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Modèle de document Quarto eCH-1234</w:t>
      </w:r>
    </w:p>
    <w:p>
      <w:pPr>
        <w:pStyle w:val="Date"/>
      </w:pPr>
      <w:r>
        <w:t xml:space="preserve">4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23" w:name="remarque"/>
    <w:p>
      <w:pPr>
        <w:pStyle w:val="berschrift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23"/>
    <w:bookmarkStart w:id="32" w:name="introduction"/>
    <w:p>
      <w:pPr>
        <w:pStyle w:val="berschrift1"/>
      </w:pPr>
      <w:r>
        <w:t xml:space="preserve">1. Introduction</w:t>
      </w:r>
    </w:p>
    <w:bookmarkStart w:id="24" w:name="statut"/>
    <w:p>
      <w:pPr>
        <w:pStyle w:val="berschrift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24"/>
    <w:bookmarkStart w:id="25" w:name="champ-dapplication"/>
    <w:p>
      <w:pPr>
        <w:pStyle w:val="berschrift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25"/>
    <w:bookmarkStart w:id="31" w:name="nous-pouvons-avoir-des-sous-titres"/>
    <w:p>
      <w:pPr>
        <w:pStyle w:val="berschrift2"/>
      </w:pPr>
      <w:r>
        <w:t xml:space="preserve">1.3 Nous pouvons avoir des sous-titres</w:t>
      </w:r>
    </w:p>
    <w:p>
      <w:pPr>
        <w:pStyle w:val="FirstParagraph"/>
      </w:pPr>
      <w:r>
        <w:t xml:space="preserve">Et écrire un peu de texte.</w:t>
      </w:r>
    </w:p>
    <w:bookmarkStart w:id="30" w:name="et-aussi-des-sous-sous-titres"/>
    <w:p>
      <w:pPr>
        <w:pStyle w:val="berschrift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29"/>
        </w:tc>
      </w:tr>
    </w:tbl>
    <w:p>
      <w:pPr>
        <w:pStyle w:val="Textkrper"/>
      </w:pPr>
      <w:r>
        <w:t xml:space="preserve">Lors de la présentation de diagrammes, essayez de les créer directement dans Mermaid JS ; cela facilite grandement les modifications futures ou les traductions.</w:t>
      </w:r>
    </w:p>
    <w:bookmarkEnd w:id="30"/>
    <w:bookmarkEnd w:id="31"/>
    <w:bookmarkEnd w:id="32"/>
    <w:bookmarkStart w:id="33" w:name="notes-techniques"/>
    <w:p>
      <w:pPr>
        <w:pStyle w:val="berschrift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33"/>
    <w:bookmarkStart w:id="48" w:name="modèle-de-données"/>
    <w:p>
      <w:pPr>
        <w:pStyle w:val="berschrift1"/>
      </w:pPr>
      <w:r>
        <w:t xml:space="preserve">3. Modèle de données</w:t>
      </w:r>
    </w:p>
    <w:bookmarkStart w:id="35" w:name="sec-nodeshape-musicalbumshape"/>
    <w:p>
      <w:pPr>
        <w:pStyle w:val="berschrift2"/>
      </w:pPr>
      <w:r>
        <w:t xml:space="preserve">3.1 Album de musique</w:t>
      </w:r>
    </w:p>
    <w:p>
      <w:pPr>
        <w:pStyle w:val="FirstParagraph"/>
      </w:pPr>
      <w:r>
        <w:t xml:space="preserve">Une collection de pistes dans le jeu de données Chinook.</w:t>
      </w:r>
    </w:p>
    <w:p>
      <w:pPr>
        <w:pStyle w:val="Textkrper"/>
      </w:pPr>
      <w:r>
        <w:rPr>
          <w:b/>
          <w:bCs/>
        </w:rPr>
        <w:t xml:space="preserve">Classe cible: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4" w:name="tbl-nodeshape-musicalbumshape"/>
          <w:p>
            <w:pPr>
              <w:jc w:val="center"/>
            </w:pPr>
            <w:pPr>
              <w:jc w:val="left"/>
              <w:spacing w:before="200"/>
              <w:pStyle w:val="ImageCaption"/>
            </w:pPr>
            <w:r>
              <w:t xml:space="preserve">Table 1: propriétés Album de musique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album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Artiste</w:t>
                  </w:r>
                  <w:r>
                    <w:t xml:space="preserve">: Personne ou groupe de musique ayant créé l’album.</w:t>
                  </w:r>
                </w:p>
              </w:tc>
              <w:tc>
                <w:tcPr/>
                <w:p>
                  <w:pPr>
                    <w:pStyle w:val="Compact"/>
                    <w:jc w:val="left"/>
                    <w:jc w:val="center"/>
                  </w:pPr>
                  <w:r>
                    <w:rPr>
                      <w:rStyle w:val="VerbatimChar"/>
                    </w:rPr>
                    <w:t xml:space="preserve">schema:byArtist</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schema:MusicGroup</w:t>
                  </w:r>
                </w:p>
              </w:tc>
              <w:tc>
                <w:tcPr/>
                <w:p>
                  <w:pPr>
                    <w:pStyle w:val="Compact"/>
                    <w:jc w:val="right"/>
                    <w:jc w:val="center"/>
                  </w:pPr>
                  <w:r>
                    <w:t xml:space="preserve">0..*</w:t>
                  </w:r>
                </w:p>
              </w:tc>
            </w:tr>
          </w:tbl>
          <w:bookmarkEnd w:id="34"/>
          <w:p/>
        </w:tc>
      </w:tr>
    </w:tbl>
    <w:bookmarkEnd w:id="35"/>
    <w:bookmarkStart w:id="37" w:name="sec-nodeshape-trackshape"/>
    <w:p>
      <w:pPr>
        <w:pStyle w:val="berschrift2"/>
      </w:pPr>
      <w:r>
        <w:t xml:space="preserve">3.2 Enregistrement musical</w:t>
      </w:r>
    </w:p>
    <w:p>
      <w:pPr>
        <w:pStyle w:val="FirstParagraph"/>
      </w:pPr>
      <w:r>
        <w:t xml:space="preserve">Une piste musicale unique dans le jeu de données Chinook.</w:t>
      </w:r>
    </w:p>
    <w:p>
      <w:pPr>
        <w:pStyle w:val="Textkrper"/>
      </w:pPr>
      <w:r>
        <w:rPr>
          <w:b/>
          <w:bCs/>
        </w:rPr>
        <w:t xml:space="preserve">Classe cible: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36" w:name="tbl-nodeshape-trackshape"/>
          <w:p>
            <w:pPr>
              <w:jc w:val="center"/>
            </w:pPr>
            <w:pPr>
              <w:jc w:val="left"/>
              <w:spacing w:before="200"/>
              <w:pStyle w:val="ImageCaption"/>
            </w:pPr>
            <w:r>
              <w:t xml:space="preserve">Table 2: propriétés Enregistrement musical</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piste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Dans l’album</w:t>
                  </w:r>
                  <w:r>
                    <w:t xml:space="preserve">: Une piste ne peut appartenir qu’à un schema:MusicAlbum valide.</w:t>
                  </w:r>
                </w:p>
              </w:tc>
              <w:tc>
                <w:tcPr/>
                <w:p>
                  <w:pPr>
                    <w:pStyle w:val="Compact"/>
                    <w:jc w:val="left"/>
                    <w:jc w:val="center"/>
                  </w:pPr>
                  <w:r>
                    <w:rPr>
                      <w:rStyle w:val="VerbatimChar"/>
                    </w:rPr>
                    <w:t xml:space="preserve">schema:inAlbum</w:t>
                  </w:r>
                </w:p>
              </w:tc>
              <w:tc>
                <w:tcPr/>
                <w:p>
                  <w:pPr>
                    <w:pStyle w:val="Compact"/>
                    <w:jc w:val="left"/>
                    <w:jc w:val="center"/>
                  </w:pPr>
                  <w:hyperlink w:anchor="sec-nodeshape-musicalbumshape">
                    <w:r>
                      <w:rPr>
                        <w:rStyle w:val="VerbatimChar"/>
                      </w:rPr>
                      <w:t xml:space="preserve">schema:MusicAlbum</w:t>
                    </w:r>
                  </w:hyperlink>
                </w:p>
              </w:tc>
              <w:tc>
                <w:tcPr/>
                <w:p>
                  <w:pPr>
                    <w:pStyle w:val="Compact"/>
                    <w:jc w:val="right"/>
                    <w:jc w:val="center"/>
                  </w:pPr>
                  <w:r>
                    <w:t xml:space="preserve">0..*</w:t>
                  </w:r>
                </w:p>
              </w:tc>
            </w:tr>
            <w:tr>
              <w:tc>
                <w:tcPr/>
                <w:p>
                  <w:pPr>
                    <w:pStyle w:val="Compact"/>
                    <w:jc w:val="left"/>
                    <w:jc w:val="center"/>
                  </w:pPr>
                  <w:r>
                    <w:rPr>
                      <w:b/>
                      <w:bCs/>
                    </w:rPr>
                    <w:t xml:space="preserve">Auteur</w:t>
                  </w:r>
                  <w:r>
                    <w:t xml:space="preserve">: La personne ou le groupe qui a écrit la piste.</w:t>
                  </w: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jc w:val="left"/>
                    <w:jc w:val="center"/>
                  </w:pPr>
                  <w:r>
                    <w:rPr>
                      <w:b/>
                      <w:bCs/>
                    </w:rPr>
                    <w:t xml:space="preserve">Genre</w:t>
                  </w:r>
                </w:p>
              </w:tc>
              <w:tc>
                <w:tcPr/>
                <w:p>
                  <w:pPr>
                    <w:pStyle w:val="Compact"/>
                    <w:jc w:val="left"/>
                    <w:jc w:val="center"/>
                  </w:pPr>
                  <w:r>
                    <w:rPr>
                      <w:rStyle w:val="VerbatimChar"/>
                    </w:rPr>
                    <w:t xml:space="preserve">schema:genre</w:t>
                  </w:r>
                </w:p>
              </w:tc>
              <w:tc>
                <w:tcPr/>
                <w:p>
                  <w:pPr>
                    <w:pStyle w:val="Compact"/>
                    <w:jc w:val="left"/>
                    <w:jc w:val="center"/>
                  </w:pPr>
                  <w:hyperlink w:anchor="sec-nodeshape-genreshape">
                    <w:r>
                      <w:rPr>
                        <w:rStyle w:val="VerbatimChar"/>
                      </w:rPr>
                      <w:t xml:space="preserve">:Genre</w:t>
                    </w:r>
                  </w:hyperlink>
                </w:p>
              </w:tc>
              <w:tc>
                <w:tcPr/>
                <w:p>
                  <w:pPr>
                    <w:pStyle w:val="Compact"/>
                    <w:jc w:val="right"/>
                    <w:jc w:val="center"/>
                  </w:pPr>
                  <w:r>
                    <w:t xml:space="preserve">1..1</w:t>
                  </w:r>
                </w:p>
              </w:tc>
            </w:tr>
            <w:tr>
              <w:tc>
                <w:tcPr/>
                <w:p>
                  <w:pPr>
                    <w:pStyle w:val="Compact"/>
                    <w:jc w:val="left"/>
                    <w:jc w:val="center"/>
                  </w:pPr>
                  <w:r>
                    <w:rPr>
                      <w:b/>
                      <w:bCs/>
                    </w:rPr>
                    <w:t xml:space="preserve">Durée</w:t>
                  </w:r>
                  <w:r>
                    <w:t xml:space="preserve">: La durée doit être exprimée en tant que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r>
              <w:tc>
                <w:tcPr/>
                <w:p>
                  <w:pPr>
                    <w:pStyle w:val="Compact"/>
                    <w:jc w:val="left"/>
                    <w:jc w:val="center"/>
                  </w:pPr>
                  <w:r>
                    <w:rPr>
                      <w:b/>
                      <w:bCs/>
                    </w:rPr>
                    <w:t xml:space="preserve">Taille du contenu</w:t>
                  </w:r>
                </w:p>
              </w:tc>
              <w:tc>
                <w:tcPr/>
                <w:p>
                  <w:pPr>
                    <w:pStyle w:val="Compact"/>
                    <w:jc w:val="left"/>
                    <w:jc w:val="center"/>
                  </w:pPr>
                  <w:r>
                    <w:rPr>
                      <w:rStyle w:val="VerbatimChar"/>
                    </w:rPr>
                    <w:t xml:space="preserve">schema:contentSize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0..*</w:t>
                  </w:r>
                </w:p>
              </w:tc>
            </w:tr>
          </w:tbl>
          <w:bookmarkEnd w:id="36"/>
          <w:p/>
        </w:tc>
      </w:tr>
    </w:tbl>
    <w:bookmarkEnd w:id="37"/>
    <w:bookmarkStart w:id="39" w:name="sec-nodeshape-invoiceshape"/>
    <w:p>
      <w:pPr>
        <w:pStyle w:val="berschrift2"/>
      </w:pPr>
      <w:r>
        <w:t xml:space="preserve">3.3 Facture</w:t>
      </w:r>
    </w:p>
    <w:p>
      <w:pPr>
        <w:pStyle w:val="FirstParagraph"/>
      </w:pPr>
      <w:r>
        <w:t xml:space="preserve">Un reçu d’achat dans le jeu de données Chinook.</w:t>
      </w:r>
    </w:p>
    <w:p>
      <w:pPr>
        <w:pStyle w:val="Textkrper"/>
      </w:pPr>
      <w:r>
        <w:rPr>
          <w:b/>
          <w:bCs/>
        </w:rPr>
        <w:t xml:space="preserve">Classe cible: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8" w:name="tbl-nodeshape-invoiceshape"/>
          <w:p>
            <w:pPr>
              <w:jc w:val="center"/>
            </w:pPr>
            <w:pPr>
              <w:jc w:val="left"/>
              <w:spacing w:before="200"/>
              <w:pStyle w:val="ImageCaption"/>
            </w:pPr>
            <w:r>
              <w:t xml:space="preserve">Table 3: propriétés Facture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Client</w:t>
                  </w:r>
                  <w:r>
                    <w:t xml:space="preserve">: Une facture doit être liée à exactement un client.</w:t>
                  </w:r>
                </w:p>
              </w:tc>
              <w:tc>
                <w:tcPr/>
                <w:p>
                  <w:pPr>
                    <w:pStyle w:val="Compact"/>
                    <w:jc w:val="left"/>
                    <w:jc w:val="center"/>
                  </w:pPr>
                  <w:r>
                    <w:rPr>
                      <w:rStyle w:val="VerbatimChar"/>
                    </w:rPr>
                    <w:t xml:space="preserve">schema:customer</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1..1</w:t>
                  </w:r>
                </w:p>
              </w:tc>
            </w:tr>
            <w:tr>
              <w:tc>
                <w:tcPr/>
                <w:p>
                  <w:pPr>
                    <w:pStyle w:val="Compact"/>
                    <w:jc w:val="left"/>
                    <w:jc w:val="center"/>
                  </w:pPr>
                  <w:r>
                    <w:rPr>
                      <w:b/>
                      <w:bCs/>
                    </w:rPr>
                    <w:t xml:space="preserve">Paiement total dû</w:t>
                  </w:r>
                  <w:r>
                    <w:t xml:space="preserve">: Une facture doit définir un paiement total dû en tant que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nodeshape-quantitativevalueshape">
                    <w:r>
                      <w:rPr>
                        <w:rStyle w:val="VerbatimChar"/>
                      </w:rPr>
                      <w:t xml:space="preserve">schema:QuantitativeValue</w:t>
                    </w:r>
                  </w:hyperlink>
                </w:p>
              </w:tc>
              <w:tc>
                <w:tcPr/>
                <w:p>
                  <w:pPr>
                    <w:pStyle w:val="Compact"/>
                    <w:jc w:val="right"/>
                    <w:jc w:val="center"/>
                  </w:pPr>
                  <w:r>
                    <w:t xml:space="preserve">1..1</w:t>
                  </w:r>
                </w:p>
              </w:tc>
            </w:tr>
            <w:tr>
              <w:tc>
                <w:tcPr/>
                <w:p>
                  <w:pPr>
                    <w:pStyle w:val="Compact"/>
                    <w:jc w:val="left"/>
                    <w:jc w:val="center"/>
                  </w:pPr>
                  <w:r>
                    <w:rPr>
                      <w:b/>
                      <w:bCs/>
                    </w:rPr>
                    <w:t xml:space="preserve">Contient</w:t>
                  </w:r>
                  <w:r>
                    <w:t xml:space="preserve">: Une facture doit avoir au moins un article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jc w:val="left"/>
                    <w:jc w:val="center"/>
                  </w:pPr>
                  <w:r>
                    <w:rPr>
                      <w:b/>
                      <w:bCs/>
                    </w:rPr>
                    <w:t xml:space="preserve">Date de création</w:t>
                  </w: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8"/>
          <w:p/>
        </w:tc>
      </w:tr>
    </w:tbl>
    <w:bookmarkEnd w:id="39"/>
    <w:bookmarkStart w:id="41" w:name="sec-nodeshape-genreshape"/>
    <w:p>
      <w:pPr>
        <w:pStyle w:val="berschrift2"/>
      </w:pPr>
      <w:r>
        <w:t xml:space="preserve">3.4 Genre</w:t>
      </w:r>
    </w:p>
    <w:p>
      <w:pPr>
        <w:pStyle w:val="FirstParagraph"/>
      </w:pPr>
      <w:r>
        <w:t xml:space="preserve">Une catégorie musicale dans le jeu de données Chinook.</w:t>
      </w:r>
    </w:p>
    <w:p>
      <w:pPr>
        <w:pStyle w:val="Textkrper"/>
      </w:pPr>
      <w:r>
        <w:rPr>
          <w:b/>
          <w:bCs/>
        </w:rPr>
        <w:t xml:space="preserve">Classe cible: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40" w:name="tbl-nodeshape-genreshape"/>
          <w:p>
            <w:pPr>
              <w:jc w:val="center"/>
            </w:pPr>
            <w:pPr>
              <w:jc w:val="left"/>
              <w:spacing w:before="200"/>
              <w:pStyle w:val="ImageCaption"/>
            </w:pPr>
            <w:r>
              <w:t xml:space="preserve">Table 4: propriétés Genre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Partie de</w:t>
                  </w:r>
                </w:p>
              </w:tc>
              <w:tc>
                <w:tcPr/>
                <w:p>
                  <w:pPr>
                    <w:pStyle w:val="Compact"/>
                    <w:jc w:val="left"/>
                    <w:jc w:val="center"/>
                  </w:pPr>
                  <w:r>
                    <w:rPr>
                      <w:rStyle w:val="VerbatimChar"/>
                    </w:rPr>
                    <w:t xml:space="preserve">schema:partOf</w:t>
                  </w:r>
                </w:p>
              </w:tc>
              <w:tc>
                <w:tcPr/>
                <w:p>
                  <w:pPr>
                    <w:pStyle w:val="Compact"/>
                    <w:jc w:val="left"/>
                    <w:jc w:val="center"/>
                  </w:pPr>
                  <w:hyperlink w:anchor="sec-nodeshape-genreshape">
                    <w:r>
                      <w:rPr>
                        <w:rStyle w:val="VerbatimChar"/>
                      </w:rPr>
                      <w:t xml:space="preserve">:Genre</w:t>
                    </w:r>
                  </w:hyperlink>
                  <w:r>
                    <w:t xml:space="preserve"> </w:t>
                  </w:r>
                  <w:r>
                    <w:t xml:space="preserve">ou</w:t>
                  </w:r>
                  <w:r>
                    <w:t xml:space="preserve"> </w:t>
                  </w:r>
                  <w:r>
                    <w:rPr>
                      <w:rStyle w:val="VerbatimChar"/>
                    </w:rPr>
                    <w:t xml:space="preserve">sh:IRI</w:t>
                  </w:r>
                </w:p>
              </w:tc>
              <w:tc>
                <w:tcPr/>
                <w:p>
                  <w:pPr>
                    <w:pStyle w:val="Compact"/>
                    <w:jc w:val="right"/>
                    <w:jc w:val="center"/>
                  </w:pPr>
                  <w:r>
                    <w:t xml:space="preserve">0..*</w:t>
                  </w:r>
                </w:p>
              </w:tc>
            </w:tr>
          </w:tbl>
          <w:bookmarkEnd w:id="40"/>
          <w:p/>
        </w:tc>
      </w:tr>
    </w:tbl>
    <w:bookmarkEnd w:id="41"/>
    <w:bookmarkStart w:id="43" w:name="sec-nodeshape-organisationshape"/>
    <w:p>
      <w:pPr>
        <w:pStyle w:val="berschrift2"/>
      </w:pPr>
      <w:r>
        <w:t xml:space="preserve">3.5 Organisation</w:t>
      </w:r>
    </w:p>
    <w:p>
      <w:pPr>
        <w:pStyle w:val="FirstParagraph"/>
      </w:pPr>
      <w:r>
        <w:t xml:space="preserve">Une entreprise ou organisation dans le jeu de données Chinook.</w:t>
      </w:r>
    </w:p>
    <w:p>
      <w:pPr>
        <w:pStyle w:val="Textkrper"/>
      </w:pPr>
      <w:r>
        <w:rPr>
          <w:b/>
          <w:bCs/>
        </w:rPr>
        <w:t xml:space="preserve">Classe cible: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2" w:name="tbl-nodeshape-organisationshape"/>
          <w:p>
            <w:pPr>
              <w:jc w:val="center"/>
            </w:pPr>
            <w:pPr>
              <w:jc w:val="left"/>
              <w:spacing w:before="200"/>
              <w:pStyle w:val="ImageCaption"/>
            </w:pPr>
            <w:r>
              <w:t xml:space="preserve">Table 5: propriétés Organisation</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Nom</w:t>
                  </w:r>
                  <w:r>
                    <w:t xml:space="preserve">: Chaque organisation doit avoir un nom.</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2"/>
          <w:p/>
        </w:tc>
      </w:tr>
    </w:tbl>
    <w:bookmarkEnd w:id="43"/>
    <w:bookmarkStart w:id="45" w:name="sec-nodeshape-personshape"/>
    <w:p>
      <w:pPr>
        <w:pStyle w:val="berschrift2"/>
      </w:pPr>
      <w:r>
        <w:t xml:space="preserve">3.6 Personne</w:t>
      </w:r>
    </w:p>
    <w:p>
      <w:pPr>
        <w:pStyle w:val="FirstParagraph"/>
      </w:pPr>
      <w:r>
        <w:t xml:space="preserve">Toute personne (employé, client ou personne personnalisée) présente dans le jeu de données.</w:t>
      </w:r>
    </w:p>
    <w:p>
      <w:pPr>
        <w:pStyle w:val="Textkrper"/>
      </w:pPr>
      <w:r>
        <w:rPr>
          <w:b/>
          <w:bCs/>
        </w:rPr>
        <w:t xml:space="preserve">Classe cible: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4" w:name="tbl-nodeshape-personshape"/>
          <w:p>
            <w:pPr>
              <w:jc w:val="center"/>
            </w:pPr>
            <w:pPr>
              <w:jc w:val="left"/>
              <w:spacing w:before="200"/>
              <w:pStyle w:val="ImageCaption"/>
            </w:pPr>
            <w:r>
              <w:t xml:space="preserve">Table 6: propriétés Personne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Prénom</w:t>
                  </w:r>
                  <w:r>
                    <w:t xml:space="preserve">: Chaque personne doit avoir un prénom.</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Nom de famille</w:t>
                  </w:r>
                  <w:r>
                    <w:t xml:space="preserve">: Chaque personne doit avoir un nom de famille.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rPr>
                      <w:b/>
                      <w:bCs/>
                    </w:rPr>
                    <w:t xml:space="preserve">Adresse e-mail</w:t>
                  </w:r>
                  <w:r>
                    <w:t xml:space="preserve">: Si une adresse e-mail est fournie, elle doit respecter un format standard.</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rPr>
                      <w:b/>
                      <w:bCs/>
                    </w:rPr>
                    <w:t xml:space="preserve">Date de naissance</w:t>
                  </w:r>
                  <w:r>
                    <w:t xml:space="preserve">: Une personne doit avoir une date de naissance valide.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jc w:val="left"/>
                    <w:jc w:val="center"/>
                  </w:pPr>
                  <w:r>
                    <w:rPr>
                      <w:b/>
                      <w:bCs/>
                    </w:rPr>
                    <w:t xml:space="preserve">Adresse</w:t>
                  </w: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rPr>
                      <w:b/>
                      <w:bCs/>
                    </w:rPr>
                    <w:t xml:space="preserve">Travaille pour</w:t>
                  </w:r>
                  <w:r>
                    <w:t xml:space="preserve">: Un employé peut relever d’une autre personne.</w:t>
                  </w:r>
                </w:p>
              </w:tc>
              <w:tc>
                <w:tcPr/>
                <w:p>
                  <w:pPr>
                    <w:pStyle w:val="Compact"/>
                    <w:jc w:val="left"/>
                    <w:jc w:val="center"/>
                  </w:pPr>
                  <w:r>
                    <w:rPr>
                      <w:rStyle w:val="VerbatimChar"/>
                    </w:rPr>
                    <w:t xml:space="preserve">schema:worksFor</w:t>
                  </w:r>
                </w:p>
              </w:tc>
              <w:tc>
                <w:tcPr/>
                <w:p>
                  <w:pPr>
                    <w:pStyle w:val="Compact"/>
                    <w:jc w:val="left"/>
                    <w:jc w:val="center"/>
                  </w:pPr>
                  <w:hyperlink w:anchor="sec-nodeshape-personshape">
                    <w:r>
                      <w:rPr>
                        <w:rStyle w:val="VerbatimChar"/>
                      </w:rPr>
                      <w:t xml:space="preserve">schema:Person</w:t>
                    </w:r>
                  </w:hyperlink>
                  <w:r>
                    <w:t xml:space="preserve"> </w:t>
                  </w:r>
                  <w:r>
                    <w:t xml:space="preserve">ou</w:t>
                  </w:r>
                  <w:r>
                    <w:t xml:space="preserve"> </w:t>
                  </w:r>
                  <w:r>
                    <w:rPr>
                      <w:rStyle w:val="VerbatimChar"/>
                    </w:rPr>
                    <w:t xml:space="preserve">schema:Organization</w:t>
                  </w:r>
                </w:p>
              </w:tc>
              <w:tc>
                <w:tcPr/>
                <w:p>
                  <w:pPr>
                    <w:pStyle w:val="Compact"/>
                    <w:jc w:val="right"/>
                    <w:jc w:val="center"/>
                  </w:pPr>
                  <w:r>
                    <w:t xml:space="preserve">0..*</w:t>
                  </w:r>
                </w:p>
              </w:tc>
            </w:tr>
            <w:tr>
              <w:tc>
                <w:tcPr/>
                <w:p>
                  <w:pPr>
                    <w:pStyle w:val="Compact"/>
                    <w:jc w:val="left"/>
                    <w:jc w:val="center"/>
                  </w:pPr>
                  <w:r>
                    <w:rPr>
                      <w:b/>
                      <w:bCs/>
                    </w:rPr>
                    <w:t xml:space="preserve">Titre du poste</w:t>
                  </w: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jc w:val="left"/>
                    <w:jc w:val="center"/>
                  </w:pPr>
                  <w:r>
                    <w:rPr>
                      <w:b/>
                      <w:bCs/>
                    </w:rPr>
                    <w:t xml:space="preserve">Connaît</w:t>
                  </w:r>
                </w:p>
              </w:tc>
              <w:tc>
                <w:tcPr/>
                <w:p>
                  <w:pPr>
                    <w:pStyle w:val="Compact"/>
                    <w:jc w:val="left"/>
                    <w:jc w:val="center"/>
                  </w:pPr>
                  <w:r>
                    <w:rPr>
                      <w:rStyle w:val="VerbatimChar"/>
                    </w:rPr>
                    <w:t xml:space="preserve">schema:knows</w:t>
                  </w:r>
                </w:p>
              </w:tc>
              <w:tc>
                <w:tcPr/>
                <w:p>
                  <w:pPr>
                    <w:pStyle w:val="Compact"/>
                    <w:jc w:val="left"/>
                    <w:jc w:val="center"/>
                  </w:pPr>
                  <w:hyperlink w:anchor="sec-nodeshape-personshape">
                    <w:r>
                      <w:rPr>
                        <w:rStyle w:val="VerbatimChar"/>
                      </w:rPr>
                      <w:t xml:space="preserve">schema:Person</w:t>
                    </w:r>
                  </w:hyperlink>
                </w:p>
              </w:tc>
              <w:tc>
                <w:tcPr/>
                <w:p>
                  <w:pPr>
                    <w:pStyle w:val="Compact"/>
                    <w:jc w:val="right"/>
                    <w:jc w:val="center"/>
                  </w:pPr>
                  <w:r>
                    <w:t xml:space="preserve">0..*</w:t>
                  </w:r>
                </w:p>
              </w:tc>
            </w:tr>
          </w:tbl>
          <w:bookmarkEnd w:id="44"/>
          <w:p/>
        </w:tc>
      </w:tr>
    </w:tbl>
    <w:bookmarkEnd w:id="45"/>
    <w:bookmarkStart w:id="47" w:name="sec-nodeshape-quantitativevalueshape"/>
    <w:p>
      <w:pPr>
        <w:pStyle w:val="berschrift2"/>
      </w:pPr>
      <w:r>
        <w:t xml:space="preserve">3.7 Valeur quantitative</w:t>
      </w:r>
    </w:p>
    <w:p>
      <w:pPr>
        <w:pStyle w:val="FirstParagraph"/>
      </w:pPr>
      <w:r>
        <w:t xml:space="preserve">Une valeur numérique avec une unité associée.</w:t>
      </w:r>
    </w:p>
    <w:p>
      <w:pPr>
        <w:pStyle w:val="Textkrper"/>
      </w:pPr>
      <w:r>
        <w:rPr>
          <w:b/>
          <w:bCs/>
        </w:rPr>
        <w:t xml:space="preserve">Classe cible: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6" w:name="tbl-nodeshape-quantitativevalueshape"/>
          <w:p>
            <w:pPr>
              <w:jc w:val="center"/>
            </w:pPr>
            <w:pPr>
              <w:jc w:val="left"/>
              <w:spacing w:before="200"/>
              <w:pStyle w:val="ImageCaption"/>
            </w:pPr>
            <w:r>
              <w:t xml:space="preserve">Table 7: propriétés Valeur quantitative</w:t>
            </w:r>
          </w:p>
          <w:tbl>
            <w:tblPr>
              <w:tblStyle w:val="Table"/>
              <w:tblW w:type="pct" w:w="5000"/>
              <w:tblLayout w:type="fixed"/>
              <w:tblLook w:firstRow="1" w:lastRow="0" w:firstColumn="0" w:lastColumn="0" w:noHBand="0" w:noVBand="0" w:val="0020"/>
            </w:tblPr>
            <w:tblGrid>
              <w:gridCol w:w="3168"/>
              <w:gridCol w:w="1980"/>
              <w:gridCol w:w="1980"/>
              <w:gridCol w:w="792"/>
            </w:tblGrid>
            <w:tr>
              <w:trPr>
                <w:tblHeader w:val="on"/>
              </w:trPr>
              <w:tc>
                <w:tcPr/>
                <w:p>
                  <w:pPr>
                    <w:pStyle w:val="Compact"/>
                    <w:jc w:val="left"/>
                    <w:jc w:val="center"/>
                  </w:pPr>
                  <w:r>
                    <w:t xml:space="preserve">Description</w:t>
                  </w:r>
                </w:p>
              </w:tc>
              <w:tc>
                <w:tcPr/>
                <w:p>
                  <w:pPr>
                    <w:pStyle w:val="Compact"/>
                    <w:jc w:val="left"/>
                    <w:jc w:val="center"/>
                  </w:pPr>
                  <w:r>
                    <w:t xml:space="preserve">Chemin</w:t>
                  </w:r>
                </w:p>
              </w:tc>
              <w:tc>
                <w:tcPr/>
                <w:p>
                  <w:pPr>
                    <w:pStyle w:val="Compact"/>
                    <w:jc w:val="left"/>
                    <w:jc w:val="center"/>
                  </w:pPr>
                  <w:r>
                    <w:t xml:space="preserve">Type</w:t>
                  </w:r>
                </w:p>
              </w:tc>
              <w:tc>
                <w:tcPr/>
                <w:p>
                  <w:pPr>
                    <w:pStyle w:val="Compact"/>
                    <w:jc w:val="right"/>
                    <w:jc w:val="center"/>
                  </w:pPr>
                  <w:r>
                    <w:t xml:space="preserve">Cardinalité</w:t>
                  </w:r>
                </w:p>
              </w:tc>
            </w:tr>
            <w:tr>
              <w:tc>
                <w:tcPr/>
                <w:p>
                  <w:pPr>
                    <w:pStyle w:val="Compact"/>
                    <w:jc w:val="left"/>
                    <w:jc w:val="center"/>
                  </w:pPr>
                  <w:r>
                    <w:rPr>
                      <w:b/>
                      <w:bCs/>
                    </w:rPr>
                    <w:t xml:space="preserve">Valeur</w:t>
                  </w:r>
                  <w:r>
                    <w:t xml:space="preserve">: Une valeur quantitative doit avoir exactement une valeur numérique.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rPr>
                      <w:b/>
                      <w:bCs/>
                    </w:rPr>
                    <w:t xml:space="preserve">Code d’unité</w:t>
                  </w:r>
                  <w:r>
                    <w:t xml:space="preserve">: Une valeur quantitative doit spécifier son unité via une URI unitCode.</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6"/>
          <w:p/>
        </w:tc>
      </w:tr>
    </w:tbl>
    <w:bookmarkEnd w:id="47"/>
    <w:bookmarkEnd w:id="48"/>
    <w:bookmarkStart w:id="50" w:name="accès-aux-données"/>
    <w:p>
      <w:pPr>
        <w:pStyle w:val="berschrift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Textkrper"/>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Textkrper"/>
      </w:pPr>
      <w:r>
        <w:t xml:space="preserve">Pour le stockage et la publication de ces données RDF, on utilise</w:t>
      </w:r>
      <w:r>
        <w:t xml:space="preserve"> </w:t>
      </w:r>
      <w:hyperlink r:id="rId49">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Textkrper"/>
      </w:pPr>
      <w:r>
        <w:t xml:space="preserve">Le chapitre suivant fournit des instructions minimales sur la façon dont les données peuvent être interrogées et extraites de LINDAS.</w:t>
      </w:r>
    </w:p>
    <w:p>
      <w:pPr>
        <w:pStyle w:val="SourceCode"/>
      </w:pPr>
      <w:r>
        <w:rPr>
          <w:rStyle w:val="VerbatimChar"/>
        </w:rPr>
        <w:t xml:space="preserve">BASE &lt;https://example.org/&gt;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&lt;http://example.org/&gt; .</w:t>
      </w:r>
      <w:r>
        <w:br/>
      </w:r>
      <w:r>
        <w:rPr>
          <w:rStyle w:val="VerbatimChar"/>
        </w:rPr>
        <w:t xml:space="preserve">@prefix genre: &lt;http://example.org/genre/&gt;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50"/>
    <w:bookmarkStart w:id="51" w:name="considérations-de-sécurité"/>
    <w:p>
      <w:pPr>
        <w:pStyle w:val="berschrift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51"/>
    <w:bookmarkStart w:id="52" w:name="clause-de-non-responsabilité"/>
    <w:p>
      <w:pPr>
        <w:pStyle w:val="berschrift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Textkrper"/>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Textkrper"/>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Textkrper"/>
      </w:pPr>
      <w:r>
        <w:t xml:space="preserve">Toute responsabilité pour les dommages causés par l’utilisation des standards eCH par l’utilisateur est exclue dans les limites autorisées par la loi.</w:t>
      </w:r>
    </w:p>
    <w:bookmarkEnd w:id="52"/>
    <w:bookmarkStart w:id="53" w:name="droits-dauteur"/>
    <w:p>
      <w:pPr>
        <w:pStyle w:val="berschrift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Textkrper"/>
      </w:pPr>
      <w:r>
        <w:t xml:space="preserve">Les standards élaborés par les groupes d’experts peuvent être utilisés, diffusés et développés gratuitement et de manière illimitée en mentionnant le nom de l’auteur respectif d’eCH.</w:t>
      </w:r>
    </w:p>
    <w:p>
      <w:pPr>
        <w:pStyle w:val="Textkrper"/>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53"/>
    <w:bookmarkStart w:id="60" w:name="annexe-a---références"/>
    <w:p>
      <w:pPr>
        <w:pStyle w:val="berschrift1"/>
      </w:pPr>
      <w:r>
        <w:t xml:space="preserve">8. Annexe A - Références</w:t>
      </w:r>
    </w:p>
    <w:bookmarkStart w:id="59" w:name="refs"/>
    <w:bookmarkStart w:id="55"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54">
        <w:r>
          <w:rPr>
            <w:rStyle w:val="Hyperlink"/>
          </w:rPr>
          <w:t xml:space="preserve">https://www.w3.org/TR/rdf11-concepts/</w:t>
        </w:r>
      </w:hyperlink>
      <w:r>
        <w:t xml:space="preserve">.</w:t>
      </w:r>
    </w:p>
    <w:bookmarkEnd w:id="55"/>
    <w:bookmarkStart w:id="56"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56"/>
    <w:bookmarkStart w:id="58"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57">
        <w:r>
          <w:rPr>
            <w:rStyle w:val="Hyperlink"/>
          </w:rPr>
          <w:t xml:space="preserve">https://doi.org/10.1186/s12859-019-3002-3</w:t>
        </w:r>
      </w:hyperlink>
      <w:r>
        <w:t xml:space="preserve">.</w:t>
      </w:r>
    </w:p>
    <w:bookmarkEnd w:id="58"/>
    <w:bookmarkEnd w:id="59"/>
    <w:bookmarkEnd w:id="60"/>
    <w:bookmarkStart w:id="61" w:name="annexe-b---collaboration-et-vérification"/>
    <w:p>
      <w:pPr>
        <w:pStyle w:val="berschrift1"/>
      </w:pPr>
      <w:r>
        <w:t xml:space="preserve">9. Annexe B - Collaboration et Vérification</w:t>
      </w:r>
    </w:p>
    <w:bookmarkEnd w:id="61"/>
    <w:bookmarkStart w:id="66" w:name="annexe-c---abréviations-et-glossaire"/>
    <w:p>
      <w:pPr>
        <w:pStyle w:val="berschrift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65" w:name="tbl-glossary"/>
          <w:p>
            <w:pPr>
              <w:jc w:val="center"/>
            </w:pPr>
            <w:pPr>
              <w:jc w:val="left"/>
              <w:spacing w:before="200"/>
              <w:pStyle w:val="ImageCaption"/>
            </w:pPr>
            <w:r>
              <w:t xml:space="preserve">Table 8: Glossaire de la norme eCH-1234</w:t>
            </w:r>
          </w:p>
          <w:tbl>
            <w:tblPr>
              <w:tblStyle w:val="Table"/>
              <w:tblW w:type="pct" w:w="5000"/>
              <w:tblLayout w:type="fixed"/>
              <w:tblLook w:firstRow="1" w:lastRow="0" w:firstColumn="0" w:lastColumn="0" w:noHBand="0" w:noVBand="0" w:val="0020"/>
            </w:tblPr>
            <w:tblGrid>
              <w:gridCol w:w="1188"/>
              <w:gridCol w:w="1584"/>
              <w:gridCol w:w="3168"/>
              <w:gridCol w:w="1980"/>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c>
                <w:tcPr/>
                <w:p>
                  <w:pPr>
                    <w:pStyle w:val="Compact"/>
                    <w:jc w:val="left"/>
                    <w:jc w:val="center"/>
                  </w:pPr>
                  <w:r>
                    <w:t xml:space="preserve">Relations</w:t>
                  </w:r>
                </w:p>
              </w:tc>
            </w:tr>
            <w:tr>
              <w:tc>
                <w:tcPr/>
                <w:p>
                  <w:pPr>
                    <w:pStyle w:val="Compact"/>
                    <w:jc w:val="left"/>
                    <w:jc w:val="center"/>
                  </w:pPr>
                  <w:hyperlink r:id="rId62">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 suisse, fonctionnant comme un triple store (magasin de triplets).</w:t>
                  </w:r>
                </w:p>
              </w:tc>
              <w:tc>
                <w:tcPr/>
                <w:p>
                  <w:pPr>
                    <w:pStyle w:val="Compact"/>
                  </w:pPr>
                </w:p>
              </w:tc>
            </w:tr>
            <w:tr>
              <w:tc>
                <w:tcPr/>
                <w:p>
                  <w:pPr>
                    <w:pStyle w:val="Compact"/>
                    <w:jc w:val="left"/>
                    <w:jc w:val="center"/>
                  </w:pPr>
                  <w:hyperlink r:id="rId63">
                    <w:r>
                      <w:rPr>
                        <w:rStyle w:val="VerbatimChar"/>
                      </w:rPr>
                      <w:t xml:space="preserve">term:rdf</w:t>
                    </w:r>
                  </w:hyperlink>
                </w:p>
              </w:tc>
              <w:tc>
                <w:tcPr/>
                <w:p>
                  <w:pPr>
                    <w:pStyle w:val="Compact"/>
                    <w:jc w:val="left"/>
                    <w:jc w:val="center"/>
                  </w:pPr>
                  <w:r>
                    <w:rPr>
                      <w:b/>
                      <w:bCs/>
                    </w:rPr>
                    <w:t xml:space="preserve">Resource Description Framework</w:t>
                  </w:r>
                  <w:r>
                    <w:t xml:space="preserve"> </w:t>
                  </w:r>
                  <w:r>
                    <w:t xml:space="preserve">(RDF)</w:t>
                  </w:r>
                </w:p>
              </w:tc>
              <w:tc>
                <w:tcPr/>
                <w:p>
                  <w:pPr>
                    <w:pStyle w:val="Compact"/>
                    <w:jc w:val="left"/>
                    <w:jc w:val="center"/>
                  </w:pPr>
                  <w:r>
                    <w:t xml:space="preserve">Une norme centrale du World Wide Web Consortium (W3C) pour la modélisation des structures de données sur le Web. Les informations ne sont pas représentées dans des tableaux classiques, mais sous forme de graphes interconnectés.</w:t>
                  </w:r>
                </w:p>
              </w:tc>
              <w:tc>
                <w:tcPr/>
                <w:p>
                  <w:pPr>
                    <w:pStyle w:val="Compact"/>
                  </w:pPr>
                </w:p>
              </w:tc>
            </w:tr>
            <w:tr>
              <w:tc>
                <w:tcPr/>
                <w:p>
                  <w:pPr>
                    <w:pStyle w:val="Compact"/>
                    <w:jc w:val="left"/>
                    <w:jc w:val="center"/>
                  </w:pPr>
                  <w:hyperlink r:id="rId64">
                    <w:r>
                      <w:rPr>
                        <w:rStyle w:val="VerbatimChar"/>
                      </w:rPr>
                      <w:t xml:space="preserve">term:triple</w:t>
                    </w:r>
                  </w:hyperlink>
                </w:p>
              </w:tc>
              <w:tc>
                <w:tcPr/>
                <w:p>
                  <w:pPr>
                    <w:pStyle w:val="Compact"/>
                    <w:jc w:val="left"/>
                    <w:jc w:val="center"/>
                  </w:pPr>
                  <w:r>
                    <w:rPr>
                      <w:b/>
                      <w:bCs/>
                    </w:rPr>
                    <w:t xml:space="preserve">Triplet</w:t>
                  </w:r>
                </w:p>
              </w:tc>
              <w:tc>
                <w:tcPr/>
                <w:p>
                  <w:pPr>
                    <w:pStyle w:val="Compact"/>
                    <w:jc w:val="left"/>
                    <w:jc w:val="center"/>
                  </w:pPr>
                  <w:r>
                    <w:t xml:space="preserve">La structure de base d’une déclaration en RDF, composée d’un sujet, d’un prédicat et d’un objet.</w:t>
                  </w:r>
                </w:p>
              </w:tc>
              <w:tc>
                <w:tcPr/>
                <w:p>
                  <w:pPr>
                    <w:pStyle w:val="Compact"/>
                    <w:jc w:val="left"/>
                    <w:jc w:val="center"/>
                  </w:pPr>
                  <w:r>
                    <w:rPr>
                      <w:i/>
                      <w:iCs/>
                    </w:rPr>
                    <w:t xml:space="preserve">plus générique</w:t>
                  </w:r>
                  <w:r>
                    <w:t xml:space="preserve">:</w:t>
                  </w:r>
                  <w:r>
                    <w:t xml:space="preserve"> </w:t>
                  </w:r>
                  <w:hyperlink r:id="rId63">
                    <w:r>
                      <w:rPr>
                        <w:rStyle w:val="VerbatimChar"/>
                      </w:rPr>
                      <w:t xml:space="preserve">term:rdf</w:t>
                    </w:r>
                  </w:hyperlink>
                </w:p>
              </w:tc>
            </w:tr>
          </w:tbl>
          <w:bookmarkEnd w:id="65"/>
          <w:p/>
        </w:tc>
      </w:tr>
    </w:tbl>
    <w:bookmarkEnd w:id="66"/>
    <w:bookmarkStart w:id="67" w:name="X6f8370af66b6e6c8c273e622397bc0a670fe454"/>
    <w:p>
      <w:pPr>
        <w:pStyle w:val="berschrift1"/>
      </w:pPr>
      <w:r>
        <w:t xml:space="preserve">11. Annexe D - Modifications par rapport à la version précédente</w:t>
      </w:r>
    </w:p>
    <w:bookmarkEnd w:id="67"/>
    <w:bookmarkStart w:id="68" w:name="annexe-e---table-des-illustrations"/>
    <w:p>
      <w:pPr>
        <w:pStyle w:val="berschrift1"/>
      </w:pPr>
      <w:r>
        <w:t xml:space="preserve">12. Annexe E - Table des illustrations</w:t>
      </w:r>
    </w:p>
    <w:bookmarkEnd w:id="68"/>
    <w:bookmarkStart w:id="69" w:name="annexe-f---liste-des-tableaux"/>
    <w:p>
      <w:pPr>
        <w:pStyle w:val="berschrift1"/>
      </w:pPr>
      <w:r>
        <w:t xml:space="preserve">13. Annexe F - Liste des tableaux</w:t>
      </w:r>
    </w:p>
    <w:bookmarkEnd w:id="69"/>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fr"/>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Relationship Type="http://schemas.openxmlformats.org/officeDocument/2006/relationships/hyperlink" Id="rId62" Target="http://example.org/term/lindas" TargetMode="External" /><Relationship Type="http://schemas.openxmlformats.org/officeDocument/2006/relationships/hyperlink" Id="rId63" Target="http://example.org/term/rdf" TargetMode="External" /><Relationship Type="http://schemas.openxmlformats.org/officeDocument/2006/relationships/hyperlink" Id="rId64" Target="http://example.org/term/triple" TargetMode="External" /><Relationship Type="http://schemas.openxmlformats.org/officeDocument/2006/relationships/hyperlink" Id="rId57" Target="https://doi.org/10.1186/s12859-019-3002-3" TargetMode="External" /><Relationship Type="http://schemas.openxmlformats.org/officeDocument/2006/relationships/hyperlink" Id="rId49" Target="https://lindas.admin.ch/" TargetMode="External" /><Relationship Type="http://schemas.openxmlformats.org/officeDocument/2006/relationships/hyperlink" Id="rId54" Target="https://www.w3.org/TR/rdf11-concepts/" TargetMode="Externa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eCH-1234</dc:title>
  <dc:creator/>
  <dc:language>fr</dc:language>
  <cp:keywords/>
  <dcterms:created xsi:type="dcterms:W3CDTF">2026-09-04T10:02:45Z</dcterms:created>
  <dcterms:modified xsi:type="dcterms:W3CDTF">2026-09-04T10:02:45Z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4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