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First sub-item</w:t>
      </w:r>
    </w:p>
    <w:p>
      <w:pPr>
        <w:pStyle w:val="Compact"/>
        <w:numPr>
          <w:ilvl w:val="1"/>
          <w:numId w:val="1002"/>
        </w:numPr>
      </w:pPr>
      <w:r>
        <w:t xml:space="preserve">Second sub-item</w:t>
      </w:r>
    </w:p>
    <w:p>
      <w:pPr>
        <w:pStyle w:val="Compact"/>
        <w:numPr>
          <w:ilvl w:val="2"/>
          <w:numId w:val="1003"/>
        </w:numPr>
      </w:pPr>
      <w:r>
        <w:t xml:space="preserve">First detail</w:t>
      </w:r>
    </w:p>
    <w:p>
      <w:pPr>
        <w:pStyle w:val="Compact"/>
        <w:numPr>
          <w:ilvl w:val="2"/>
          <w:numId w:val="1003"/>
        </w:numPr>
      </w:pPr>
      <w:r>
        <w:t xml:space="preserve">Second detail</w:t>
      </w:r>
    </w:p>
    <w:p>
      <w:pPr>
        <w:pStyle w:val="Compact"/>
        <w:numPr>
          <w:ilvl w:val="3"/>
          <w:numId w:val="1004"/>
        </w:numPr>
      </w:pPr>
      <w:r>
        <w:t xml:space="preserve">First note</w:t>
      </w:r>
    </w:p>
    <w:p>
      <w:pPr>
        <w:pStyle w:val="Compact"/>
        <w:numPr>
          <w:ilvl w:val="3"/>
          <w:numId w:val="1004"/>
        </w:numPr>
      </w:pPr>
      <w:r>
        <w:t xml:space="preserve">Second note</w:t>
      </w:r>
    </w:p>
    <w:p>
      <w:pPr>
        <w:pStyle w:val="Compact"/>
        <w:numPr>
          <w:ilvl w:val="0"/>
          <w:numId w:val="1001"/>
        </w:numPr>
      </w:pPr>
      <w:r>
        <w:t xml:space="preserve">Third item</w:t>
      </w:r>
    </w:p>
    <w:p>
      <w:pPr>
        <w:pStyle w:val="FirstParagraph"/>
      </w:pPr>
      <w:r>
        <w:t xml:space="preserve">Ordered list:</w:t>
      </w:r>
    </w:p>
    <w:p>
      <w:pPr>
        <w:pStyle w:val="Compact"/>
        <w:numPr>
          <w:ilvl w:val="0"/>
          <w:numId w:val="1005"/>
        </w:numPr>
      </w:pPr>
      <w:r>
        <w:t xml:space="preserve">First step</w:t>
      </w:r>
    </w:p>
    <w:p>
      <w:pPr>
        <w:pStyle w:val="Compact"/>
        <w:numPr>
          <w:ilvl w:val="0"/>
          <w:numId w:val="1005"/>
        </w:numPr>
      </w:pPr>
      <w:r>
        <w:t xml:space="preserve">Second step</w:t>
      </w:r>
    </w:p>
    <w:p>
      <w:pPr>
        <w:pStyle w:val="Compact"/>
        <w:numPr>
          <w:ilvl w:val="1"/>
          <w:numId w:val="1006"/>
        </w:numPr>
      </w:pPr>
      <w:r>
        <w:t xml:space="preserve">First sub-step</w:t>
      </w:r>
    </w:p>
    <w:p>
      <w:pPr>
        <w:pStyle w:val="Compact"/>
        <w:numPr>
          <w:ilvl w:val="1"/>
          <w:numId w:val="1006"/>
        </w:numPr>
      </w:pPr>
      <w:r>
        <w:t xml:space="preserve">Second sub-step</w:t>
      </w:r>
    </w:p>
    <w:p>
      <w:pPr>
        <w:pStyle w:val="Compact"/>
        <w:numPr>
          <w:ilvl w:val="2"/>
          <w:numId w:val="1007"/>
        </w:numPr>
      </w:pPr>
      <w:r>
        <w:t xml:space="preserve">First detail</w:t>
      </w:r>
    </w:p>
    <w:p>
      <w:pPr>
        <w:pStyle w:val="Compact"/>
        <w:numPr>
          <w:ilvl w:val="2"/>
          <w:numId w:val="1007"/>
        </w:numPr>
      </w:pPr>
      <w:r>
        <w:t xml:space="preserve">Second detail</w:t>
      </w:r>
    </w:p>
    <w:p>
      <w:pPr>
        <w:pStyle w:val="Compact"/>
        <w:numPr>
          <w:ilvl w:val="0"/>
          <w:numId w:val="1005"/>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The following paragraph is deliberately nonsense and only tests the citation style (in running text without brackets with</w:t>
      </w:r>
      <w:r>
        <w:t xml:space="preserve"> </w:t>
      </w:r>
      <w:r>
        <w:rPr>
          <w:rStyle w:val="VerbatimChar"/>
        </w:rPr>
        <w:t xml:space="preserve">@key</w:t>
      </w:r>
      <w:r>
        <w:t xml:space="preserve">, otherwise in brackets with</w:t>
      </w:r>
      <w:r>
        <w:t xml:space="preserve"> </w:t>
      </w:r>
      <w:r>
        <w:rPr>
          <w:rStyle w:val="VerbatimChar"/>
        </w:rPr>
        <w:t xml:space="preserve">[@key]</w:t>
      </w:r>
      <w:r>
        <w:t xml:space="preserve">): according to</w:t>
      </w:r>
      <w:r>
        <w:t xml:space="preserve"> </w:t>
      </w:r>
      <w:hyperlink w:anchor="ref-eCH-0003:11.1.0">
        <w:r>
          <w:rPr>
            <w:rStyle w:val="Hyperlink"/>
          </w:rPr>
          <w:t xml:space="preserve">eCH-0003 11.1.0</w:t>
        </w:r>
      </w:hyperlink>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End w:id="52"/>
    <w:bookmarkEnd w:id="53"/>
    <w:bookmarkEnd w:id="54"/>
    <w:bookmarkStart w:id="58" w:name="sec-usage-notes"/>
    <w:p>
      <w:pPr>
        <w:pStyle w:val="berschrift1"/>
      </w:pPr>
      <w:r>
        <w:t xml:space="preserve">2. Usage notes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8"/>
              </w:numPr>
              <w:jc w:val="left"/>
            </w:pPr>
            <w:r>
              <w:t xml:space="preserve">Type: Text (</w:t>
            </w:r>
            <w:hyperlink r:id="rId64">
              <w:r>
                <w:rPr>
                  <w:rStyle w:val="Hyperlink"/>
                </w:rPr>
                <w:t xml:space="preserve">xsd:string</w:t>
              </w:r>
            </w:hyperlink>
            <w:r>
              <w:t xml:space="preserve">)</w:t>
            </w:r>
          </w:p>
          <w:p>
            <w:pPr>
              <w:pStyle w:val="Compact"/>
              <w:numPr>
                <w:ilvl w:val="0"/>
                <w:numId w:val="1008"/>
              </w:numPr>
              <w:jc w:val="left"/>
            </w:pPr>
            <w:r>
              <w:t xml:space="preserve">Pattern:</w:t>
            </w:r>
            <w:r>
              <w:t xml:space="preserve"> </w:t>
            </w:r>
            <w:r>
              <w:rPr>
                <w:rStyle w:val="VerbatimChar"/>
              </w:rPr>
              <w:t xml:space="preserve">^[A-Z]</w:t>
            </w:r>
          </w:p>
          <w:p>
            <w:pPr>
              <w:pStyle w:val="Compact"/>
              <w:numPr>
                <w:ilvl w:val="0"/>
                <w:numId w:val="1008"/>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9"/>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10"/>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10"/>
              </w:numPr>
              <w:jc w:val="left"/>
            </w:pPr>
            <w:r>
              <w:t xml:space="preserve">Length: ≤ 50 characters</w:t>
            </w:r>
          </w:p>
          <w:p>
            <w:pPr>
              <w:pStyle w:val="Compact"/>
              <w:numPr>
                <w:ilvl w:val="0"/>
                <w:numId w:val="1010"/>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8"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4" w:name="sec-nodeshape-invoiceshape-properties"/>
    <w:p>
      <w:pPr>
        <w:pStyle w:val="berschrift3"/>
      </w:pPr>
      <w:r>
        <w:t xml:space="preserve">3.2.2 Properties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11"/>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12"/>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r>
              <w:t xml:space="preserve"> </w:t>
            </w:r>
            <w:r>
              <w:t xml:space="preserve">with</w:t>
            </w:r>
            <w:r>
              <w:t xml:space="preserve"> </w:t>
            </w:r>
            <w:r>
              <w:t xml:space="preserve">the following restrictions:</w:t>
            </w:r>
          </w:p>
          <w:p>
            <w:pPr>
              <w:pStyle w:val="Compact"/>
              <w:numPr>
                <w:ilvl w:val="1"/>
                <w:numId w:val="1013"/>
              </w:numPr>
              <w:jc w:val="left"/>
            </w:pPr>
            <w:r>
              <w:t xml:space="preserve">Unit Code</w:t>
            </w:r>
            <w:r>
              <w:t xml:space="preserve"> </w:t>
            </w:r>
            <w:r>
              <w:t xml:space="preserve">(</w:t>
            </w:r>
            <w:hyperlink r:id="rId78">
              <w:r>
                <w:rPr>
                  <w:rStyle w:val="Hyperlink"/>
                </w:rPr>
                <w:t xml:space="preserve">schema:unitCode</w:t>
              </w:r>
            </w:hyperlink>
            <w:r>
              <w:t xml:space="preserve">):</w:t>
            </w:r>
            <w:r>
              <w:t xml:space="preserve"> </w:t>
            </w:r>
            <w:r>
              <w:t xml:space="preserve">Required value</w:t>
            </w:r>
            <w:r>
              <w:t xml:space="preserve"> </w:t>
            </w:r>
            <w:hyperlink r:id="rId79">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80">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14"/>
              </w:numPr>
              <w:jc w:val="left"/>
            </w:pPr>
            <w:r>
              <w:t xml:space="preserve">Type:</w:t>
            </w:r>
            <w:r>
              <w:t xml:space="preserve"> </w:t>
            </w:r>
            <w:hyperlink r:id="rId8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2">
              <w:r>
                <w:rPr>
                  <w:rStyle w:val="Hyperlink"/>
                </w:rPr>
                <w:t xml:space="preserve">schema:dateCreated</w:t>
              </w:r>
            </w:hyperlink>
            <w:r>
              <w:t xml:space="preserve">)</w:t>
            </w:r>
          </w:p>
        </w:tc>
        <w:tc>
          <w:tcPr/>
          <w:p>
            <w:pPr>
              <w:pStyle w:val="Compact"/>
              <w:numPr>
                <w:ilvl w:val="0"/>
                <w:numId w:val="1015"/>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15"/>
              </w:numPr>
              <w:jc w:val="left"/>
            </w:pPr>
            <w:r>
              <w:t xml:space="preserve">Range: ≥ 2000-01-01</w:t>
            </w:r>
          </w:p>
          <w:p>
            <w:pPr>
              <w:pStyle w:val="Compact"/>
              <w:numPr>
                <w:ilvl w:val="0"/>
                <w:numId w:val="1015"/>
              </w:numPr>
              <w:jc w:val="left"/>
            </w:pPr>
            <w:r>
              <w:t xml:space="preserve">Examples: 2001-01-01, 2024-05-21</w:t>
            </w:r>
          </w:p>
        </w:tc>
        <w:tc>
          <w:tcPr/>
          <w:p>
            <w:pPr>
              <w:pStyle w:val="Compact"/>
              <w:jc w:val="right"/>
            </w:pPr>
            <w:r>
              <w:t xml:space="preserve">0..*</w:t>
            </w:r>
          </w:p>
        </w:tc>
      </w:tr>
    </w:tbl>
    <w:bookmarkEnd w:id="84"/>
    <w:bookmarkStart w:id="87" w:name="sec-nodeshape-invoiceshape-rules"/>
    <w:p>
      <w:pPr>
        <w:pStyle w:val="berschrift3"/>
      </w:pPr>
      <w:r>
        <w:t xml:space="preserve">3.2.3 Rules (SPARQL)</w:t>
      </w:r>
    </w:p>
    <w:bookmarkStart w:id="85"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5"/>
    <w:bookmarkStart w:id="86"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6"/>
    <w:bookmarkEnd w:id="87"/>
    <w:bookmarkEnd w:id="88"/>
    <w:bookmarkStart w:id="96" w:name="sec-nodeshape-musicalbumshape"/>
    <w:p>
      <w:pPr>
        <w:pStyle w:val="berschrift2"/>
      </w:pPr>
      <w:r>
        <w:t xml:space="preserve">3.3 Music album</w:t>
      </w:r>
    </w:p>
    <w:p>
      <w:pPr>
        <w:pStyle w:val="FirstParagraph"/>
      </w:pPr>
      <w:r>
        <w:t xml:space="preserve">A collection of tracks in the Chinook dataset.</w:t>
      </w:r>
    </w:p>
    <w:bookmarkStart w:id="92" w:name="sec-nodeshape-musicalbumshape-overview"/>
    <w:p>
      <w:pPr>
        <w:pStyle w:val="berschrift3"/>
      </w:pPr>
      <w:r>
        <w:t xml:space="preserve">3.3.1 Overview</w:t>
      </w:r>
    </w:p>
    <w:p>
      <w:pPr>
        <w:pStyle w:val="DefinitionTerm"/>
      </w:pPr>
      <w:r>
        <w:t xml:space="preserve">Shape</w:t>
      </w:r>
    </w:p>
    <w:p>
      <w:pPr>
        <w:pStyle w:val="Definition"/>
      </w:pPr>
      <w:hyperlink r:id="rId89">
        <w:r>
          <w:rPr>
            <w:rStyle w:val="Hyperlink"/>
          </w:rPr>
          <w:t xml:space="preserve">:MusicAlbumShape</w:t>
        </w:r>
      </w:hyperlink>
    </w:p>
    <w:p>
      <w:pPr>
        <w:pStyle w:val="DefinitionTerm"/>
      </w:pPr>
      <w:r>
        <w:t xml:space="preserve">Target class</w:t>
      </w:r>
    </w:p>
    <w:p>
      <w:pPr>
        <w:pStyle w:val="Definition"/>
      </w:pPr>
      <w:hyperlink r:id="rId90">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91">
        <w:r>
          <w:rPr>
            <w:rStyle w:val="Hyperlink"/>
          </w:rPr>
          <w:t xml:space="preserve">SPARQL service</w:t>
        </w:r>
      </w:hyperlink>
    </w:p>
    <w:bookmarkEnd w:id="92"/>
    <w:bookmarkStart w:id="95" w:name="sec-nodeshape-musicalbumshape-properties"/>
    <w:p>
      <w:pPr>
        <w:pStyle w:val="berschrift3"/>
      </w:pPr>
      <w:r>
        <w:t xml:space="preserve">3.3.2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6"/>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3">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7"/>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4">
              <w:r>
                <w:rPr>
                  <w:rStyle w:val="Hyperlink"/>
                </w:rPr>
                <w:t xml:space="preserve">schema:MusicGroup</w:t>
              </w:r>
            </w:hyperlink>
          </w:p>
        </w:tc>
        <w:tc>
          <w:tcPr/>
          <w:p>
            <w:pPr>
              <w:pStyle w:val="Compact"/>
              <w:jc w:val="right"/>
            </w:pPr>
            <w:r>
              <w:t xml:space="preserve">0..*</w:t>
            </w:r>
          </w:p>
        </w:tc>
      </w:tr>
    </w:tbl>
    <w:bookmarkEnd w:id="95"/>
    <w:bookmarkEnd w:id="96"/>
    <w:bookmarkStart w:id="117" w:name="sec-nodeshape-trackshape"/>
    <w:p>
      <w:pPr>
        <w:pStyle w:val="berschrift2"/>
      </w:pPr>
      <w:r>
        <w:t xml:space="preserve">3.4 Music Recording</w:t>
      </w:r>
    </w:p>
    <w:p>
      <w:pPr>
        <w:pStyle w:val="FirstParagraph"/>
      </w:pPr>
      <w:r>
        <w:t xml:space="preserve">A single music track in the Chinook dataset.</w:t>
      </w:r>
    </w:p>
    <w:bookmarkStart w:id="100" w:name="sec-nodeshape-trackshape-overview"/>
    <w:p>
      <w:pPr>
        <w:pStyle w:val="berschrift3"/>
      </w:pPr>
      <w:r>
        <w:t xml:space="preserve">3.4.1 Overview</w:t>
      </w:r>
    </w:p>
    <w:p>
      <w:pPr>
        <w:pStyle w:val="DefinitionTerm"/>
      </w:pPr>
      <w:r>
        <w:t xml:space="preserve">Shape</w:t>
      </w:r>
    </w:p>
    <w:p>
      <w:pPr>
        <w:pStyle w:val="Definition"/>
      </w:pPr>
      <w:hyperlink r:id="rId97">
        <w:r>
          <w:rPr>
            <w:rStyle w:val="Hyperlink"/>
          </w:rPr>
          <w:t xml:space="preserve">:TrackShape</w:t>
        </w:r>
      </w:hyperlink>
    </w:p>
    <w:p>
      <w:pPr>
        <w:pStyle w:val="DefinitionTerm"/>
      </w:pPr>
      <w:r>
        <w:t xml:space="preserve">Target class</w:t>
      </w:r>
    </w:p>
    <w:p>
      <w:pPr>
        <w:pStyle w:val="Definition"/>
      </w:pPr>
      <w:hyperlink r:id="rId98">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9">
        <w:r>
          <w:rPr>
            <w:rStyle w:val="Hyperlink"/>
          </w:rPr>
          <w:t xml:space="preserve">SPARQL service</w:t>
        </w:r>
      </w:hyperlink>
    </w:p>
    <w:bookmarkEnd w:id="100"/>
    <w:bookmarkStart w:id="116" w:name="sec-nodeshape-trackshape-properties"/>
    <w:p>
      <w:pPr>
        <w:pStyle w:val="berschrift3"/>
      </w:pPr>
      <w:r>
        <w:t xml:space="preserve">3.4.2 Properties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track must have a name.</w:t>
            </w:r>
          </w:p>
        </w:tc>
        <w:tc>
          <w:tcPr/>
          <w:p>
            <w:pPr>
              <w:pStyle w:val="Compact"/>
              <w:numPr>
                <w:ilvl w:val="0"/>
                <w:numId w:val="1018"/>
              </w:numPr>
              <w:jc w:val="left"/>
            </w:pPr>
            <w:r>
              <w:t xml:space="preserve">Type: Text (</w:t>
            </w:r>
            <w:hyperlink r:id="rId64">
              <w:r>
                <w:rPr>
                  <w:rStyle w:val="Hyperlink"/>
                </w:rPr>
                <w:t xml:space="preserve">xsd:string</w:t>
              </w:r>
            </w:hyperlink>
            <w:r>
              <w:t xml:space="preserve">)</w:t>
            </w:r>
          </w:p>
          <w:p>
            <w:pPr>
              <w:pStyle w:val="Compact"/>
              <w:numPr>
                <w:ilvl w:val="0"/>
                <w:numId w:val="1018"/>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101">
              <w:r>
                <w:rPr>
                  <w:rStyle w:val="Hyperlink"/>
                </w:rPr>
                <w:t xml:space="preserve">schema:inAlbum</w:t>
              </w:r>
            </w:hyperlink>
            <w:r>
              <w:t xml:space="preserve">):</w:t>
            </w:r>
            <w:r>
              <w:t xml:space="preserve"> </w:t>
            </w:r>
            <w:r>
              <w:t xml:space="preserve">A track can only belong to a valid schema:MusicAlbum.</w:t>
            </w:r>
          </w:p>
        </w:tc>
        <w:tc>
          <w:tcPr/>
          <w:p>
            <w:pPr>
              <w:pStyle w:val="Compact"/>
              <w:numPr>
                <w:ilvl w:val="0"/>
                <w:numId w:val="1019"/>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2">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3">
              <w:r>
                <w:rPr>
                  <w:rStyle w:val="Hyperlink"/>
                </w:rPr>
                <w:t xml:space="preserve">schema:genre</w:t>
              </w:r>
            </w:hyperlink>
            <w:r>
              <w:t xml:space="preserve">)</w:t>
            </w:r>
          </w:p>
        </w:tc>
        <w:tc>
          <w:tcPr/>
          <w:p>
            <w:pPr>
              <w:pStyle w:val="Compact"/>
              <w:numPr>
                <w:ilvl w:val="0"/>
                <w:numId w:val="1020"/>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Media type</w:t>
            </w:r>
            <w:r>
              <w:t xml:space="preserve"> </w:t>
            </w:r>
            <w:r>
              <w:t xml:space="preserve">(</w:t>
            </w:r>
            <w:hyperlink r:id="rId104">
              <w:r>
                <w:rPr>
                  <w:rStyle w:val="Hyperlink"/>
                </w:rPr>
                <w:t xml:space="preserve">schema:encodingFormat</w:t>
              </w:r>
            </w:hyperlink>
            <w:r>
              <w:t xml:space="preserve">):</w:t>
            </w:r>
            <w:r>
              <w:t xml:space="preserve"> </w:t>
            </w:r>
            <w:r>
              <w:t xml:space="preserve">The file format of the track as a code of the media types</w:t>
            </w:r>
            <w:r>
              <w:t xml:space="preserve"> </w:t>
            </w:r>
            <w:r>
              <w:t xml:space="preserve">code list.</w:t>
            </w:r>
          </w:p>
        </w:tc>
        <w:tc>
          <w:tcPr/>
          <w:p>
            <w:pPr>
              <w:pStyle w:val="Compact"/>
              <w:numPr>
                <w:ilvl w:val="0"/>
                <w:numId w:val="1021"/>
              </w:numPr>
              <w:jc w:val="left"/>
            </w:pPr>
            <w:r>
              <w:t xml:space="preserve">Type:</w:t>
            </w:r>
            <w:r>
              <w:t xml:space="preserve"> </w:t>
            </w:r>
            <w:hyperlink r:id="rId105">
              <w:r>
                <w:rPr>
                  <w:rStyle w:val="Hyperlink"/>
                </w:rPr>
                <w:t xml:space="preserve">schema:CategoryCode</w:t>
              </w:r>
            </w:hyperlink>
            <w:r>
              <w:t xml:space="preserve"> </w:t>
            </w:r>
            <w:r>
              <w:t xml:space="preserve">with the</w:t>
            </w:r>
            <w:r>
              <w:t xml:space="preserve"> </w:t>
            </w:r>
            <w:r>
              <w:t xml:space="preserve">following selection:</w:t>
            </w:r>
          </w:p>
          <w:p>
            <w:pPr>
              <w:pStyle w:val="Compact"/>
              <w:numPr>
                <w:ilvl w:val="1"/>
                <w:numId w:val="1022"/>
              </w:numPr>
              <w:jc w:val="left"/>
            </w:pPr>
            <w:r>
              <w:t xml:space="preserve">MPEG audio file</w:t>
            </w:r>
            <w:r>
              <w:t xml:space="preserve"> </w:t>
            </w:r>
            <w:r>
              <w:t xml:space="preserve">(</w:t>
            </w:r>
            <w:hyperlink r:id="rId106">
              <w:r>
                <w:rPr>
                  <w:rStyle w:val="Hyperlink"/>
                </w:rPr>
                <w:t xml:space="preserve">media:1</w:t>
              </w:r>
            </w:hyperlink>
            <w:r>
              <w:t xml:space="preserve">)</w:t>
            </w:r>
          </w:p>
          <w:p>
            <w:pPr>
              <w:pStyle w:val="Compact"/>
              <w:numPr>
                <w:ilvl w:val="1"/>
                <w:numId w:val="1022"/>
              </w:numPr>
              <w:jc w:val="left"/>
            </w:pPr>
            <w:r>
              <w:t xml:space="preserve">Protected AAC audio file</w:t>
            </w:r>
            <w:r>
              <w:t xml:space="preserve"> </w:t>
            </w:r>
            <w:r>
              <w:t xml:space="preserve">(</w:t>
            </w:r>
            <w:hyperlink r:id="rId107">
              <w:r>
                <w:rPr>
                  <w:rStyle w:val="Hyperlink"/>
                </w:rPr>
                <w:t xml:space="preserve">media:2</w:t>
              </w:r>
            </w:hyperlink>
            <w:r>
              <w:t xml:space="preserve">)</w:t>
            </w:r>
          </w:p>
          <w:p>
            <w:pPr>
              <w:pStyle w:val="Compact"/>
              <w:numPr>
                <w:ilvl w:val="1"/>
                <w:numId w:val="1022"/>
              </w:numPr>
              <w:jc w:val="left"/>
            </w:pPr>
            <w:r>
              <w:t xml:space="preserve">Protected MPEG-4 video file</w:t>
            </w:r>
            <w:r>
              <w:t xml:space="preserve"> </w:t>
            </w:r>
            <w:r>
              <w:t xml:space="preserve">(</w:t>
            </w:r>
            <w:hyperlink r:id="rId108">
              <w:r>
                <w:rPr>
                  <w:rStyle w:val="Hyperlink"/>
                </w:rPr>
                <w:t xml:space="preserve">media:3</w:t>
              </w:r>
            </w:hyperlink>
            <w:r>
              <w:t xml:space="preserve">)</w:t>
            </w:r>
          </w:p>
          <w:p>
            <w:pPr>
              <w:pStyle w:val="Compact"/>
              <w:numPr>
                <w:ilvl w:val="1"/>
                <w:numId w:val="1022"/>
              </w:numPr>
              <w:jc w:val="left"/>
            </w:pPr>
            <w:r>
              <w:t xml:space="preserve">Purchased AAC audio file</w:t>
            </w:r>
            <w:r>
              <w:t xml:space="preserve"> </w:t>
            </w:r>
            <w:r>
              <w:t xml:space="preserve">(</w:t>
            </w:r>
            <w:hyperlink r:id="rId109">
              <w:r>
                <w:rPr>
                  <w:rStyle w:val="Hyperlink"/>
                </w:rPr>
                <w:t xml:space="preserve">media:4</w:t>
              </w:r>
            </w:hyperlink>
            <w:r>
              <w:t xml:space="preserve">)</w:t>
            </w:r>
          </w:p>
          <w:p>
            <w:pPr>
              <w:pStyle w:val="Compact"/>
              <w:numPr>
                <w:ilvl w:val="1"/>
                <w:numId w:val="1022"/>
              </w:numPr>
              <w:jc w:val="left"/>
            </w:pPr>
            <w:r>
              <w:t xml:space="preserve">AAC audio file</w:t>
            </w:r>
            <w:r>
              <w:t xml:space="preserve"> </w:t>
            </w:r>
            <w:r>
              <w:t xml:space="preserve">(</w:t>
            </w:r>
            <w:hyperlink r:id="rId110">
              <w:r>
                <w:rPr>
                  <w:rStyle w:val="Hyperlink"/>
                </w:rPr>
                <w:t xml:space="preserve">media:5</w:t>
              </w:r>
            </w:hyperlink>
            <w:r>
              <w:t xml:space="preserve">)</w:t>
            </w:r>
          </w:p>
          <w:p>
            <w:pPr>
              <w:pStyle w:val="Compact"/>
              <w:numPr>
                <w:ilvl w:val="0"/>
                <w:numId w:val="1000"/>
              </w:numPr>
              <w:jc w:val="left"/>
            </w:pPr>
            <w:r>
              <w:t xml:space="preserve">See code list</w:t>
            </w:r>
            <w:r>
              <w:t xml:space="preserve"> </w:t>
            </w:r>
            <w:hyperlink w:anchor="sec-codelist-mediatypes">
              <w:r>
                <w:rPr>
                  <w:rStyle w:val="Hyperlink"/>
                </w:rPr>
                <w:t xml:space="preserve">Media types</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11">
              <w:r>
                <w:rPr>
                  <w:rStyle w:val="Hyperlink"/>
                </w:rPr>
                <w:t xml:space="preserve">schema:duration</w:t>
              </w:r>
            </w:hyperlink>
            <w:r>
              <w:t xml:space="preserve">): The</w:t>
            </w:r>
            <w:r>
              <w:t xml:space="preserve"> </w:t>
            </w:r>
            <w:r>
              <w:t xml:space="preserve">duration of the track as a quantitative value in</w:t>
            </w:r>
            <w:r>
              <w:t xml:space="preserve"> </w:t>
            </w:r>
            <w:r>
              <w:t xml:space="preserve">milliseconds with a value greater than zero.</w:t>
            </w:r>
          </w:p>
        </w:tc>
        <w:tc>
          <w:tcPr/>
          <w:p>
            <w:pPr>
              <w:pStyle w:val="Compact"/>
              <w:numPr>
                <w:ilvl w:val="0"/>
                <w:numId w:val="1023"/>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4"/>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2">
              <w:r>
                <w:rPr>
                  <w:rStyle w:val="Hyperlink"/>
                </w:rPr>
                <w:t xml:space="preserve">unit:MilliSEC</w:t>
              </w:r>
            </w:hyperlink>
          </w:p>
          <w:p>
            <w:pPr>
              <w:pStyle w:val="Compact"/>
              <w:numPr>
                <w:ilvl w:val="1"/>
                <w:numId w:val="1024"/>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r>
        <w:tc>
          <w:tcPr/>
          <w:p>
            <w:pPr>
              <w:pStyle w:val="Compact"/>
              <w:jc w:val="left"/>
            </w:pPr>
            <w:r>
              <w:rPr>
                <w:b/>
                <w:bCs/>
              </w:rPr>
              <w:t xml:space="preserve">Content Size</w:t>
            </w:r>
            <w:r>
              <w:t xml:space="preserve"> </w:t>
            </w:r>
            <w:r>
              <w:t xml:space="preserve">(</w:t>
            </w:r>
            <w:hyperlink r:id="rId114">
              <w:r>
                <w:rPr>
                  <w:rStyle w:val="Hyperlink"/>
                </w:rPr>
                <w:t xml:space="preserve">schema:contentSize</w:t>
              </w:r>
            </w:hyperlink>
            <w:r>
              <w:t xml:space="preserve">): The</w:t>
            </w:r>
            <w:r>
              <w:t xml:space="preserve"> </w:t>
            </w:r>
            <w:r>
              <w:t xml:space="preserve">file size of the track as a quantitative value in bytes with</w:t>
            </w:r>
            <w:r>
              <w:t xml:space="preserve"> </w:t>
            </w:r>
            <w:r>
              <w:t xml:space="preserve">a value greater than zero.</w:t>
            </w:r>
          </w:p>
        </w:tc>
        <w:tc>
          <w:tcPr/>
          <w:p>
            <w:pPr>
              <w:pStyle w:val="Compact"/>
              <w:numPr>
                <w:ilvl w:val="0"/>
                <w:numId w:val="1025"/>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6"/>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5">
              <w:r>
                <w:rPr>
                  <w:rStyle w:val="Hyperlink"/>
                </w:rPr>
                <w:t xml:space="preserve">unit:BYTE</w:t>
              </w:r>
            </w:hyperlink>
          </w:p>
          <w:p>
            <w:pPr>
              <w:pStyle w:val="Compact"/>
              <w:numPr>
                <w:ilvl w:val="1"/>
                <w:numId w:val="1026"/>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bl>
    <w:bookmarkEnd w:id="116"/>
    <w:bookmarkEnd w:id="117"/>
    <w:bookmarkStart w:id="122" w:name="sec-nodeshape-organisationshape"/>
    <w:p>
      <w:pPr>
        <w:pStyle w:val="berschrift2"/>
      </w:pPr>
      <w:r>
        <w:t xml:space="preserve">3.5 Organisation</w:t>
      </w:r>
    </w:p>
    <w:p>
      <w:pPr>
        <w:pStyle w:val="FirstParagraph"/>
      </w:pPr>
      <w:r>
        <w:t xml:space="preserve">A company or organization in the Chinook dataset.</w:t>
      </w:r>
    </w:p>
    <w:bookmarkStart w:id="120" w:name="sec-nodeshape-organisationshape-overview"/>
    <w:p>
      <w:pPr>
        <w:pStyle w:val="berschrift3"/>
      </w:pPr>
      <w:r>
        <w:t xml:space="preserve">3.5.1 Overview</w:t>
      </w:r>
    </w:p>
    <w:p>
      <w:pPr>
        <w:pStyle w:val="DefinitionTerm"/>
      </w:pPr>
      <w:r>
        <w:t xml:space="preserve">Shape</w:t>
      </w:r>
    </w:p>
    <w:p>
      <w:pPr>
        <w:pStyle w:val="Definition"/>
      </w:pPr>
      <w:hyperlink r:id="rId118">
        <w:r>
          <w:rPr>
            <w:rStyle w:val="Hyperlink"/>
          </w:rPr>
          <w:t xml:space="preserve">:OrganisationShape</w:t>
        </w:r>
      </w:hyperlink>
    </w:p>
    <w:p>
      <w:pPr>
        <w:pStyle w:val="DefinitionTerm"/>
      </w:pPr>
      <w:r>
        <w:t xml:space="preserve">Target class</w:t>
      </w:r>
    </w:p>
    <w:p>
      <w:pPr>
        <w:pStyle w:val="Definition"/>
      </w:pPr>
      <w:hyperlink r:id="rId119">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0"/>
    <w:bookmarkStart w:id="121" w:name="X694231572673875c8b98e55f859590bf822fedc"/>
    <w:p>
      <w:pPr>
        <w:pStyle w:val="berschrift3"/>
      </w:pPr>
      <w:r>
        <w:t xml:space="preserve">3.5.2 Properties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2–100 characters</w:t>
            </w:r>
          </w:p>
        </w:tc>
        <w:tc>
          <w:tcPr/>
          <w:p>
            <w:pPr>
              <w:pStyle w:val="Compact"/>
              <w:jc w:val="right"/>
            </w:pPr>
            <w:r>
              <w:t xml:space="preserve">1..1</w:t>
            </w:r>
          </w:p>
        </w:tc>
      </w:tr>
    </w:tbl>
    <w:bookmarkEnd w:id="121"/>
    <w:bookmarkEnd w:id="122"/>
    <w:bookmarkStart w:id="139"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26" w:name="sec-nodeshape-personshape-overview"/>
    <w:p>
      <w:pPr>
        <w:pStyle w:val="berschrift3"/>
      </w:pPr>
      <w:r>
        <w:t xml:space="preserve">3.6.1 Overview</w:t>
      </w:r>
    </w:p>
    <w:p>
      <w:pPr>
        <w:pStyle w:val="DefinitionTerm"/>
      </w:pPr>
      <w:r>
        <w:t xml:space="preserve">Shape</w:t>
      </w:r>
    </w:p>
    <w:p>
      <w:pPr>
        <w:pStyle w:val="Definition"/>
      </w:pPr>
      <w:hyperlink r:id="rId123">
        <w:r>
          <w:rPr>
            <w:rStyle w:val="Hyperlink"/>
          </w:rPr>
          <w:t xml:space="preserve">:PersonShape</w:t>
        </w:r>
      </w:hyperlink>
    </w:p>
    <w:p>
      <w:pPr>
        <w:pStyle w:val="DefinitionTerm"/>
      </w:pPr>
      <w:r>
        <w:t xml:space="preserve">Target class</w:t>
      </w:r>
    </w:p>
    <w:p>
      <w:pPr>
        <w:pStyle w:val="Definition"/>
      </w:pPr>
      <w:hyperlink r:id="rId124">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25">
        <w:r>
          <w:rPr>
            <w:rStyle w:val="Hyperlink"/>
          </w:rPr>
          <w:t xml:space="preserve">SPARQL service</w:t>
        </w:r>
      </w:hyperlink>
    </w:p>
    <w:bookmarkEnd w:id="126"/>
    <w:bookmarkStart w:id="136" w:name="sec-nodeshape-personshape-properties"/>
    <w:p>
      <w:pPr>
        <w:pStyle w:val="berschrift3"/>
      </w:pPr>
      <w:r>
        <w:t xml:space="preserve">3.6.2 Properties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27">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28">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29">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0"/>
              </w:numPr>
              <w:jc w:val="left"/>
            </w:pPr>
            <w:r>
              <w:t xml:space="preserve">Length: ≤ 254 characters</w:t>
            </w:r>
          </w:p>
          <w:p>
            <w:pPr>
              <w:pStyle w:val="Compact"/>
              <w:numPr>
                <w:ilvl w:val="0"/>
                <w:numId w:val="1030"/>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30">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31"/>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31"/>
              </w:numPr>
              <w:jc w:val="left"/>
            </w:pPr>
            <w:r>
              <w:t xml:space="preserve">Range: ≥ 1900-01-01, ≤ 2025-12-31</w:t>
            </w:r>
          </w:p>
          <w:p>
            <w:pPr>
              <w:pStyle w:val="Compact"/>
              <w:numPr>
                <w:ilvl w:val="0"/>
                <w:numId w:val="1031"/>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31">
              <w:r>
                <w:rPr>
                  <w:rStyle w:val="Hyperlink"/>
                </w:rPr>
                <w:t xml:space="preserve">schema:address</w:t>
              </w:r>
            </w:hyperlink>
            <w:r>
              <w:t xml:space="preserve">)</w:t>
            </w:r>
          </w:p>
        </w:tc>
        <w:tc>
          <w:tcPr/>
          <w:p>
            <w:pPr>
              <w:pStyle w:val="Compact"/>
              <w:numPr>
                <w:ilvl w:val="0"/>
                <w:numId w:val="1032"/>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32">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33"/>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3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34">
              <w:r>
                <w:rPr>
                  <w:rStyle w:val="Hyperlink"/>
                </w:rPr>
                <w:t xml:space="preserve">schema:jobTitle</w:t>
              </w:r>
            </w:hyperlink>
            <w:r>
              <w:t xml:space="preserve">)</w:t>
            </w:r>
          </w:p>
        </w:tc>
        <w:tc>
          <w:tcPr/>
          <w:p>
            <w:pPr>
              <w:pStyle w:val="Compact"/>
              <w:numPr>
                <w:ilvl w:val="0"/>
                <w:numId w:val="1034"/>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35">
              <w:r>
                <w:rPr>
                  <w:rStyle w:val="Hyperlink"/>
                </w:rPr>
                <w:t xml:space="preserve">schema:knows</w:t>
              </w:r>
            </w:hyperlink>
            <w:r>
              <w:t xml:space="preserve">)</w:t>
            </w:r>
          </w:p>
        </w:tc>
        <w:tc>
          <w:tcPr/>
          <w:p>
            <w:pPr>
              <w:pStyle w:val="Compact"/>
              <w:numPr>
                <w:ilvl w:val="0"/>
                <w:numId w:val="1035"/>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36"/>
    <w:bookmarkStart w:id="138" w:name="sec-nodeshape-personshape-rules"/>
    <w:p>
      <w:pPr>
        <w:pStyle w:val="berschrift3"/>
      </w:pPr>
      <w:r>
        <w:t xml:space="preserve">3.6.3 Rules (SPARQL)</w:t>
      </w:r>
    </w:p>
    <w:bookmarkStart w:id="137"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7"/>
    <w:bookmarkEnd w:id="138"/>
    <w:bookmarkEnd w:id="139"/>
    <w:bookmarkStart w:id="153"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43" w:name="Xf875252aad1b3a425685d2837dfb16e5026bccf"/>
    <w:p>
      <w:pPr>
        <w:pStyle w:val="berschrift3"/>
      </w:pPr>
      <w:r>
        <w:t xml:space="preserve">3.7.1 Overview</w:t>
      </w:r>
    </w:p>
    <w:p>
      <w:pPr>
        <w:pStyle w:val="DefinitionTerm"/>
      </w:pPr>
      <w:r>
        <w:t xml:space="preserve">Shape</w:t>
      </w:r>
    </w:p>
    <w:p>
      <w:pPr>
        <w:pStyle w:val="Definition"/>
      </w:pPr>
      <w:hyperlink r:id="rId140">
        <w:r>
          <w:rPr>
            <w:rStyle w:val="Hyperlink"/>
          </w:rPr>
          <w:t xml:space="preserve">:PostalAddressShape</w:t>
        </w:r>
      </w:hyperlink>
    </w:p>
    <w:p>
      <w:pPr>
        <w:pStyle w:val="DefinitionTerm"/>
      </w:pPr>
      <w:r>
        <w:t xml:space="preserve">Target class</w:t>
      </w:r>
    </w:p>
    <w:p>
      <w:pPr>
        <w:pStyle w:val="Definition"/>
      </w:pPr>
      <w:hyperlink r:id="rId141">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42">
        <w:r>
          <w:rPr>
            <w:rStyle w:val="Hyperlink"/>
          </w:rPr>
          <w:t xml:space="preserve">SPARQL service</w:t>
        </w:r>
      </w:hyperlink>
    </w:p>
    <w:bookmarkEnd w:id="143"/>
    <w:bookmarkStart w:id="152" w:name="X94841f346bc9e44ac9d6b39aeccedc95e7957c8"/>
    <w:p>
      <w:pPr>
        <w:pStyle w:val="berschrift3"/>
      </w:pPr>
      <w:r>
        <w:t xml:space="preserve">3.7.2 Properties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44">
              <w:r>
                <w:rPr>
                  <w:rStyle w:val="Hyperlink"/>
                </w:rPr>
                <w:t xml:space="preserve">schema:streetAddress</w:t>
              </w:r>
            </w:hyperlink>
            <w:r>
              <w:t xml:space="preserve">)</w:t>
            </w:r>
          </w:p>
        </w:tc>
        <w:tc>
          <w:tcPr/>
          <w:p>
            <w:pPr>
              <w:pStyle w:val="Compact"/>
              <w:numPr>
                <w:ilvl w:val="0"/>
                <w:numId w:val="103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6"/>
              </w:numPr>
              <w:jc w:val="left"/>
            </w:pPr>
            <w:r>
              <w:t xml:space="preserve">Length: 3–100 characters</w:t>
            </w:r>
          </w:p>
          <w:p>
            <w:pPr>
              <w:pStyle w:val="Compact"/>
              <w:numPr>
                <w:ilvl w:val="0"/>
                <w:numId w:val="1036"/>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45">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3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7"/>
              </w:numPr>
              <w:jc w:val="left"/>
            </w:pPr>
            <w:r>
              <w:t xml:space="preserve">Pattern:</w:t>
            </w:r>
            <w:r>
              <w:t xml:space="preserve"> </w:t>
            </w:r>
            <w:r>
              <w:rPr>
                <w:rStyle w:val="VerbatimChar"/>
              </w:rPr>
              <w:t xml:space="preserve">^[A-Za-z0-9][A-Za-z0-9 -]{1,9}$</w:t>
            </w:r>
          </w:p>
          <w:p>
            <w:pPr>
              <w:pStyle w:val="Compact"/>
              <w:numPr>
                <w:ilvl w:val="0"/>
                <w:numId w:val="1037"/>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46">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3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8"/>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47">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9"/>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48">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40"/>
              </w:numPr>
              <w:jc w:val="left"/>
            </w:pPr>
            <w:r>
              <w:t xml:space="preserve">Pattern:</w:t>
            </w:r>
            <w:r>
              <w:t xml:space="preserve"> </w:t>
            </w:r>
            <w:r>
              <w:rPr>
                <w:rStyle w:val="VerbatimChar"/>
              </w:rPr>
              <w:t xml:space="preserve">^https://ld\.admin\.ch/country/[A-Z]{3}$</w:t>
            </w:r>
          </w:p>
          <w:p>
            <w:pPr>
              <w:pStyle w:val="Compact"/>
              <w:numPr>
                <w:ilvl w:val="0"/>
                <w:numId w:val="1040"/>
              </w:numPr>
              <w:jc w:val="left"/>
            </w:pPr>
            <w:r>
              <w:t xml:space="preserve">Examples:</w:t>
            </w:r>
            <w:r>
              <w:t xml:space="preserve"> </w:t>
            </w:r>
            <w:hyperlink r:id="rId149">
              <w:r>
                <w:rPr>
                  <w:rStyle w:val="Hyperlink"/>
                </w:rPr>
                <w:t xml:space="preserve">country:CHE</w:t>
              </w:r>
            </w:hyperlink>
            <w:r>
              <w:t xml:space="preserve">,</w:t>
            </w:r>
            <w:r>
              <w:t xml:space="preserve"> </w:t>
            </w:r>
            <w:hyperlink r:id="rId150">
              <w:r>
                <w:rPr>
                  <w:rStyle w:val="Hyperlink"/>
                </w:rPr>
                <w:t xml:space="preserve">country:FRA</w:t>
              </w:r>
            </w:hyperlink>
            <w:r>
              <w:t xml:space="preserve">,</w:t>
            </w:r>
            <w:r>
              <w:t xml:space="preserve"> </w:t>
            </w:r>
            <w:hyperlink r:id="rId151">
              <w:r>
                <w:rPr>
                  <w:rStyle w:val="Hyperlink"/>
                </w:rPr>
                <w:t xml:space="preserve">country:ITA</w:t>
              </w:r>
            </w:hyperlink>
          </w:p>
        </w:tc>
        <w:tc>
          <w:tcPr/>
          <w:p>
            <w:pPr>
              <w:pStyle w:val="Compact"/>
              <w:jc w:val="right"/>
            </w:pPr>
            <w:r>
              <w:t xml:space="preserve">1..1</w:t>
            </w:r>
          </w:p>
        </w:tc>
      </w:tr>
    </w:tbl>
    <w:bookmarkEnd w:id="152"/>
    <w:bookmarkEnd w:id="153"/>
    <w:bookmarkStart w:id="16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units code list (IRIs of the QUDT vocabulary). This keeps it unambiguous whether a duration is meant in milliseconds or a file size in bytes. Negative values are not foreseen in this dataset.</w:t>
      </w:r>
    </w:p>
    <w:bookmarkStart w:id="157" w:name="X78f593afbb200587db35193dab5ef366499966a"/>
    <w:p>
      <w:pPr>
        <w:pStyle w:val="berschrift3"/>
      </w:pPr>
      <w:r>
        <w:t xml:space="preserve">3.8.1 Overview</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Target class</w:t>
      </w:r>
    </w:p>
    <w:p>
      <w:pPr>
        <w:pStyle w:val="Definition"/>
      </w:pPr>
      <w:hyperlink r:id="rId155">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56">
        <w:r>
          <w:rPr>
            <w:rStyle w:val="Hyperlink"/>
          </w:rPr>
          <w:t xml:space="preserve">SPARQL service</w:t>
        </w:r>
      </w:hyperlink>
    </w:p>
    <w:bookmarkEnd w:id="157"/>
    <w:bookmarkStart w:id="16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13">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41"/>
              </w:numPr>
              <w:jc w:val="left"/>
            </w:pPr>
            <w:r>
              <w:t xml:space="preserve">Type: Decimal number</w:t>
            </w:r>
            <w:r>
              <w:t xml:space="preserve"> </w:t>
            </w:r>
            <w:r>
              <w:t xml:space="preserve">(</w:t>
            </w:r>
            <w:hyperlink r:id="rId158">
              <w:r>
                <w:rPr>
                  <w:rStyle w:val="Hyperlink"/>
                </w:rPr>
                <w:t xml:space="preserve">xsd:decimal</w:t>
              </w:r>
            </w:hyperlink>
            <w:r>
              <w:t xml:space="preserve">)</w:t>
            </w:r>
            <w:r>
              <w:t xml:space="preserve"> </w:t>
            </w:r>
            <w:r>
              <w:t xml:space="preserve">or Integer</w:t>
            </w:r>
            <w:r>
              <w:t xml:space="preserve"> </w:t>
            </w:r>
            <w:r>
              <w:t xml:space="preserve">(</w:t>
            </w:r>
            <w:hyperlink r:id="rId159">
              <w:r>
                <w:rPr>
                  <w:rStyle w:val="Hyperlink"/>
                </w:rPr>
                <w:t xml:space="preserve">xsd:integer</w:t>
              </w:r>
            </w:hyperlink>
            <w:r>
              <w:t xml:space="preserve">)</w:t>
            </w:r>
          </w:p>
          <w:p>
            <w:pPr>
              <w:pStyle w:val="Compact"/>
              <w:numPr>
                <w:ilvl w:val="0"/>
                <w:numId w:val="1041"/>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78">
              <w:r>
                <w:rPr>
                  <w:rStyle w:val="Hyperlink"/>
                </w:rPr>
                <w:t xml:space="preserve">schema:unitCode</w:t>
              </w:r>
            </w:hyperlink>
            <w:r>
              <w:t xml:space="preserve">):</w:t>
            </w:r>
            <w:r>
              <w:t xml:space="preserve"> </w:t>
            </w:r>
            <w:r>
              <w:t xml:space="preserve">The unit as a code of the units code list (an</w:t>
            </w:r>
            <w:r>
              <w:t xml:space="preserve"> </w:t>
            </w:r>
            <w:r>
              <w:t xml:space="preserve">IRI of the QUDT vocabulary).</w:t>
            </w:r>
          </w:p>
        </w:tc>
        <w:tc>
          <w:tcPr/>
          <w:p>
            <w:pPr>
              <w:pStyle w:val="Compact"/>
              <w:numPr>
                <w:ilvl w:val="0"/>
                <w:numId w:val="1042"/>
              </w:numPr>
              <w:jc w:val="left"/>
            </w:pPr>
            <w:r>
              <w:t xml:space="preserve">Type:</w:t>
            </w:r>
            <w:r>
              <w:t xml:space="preserve"> </w:t>
            </w:r>
            <w:hyperlink r:id="rId105">
              <w:r>
                <w:rPr>
                  <w:rStyle w:val="Hyperlink"/>
                </w:rPr>
                <w:t xml:space="preserve">schema:CategoryCode</w:t>
              </w:r>
            </w:hyperlink>
            <w:r>
              <w:t xml:space="preserve">,</w:t>
            </w:r>
            <w:r>
              <w:t xml:space="preserve"> </w:t>
            </w:r>
            <w:r>
              <w:t xml:space="preserve">see code list</w:t>
            </w:r>
            <w:r>
              <w:t xml:space="preserve"> </w:t>
            </w:r>
            <w:hyperlink w:anchor="sec-codelist-units">
              <w:r>
                <w:rPr>
                  <w:rStyle w:val="Hyperlink"/>
                </w:rPr>
                <w:t xml:space="preserve">Units</w:t>
              </w:r>
            </w:hyperlink>
          </w:p>
          <w:p>
            <w:pPr>
              <w:pStyle w:val="Compact"/>
              <w:numPr>
                <w:ilvl w:val="0"/>
                <w:numId w:val="1042"/>
              </w:numPr>
              <w:jc w:val="left"/>
            </w:pPr>
            <w:r>
              <w:t xml:space="preserve">Examples:</w:t>
            </w:r>
            <w:r>
              <w:t xml:space="preserve"> </w:t>
            </w:r>
            <w:hyperlink r:id="rId79">
              <w:r>
                <w:rPr>
                  <w:rStyle w:val="Hyperlink"/>
                </w:rPr>
                <w:t xml:space="preserve">currency:USD</w:t>
              </w:r>
            </w:hyperlink>
            <w:r>
              <w:t xml:space="preserve">,</w:t>
            </w:r>
            <w:r>
              <w:t xml:space="preserve"> </w:t>
            </w:r>
            <w:hyperlink r:id="rId112">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Code lists</w:t>
      </w:r>
    </w:p>
    <w:p>
      <w:pPr>
        <w:pStyle w:val="FirstParagraph"/>
      </w:pPr>
      <w:r>
        <w:t xml:space="preserve">The following code lists define the permitted values of the corresponding properties of the data model (</w:t>
      </w:r>
      <w:hyperlink w:anchor="sec-data-model">
        <w:r>
          <w:rPr>
            <w:rStyle w:val="Hyperlink"/>
          </w:rPr>
          <w:t xml:space="preserve">Section 3</w:t>
        </w:r>
      </w:hyperlink>
      <w:r>
        <w:t xml:space="preserve">). Every code list is published on LINDAS as a</w:t>
      </w:r>
      <w:r>
        <w:t xml:space="preserve"> </w:t>
      </w:r>
      <w:r>
        <w:rPr>
          <w:rStyle w:val="VerbatimChar"/>
        </w:rPr>
        <w:t xml:space="preserve">schema:CategoryCodeSet</w:t>
      </w:r>
      <w:r>
        <w:t xml:space="preserve"> </w:t>
      </w:r>
      <w:r>
        <w:t xml:space="preserve">and every value as a</w:t>
      </w:r>
      <w:r>
        <w:t xml:space="preserve"> </w:t>
      </w:r>
      <w:r>
        <w:rPr>
          <w:rStyle w:val="VerbatimChar"/>
        </w:rPr>
        <w:t xml:space="preserve">schema:CategoryCode</w:t>
      </w:r>
      <w:r>
        <w:t xml:space="preserve">.</w:t>
      </w:r>
    </w:p>
    <w:bookmarkStart w:id="164" w:name="sec-codelist-mediatypes"/>
    <w:p>
      <w:pPr>
        <w:pStyle w:val="berschrift2"/>
      </w:pPr>
      <w:r>
        <w:t xml:space="preserve">4.1 Media types</w:t>
      </w:r>
    </w:p>
    <w:p>
      <w:pPr>
        <w:pStyle w:val="FirstParagraph"/>
      </w:pPr>
      <w:r>
        <w:t xml:space="preserve">The file formats of the tracks of the Chinook dataset. The code values are the identifiers of the table MediaType of the Chinook database.</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Values of the code list Media types.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06">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 audio file (MP3)</w:t>
                  </w:r>
                </w:p>
              </w:tc>
              <w:tc>
                <w:tcPr/>
                <w:p>
                  <w:pPr>
                    <w:pStyle w:val="Compact"/>
                    <w:jc w:val="left"/>
                    <w:jc w:val="center"/>
                  </w:pPr>
                  <w:r>
                    <w:t xml:space="preserve">Audio file in the MPEG-1 Audio Layer III format</w:t>
                  </w:r>
                  <w:r>
                    <w:t xml:space="preserve"> </w:t>
                  </w:r>
                  <w:r>
                    <w:t xml:space="preserve">(MP3), without copy protection.</w:t>
                  </w:r>
                </w:p>
              </w:tc>
            </w:tr>
            <w:tr>
              <w:tc>
                <w:tcPr/>
                <w:p>
                  <w:pPr>
                    <w:pStyle w:val="Compact"/>
                    <w:jc w:val="left"/>
                    <w:jc w:val="center"/>
                  </w:pPr>
                  <w:hyperlink r:id="rId107">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Protected AAC audio file</w:t>
                  </w:r>
                  <w:r>
                    <w:t xml:space="preserve"> </w:t>
                  </w:r>
                  <w:r>
                    <w:t xml:space="preserve">(M4P)</w:t>
                  </w:r>
                </w:p>
              </w:tc>
              <w:tc>
                <w:tcPr/>
                <w:p>
                  <w:pPr>
                    <w:pStyle w:val="Compact"/>
                    <w:jc w:val="left"/>
                    <w:jc w:val="center"/>
                  </w:pPr>
                  <w:r>
                    <w:t xml:space="preserve">AAC audio file with copy protection (DRM), as</w:t>
                  </w:r>
                  <w:r>
                    <w:t xml:space="preserve"> </w:t>
                  </w:r>
                  <w:r>
                    <w:t xml:space="preserve">sold by the iTunes Store until 2009.</w:t>
                  </w:r>
                </w:p>
              </w:tc>
            </w:tr>
            <w:tr>
              <w:tc>
                <w:tcPr/>
                <w:p>
                  <w:pPr>
                    <w:pStyle w:val="Compact"/>
                    <w:jc w:val="left"/>
                    <w:jc w:val="center"/>
                  </w:pPr>
                  <w:hyperlink r:id="rId108">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Protected MPEG-4 video file</w:t>
                  </w:r>
                  <w:r>
                    <w:t xml:space="preserve"> </w:t>
                  </w:r>
                  <w:r>
                    <w:t xml:space="preserve">(M4V)</w:t>
                  </w:r>
                </w:p>
              </w:tc>
              <w:tc>
                <w:tcPr/>
                <w:p>
                  <w:pPr>
                    <w:pStyle w:val="Compact"/>
                    <w:jc w:val="left"/>
                    <w:jc w:val="center"/>
                  </w:pPr>
                  <w:r>
                    <w:t xml:space="preserve">MPEG-4 video file with copy protection (DRM),</w:t>
                  </w:r>
                  <w:r>
                    <w:t xml:space="preserve"> </w:t>
                  </w:r>
                  <w:r>
                    <w:t xml:space="preserve">such as purchased films and series.</w:t>
                  </w:r>
                </w:p>
              </w:tc>
            </w:tr>
            <w:tr>
              <w:tc>
                <w:tcPr/>
                <w:p>
                  <w:pPr>
                    <w:pStyle w:val="Compact"/>
                    <w:jc w:val="left"/>
                    <w:jc w:val="center"/>
                  </w:pPr>
                  <w:hyperlink r:id="rId109">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Purchased AAC audio file</w:t>
                  </w:r>
                  <w:r>
                    <w:t xml:space="preserve"> </w:t>
                  </w:r>
                  <w:r>
                    <w:t xml:space="preserve">(iTunes Plus)</w:t>
                  </w:r>
                </w:p>
              </w:tc>
              <w:tc>
                <w:tcPr/>
                <w:p>
                  <w:pPr>
                    <w:pStyle w:val="Compact"/>
                    <w:jc w:val="left"/>
                    <w:jc w:val="center"/>
                  </w:pPr>
                  <w:r>
                    <w:t xml:space="preserve">AAC audio file purchased in the iTunes Store</w:t>
                  </w:r>
                  <w:r>
                    <w:t xml:space="preserve"> </w:t>
                  </w:r>
                  <w:r>
                    <w:t xml:space="preserve">without copy protection (iTunes Plus).</w:t>
                  </w:r>
                </w:p>
              </w:tc>
            </w:tr>
            <w:tr>
              <w:tc>
                <w:tcPr/>
                <w:p>
                  <w:pPr>
                    <w:pStyle w:val="Compact"/>
                    <w:jc w:val="left"/>
                    <w:jc w:val="center"/>
                  </w:pPr>
                  <w:hyperlink r:id="rId110">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 audio file (M4A)</w:t>
                  </w:r>
                </w:p>
              </w:tc>
              <w:tc>
                <w:tcPr/>
                <w:p>
                  <w:pPr>
                    <w:pStyle w:val="Compact"/>
                    <w:jc w:val="left"/>
                    <w:jc w:val="center"/>
                  </w:pPr>
                  <w:r>
                    <w:t xml:space="preserve">AAC audio file without copy protection, e.g.</w:t>
                  </w:r>
                  <w:r>
                    <w:t xml:space="preserve"> </w:t>
                  </w:r>
                  <w:r>
                    <w:t xml:space="preserve">imported from a CD.</w:t>
                  </w:r>
                </w:p>
              </w:tc>
            </w:tr>
          </w:tbl>
          <w:bookmarkEnd w:id="163"/>
          <w:p/>
        </w:tc>
      </w:tr>
    </w:tbl>
    <w:bookmarkEnd w:id="164"/>
    <w:bookmarkStart w:id="167" w:name="sec-codelist-units"/>
    <w:p>
      <w:pPr>
        <w:pStyle w:val="berschrift2"/>
      </w:pPr>
      <w:r>
        <w:t xml:space="preserve">4.2 Units</w:t>
      </w:r>
    </w:p>
    <w:p>
      <w:pPr>
        <w:pStyle w:val="FirstParagraph"/>
      </w:pPr>
      <w:r>
        <w:t xml:space="preserve">The units of the quantitative values of the dataset: duration in milliseconds, file size in bytes, number of items and prices in US dollars. The codes are IRIs of the QUDT vocabulary, the code values the UN/CEFACT common codes or the ISO 4217 currency code.</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Values of the code list Units.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15">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Eight bits; unit of the file size of the tracks.</w:t>
                  </w:r>
                </w:p>
              </w:tc>
            </w:tr>
            <w:tr>
              <w:tc>
                <w:tcPr/>
                <w:p>
                  <w:pPr>
                    <w:pStyle w:val="Compact"/>
                    <w:jc w:val="left"/>
                    <w:jc w:val="center"/>
                  </w:pPr>
                  <w:hyperlink r:id="rId112">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 (ms)</w:t>
                  </w:r>
                </w:p>
              </w:tc>
              <w:tc>
                <w:tcPr/>
                <w:p>
                  <w:pPr>
                    <w:pStyle w:val="Compact"/>
                    <w:jc w:val="left"/>
                    <w:jc w:val="center"/>
                  </w:pPr>
                  <w:r>
                    <w:t xml:space="preserve">One thousandth of a second; unit of the duration</w:t>
                  </w:r>
                  <w:r>
                    <w:t xml:space="preserve"> </w:t>
                  </w:r>
                  <w:r>
                    <w:t xml:space="preserve">of the tracks.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Each (#)</w:t>
                  </w:r>
                </w:p>
              </w:tc>
              <w:tc>
                <w:tcPr/>
                <w:p>
                  <w:pPr>
                    <w:pStyle w:val="Compact"/>
                    <w:jc w:val="left"/>
                    <w:jc w:val="center"/>
                  </w:pPr>
                  <w:r>
                    <w:t xml:space="preserve">Counting unit for numbers of items, such as the</w:t>
                  </w:r>
                  <w:r>
                    <w:t xml:space="preserve"> </w:t>
                  </w:r>
                  <w:r>
                    <w:t xml:space="preserve">ordered quantity of an invoice line.</w:t>
                  </w:r>
                </w:p>
              </w:tc>
            </w:tr>
            <w:tr>
              <w:tc>
                <w:tcPr/>
                <w:p>
                  <w:pPr>
                    <w:pStyle w:val="Compact"/>
                    <w:jc w:val="left"/>
                    <w:jc w:val="center"/>
                  </w:pPr>
                  <w:hyperlink r:id="rId79">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 dollar ($)</w:t>
                  </w:r>
                </w:p>
              </w:tc>
              <w:tc>
                <w:tcPr/>
                <w:p>
                  <w:pPr>
                    <w:pStyle w:val="Compact"/>
                    <w:jc w:val="left"/>
                    <w:jc w:val="center"/>
                  </w:pPr>
                  <w:r>
                    <w:t xml:space="preserve">Currency of the United States (ISO 4217: USD);</w:t>
                  </w:r>
                  <w:r>
                    <w:t xml:space="preserve"> </w:t>
                  </w:r>
                  <w:r>
                    <w:t xml:space="preserve">unit of the prices and invoice totals.</w:t>
                  </w:r>
                </w:p>
              </w:tc>
            </w:tr>
          </w:tbl>
          <w:bookmarkEnd w:id="166"/>
          <w:p/>
        </w:tc>
      </w:tr>
    </w:tbl>
    <w:bookmarkEnd w:id="167"/>
    <w:bookmarkEnd w:id="168"/>
    <w:bookmarkStart w:id="170" w:name="sec-data-retrieval"/>
    <w:p>
      <w:pPr>
        <w:pStyle w:val="berschrift1"/>
      </w:pPr>
      <w:r>
        <w:t xml:space="preserve">5.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6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Safety considerations</w:t>
      </w:r>
    </w:p>
    <w:p>
      <w:pPr>
        <w:pStyle w:val="FirstParagraph"/>
      </w:pPr>
      <w:r>
        <w:t xml:space="preserve">Information about the explicitly relevant legal bases or a note that during the implementation the rele-vant legal bases must be observed.</w:t>
      </w:r>
    </w:p>
    <w:bookmarkEnd w:id="171"/>
    <w:bookmarkStart w:id="172" w:name="sec-disclaimer"/>
    <w:p>
      <w:pPr>
        <w:pStyle w:val="berschrift1"/>
      </w:pPr>
      <w:r>
        <w:t xml:space="preserve">7.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72"/>
    <w:bookmarkStart w:id="173" w:name="sec-copyrights"/>
    <w:p>
      <w:pPr>
        <w:pStyle w:val="berschrift1"/>
      </w:pPr>
      <w:r>
        <w:t xml:space="preserve">8.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73"/>
    <w:bookmarkStart w:id="203" w:name="sec-appendix-a"/>
    <w:p>
      <w:pPr>
        <w:pStyle w:val="berschrift1"/>
      </w:pPr>
      <w:r>
        <w:t xml:space="preserve">Annex A – References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204"/>
    <w:bookmarkStart w:id="207"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69">
        <w:r>
          <w:rPr>
            <w:rStyle w:val="Hyperlink"/>
          </w:rPr>
          <w:t xml:space="preserve">LINDAS</w:t>
        </w:r>
      </w:hyperlink>
      <w:r>
        <w:t xml:space="preserve"> </w:t>
      </w:r>
      <w:r>
        <w:t xml:space="preserve">and in the</w:t>
      </w:r>
      <w:r>
        <w:t xml:space="preserve"> </w:t>
      </w:r>
      <w:hyperlink r:id="rId205">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206"/>
          <w:p/>
        </w:tc>
      </w:tr>
    </w:tbl>
    <w:bookmarkEnd w:id="207"/>
    <w:bookmarkStart w:id="209"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43"/>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43"/>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43"/>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43"/>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208">
        <w:r>
          <w:rPr>
            <w:rStyle w:val="Hyperlink"/>
          </w:rPr>
          <w:t xml:space="preserve">releases on GitHub</w:t>
        </w:r>
      </w:hyperlink>
      <w:r>
        <w:t xml:space="preserve">.</w:t>
      </w:r>
    </w:p>
    <w:bookmarkEnd w:id="209"/>
    <w:bookmarkStart w:id="210" w:name="sec-appendix-e"/>
    <w:p>
      <w:pPr>
        <w:pStyle w:val="berschrift1"/>
      </w:pPr>
      <w:r>
        <w:t xml:space="preserve">Annex E – Table of figures</w:t>
      </w:r>
    </w:p>
    <w:bookmarkEnd w:id="210"/>
    <w:bookmarkStart w:id="211" w:name="sec-appendix-f"/>
    <w:p>
      <w:pPr>
        <w:pStyle w:val="berschrift1"/>
      </w:pPr>
      <w:r>
        <w:t xml:space="preserve">Annex F – Table of tables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2026-10-13T16:38:36Z</dcterms:created>
  <dcterms:modified xsi:type="dcterms:W3CDTF">2026-10-13T16:38:36Z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of contents</vt:lpwstr>
  </property>
</Properties>
</file>