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49"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48"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46"/>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9"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Datenmodell</w:t>
      </w:r>
    </w:p>
    <w:bookmarkStart w:id="67" w:name="sec-nodeshape-genreshape"/>
    <w:p>
      <w:pPr>
        <w:pStyle w:val="berschrift2"/>
      </w:pPr>
      <w:r>
        <w:t xml:space="preserve">3.1 Genre</w:t>
      </w:r>
    </w:p>
    <w:p>
      <w:pPr>
        <w:pStyle w:val="FirstParagraph"/>
      </w:pPr>
      <w:r>
        <w:t xml:space="preserve">Eine musikalische Kategorie im Chinook-Datensatz.</w:t>
      </w:r>
    </w:p>
    <w:bookmarkStart w:id="63" w:name="sec-nodeshape-genreshape-overview"/>
    <w:p>
      <w:pPr>
        <w:pStyle w:val="berschrift3"/>
      </w:pPr>
      <w:r>
        <w:t xml:space="preserve">3.1.1 Übersicht</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Zielklasse</w:t>
      </w:r>
    </w:p>
    <w:p>
      <w:pPr>
        <w:pStyle w:val="Definition"/>
      </w:pPr>
      <w:r>
        <w:rPr>
          <w:rStyle w:val="VerbatimChar"/>
        </w:rPr>
        <w:t xml:space="preserve">:Genre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Open Data</w:t>
      </w:r>
    </w:p>
    <w:p>
      <w:pPr>
        <w:pStyle w:val="Definition"/>
      </w:pPr>
      <w:r>
        <w:t xml:space="preserve">Ja (</w:t>
      </w:r>
      <w:hyperlink r:id="rId62">
        <w:r>
          <w:rPr>
            <w:rStyle w:val="Hyperlink"/>
          </w:rPr>
          <w:t xml:space="preserve">auf LINDAS publiziert</w:t>
        </w:r>
      </w:hyperlink>
      <w:r>
        <w:t xml:space="preserve">)</w:t>
      </w:r>
    </w:p>
    <w:bookmarkEnd w:id="63"/>
    <w:bookmarkStart w:id="64" w:name="sec-nodeshape-genreshape-properties"/>
    <w:p>
      <w:pPr>
        <w:pStyle w:val="berschrift3"/>
      </w:pPr>
      <w:r>
        <w:t xml:space="preserve">3.1.2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 Zeichenkette (</w:t>
            </w:r>
            <w:r>
              <w:rPr>
                <w:rStyle w:val="VerbatimChar"/>
              </w:rPr>
              <w:t xml:space="preserve">xsd:string</w:t>
            </w:r>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r>
              <w:rPr>
                <w:rStyle w:val="VerbatimChar"/>
              </w:rPr>
              <w:t xml:space="preserve">schema:alternateName</w:t>
            </w:r>
            <w:r>
              <w:t xml:space="preserve">): Übersetzte</w:t>
            </w:r>
            <w:r>
              <w:t xml:space="preserve"> </w:t>
            </w:r>
            <w:r>
              <w:t xml:space="preserve">oder umgangssprachliche Bezeichnung des</w:t>
            </w:r>
            <w:r>
              <w:t xml:space="preserve"> </w:t>
            </w:r>
            <w:r>
              <w:t xml:space="preserve">Genres, höchstens eine pro Sprache.</w:t>
            </w:r>
          </w:p>
        </w:tc>
        <w:tc>
          <w:tcPr/>
          <w:p>
            <w:pPr>
              <w:pStyle w:val="Compact"/>
              <w:numPr>
                <w:ilvl w:val="0"/>
                <w:numId w:val="1006"/>
              </w:numPr>
              <w:jc w:val="left"/>
            </w:pPr>
            <w:r>
              <w:t xml:space="preserve">Typ: Sprachabhängiger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w:t>
            </w:r>
            <w:r>
              <w:t xml:space="preserve"> </w:t>
            </w:r>
            <w:r>
              <w:t xml:space="preserve">pro Sprache)</w:t>
            </w:r>
          </w:p>
        </w:tc>
        <w:tc>
          <w:tcPr/>
          <w:p>
            <w:pPr>
              <w:pStyle w:val="Compact"/>
              <w:jc w:val="right"/>
            </w:pPr>
            <w:r>
              <w:t xml:space="preserve">0..*</w:t>
            </w:r>
          </w:p>
        </w:tc>
      </w:tr>
    </w:tbl>
    <w:bookmarkEnd w:id="64"/>
    <w:bookmarkStart w:id="66" w:name="sec-nodeshape-genreshape-rules"/>
    <w:p>
      <w:pPr>
        <w:pStyle w:val="berschrift3"/>
      </w:pPr>
      <w:r>
        <w:t xml:space="preserve">3.1.3 Regeln (SPARQL)</w:t>
      </w:r>
    </w:p>
    <w:bookmarkStart w:id="65"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2" w:name="sec-nodeshape-musicalbumshape"/>
    <w:p>
      <w:pPr>
        <w:pStyle w:val="berschrift2"/>
      </w:pPr>
      <w:r>
        <w:t xml:space="preserve">3.2 Musikalbum</w:t>
      </w:r>
    </w:p>
    <w:p>
      <w:pPr>
        <w:pStyle w:val="FirstParagraph"/>
      </w:pPr>
      <w:r>
        <w:t xml:space="preserve">Eine Sammlung von Titeln im Chinook-Datensatz.</w:t>
      </w:r>
    </w:p>
    <w:bookmarkStart w:id="70" w:name="sec-nodeshape-musicalbumshape-overview"/>
    <w:p>
      <w:pPr>
        <w:pStyle w:val="berschrift3"/>
      </w:pPr>
      <w:r>
        <w:t xml:space="preserve">3.2.1 Übersicht</w:t>
      </w:r>
    </w:p>
    <w:p>
      <w:pPr>
        <w:pStyle w:val="DefinitionTerm"/>
      </w:pPr>
      <w:r>
        <w:t xml:space="preserve">IRI</w:t>
      </w:r>
    </w:p>
    <w:p>
      <w:pPr>
        <w:pStyle w:val="Definition"/>
      </w:pPr>
      <w:hyperlink r:id="rId68">
        <w:r>
          <w:rPr>
            <w:rStyle w:val="Hyperlink"/>
          </w:rPr>
          <w:t xml:space="preserve">https://agriculture.ld.admin.ch/eCH-1234/2/MusicAlbumShape</w:t>
        </w:r>
      </w:hyperlink>
    </w:p>
    <w:p>
      <w:pPr>
        <w:pStyle w:val="DefinitionTerm"/>
      </w:pPr>
      <w:r>
        <w:t xml:space="preserve">Zielklasse</w:t>
      </w:r>
    </w:p>
    <w:p>
      <w:pPr>
        <w:pStyle w:val="Definition"/>
      </w:pPr>
      <w:r>
        <w:rPr>
          <w:rStyle w:val="VerbatimChar"/>
        </w:rPr>
        <w:t xml:space="preserve">schema:MusicAlbum</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Open Data</w:t>
      </w:r>
    </w:p>
    <w:p>
      <w:pPr>
        <w:pStyle w:val="Definition"/>
      </w:pPr>
      <w:r>
        <w:t xml:space="preserve">Ja (</w:t>
      </w:r>
      <w:hyperlink r:id="rId69">
        <w:r>
          <w:rPr>
            <w:rStyle w:val="Hyperlink"/>
          </w:rPr>
          <w:t xml:space="preserve">auf LINDAS publiziert</w:t>
        </w:r>
      </w:hyperlink>
      <w:r>
        <w:t xml:space="preserve">)</w:t>
      </w:r>
    </w:p>
    <w:bookmarkEnd w:id="70"/>
    <w:bookmarkStart w:id="71" w:name="sec-nodeshape-musicalbumshape-properties"/>
    <w:p>
      <w:pPr>
        <w:pStyle w:val="berschrift3"/>
      </w:pPr>
      <w:r>
        <w:t xml:space="preserve">3.2.2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Jedes Album</w:t>
            </w:r>
            <w:r>
              <w:t xml:space="preserve"> </w:t>
            </w:r>
            <w:r>
              <w:t xml:space="preserve">muss einen Namen haben.</w:t>
            </w:r>
          </w:p>
        </w:tc>
        <w:tc>
          <w:tcPr/>
          <w:p>
            <w:pPr>
              <w:pStyle w:val="Compact"/>
              <w:numPr>
                <w:ilvl w:val="0"/>
                <w:numId w:val="1007"/>
              </w:numPr>
              <w:jc w:val="left"/>
            </w:pPr>
            <w:r>
              <w:t xml:space="preserve">Typ: Zeichenkette (</w:t>
            </w:r>
            <w:r>
              <w:rPr>
                <w:rStyle w:val="VerbatimChar"/>
              </w:rPr>
              <w:t xml:space="preserve">xsd:string</w:t>
            </w:r>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r>
              <w:rPr>
                <w:rStyle w:val="VerbatimChar"/>
              </w:rPr>
              <w:t xml:space="preserve">schema:byArtist</w:t>
            </w:r>
            <w:r>
              <w:t xml:space="preserve">): Person</w:t>
            </w:r>
            <w:r>
              <w:t xml:space="preserve"> </w:t>
            </w:r>
            <w:r>
              <w:t xml:space="preserve">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schema:MusicGroup</w:t>
            </w:r>
          </w:p>
        </w:tc>
        <w:tc>
          <w:tcPr/>
          <w:p>
            <w:pPr>
              <w:pStyle w:val="Compact"/>
              <w:jc w:val="right"/>
            </w:pPr>
            <w:r>
              <w:t xml:space="preserve">0..*</w:t>
            </w:r>
          </w:p>
        </w:tc>
      </w:tr>
    </w:tbl>
    <w:bookmarkEnd w:id="71"/>
    <w:bookmarkEnd w:id="72"/>
    <w:bookmarkStart w:id="77" w:name="sec-nodeshape-trackshape"/>
    <w:p>
      <w:pPr>
        <w:pStyle w:val="berschrift2"/>
      </w:pPr>
      <w:r>
        <w:t xml:space="preserve">3.3 Musikaufnahme</w:t>
      </w:r>
    </w:p>
    <w:p>
      <w:pPr>
        <w:pStyle w:val="FirstParagraph"/>
      </w:pPr>
      <w:r>
        <w:t xml:space="preserve">Ein einzelner Musiktitel im Chinook-Datensatz.</w:t>
      </w:r>
    </w:p>
    <w:bookmarkStart w:id="75" w:name="sec-nodeshape-trackshape-overview"/>
    <w:p>
      <w:pPr>
        <w:pStyle w:val="berschrift3"/>
      </w:pPr>
      <w:r>
        <w:t xml:space="preserve">3.3.1 Übersicht</w:t>
      </w:r>
    </w:p>
    <w:p>
      <w:pPr>
        <w:pStyle w:val="DefinitionTerm"/>
      </w:pPr>
      <w:r>
        <w:t xml:space="preserve">IRI</w:t>
      </w:r>
    </w:p>
    <w:p>
      <w:pPr>
        <w:pStyle w:val="Definition"/>
      </w:pPr>
      <w:hyperlink r:id="rId73">
        <w:r>
          <w:rPr>
            <w:rStyle w:val="Hyperlink"/>
          </w:rPr>
          <w:t xml:space="preserve">https://agriculture.ld.admin.ch/eCH-1234/2/TrackShape</w:t>
        </w:r>
      </w:hyperlink>
    </w:p>
    <w:p>
      <w:pPr>
        <w:pStyle w:val="DefinitionTerm"/>
      </w:pPr>
      <w:r>
        <w:t xml:space="preserve">Zielklasse</w:t>
      </w:r>
    </w:p>
    <w:p>
      <w:pPr>
        <w:pStyle w:val="Definition"/>
      </w:pPr>
      <w:r>
        <w:rPr>
          <w:rStyle w:val="VerbatimChar"/>
        </w:rPr>
        <w:t xml:space="preserve">schema:MusicRecording</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Open Data</w:t>
      </w:r>
    </w:p>
    <w:p>
      <w:pPr>
        <w:pStyle w:val="Definition"/>
      </w:pPr>
      <w:r>
        <w:t xml:space="preserve">Ja (</w:t>
      </w:r>
      <w:hyperlink r:id="rId74">
        <w:r>
          <w:rPr>
            <w:rStyle w:val="Hyperlink"/>
          </w:rPr>
          <w:t xml:space="preserve">auf LINDAS publiziert</w:t>
        </w:r>
      </w:hyperlink>
      <w:r>
        <w:t xml:space="preserve">)</w:t>
      </w:r>
    </w:p>
    <w:bookmarkEnd w:id="75"/>
    <w:bookmarkStart w:id="76" w:name="sec-nodeshape-trackshape-properties"/>
    <w:p>
      <w:pPr>
        <w:pStyle w:val="berschrift3"/>
      </w:pPr>
      <w:r>
        <w:t xml:space="preserve">3.3.2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Jeder Titel</w:t>
            </w:r>
            <w:r>
              <w:t xml:space="preserve"> </w:t>
            </w:r>
            <w:r>
              <w:t xml:space="preserve">muss einen Namen haben.</w:t>
            </w:r>
          </w:p>
        </w:tc>
        <w:tc>
          <w:tcPr/>
          <w:p>
            <w:pPr>
              <w:pStyle w:val="Compact"/>
              <w:numPr>
                <w:ilvl w:val="0"/>
                <w:numId w:val="1009"/>
              </w:numPr>
              <w:jc w:val="left"/>
            </w:pPr>
            <w:r>
              <w:t xml:space="preserve">Typ: Zeichenkette (</w:t>
            </w:r>
            <w:r>
              <w:rPr>
                <w:rStyle w:val="VerbatimChar"/>
              </w:rPr>
              <w:t xml:space="preserve">xsd:string</w:t>
            </w:r>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Ein</w:t>
            </w:r>
            <w:r>
              <w:t xml:space="preserve"> </w:t>
            </w:r>
            <w:r>
              <w:t xml:space="preserve">Titel kann nur zu einem gültigen</w:t>
            </w:r>
            <w:r>
              <w:t xml:space="preserve"> </w:t>
            </w:r>
            <w:r>
              <w:t xml:space="preserve">schema:MusicAlbum 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r>
              <w:rPr>
                <w:rStyle w:val="VerbatimChar"/>
              </w:rPr>
              <w:t xml:space="preserve">schema:author</w:t>
            </w:r>
            <w:r>
              <w:t xml:space="preserve">): Die Person</w:t>
            </w:r>
            <w:r>
              <w:t xml:space="preserve"> </w:t>
            </w:r>
            <w:r>
              <w:t xml:space="preserve">oder Gruppe, die den Titel geschrieben</w:t>
            </w:r>
            <w:r>
              <w:t xml:space="preserve"> </w:t>
            </w:r>
            <w:r>
              <w:t xml:space="preserve">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r>
              <w:rPr>
                <w:rStyle w:val="VerbatimChar"/>
              </w:rPr>
              <w:t xml:space="preserve">schema:duration</w:t>
            </w:r>
            <w:r>
              <w:t xml:space="preserve">): Die Dauer</w:t>
            </w:r>
            <w:r>
              <w:t xml:space="preserve"> </w:t>
            </w:r>
            <w:r>
              <w:t xml:space="preserve">muss als schema:QuantitativeValue</w:t>
            </w:r>
            <w:r>
              <w:t xml:space="preserve"> </w:t>
            </w:r>
            <w:r>
              <w:t xml:space="preserve">ausgedrückt 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r>
              <w:rPr>
                <w:rStyle w:val="VerbatimChar"/>
              </w:rPr>
              <w:t xml:space="preserve">schema:contentSize</w:t>
            </w:r>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76"/>
    <w:bookmarkEnd w:id="77"/>
    <w:bookmarkStart w:id="81" w:name="sec-nodeshape-organisationshape"/>
    <w:p>
      <w:pPr>
        <w:pStyle w:val="berschrift2"/>
      </w:pPr>
      <w:r>
        <w:t xml:space="preserve">3.4 Organisation</w:t>
      </w:r>
    </w:p>
    <w:p>
      <w:pPr>
        <w:pStyle w:val="FirstParagraph"/>
      </w:pPr>
      <w:r>
        <w:t xml:space="preserve">Ein Unternehmen oder eine Organisation im Chinook-Datensatz.</w:t>
      </w:r>
    </w:p>
    <w:bookmarkStart w:id="79" w:name="sec-nodeshape-organisationshape-overview"/>
    <w:p>
      <w:pPr>
        <w:pStyle w:val="berschrift3"/>
      </w:pPr>
      <w:r>
        <w:t xml:space="preserve">3.4.1 Übersicht</w:t>
      </w:r>
    </w:p>
    <w:p>
      <w:pPr>
        <w:pStyle w:val="DefinitionTerm"/>
      </w:pPr>
      <w:r>
        <w:t xml:space="preserve">IRI</w:t>
      </w:r>
    </w:p>
    <w:p>
      <w:pPr>
        <w:pStyle w:val="Definition"/>
      </w:pPr>
      <w:hyperlink r:id="rId78">
        <w:r>
          <w:rPr>
            <w:rStyle w:val="Hyperlink"/>
          </w:rPr>
          <w:t xml:space="preserve">https://agriculture.ld.admin.ch/eCH-1234/2/OrganisationShape</w:t>
        </w:r>
      </w:hyperlink>
    </w:p>
    <w:p>
      <w:pPr>
        <w:pStyle w:val="DefinitionTerm"/>
      </w:pPr>
      <w:r>
        <w:t xml:space="preserve">Zielklasse</w:t>
      </w:r>
    </w:p>
    <w:p>
      <w:pPr>
        <w:pStyle w:val="Definition"/>
      </w:pPr>
      <w:r>
        <w:rPr>
          <w:rStyle w:val="VerbatimChar"/>
        </w:rPr>
        <w:t xml:space="preserve">schema:Organisation</w:t>
      </w:r>
    </w:p>
    <w:p>
      <w:pPr>
        <w:pStyle w:val="DefinitionTerm"/>
      </w:pPr>
      <w:r>
        <w:t xml:space="preserve">Geschlossen</w:t>
      </w:r>
    </w:p>
    <w:p>
      <w:pPr>
        <w:pStyle w:val="Definition"/>
      </w:pPr>
      <w:r>
        <w:t xml:space="preserve">Nein (weitere Eigenschaften zulässig)</w:t>
      </w:r>
    </w:p>
    <w:p>
      <w:pPr>
        <w:pStyle w:val="DefinitionTerm"/>
      </w:pPr>
      <w:r>
        <w:t xml:space="preserve">Open Data</w:t>
      </w:r>
    </w:p>
    <w:p>
      <w:pPr>
        <w:pStyle w:val="Definition"/>
      </w:pPr>
      <w:r>
        <w:t xml:space="preserve">Nein (Transaktionsdaten, nicht Teil des publizierten Graphen)</w:t>
      </w:r>
    </w:p>
    <w:bookmarkEnd w:id="79"/>
    <w:bookmarkStart w:id="80" w:name="X694231572673875c8b98e55f859590bf822fedc"/>
    <w:p>
      <w:pPr>
        <w:pStyle w:val="berschrift3"/>
      </w:pPr>
      <w:r>
        <w:t xml:space="preserve">3.4.2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w:t>
            </w:r>
            <w:r>
              <w:t xml:space="preserve"> </w:t>
            </w:r>
            <w:r>
              <w:t xml:space="preserve">Organisation muss einen Namen haben.</w:t>
            </w:r>
          </w:p>
        </w:tc>
        <w:tc>
          <w:tcPr/>
          <w:p>
            <w:pPr>
              <w:pStyle w:val="Compact"/>
              <w:numPr>
                <w:ilvl w:val="0"/>
                <w:numId w:val="1014"/>
              </w:numPr>
              <w:jc w:val="left"/>
            </w:pPr>
            <w:r>
              <w:t xml:space="preserve">Typ: Zeichenkette (</w:t>
            </w:r>
            <w:r>
              <w:rPr>
                <w:rStyle w:val="VerbatimChar"/>
              </w:rPr>
              <w:t xml:space="preserve">xsd:string</w:t>
            </w:r>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80"/>
    <w:bookmarkEnd w:id="81"/>
    <w:bookmarkStart w:id="88"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84" w:name="sec-nodeshape-personshape-overview"/>
    <w:p>
      <w:pPr>
        <w:pStyle w:val="berschrift3"/>
      </w:pPr>
      <w:r>
        <w:t xml:space="preserve">3.5.1 Übersicht</w:t>
      </w:r>
    </w:p>
    <w:p>
      <w:pPr>
        <w:pStyle w:val="DefinitionTerm"/>
      </w:pPr>
      <w:r>
        <w:t xml:space="preserve">IRI</w:t>
      </w:r>
    </w:p>
    <w:p>
      <w:pPr>
        <w:pStyle w:val="Definition"/>
      </w:pPr>
      <w:hyperlink r:id="rId82">
        <w:r>
          <w:rPr>
            <w:rStyle w:val="Hyperlink"/>
          </w:rPr>
          <w:t xml:space="preserve">https://agriculture.ld.admin.ch/eCH-1234/2/PersonShape</w:t>
        </w:r>
      </w:hyperlink>
    </w:p>
    <w:p>
      <w:pPr>
        <w:pStyle w:val="DefinitionTerm"/>
      </w:pPr>
      <w:r>
        <w:t xml:space="preserve">Zielklasse</w:t>
      </w:r>
    </w:p>
    <w:p>
      <w:pPr>
        <w:pStyle w:val="Definition"/>
      </w:pPr>
      <w:r>
        <w:rPr>
          <w:rStyle w:val="VerbatimChar"/>
        </w:rPr>
        <w:t xml:space="preserve">schema:Person</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Open Data</w:t>
      </w:r>
    </w:p>
    <w:p>
      <w:pPr>
        <w:pStyle w:val="Definition"/>
      </w:pPr>
      <w:r>
        <w:t xml:space="preserve">Ja (</w:t>
      </w:r>
      <w:hyperlink r:id="rId83">
        <w:r>
          <w:rPr>
            <w:rStyle w:val="Hyperlink"/>
          </w:rPr>
          <w:t xml:space="preserve">auf LINDAS publiziert</w:t>
        </w:r>
      </w:hyperlink>
      <w:r>
        <w:t xml:space="preserve">)</w:t>
      </w:r>
    </w:p>
    <w:bookmarkEnd w:id="84"/>
    <w:bookmarkStart w:id="85" w:name="sec-nodeshape-personshape-properties"/>
    <w:p>
      <w:pPr>
        <w:pStyle w:val="berschrift3"/>
      </w:pPr>
      <w:r>
        <w:t xml:space="preserve">3.5.2 Eigenschaften</w:t>
      </w:r>
    </w:p>
    <w:tbl>
      <w:tblPr>
        <w:tblStyle w:val="Table"/>
        <w:tblW w:type="pct" w:w="4955"/>
        <w:tblLayout w:type="fixed"/>
        <w:tblLook w:firstRow="1" w:lastRow="0" w:firstColumn="0" w:lastColumn="0" w:noHBand="0" w:noVBand="0" w:val="0020"/>
      </w:tblPr>
      <w:tblGrid>
        <w:gridCol w:w="3096"/>
        <w:gridCol w:w="3672"/>
        <w:gridCol w:w="10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r>
              <w:rPr>
                <w:rStyle w:val="VerbatimChar"/>
              </w:rPr>
              <w:t xml:space="preserve">schema:givenName</w:t>
            </w:r>
            <w:r>
              <w:t xml:space="preserve">): Jede</w:t>
            </w:r>
            <w:r>
              <w:t xml:space="preserve"> </w:t>
            </w:r>
            <w:r>
              <w:t xml:space="preserve">Person muss einen Vornamen haben.</w:t>
            </w:r>
          </w:p>
        </w:tc>
        <w:tc>
          <w:tcPr/>
          <w:p>
            <w:pPr>
              <w:pStyle w:val="Compact"/>
              <w:numPr>
                <w:ilvl w:val="0"/>
                <w:numId w:val="1015"/>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r>
              <w:rPr>
                <w:rStyle w:val="VerbatimChar"/>
              </w:rPr>
              <w:t xml:space="preserve">schema:familyName</w:t>
            </w:r>
            <w:r>
              <w:t xml:space="preserve">): Jede</w:t>
            </w:r>
            <w:r>
              <w:t xml:space="preserve"> </w:t>
            </w:r>
            <w:r>
              <w:t xml:space="preserve">Person muss einen Nachnamen haben.</w:t>
            </w:r>
          </w:p>
        </w:tc>
        <w:tc>
          <w:tcPr/>
          <w:p>
            <w:pPr>
              <w:pStyle w:val="Compact"/>
              <w:numPr>
                <w:ilvl w:val="0"/>
                <w:numId w:val="1016"/>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r>
              <w:rPr>
                <w:rStyle w:val="VerbatimChar"/>
              </w:rPr>
              <w:t xml:space="preserve">schema:email</w:t>
            </w:r>
            <w:r>
              <w:t xml:space="preserve">):</w:t>
            </w:r>
            <w:r>
              <w:t xml:space="preserve"> </w:t>
            </w:r>
            <w:r>
              <w:t xml:space="preserve">Falls angegeben, muss die E-Mail-Adresse</w:t>
            </w:r>
            <w:r>
              <w:t xml:space="preserve"> </w:t>
            </w:r>
            <w:r>
              <w:t xml:space="preserve">einem Standardformat entsprechen.</w:t>
            </w:r>
          </w:p>
        </w:tc>
        <w:tc>
          <w:tcPr/>
          <w:p>
            <w:pPr>
              <w:pStyle w:val="Compact"/>
              <w:numPr>
                <w:ilvl w:val="0"/>
                <w:numId w:val="1017"/>
              </w:numPr>
              <w:jc w:val="left"/>
            </w:pPr>
            <w:r>
              <w:t xml:space="preserve">Typ: Zeichenkette (</w:t>
            </w:r>
            <w:r>
              <w:rPr>
                <w:rStyle w:val="VerbatimChar"/>
              </w:rPr>
              <w:t xml:space="preserve">xsd:string</w:t>
            </w:r>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r>
              <w:rPr>
                <w:rStyle w:val="VerbatimChar"/>
              </w:rPr>
              <w:t xml:space="preserve">schema:birthDate</w:t>
            </w:r>
            <w:r>
              <w:t xml:space="preserve">):</w:t>
            </w:r>
            <w:r>
              <w:t xml:space="preserve"> </w:t>
            </w:r>
            <w:r>
              <w:t xml:space="preserve">Eine Person sollte ein gültiges</w:t>
            </w:r>
            <w:r>
              <w:t xml:space="preserve"> </w:t>
            </w:r>
            <w:r>
              <w:t xml:space="preserve">Geburtsdatum haben.</w:t>
            </w:r>
          </w:p>
        </w:tc>
        <w:tc>
          <w:tcPr/>
          <w:p>
            <w:pPr>
              <w:pStyle w:val="Compact"/>
              <w:numPr>
                <w:ilvl w:val="0"/>
                <w:numId w:val="1018"/>
              </w:numPr>
              <w:jc w:val="left"/>
            </w:pPr>
            <w:r>
              <w:t xml:space="preserve">Typ: Datum (</w:t>
            </w:r>
            <w:r>
              <w:rPr>
                <w:rStyle w:val="VerbatimChar"/>
              </w:rPr>
              <w:t xml:space="preserve">xsd:date</w:t>
            </w:r>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r>
              <w:rPr>
                <w:rStyle w:val="VerbatimChar"/>
              </w:rPr>
              <w:t xml:space="preserve">schema:worksFor</w:t>
            </w:r>
            <w:r>
              <w:t xml:space="preserve">):</w:t>
            </w:r>
            <w:r>
              <w:t xml:space="preserve"> </w:t>
            </w:r>
            <w:r>
              <w:t xml:space="preserve">Ein Mitarbeiter kann einer anderen</w:t>
            </w:r>
            <w:r>
              <w:t xml:space="preserve"> </w:t>
            </w:r>
            <w:r>
              <w:t xml:space="preserve">Person unterstellt 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r>
              <w:rPr>
                <w:rStyle w:val="VerbatimChar"/>
              </w:rPr>
              <w:t xml:space="preserve">schema:jobTitle</w:t>
            </w:r>
            <w:r>
              <w:t xml:space="preserve">)</w:t>
            </w:r>
          </w:p>
        </w:tc>
        <w:tc>
          <w:tcPr/>
          <w:p>
            <w:pPr>
              <w:pStyle w:val="Compact"/>
              <w:numPr>
                <w:ilvl w:val="0"/>
                <w:numId w:val="1021"/>
              </w:numPr>
              <w:jc w:val="left"/>
            </w:pPr>
            <w:r>
              <w:t xml:space="preserve">Typ: Zeichenkette (</w:t>
            </w:r>
            <w:r>
              <w:rPr>
                <w:rStyle w:val="VerbatimChar"/>
              </w:rPr>
              <w:t xml:space="preserve">xsd:string</w:t>
            </w:r>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r>
              <w:rPr>
                <w:rStyle w:val="VerbatimChar"/>
              </w:rPr>
              <w:t xml:space="preserve">schema:knows</w:t>
            </w:r>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85"/>
    <w:bookmarkStart w:id="87" w:name="sec-nodeshape-personshape-rules"/>
    <w:p>
      <w:pPr>
        <w:pStyle w:val="berschrift3"/>
      </w:pPr>
      <w:r>
        <w:t xml:space="preserve">3.5.3 Regeln (SPARQL)</w:t>
      </w:r>
    </w:p>
    <w:bookmarkStart w:id="86"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86"/>
    <w:bookmarkEnd w:id="87"/>
    <w:bookmarkEnd w:id="88"/>
    <w:bookmarkStart w:id="93"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91" w:name="Xf875252aad1b3a425685d2837dfb16e5026bccf"/>
    <w:p>
      <w:pPr>
        <w:pStyle w:val="berschrift3"/>
      </w:pPr>
      <w:r>
        <w:t xml:space="preserve">3.6.1 Übersicht</w:t>
      </w:r>
    </w:p>
    <w:p>
      <w:pPr>
        <w:pStyle w:val="DefinitionTerm"/>
      </w:pPr>
      <w:r>
        <w:t xml:space="preserve">IRI</w:t>
      </w:r>
    </w:p>
    <w:p>
      <w:pPr>
        <w:pStyle w:val="Definition"/>
      </w:pPr>
      <w:hyperlink r:id="rId89">
        <w:r>
          <w:rPr>
            <w:rStyle w:val="Hyperlink"/>
          </w:rPr>
          <w:t xml:space="preserve">https://agriculture.ld.admin.ch/eCH-1234/2/PostalAddressShape</w:t>
        </w:r>
      </w:hyperlink>
    </w:p>
    <w:p>
      <w:pPr>
        <w:pStyle w:val="DefinitionTerm"/>
      </w:pPr>
      <w:r>
        <w:t xml:space="preserve">Zielklasse</w:t>
      </w:r>
    </w:p>
    <w:p>
      <w:pPr>
        <w:pStyle w:val="Definition"/>
      </w:pPr>
      <w:r>
        <w:rPr>
          <w:rStyle w:val="VerbatimChar"/>
        </w:rPr>
        <w:t xml:space="preserve">schema:PostalAddress</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Open Data</w:t>
      </w:r>
    </w:p>
    <w:p>
      <w:pPr>
        <w:pStyle w:val="Definition"/>
      </w:pPr>
      <w:r>
        <w:t xml:space="preserve">Ja (</w:t>
      </w:r>
      <w:hyperlink r:id="rId90">
        <w:r>
          <w:rPr>
            <w:rStyle w:val="Hyperlink"/>
          </w:rPr>
          <w:t xml:space="preserve">auf LINDAS publiziert</w:t>
        </w:r>
      </w:hyperlink>
      <w:r>
        <w:t xml:space="preserve">)</w:t>
      </w:r>
    </w:p>
    <w:bookmarkEnd w:id="91"/>
    <w:bookmarkStart w:id="92" w:name="X94841f346bc9e44ac9d6b39aeccedc95e7957c8"/>
    <w:p>
      <w:pPr>
        <w:pStyle w:val="berschrift3"/>
      </w:pPr>
      <w:r>
        <w:t xml:space="preserve">3.6.2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r>
              <w:rPr>
                <w:rStyle w:val="VerbatimChar"/>
              </w:rPr>
              <w:t xml:space="preserve">schema:streetAddress</w:t>
            </w:r>
            <w:r>
              <w:t xml:space="preserve">)</w:t>
            </w:r>
          </w:p>
        </w:tc>
        <w:tc>
          <w:tcPr/>
          <w:p>
            <w:pPr>
              <w:pStyle w:val="Compact"/>
              <w:numPr>
                <w:ilvl w:val="0"/>
                <w:numId w:val="1023"/>
              </w:numPr>
              <w:jc w:val="left"/>
            </w:pPr>
            <w:r>
              <w:t xml:space="preserve">Typ: Zeichenkette (</w:t>
            </w:r>
            <w:r>
              <w:rPr>
                <w:rStyle w:val="VerbatimChar"/>
              </w:rPr>
              <w:t xml:space="preserve">xsd:string</w:t>
            </w:r>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r>
              <w:rPr>
                <w:rStyle w:val="VerbatimChar"/>
              </w:rPr>
              <w:t xml:space="preserve">schema:postalCode</w:t>
            </w:r>
            <w:r>
              <w:t xml:space="preserve">):</w:t>
            </w:r>
            <w:r>
              <w:t xml:space="preserve"> </w:t>
            </w:r>
            <w:r>
              <w:t xml:space="preserve">Buchstaben, Ziffern, Leerzeichen und</w:t>
            </w:r>
            <w:r>
              <w:t xml:space="preserve"> </w:t>
            </w:r>
            <w:r>
              <w:t xml:space="preserve">Bindestriche, zwei bis zehn Zeichen.</w:t>
            </w:r>
          </w:p>
        </w:tc>
        <w:tc>
          <w:tcPr/>
          <w:p>
            <w:pPr>
              <w:pStyle w:val="Compact"/>
              <w:numPr>
                <w:ilvl w:val="0"/>
                <w:numId w:val="1024"/>
              </w:numPr>
              <w:jc w:val="left"/>
            </w:pPr>
            <w:r>
              <w:t xml:space="preserve">Typ: Zeichenkette (</w:t>
            </w:r>
            <w:r>
              <w:rPr>
                <w:rStyle w:val="VerbatimChar"/>
              </w:rPr>
              <w:t xml:space="preserve">xsd:string</w:t>
            </w:r>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r>
              <w:rPr>
                <w:rStyle w:val="VerbatimChar"/>
              </w:rPr>
              <w:t xml:space="preserve">schema:addressLocality</w:t>
            </w:r>
            <w:r>
              <w:t xml:space="preserve">): Jede</w:t>
            </w:r>
            <w:r>
              <w:t xml:space="preserve"> </w:t>
            </w:r>
            <w:r>
              <w:t xml:space="preserve">Adresse braucht genau einen Ort.</w:t>
            </w:r>
          </w:p>
        </w:tc>
        <w:tc>
          <w:tcPr/>
          <w:p>
            <w:pPr>
              <w:pStyle w:val="Compact"/>
              <w:numPr>
                <w:ilvl w:val="0"/>
                <w:numId w:val="1025"/>
              </w:numPr>
              <w:jc w:val="left"/>
            </w:pPr>
            <w:r>
              <w:t xml:space="preserve">Typ: Zeichenkette (</w:t>
            </w:r>
            <w:r>
              <w:rPr>
                <w:rStyle w:val="VerbatimChar"/>
              </w:rPr>
              <w:t xml:space="preserve">xsd:string</w:t>
            </w:r>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Kanton, Bundesstaat oder Provinz, sofern</w:t>
            </w:r>
            <w:r>
              <w:t xml:space="preserve"> </w:t>
            </w:r>
            <w:r>
              <w:t xml:space="preserve">im Land üblich.</w:t>
            </w:r>
          </w:p>
        </w:tc>
        <w:tc>
          <w:tcPr/>
          <w:p>
            <w:pPr>
              <w:pStyle w:val="Compact"/>
              <w:numPr>
                <w:ilvl w:val="0"/>
                <w:numId w:val="1026"/>
              </w:numPr>
              <w:jc w:val="left"/>
            </w:pPr>
            <w:r>
              <w:t xml:space="preserve">Typ: Zeichenkette (</w:t>
            </w:r>
            <w:r>
              <w:rPr>
                <w:rStyle w:val="VerbatimChar"/>
              </w:rPr>
              <w:t xml:space="preserve">xsd:string</w:t>
            </w:r>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r>
              <w:rPr>
                <w:rStyle w:val="VerbatimChar"/>
              </w:rPr>
              <w:t xml:space="preserve">schema:addressCountry</w:t>
            </w:r>
            <w:r>
              <w:t xml:space="preserve">): Land</w:t>
            </w:r>
            <w:r>
              <w:t xml:space="preserve"> </w:t>
            </w:r>
            <w:r>
              <w:t xml:space="preserve">als IRI aus dem Länderverzeichnis des</w:t>
            </w:r>
            <w:r>
              <w:t xml:space="preserve"> </w:t>
            </w:r>
            <w:r>
              <w:t xml:space="preserve">Bundesarchivs auf LINDAS (ISO 3166-1</w:t>
            </w:r>
            <w:r>
              <w:t xml:space="preserve"> </w:t>
            </w:r>
            <w:r>
              <w:t xml:space="preserve">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92"/>
    <w:bookmarkEnd w:id="93"/>
    <w:bookmarkStart w:id="98"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96" w:name="X78f593afbb200587db35193dab5ef366499966a"/>
    <w:p>
      <w:pPr>
        <w:pStyle w:val="berschrift3"/>
      </w:pPr>
      <w:r>
        <w:t xml:space="preserve">3.7.1 Übersicht</w:t>
      </w:r>
    </w:p>
    <w:p>
      <w:pPr>
        <w:pStyle w:val="DefinitionTerm"/>
      </w:pPr>
      <w:r>
        <w:t xml:space="preserve">IRI</w:t>
      </w:r>
    </w:p>
    <w:p>
      <w:pPr>
        <w:pStyle w:val="Definition"/>
      </w:pPr>
      <w:hyperlink r:id="rId94">
        <w:r>
          <w:rPr>
            <w:rStyle w:val="Hyperlink"/>
          </w:rPr>
          <w:t xml:space="preserve">https://agriculture.ld.admin.ch/eCH-1234/2/QuantitativeValueShape</w:t>
        </w:r>
      </w:hyperlink>
    </w:p>
    <w:p>
      <w:pPr>
        <w:pStyle w:val="DefinitionTerm"/>
      </w:pPr>
      <w:r>
        <w:t xml:space="preserve">Zielklasse</w:t>
      </w:r>
    </w:p>
    <w:p>
      <w:pPr>
        <w:pStyle w:val="Definition"/>
      </w:pPr>
      <w:r>
        <w:rPr>
          <w:rStyle w:val="VerbatimChar"/>
        </w:rPr>
        <w:t xml:space="preserve">schema:QuantitativeValue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Open Data</w:t>
      </w:r>
    </w:p>
    <w:p>
      <w:pPr>
        <w:pStyle w:val="Definition"/>
      </w:pPr>
      <w:r>
        <w:t xml:space="preserve">Ja (</w:t>
      </w:r>
      <w:hyperlink r:id="rId95">
        <w:r>
          <w:rPr>
            <w:rStyle w:val="Hyperlink"/>
          </w:rPr>
          <w:t xml:space="preserve">auf LINDAS publiziert</w:t>
        </w:r>
      </w:hyperlink>
      <w:r>
        <w:t xml:space="preserve">)</w:t>
      </w:r>
    </w:p>
    <w:bookmarkEnd w:id="96"/>
    <w:bookmarkStart w:id="97" w:name="X2e1f3b536eb29ac285cf6217bf2fada750b5fc0"/>
    <w:p>
      <w:pPr>
        <w:pStyle w:val="berschrift3"/>
      </w:pPr>
      <w:r>
        <w:t xml:space="preserve">3.7.2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r>
              <w:rPr>
                <w:rStyle w:val="VerbatimChar"/>
              </w:rPr>
              <w:t xml:space="preserve">schema:value</w:t>
            </w:r>
            <w:r>
              <w:t xml:space="preserve">): Ein</w:t>
            </w:r>
            <w:r>
              <w:t xml:space="preserve"> </w:t>
            </w:r>
            <w:r>
              <w:t xml:space="preserve">quantitativer Wert muss genau einen</w:t>
            </w:r>
            <w:r>
              <w:t xml:space="preserve"> </w:t>
            </w:r>
            <w:r>
              <w:t xml:space="preserve">numerischen Wert haben.</w:t>
            </w:r>
          </w:p>
        </w:tc>
        <w:tc>
          <w:tcPr/>
          <w:p>
            <w:pPr>
              <w:pStyle w:val="Compact"/>
              <w:numPr>
                <w:ilvl w:val="0"/>
                <w:numId w:val="1028"/>
              </w:numPr>
              <w:jc w:val="left"/>
            </w:pPr>
            <w:r>
              <w:t xml:space="preserve">Typ: Dezimalzahl (</w:t>
            </w:r>
            <w:r>
              <w:rPr>
                <w:rStyle w:val="VerbatimChar"/>
              </w:rPr>
              <w:t xml:space="preserve">xsd:decimal</w:t>
            </w:r>
            <w:r>
              <w:t xml:space="preserve">) oder</w:t>
            </w:r>
            <w:r>
              <w:t xml:space="preserve"> </w:t>
            </w:r>
            <w:r>
              <w:t xml:space="preserve">Ganzzahl (</w:t>
            </w:r>
            <w:r>
              <w:rPr>
                <w:rStyle w:val="VerbatimChar"/>
              </w:rPr>
              <w:t xml:space="preserve">xsd:integer</w:t>
            </w:r>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r>
              <w:rPr>
                <w:rStyle w:val="VerbatimChar"/>
              </w:rPr>
              <w:t xml:space="preserve">schema:unitCode</w:t>
            </w:r>
            <w:r>
              <w:t xml:space="preserve">):</w:t>
            </w:r>
            <w:r>
              <w:t xml:space="preserve"> </w:t>
            </w:r>
            <w:r>
              <w:t xml:space="preserve">Ein quantitativer Wert muss seine</w:t>
            </w:r>
            <w:r>
              <w:t xml:space="preserve"> </w:t>
            </w:r>
            <w:r>
              <w:t xml:space="preserve">Einheit über eine unitCode-URI angeben.</w:t>
            </w:r>
          </w:p>
        </w:tc>
        <w:tc>
          <w:tcPr/>
          <w:p>
            <w:pPr>
              <w:pStyle w:val="Compact"/>
              <w:numPr>
                <w:ilvl w:val="0"/>
                <w:numId w:val="1029"/>
              </w:numPr>
              <w:jc w:val="left"/>
            </w:pPr>
            <w:r>
              <w:t xml:space="preserve">Werte:</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97"/>
    <w:bookmarkEnd w:id="98"/>
    <w:bookmarkStart w:id="106"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01" w:name="sec-nodeshape-invoiceshape-overview"/>
    <w:p>
      <w:pPr>
        <w:pStyle w:val="berschrift3"/>
      </w:pPr>
      <w:r>
        <w:t xml:space="preserve">3.8.1 Übersicht</w:t>
      </w:r>
    </w:p>
    <w:p>
      <w:pPr>
        <w:pStyle w:val="DefinitionTerm"/>
      </w:pPr>
      <w:r>
        <w:t xml:space="preserve">IRI</w:t>
      </w:r>
    </w:p>
    <w:p>
      <w:pPr>
        <w:pStyle w:val="Definition"/>
      </w:pPr>
      <w:hyperlink r:id="rId99">
        <w:r>
          <w:rPr>
            <w:rStyle w:val="Hyperlink"/>
          </w:rPr>
          <w:t xml:space="preserve">https://agriculture.ld.admin.ch/eCH-1234/2/InvoiceShape</w:t>
        </w:r>
      </w:hyperlink>
    </w:p>
    <w:p>
      <w:pPr>
        <w:pStyle w:val="DefinitionTerm"/>
      </w:pPr>
      <w:r>
        <w:t xml:space="preserve">Zielklasse</w:t>
      </w:r>
    </w:p>
    <w:p>
      <w:pPr>
        <w:pStyle w:val="Definition"/>
      </w:pPr>
      <w:r>
        <w:rPr>
          <w:rStyle w:val="VerbatimChar"/>
        </w:rPr>
        <w:t xml:space="preserve">schema:Invoice</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Open Data</w:t>
      </w:r>
    </w:p>
    <w:p>
      <w:pPr>
        <w:pStyle w:val="Definition"/>
      </w:pPr>
      <w:r>
        <w:t xml:space="preserve">Ja (</w:t>
      </w:r>
      <w:hyperlink r:id="rId100">
        <w:r>
          <w:rPr>
            <w:rStyle w:val="Hyperlink"/>
          </w:rPr>
          <w:t xml:space="preserve">auf LINDAS publiziert</w:t>
        </w:r>
      </w:hyperlink>
      <w:r>
        <w:t xml:space="preserve">)</w:t>
      </w:r>
    </w:p>
    <w:bookmarkEnd w:id="101"/>
    <w:bookmarkStart w:id="102" w:name="sec-nodeshape-invoiceshape-properties"/>
    <w:p>
      <w:pPr>
        <w:pStyle w:val="berschrift3"/>
      </w:pPr>
      <w:r>
        <w:t xml:space="preserve">3.8.2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r>
              <w:rPr>
                <w:rStyle w:val="VerbatimChar"/>
              </w:rPr>
              <w:t xml:space="preserve">schema:customer</w:t>
            </w:r>
            <w:r>
              <w:t xml:space="preserve">): Eine</w:t>
            </w:r>
            <w:r>
              <w:t xml:space="preserve"> </w:t>
            </w:r>
            <w:r>
              <w:t xml:space="preserve">Rechnung muss genau einem Kunden</w:t>
            </w:r>
            <w:r>
              <w:t xml:space="preserve"> </w:t>
            </w:r>
            <w:r>
              <w:t xml:space="preserve">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r>
              <w:rPr>
                <w:rStyle w:val="VerbatimChar"/>
              </w:rPr>
              <w:t xml:space="preserve">schema:totalPaymentDue</w:t>
            </w:r>
            <w:r>
              <w:t xml:space="preserve">): Eine</w:t>
            </w:r>
            <w:r>
              <w:t xml:space="preserve"> </w:t>
            </w:r>
            <w:r>
              <w:t xml:space="preserve">Rechnung muss einen fälligen</w:t>
            </w:r>
            <w:r>
              <w:t xml:space="preserve"> </w:t>
            </w:r>
            <w:r>
              <w:t xml:space="preserve">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r>
              <w:rPr>
                <w:rStyle w:val="VerbatimChar"/>
              </w:rPr>
              <w:t xml:space="preserve">schema:hasPart</w:t>
            </w:r>
            <w:r>
              <w:t xml:space="preserve">): Eine</w:t>
            </w:r>
            <w:r>
              <w:t xml:space="preserve"> </w:t>
            </w:r>
            <w:r>
              <w:t xml:space="preserve">Rechnung muss mindestens eine Position</w:t>
            </w:r>
            <w:r>
              <w:t xml:space="preserve"> </w:t>
            </w:r>
            <w:r>
              <w:t xml:space="preserve">(OrderItem) enthalten.</w:t>
            </w:r>
          </w:p>
        </w:tc>
        <w:tc>
          <w:tcPr/>
          <w:p>
            <w:pPr>
              <w:pStyle w:val="Compact"/>
              <w:numPr>
                <w:ilvl w:val="0"/>
                <w:numId w:val="1032"/>
              </w:numPr>
              <w:jc w:val="left"/>
            </w:pPr>
            <w:r>
              <w:t xml:space="preserve">Typ:</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r>
              <w:rPr>
                <w:rStyle w:val="VerbatimChar"/>
              </w:rPr>
              <w:t xml:space="preserve">schema:dateCreated</w:t>
            </w:r>
            <w:r>
              <w:t xml:space="preserve">)</w:t>
            </w:r>
          </w:p>
        </w:tc>
        <w:tc>
          <w:tcPr/>
          <w:p>
            <w:pPr>
              <w:pStyle w:val="Compact"/>
              <w:numPr>
                <w:ilvl w:val="0"/>
                <w:numId w:val="1033"/>
              </w:numPr>
              <w:jc w:val="left"/>
            </w:pPr>
            <w:r>
              <w:t xml:space="preserve">Typ: Datum (</w:t>
            </w:r>
            <w:r>
              <w:rPr>
                <w:rStyle w:val="VerbatimChar"/>
              </w:rPr>
              <w:t xml:space="preserve">xsd:date</w:t>
            </w:r>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02"/>
    <w:bookmarkStart w:id="105" w:name="sec-nodeshape-invoiceshape-rules"/>
    <w:p>
      <w:pPr>
        <w:pStyle w:val="berschrift3"/>
      </w:pPr>
      <w:r>
        <w:t xml:space="preserve">3.8.3 Regeln (SPARQL)</w:t>
      </w:r>
    </w:p>
    <w:bookmarkStart w:id="103"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3"/>
    <w:bookmarkStart w:id="104"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4"/>
    <w:bookmarkEnd w:id="105"/>
    <w:bookmarkEnd w:id="106"/>
    <w:bookmarkEnd w:id="107"/>
    <w:bookmarkStart w:id="109"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08">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10"/>
    <w:bookmarkStart w:id="111"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11"/>
    <w:bookmarkStart w:id="112"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12"/>
    <w:bookmarkStart w:id="142" w:name="sec-appendix-a"/>
    <w:p>
      <w:pPr>
        <w:pStyle w:val="berschrift1"/>
      </w:pPr>
      <w:r>
        <w:t xml:space="preserve">Anhang A – Referenzen</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43"/>
    <w:bookmarkStart w:id="146"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08">
        <w:r>
          <w:rPr>
            <w:rStyle w:val="Hyperlink"/>
          </w:rPr>
          <w:t xml:space="preserve">LINDAS</w:t>
        </w:r>
      </w:hyperlink>
      <w:r>
        <w:t xml:space="preserve"> </w:t>
      </w:r>
      <w:r>
        <w:t xml:space="preserve">und im</w:t>
      </w:r>
      <w:r>
        <w:t xml:space="preserve"> </w:t>
      </w:r>
      <w:hyperlink r:id="rId144">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45"/>
          <w:p/>
        </w:tc>
      </w:tr>
    </w:tbl>
    <w:bookmarkEnd w:id="146"/>
    <w:bookmarkStart w:id="148"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47">
        <w:r>
          <w:rPr>
            <w:rStyle w:val="Hyperlink"/>
          </w:rPr>
          <w:t xml:space="preserve">Releases auf GitHub</w:t>
        </w:r>
      </w:hyperlink>
      <w:r>
        <w:t xml:space="preserve">.</w:t>
      </w:r>
    </w:p>
    <w:bookmarkEnd w:id="148"/>
    <w:bookmarkStart w:id="149" w:name="sec-appendix-e"/>
    <w:p>
      <w:pPr>
        <w:pStyle w:val="berschrift1"/>
      </w:pPr>
      <w:r>
        <w:t xml:space="preserve">Anhang E – Abbildungsverzeichnis</w:t>
      </w:r>
    </w:p>
    <w:bookmarkEnd w:id="149"/>
    <w:bookmarkStart w:id="150" w:name="sec-appendix-f"/>
    <w:p>
      <w:pPr>
        <w:pStyle w:val="berschrift1"/>
      </w:pPr>
      <w:r>
        <w:t xml:space="preserve">Anhang F – Tabellenverzeichnis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2026-10-07T10:27:16Z</dcterms:created>
  <dcterms:modified xsi:type="dcterms:W3CDTF">2026-10-07T10:27:16Z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