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CF1F" w14:textId="77777777" w:rsidR="00BB6907" w:rsidRPr="00875422" w:rsidRDefault="00BB6907" w:rsidP="00DC46B8">
      <w:pPr>
        <w:pStyle w:val="Ttulo1"/>
      </w:pPr>
      <w:r w:rsidRPr="00875422">
        <w:t>Propósito</w:t>
      </w:r>
    </w:p>
    <w:p w14:paraId="5B2C0132" w14:textId="03A12E2F" w:rsidR="0048346F" w:rsidRPr="007213A7" w:rsidRDefault="1B94B9BE" w:rsidP="61FBD7BC">
      <w:pPr>
        <w:pStyle w:val="Corpodetextopersonalizado"/>
      </w:pPr>
      <w:r>
        <w:t xml:space="preserve">A </w:t>
      </w:r>
      <w:r w:rsidRPr="39819740">
        <w:rPr>
          <w:rStyle w:val="CorpodetextopersonalizadoChar"/>
        </w:rPr>
        <w:t>Norma de</w:t>
      </w:r>
      <w:r w:rsidR="0AFE2D93" w:rsidRPr="39819740">
        <w:rPr>
          <w:rStyle w:val="CorpodetextopersonalizadoChar"/>
        </w:rPr>
        <w:t xml:space="preserve"> </w:t>
      </w:r>
      <w:r w:rsidR="7CB10175" w:rsidRPr="39819740">
        <w:rPr>
          <w:rStyle w:val="CorpodetextopersonalizadoChar"/>
        </w:rPr>
        <w:t xml:space="preserve">Gestão de </w:t>
      </w:r>
      <w:r w:rsidR="47ED277D" w:rsidRPr="39819740">
        <w:rPr>
          <w:rStyle w:val="CorpodetextopersonalizadoChar"/>
        </w:rPr>
        <w:t>Incidentes de Segurança e Privacidade</w:t>
      </w:r>
      <w:r w:rsidRPr="39819740">
        <w:rPr>
          <w:rStyle w:val="CorpodetextopersonalizadoChar"/>
        </w:rPr>
        <w:t xml:space="preserve"> </w:t>
      </w:r>
      <w:r w:rsidRPr="39819740">
        <w:rPr>
          <w:rStyle w:val="CorpodetextopersonalizadoChar"/>
          <w:b/>
          <w:bCs/>
        </w:rPr>
        <w:t>NOR-SGSI-0</w:t>
      </w:r>
      <w:r w:rsidR="0BB53E61" w:rsidRPr="39819740">
        <w:rPr>
          <w:rStyle w:val="CorpodetextopersonalizadoChar"/>
          <w:b/>
          <w:bCs/>
        </w:rPr>
        <w:t>11</w:t>
      </w:r>
      <w:r w:rsidRPr="39819740">
        <w:rPr>
          <w:rStyle w:val="CorpodetextopersonalizadoChar"/>
        </w:rPr>
        <w:t xml:space="preserve"> complementa a Política de Segurança da Informação</w:t>
      </w:r>
      <w:r w:rsidR="77B334D5" w:rsidRPr="39819740">
        <w:rPr>
          <w:rStyle w:val="CorpodetextopersonalizadoChar"/>
        </w:rPr>
        <w:t xml:space="preserve"> e Política de Proteção de Dados</w:t>
      </w:r>
      <w:r w:rsidRPr="39819740">
        <w:rPr>
          <w:rStyle w:val="CorpodetextopersonalizadoChar"/>
        </w:rPr>
        <w:t xml:space="preserve">, definindo as diretrizes para </w:t>
      </w:r>
      <w:r w:rsidR="7CB10175" w:rsidRPr="39819740">
        <w:rPr>
          <w:rStyle w:val="CorpodetextopersonalizadoChar"/>
        </w:rPr>
        <w:t>a</w:t>
      </w:r>
      <w:r w:rsidR="0AFE2D93" w:rsidRPr="39819740">
        <w:rPr>
          <w:rStyle w:val="CorpodetextopersonalizadoChar"/>
        </w:rPr>
        <w:t xml:space="preserve"> </w:t>
      </w:r>
      <w:r w:rsidR="21A4F198" w:rsidRPr="39819740">
        <w:rPr>
          <w:rStyle w:val="CorpodetextopersonalizadoChar"/>
        </w:rPr>
        <w:t>identificação, registro,</w:t>
      </w:r>
      <w:r w:rsidR="7CD9F358" w:rsidRPr="39819740">
        <w:rPr>
          <w:rStyle w:val="CorpodetextopersonalizadoChar"/>
        </w:rPr>
        <w:t xml:space="preserve"> avaliação, classificação,</w:t>
      </w:r>
      <w:r w:rsidR="21A4F198" w:rsidRPr="39819740">
        <w:rPr>
          <w:rStyle w:val="CorpodetextopersonalizadoChar"/>
        </w:rPr>
        <w:t xml:space="preserve"> comunicação</w:t>
      </w:r>
      <w:r w:rsidR="57A7AD79" w:rsidRPr="39819740">
        <w:rPr>
          <w:rStyle w:val="CorpodetextopersonalizadoChar"/>
        </w:rPr>
        <w:t>,</w:t>
      </w:r>
      <w:r w:rsidR="000347C2">
        <w:rPr>
          <w:rStyle w:val="CorpodetextopersonalizadoChar"/>
        </w:rPr>
        <w:t xml:space="preserve"> </w:t>
      </w:r>
      <w:r w:rsidR="21A4F198" w:rsidRPr="39819740">
        <w:rPr>
          <w:rStyle w:val="CorpodetextopersonalizadoChar"/>
        </w:rPr>
        <w:t>tratamento</w:t>
      </w:r>
      <w:r w:rsidR="714B581B" w:rsidRPr="39819740">
        <w:rPr>
          <w:rStyle w:val="CorpodetextopersonalizadoChar"/>
        </w:rPr>
        <w:t xml:space="preserve"> e encerramento</w:t>
      </w:r>
      <w:r w:rsidR="21A4F198" w:rsidRPr="39819740">
        <w:rPr>
          <w:rStyle w:val="CorpodetextopersonalizadoChar"/>
        </w:rPr>
        <w:t xml:space="preserve"> </w:t>
      </w:r>
      <w:r w:rsidR="7CB10175" w:rsidRPr="39819740">
        <w:rPr>
          <w:rStyle w:val="CorpodetextopersonalizadoChar"/>
        </w:rPr>
        <w:t>de</w:t>
      </w:r>
      <w:r w:rsidR="21A4F198" w:rsidRPr="39819740">
        <w:rPr>
          <w:rStyle w:val="CorpodetextopersonalizadoChar"/>
        </w:rPr>
        <w:t xml:space="preserve"> incidentes</w:t>
      </w:r>
      <w:r w:rsidR="7CB10175" w:rsidRPr="39819740">
        <w:rPr>
          <w:rStyle w:val="CorpodetextopersonalizadoChar"/>
        </w:rPr>
        <w:t xml:space="preserve"> </w:t>
      </w:r>
      <w:r w:rsidR="21A4F198" w:rsidRPr="39819740">
        <w:rPr>
          <w:rStyle w:val="CorpodetextopersonalizadoChar"/>
        </w:rPr>
        <w:t xml:space="preserve">de </w:t>
      </w:r>
      <w:r w:rsidR="7CB10175" w:rsidRPr="39819740">
        <w:rPr>
          <w:rStyle w:val="CorpodetextopersonalizadoChar"/>
        </w:rPr>
        <w:t>segurança</w:t>
      </w:r>
      <w:r w:rsidR="21A4F198" w:rsidRPr="39819740">
        <w:rPr>
          <w:rStyle w:val="CorpodetextopersonalizadoChar"/>
        </w:rPr>
        <w:t xml:space="preserve"> da informação e privacidade</w:t>
      </w:r>
      <w:r w:rsidR="7CB10175" w:rsidRPr="39819740">
        <w:rPr>
          <w:rStyle w:val="CorpodetextopersonalizadoChar"/>
        </w:rPr>
        <w:t xml:space="preserve"> </w:t>
      </w:r>
      <w:r w:rsidR="21A4F198" w:rsidRPr="39819740">
        <w:rPr>
          <w:rStyle w:val="CorpodetextopersonalizadoChar"/>
        </w:rPr>
        <w:t xml:space="preserve">na </w:t>
      </w:r>
      <w:r w:rsidR="7CB10175" w:rsidRPr="39819740">
        <w:rPr>
          <w:rStyle w:val="CorpodetextopersonalizadoChar"/>
          <w:b/>
          <w:bCs/>
        </w:rPr>
        <w:t>Demarco</w:t>
      </w:r>
      <w:r w:rsidRPr="39819740">
        <w:rPr>
          <w:rStyle w:val="CorpodetextopersonalizadoChar"/>
        </w:rPr>
        <w:t>.</w:t>
      </w:r>
      <w:r w:rsidR="7CB10175" w:rsidRPr="39819740">
        <w:rPr>
          <w:rStyle w:val="CorpodetextopersonalizadoChar"/>
        </w:rPr>
        <w:t xml:space="preserve"> </w:t>
      </w:r>
    </w:p>
    <w:p w14:paraId="777AAB8E" w14:textId="063A6737" w:rsidR="003F6375" w:rsidRPr="00875422" w:rsidRDefault="0048346F" w:rsidP="00DC46B8">
      <w:pPr>
        <w:pStyle w:val="Ttulo1"/>
      </w:pPr>
      <w:r>
        <w:t>Escopo</w:t>
      </w:r>
    </w:p>
    <w:p w14:paraId="2DA3BB03" w14:textId="215351AC" w:rsidR="00EE0298" w:rsidRDefault="00EE0298" w:rsidP="0048346F">
      <w:pPr>
        <w:pStyle w:val="Corpodetextopersonalizado"/>
      </w:pPr>
      <w:r w:rsidRPr="00875422">
        <w:t xml:space="preserve">Esta </w:t>
      </w:r>
      <w:r w:rsidR="0048346F">
        <w:t>norma é aplicável ao escopo definido na Política de Segurança da Informação</w:t>
      </w:r>
      <w:r w:rsidR="00620B1A">
        <w:t xml:space="preserve"> e Política de Proteção de Dados</w:t>
      </w:r>
      <w:r w:rsidR="0048346F">
        <w:t>.</w:t>
      </w:r>
    </w:p>
    <w:p w14:paraId="7CA53E4B" w14:textId="5930E6A2" w:rsidR="009E2C7C" w:rsidRPr="00B102E1" w:rsidRDefault="000635D6" w:rsidP="009E2C7C">
      <w:pPr>
        <w:pStyle w:val="Ttulo1"/>
      </w:pPr>
      <w:r>
        <w:t>Glossário</w:t>
      </w:r>
    </w:p>
    <w:p w14:paraId="70D3E969" w14:textId="77777777" w:rsidR="000347C2" w:rsidRDefault="00AD0806" w:rsidP="000347C2">
      <w:pPr>
        <w:pStyle w:val="BulletPoint"/>
      </w:pPr>
      <w:r w:rsidRPr="000347C2">
        <w:rPr>
          <w:b/>
          <w:bCs/>
        </w:rPr>
        <w:t>Evento de segurança da informação</w:t>
      </w:r>
      <w:r w:rsidR="7424DACC" w:rsidRPr="000347C2">
        <w:rPr>
          <w:b/>
          <w:bCs/>
        </w:rPr>
        <w:t xml:space="preserve"> e privacidade</w:t>
      </w:r>
      <w:r w:rsidRPr="000347C2">
        <w:rPr>
          <w:b/>
          <w:bCs/>
        </w:rPr>
        <w:t>:</w:t>
      </w:r>
      <w:r>
        <w:t xml:space="preserve"> </w:t>
      </w:r>
      <w:r w:rsidR="000347C2">
        <w:t>Ocorrências identificadas por meio de ferramentas de monitoramento ou situações identificadas pelo usuário final que podem indicar possível incidente de segurança da informação.</w:t>
      </w:r>
    </w:p>
    <w:p w14:paraId="1038D974" w14:textId="0CAE4AB9" w:rsidR="000347C2" w:rsidRPr="000347C2" w:rsidRDefault="00AD0806" w:rsidP="006742C9">
      <w:pPr>
        <w:pStyle w:val="BulletPoint"/>
        <w:spacing w:line="253" w:lineRule="atLeast"/>
        <w:rPr>
          <w:color w:val="222222"/>
        </w:rPr>
      </w:pPr>
      <w:r w:rsidRPr="000347C2">
        <w:rPr>
          <w:b/>
          <w:bCs/>
        </w:rPr>
        <w:t>Incidente de segurança da informação</w:t>
      </w:r>
      <w:r w:rsidR="7353830A" w:rsidRPr="000347C2">
        <w:rPr>
          <w:b/>
          <w:bCs/>
        </w:rPr>
        <w:t xml:space="preserve"> e privacidade</w:t>
      </w:r>
      <w:r w:rsidRPr="000347C2">
        <w:rPr>
          <w:b/>
          <w:bCs/>
        </w:rPr>
        <w:t>:</w:t>
      </w:r>
      <w:r>
        <w:t xml:space="preserve"> </w:t>
      </w:r>
      <w:bookmarkStart w:id="0" w:name="art317."/>
      <w:bookmarkEnd w:id="0"/>
      <w:r w:rsidR="000347C2" w:rsidRPr="000347C2">
        <w:rPr>
          <w:color w:val="222222"/>
        </w:rPr>
        <w:t>U</w:t>
      </w:r>
      <w:r w:rsidR="000347C2" w:rsidRPr="000347C2">
        <w:rPr>
          <w:color w:val="222222"/>
        </w:rPr>
        <w:t>m evento ou conjunto de eventos indesejados de segurança da informação, com possibilidade significativa de afetar as atividades ou ameaçar as informações da </w:t>
      </w:r>
      <w:r w:rsidR="000347C2" w:rsidRPr="000347C2">
        <w:rPr>
          <w:b/>
          <w:bCs/>
          <w:color w:val="222222"/>
        </w:rPr>
        <w:t>Demarco</w:t>
      </w:r>
      <w:r w:rsidR="000347C2" w:rsidRPr="000347C2">
        <w:rPr>
          <w:color w:val="222222"/>
        </w:rPr>
        <w:t>.</w:t>
      </w:r>
    </w:p>
    <w:p w14:paraId="5AAEE9D0" w14:textId="77777777" w:rsidR="000347C2" w:rsidRPr="009B06D0" w:rsidRDefault="000347C2" w:rsidP="000347C2">
      <w:pPr>
        <w:pStyle w:val="BulletPoint"/>
        <w:rPr>
          <w:b/>
          <w:bCs/>
        </w:rPr>
      </w:pPr>
      <w:r w:rsidRPr="009B06D0">
        <w:rPr>
          <w:b/>
          <w:bCs/>
        </w:rPr>
        <w:t xml:space="preserve">Logs: </w:t>
      </w:r>
      <w:r>
        <w:t>Registro de atividades e eventos dentro de um sistema computacional.</w:t>
      </w:r>
    </w:p>
    <w:p w14:paraId="034CB2DF" w14:textId="77777777" w:rsidR="000347C2" w:rsidRPr="0095217F" w:rsidRDefault="000347C2" w:rsidP="000347C2">
      <w:pPr>
        <w:pStyle w:val="BulletPoint"/>
      </w:pPr>
      <w:r>
        <w:rPr>
          <w:b/>
        </w:rPr>
        <w:t xml:space="preserve">Logs de atividade de usuário: </w:t>
      </w:r>
      <w:r>
        <w:rPr>
          <w:bCs/>
        </w:rPr>
        <w:t>Registro de atividades realizadas por um usuário dentro de um sistema.</w:t>
      </w:r>
    </w:p>
    <w:p w14:paraId="3076D47A" w14:textId="77777777" w:rsidR="000347C2" w:rsidRDefault="000347C2" w:rsidP="000347C2">
      <w:pPr>
        <w:pStyle w:val="BulletPoint"/>
      </w:pPr>
      <w:r>
        <w:rPr>
          <w:b/>
          <w:bCs/>
        </w:rPr>
        <w:t xml:space="preserve">Logs de status do sistema: </w:t>
      </w:r>
      <w:r>
        <w:t>Registro de eventos sistêmicos, que não foram realizados por um usuário.</w:t>
      </w:r>
    </w:p>
    <w:p w14:paraId="5CE15EE2" w14:textId="4BDD9D63" w:rsidR="0049024F" w:rsidRDefault="00FA0A8C" w:rsidP="00DC46B8">
      <w:pPr>
        <w:pStyle w:val="Ttulo1"/>
      </w:pPr>
      <w:r w:rsidRPr="00875422">
        <w:t>Diretrizes</w:t>
      </w:r>
    </w:p>
    <w:p w14:paraId="7FC1339B" w14:textId="19D2476D" w:rsidR="009D3E06" w:rsidRPr="00AE231D" w:rsidRDefault="002751CF" w:rsidP="39819740">
      <w:pPr>
        <w:pStyle w:val="Corpodetextopersonalizado"/>
      </w:pPr>
      <w:r>
        <w:t xml:space="preserve">Incidentes de Segurança da Informação </w:t>
      </w:r>
      <w:r w:rsidR="7A60F3BE">
        <w:t xml:space="preserve">e privacidade </w:t>
      </w:r>
      <w:r>
        <w:t>são situações na</w:t>
      </w:r>
      <w:r w:rsidR="1EBF3883">
        <w:t>s</w:t>
      </w:r>
      <w:r>
        <w:t xml:space="preserve"> qua</w:t>
      </w:r>
      <w:r w:rsidR="248EAB17">
        <w:t>is</w:t>
      </w:r>
      <w:r>
        <w:t xml:space="preserve"> é evidente a violação de diretrizes da </w:t>
      </w:r>
      <w:r w:rsidRPr="39819740">
        <w:rPr>
          <w:b/>
          <w:bCs/>
        </w:rPr>
        <w:t>Demarco</w:t>
      </w:r>
      <w:r>
        <w:t xml:space="preserve"> ou o comprometimento da Confidencialidade, Integridade ou Disponibilidade de nossos ativos de informação. Estes incidentes podem ter diferentes consequências, a depender da situação ocorrida e do tipo de ativo comprometido. Caso um incidente envolva dados pessoais, ele passa a ser considerado um Incidente de </w:t>
      </w:r>
      <w:r w:rsidR="00C78A23">
        <w:t>Privacidade</w:t>
      </w:r>
      <w:r>
        <w:t xml:space="preserve"> e sua tratativa pode variar. Para assegurar uma gestão adequada dos Incidentes de Segurança da Informação e Privacidade, devem ser </w:t>
      </w:r>
      <w:r w:rsidR="005576E7">
        <w:t>observadas</w:t>
      </w:r>
      <w:r>
        <w:t xml:space="preserve"> as seguintes diretrizes:</w:t>
      </w:r>
    </w:p>
    <w:p w14:paraId="62D446F0" w14:textId="3183AC7E" w:rsidR="0094663D" w:rsidRDefault="00551274" w:rsidP="0094663D">
      <w:pPr>
        <w:pStyle w:val="Ttulo2"/>
      </w:pPr>
      <w:r>
        <w:t>Identificação de</w:t>
      </w:r>
      <w:r w:rsidR="007C07DC">
        <w:t xml:space="preserve"> </w:t>
      </w:r>
      <w:r w:rsidR="49BB157F">
        <w:t>I</w:t>
      </w:r>
      <w:r w:rsidR="007C07DC">
        <w:t>ncidentes de SI e Privacidade</w:t>
      </w:r>
    </w:p>
    <w:p w14:paraId="0D3801B0" w14:textId="3C11441F" w:rsidR="001A0BFD" w:rsidRDefault="009D690A" w:rsidP="000D36F8">
      <w:pPr>
        <w:pStyle w:val="AlgarimosRomanos"/>
      </w:pPr>
      <w:r>
        <w:t>Todos os colaboradores precisam ser minimamente conscientizados para que possam identificar incidentes de segurança da informação e privacidade. Estes incidentes devem ser reportados contendo o máximo de detalhes possível através d</w:t>
      </w:r>
      <w:r w:rsidR="39FEF4AD">
        <w:t xml:space="preserve">a Central de </w:t>
      </w:r>
      <w:r w:rsidR="1319A5E9">
        <w:t>Privacidade e Segurança da Informação</w:t>
      </w:r>
      <w:r w:rsidR="00E765A0">
        <w:t>;</w:t>
      </w:r>
    </w:p>
    <w:p w14:paraId="1441CC11" w14:textId="2385EB3E" w:rsidR="00BF0277" w:rsidRDefault="00AF441E" w:rsidP="000D36F8">
      <w:pPr>
        <w:pStyle w:val="AlgarimosRomanos"/>
      </w:pPr>
      <w:r>
        <w:t xml:space="preserve">Incidentes que forem identificados por terceiros devem ser reportados através do </w:t>
      </w:r>
      <w:r w:rsidR="3AAB4931">
        <w:t>suporte.lgpd@demarco.com.br.</w:t>
      </w:r>
    </w:p>
    <w:p w14:paraId="50C48289" w14:textId="50DA1554" w:rsidR="00BF0277" w:rsidRDefault="00BF0277" w:rsidP="000D36F8">
      <w:pPr>
        <w:pStyle w:val="AlgarimosRomanos"/>
        <w:numPr>
          <w:ilvl w:val="0"/>
          <w:numId w:val="0"/>
        </w:numPr>
        <w:ind w:left="425"/>
      </w:pPr>
      <w:r>
        <w:t xml:space="preserve">Para facilitar a identificação de incidentes, segue a tabela contendo </w:t>
      </w:r>
      <w:r w:rsidR="0089227A">
        <w:t>exemplos:</w:t>
      </w:r>
    </w:p>
    <w:tbl>
      <w:tblPr>
        <w:tblStyle w:val="Tabelacomgrade"/>
        <w:tblW w:w="0" w:type="auto"/>
        <w:tblInd w:w="425" w:type="dxa"/>
        <w:tblLook w:val="04A0" w:firstRow="1" w:lastRow="0" w:firstColumn="1" w:lastColumn="0" w:noHBand="0" w:noVBand="1"/>
      </w:tblPr>
      <w:tblGrid>
        <w:gridCol w:w="2831"/>
        <w:gridCol w:w="6219"/>
      </w:tblGrid>
      <w:tr w:rsidR="000F638D" w14:paraId="1AF9DE01" w14:textId="77777777" w:rsidTr="39819740">
        <w:tc>
          <w:tcPr>
            <w:tcW w:w="2831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A1CF9FE" w14:textId="23AAE767" w:rsidR="000F638D" w:rsidRPr="006F67DB" w:rsidRDefault="0089227A" w:rsidP="006F67DB">
            <w:pPr>
              <w:pStyle w:val="Corpodetextopersonaliz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PRINCÍPIO COMPROMETIDO</w:t>
            </w:r>
          </w:p>
        </w:tc>
        <w:tc>
          <w:tcPr>
            <w:tcW w:w="6219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4AF7A76" w14:textId="6E6F07FD" w:rsidR="000F638D" w:rsidRPr="006F67DB" w:rsidRDefault="00D662C7" w:rsidP="006F67DB">
            <w:pPr>
              <w:pStyle w:val="Corpodetextopersonaliz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F638D" w14:paraId="6038B221" w14:textId="77777777" w:rsidTr="39819740">
        <w:tc>
          <w:tcPr>
            <w:tcW w:w="2831" w:type="dxa"/>
            <w:vAlign w:val="center"/>
          </w:tcPr>
          <w:p w14:paraId="7EC69DBB" w14:textId="4179FFA1" w:rsidR="000F638D" w:rsidRDefault="0089227A" w:rsidP="000D36F8">
            <w:pPr>
              <w:pStyle w:val="AlgarimosRomanos"/>
              <w:numPr>
                <w:ilvl w:val="0"/>
                <w:numId w:val="0"/>
              </w:numPr>
            </w:pPr>
            <w:r>
              <w:t>Diretrizes de Segurança da Informação e Privacidade</w:t>
            </w:r>
          </w:p>
        </w:tc>
        <w:tc>
          <w:tcPr>
            <w:tcW w:w="6219" w:type="dxa"/>
            <w:vAlign w:val="center"/>
          </w:tcPr>
          <w:p w14:paraId="7537EA17" w14:textId="77777777" w:rsidR="000F638D" w:rsidRDefault="00EA1826" w:rsidP="000D36F8">
            <w:pPr>
              <w:pStyle w:val="AlgarimosRomanos"/>
              <w:numPr>
                <w:ilvl w:val="0"/>
                <w:numId w:val="0"/>
              </w:numPr>
            </w:pPr>
            <w:r>
              <w:t>Compartilhar credenciais de acesso;</w:t>
            </w:r>
          </w:p>
          <w:p w14:paraId="249E192E" w14:textId="6FD5A1CC" w:rsidR="00EA1826" w:rsidRDefault="00EA1826" w:rsidP="000D36F8">
            <w:pPr>
              <w:pStyle w:val="AlgarimosRomanos"/>
              <w:numPr>
                <w:ilvl w:val="0"/>
                <w:numId w:val="0"/>
              </w:numPr>
            </w:pPr>
            <w:r w:rsidRPr="00551274">
              <w:t xml:space="preserve">Usar </w:t>
            </w:r>
            <w:r w:rsidR="009B5169" w:rsidRPr="00551274">
              <w:t>software não autorizado.</w:t>
            </w:r>
          </w:p>
        </w:tc>
      </w:tr>
      <w:tr w:rsidR="000F638D" w14:paraId="56D2CAFE" w14:textId="77777777" w:rsidTr="39819740">
        <w:tc>
          <w:tcPr>
            <w:tcW w:w="2831" w:type="dxa"/>
            <w:vAlign w:val="center"/>
          </w:tcPr>
          <w:p w14:paraId="7A169392" w14:textId="5B7845ED" w:rsidR="000F638D" w:rsidRDefault="0089227A" w:rsidP="000D36F8">
            <w:pPr>
              <w:pStyle w:val="AlgarimosRomanos"/>
              <w:numPr>
                <w:ilvl w:val="0"/>
                <w:numId w:val="0"/>
              </w:numPr>
            </w:pPr>
            <w:r>
              <w:t>Confidencialidade</w:t>
            </w:r>
          </w:p>
        </w:tc>
        <w:tc>
          <w:tcPr>
            <w:tcW w:w="6219" w:type="dxa"/>
            <w:vAlign w:val="center"/>
          </w:tcPr>
          <w:p w14:paraId="729E716B" w14:textId="51C6881B" w:rsidR="007D6830" w:rsidRDefault="648349FF" w:rsidP="000D36F8">
            <w:pPr>
              <w:pStyle w:val="AlgarimosRomanos"/>
              <w:numPr>
                <w:ilvl w:val="0"/>
                <w:numId w:val="0"/>
              </w:numPr>
            </w:pPr>
            <w:r>
              <w:t>Acesso por colaborador</w:t>
            </w:r>
            <w:r w:rsidR="4F541288">
              <w:t xml:space="preserve"> ou</w:t>
            </w:r>
            <w:r>
              <w:t xml:space="preserve"> terceiro de forma não autorizada a um sistema, dados ou informações; </w:t>
            </w:r>
          </w:p>
          <w:p w14:paraId="0A21D019" w14:textId="77777777" w:rsidR="007D6830" w:rsidRDefault="007D6830" w:rsidP="000D36F8">
            <w:pPr>
              <w:pStyle w:val="AlgarimosRomanos"/>
              <w:numPr>
                <w:ilvl w:val="0"/>
                <w:numId w:val="0"/>
              </w:numPr>
            </w:pPr>
            <w:r w:rsidRPr="007D6830">
              <w:t xml:space="preserve">Envio de e-mail contendo arquivos ou informações a destinatário incorreto; </w:t>
            </w:r>
          </w:p>
          <w:p w14:paraId="4F284458" w14:textId="437211CD" w:rsidR="000F638D" w:rsidRDefault="007D6830" w:rsidP="000D36F8">
            <w:pPr>
              <w:pStyle w:val="AlgarimosRomanos"/>
              <w:numPr>
                <w:ilvl w:val="0"/>
                <w:numId w:val="0"/>
              </w:numPr>
            </w:pPr>
            <w:r w:rsidRPr="007D6830">
              <w:t>Divulgação indevida de informações confidenciais.</w:t>
            </w:r>
          </w:p>
        </w:tc>
      </w:tr>
      <w:tr w:rsidR="00B15BE2" w14:paraId="16A8CC68" w14:textId="77777777" w:rsidTr="39819740">
        <w:tc>
          <w:tcPr>
            <w:tcW w:w="2831" w:type="dxa"/>
            <w:vAlign w:val="center"/>
          </w:tcPr>
          <w:p w14:paraId="6FC2691B" w14:textId="7708F80B" w:rsidR="00B15BE2" w:rsidRDefault="00B15BE2" w:rsidP="000D36F8">
            <w:pPr>
              <w:pStyle w:val="AlgarimosRomanos"/>
              <w:numPr>
                <w:ilvl w:val="0"/>
                <w:numId w:val="0"/>
              </w:numPr>
            </w:pPr>
            <w:r>
              <w:t>Integridade</w:t>
            </w:r>
          </w:p>
        </w:tc>
        <w:tc>
          <w:tcPr>
            <w:tcW w:w="6219" w:type="dxa"/>
            <w:vAlign w:val="center"/>
          </w:tcPr>
          <w:p w14:paraId="2F9DF44C" w14:textId="77777777" w:rsidR="00B15BE2" w:rsidRDefault="00B15BE2" w:rsidP="000D36F8">
            <w:pPr>
              <w:pStyle w:val="AlgarimosRomanos"/>
              <w:numPr>
                <w:ilvl w:val="0"/>
                <w:numId w:val="0"/>
              </w:numPr>
            </w:pPr>
            <w:r w:rsidRPr="00B15BE2">
              <w:t xml:space="preserve">Alteração indevida ou não autorizada de dados e informações; </w:t>
            </w:r>
          </w:p>
          <w:p w14:paraId="10473429" w14:textId="3BAD78A4" w:rsidR="00B15BE2" w:rsidRDefault="1CC198CD" w:rsidP="000D36F8">
            <w:pPr>
              <w:pStyle w:val="AlgarimosRomanos"/>
              <w:numPr>
                <w:ilvl w:val="0"/>
                <w:numId w:val="0"/>
              </w:numPr>
            </w:pPr>
            <w:r>
              <w:t>Corrupção lógica de um conjunto de dados ou arquivos</w:t>
            </w:r>
            <w:r w:rsidR="295DF77B">
              <w:t>.</w:t>
            </w:r>
          </w:p>
        </w:tc>
      </w:tr>
      <w:tr w:rsidR="00B15BE2" w14:paraId="12BB2CDA" w14:textId="77777777" w:rsidTr="39819740">
        <w:tc>
          <w:tcPr>
            <w:tcW w:w="2831" w:type="dxa"/>
            <w:vAlign w:val="center"/>
          </w:tcPr>
          <w:p w14:paraId="64B67E82" w14:textId="05D6C7DE" w:rsidR="00B15BE2" w:rsidRDefault="00B15BE2" w:rsidP="000D36F8">
            <w:pPr>
              <w:pStyle w:val="AlgarimosRomanos"/>
              <w:numPr>
                <w:ilvl w:val="0"/>
                <w:numId w:val="0"/>
              </w:numPr>
            </w:pPr>
            <w:r>
              <w:t>Disponibilidade</w:t>
            </w:r>
          </w:p>
        </w:tc>
        <w:tc>
          <w:tcPr>
            <w:tcW w:w="6219" w:type="dxa"/>
            <w:vAlign w:val="center"/>
          </w:tcPr>
          <w:p w14:paraId="3FF3228D" w14:textId="77777777" w:rsidR="00A77955" w:rsidRDefault="00B168DE" w:rsidP="000D36F8">
            <w:pPr>
              <w:pStyle w:val="AlgarimosRomanos"/>
              <w:numPr>
                <w:ilvl w:val="0"/>
                <w:numId w:val="0"/>
              </w:numPr>
            </w:pPr>
            <w:r w:rsidRPr="00B168DE">
              <w:t xml:space="preserve">Destruição ou perda de ativo de informação; </w:t>
            </w:r>
          </w:p>
          <w:p w14:paraId="48201B11" w14:textId="09A5FD4D" w:rsidR="00B15BE2" w:rsidRDefault="00B168DE" w:rsidP="000D36F8">
            <w:pPr>
              <w:pStyle w:val="AlgarimosRomanos"/>
              <w:numPr>
                <w:ilvl w:val="0"/>
                <w:numId w:val="0"/>
              </w:numPr>
            </w:pPr>
            <w:r w:rsidRPr="00B168DE">
              <w:t>Indisponibilidade temporária de informação, sistema ou recurso tecnológico.</w:t>
            </w:r>
          </w:p>
        </w:tc>
      </w:tr>
    </w:tbl>
    <w:p w14:paraId="652BB908" w14:textId="77777777" w:rsidR="000F638D" w:rsidRDefault="000F638D" w:rsidP="000D36F8">
      <w:pPr>
        <w:pStyle w:val="AlgarimosRomanos"/>
        <w:numPr>
          <w:ilvl w:val="0"/>
          <w:numId w:val="0"/>
        </w:numPr>
        <w:ind w:left="425"/>
      </w:pPr>
    </w:p>
    <w:p w14:paraId="299A1BE5" w14:textId="11051886" w:rsidR="007B06C0" w:rsidRDefault="00B168DE" w:rsidP="001A0BFD">
      <w:pPr>
        <w:pStyle w:val="Ttulo2"/>
      </w:pPr>
      <w:r>
        <w:t>Registro</w:t>
      </w:r>
      <w:r w:rsidR="00551274">
        <w:t xml:space="preserve">, </w:t>
      </w:r>
      <w:r>
        <w:t>Avaliação</w:t>
      </w:r>
      <w:r w:rsidR="4084902D">
        <w:t xml:space="preserve"> e Classificação</w:t>
      </w:r>
      <w:r>
        <w:t xml:space="preserve"> de Incidentes de SI e Privacidade</w:t>
      </w:r>
    </w:p>
    <w:p w14:paraId="4465872A" w14:textId="77777777" w:rsidR="00551274" w:rsidRDefault="004D4B05" w:rsidP="00551274">
      <w:pPr>
        <w:pStyle w:val="BulletPoint"/>
        <w:numPr>
          <w:ilvl w:val="0"/>
          <w:numId w:val="56"/>
        </w:numPr>
      </w:pPr>
      <w:r>
        <w:t xml:space="preserve">Incidentes de SI e Privacidade registrados devem ser complementados durante sua triagem para que contenha no mínimo as seguintes </w:t>
      </w:r>
      <w:r w:rsidR="00551274">
        <w:t xml:space="preserve">informações. </w:t>
      </w:r>
    </w:p>
    <w:p w14:paraId="3C7D8174" w14:textId="5B5E1C03" w:rsidR="0066547D" w:rsidRDefault="00551274" w:rsidP="0066547D">
      <w:pPr>
        <w:pStyle w:val="BulletPoint"/>
      </w:pPr>
      <w:r>
        <w:t>Nome</w:t>
      </w:r>
      <w:r w:rsidR="0066547D">
        <w:t xml:space="preserve"> do Solicitante;</w:t>
      </w:r>
    </w:p>
    <w:p w14:paraId="35DC049A" w14:textId="77777777" w:rsidR="0066547D" w:rsidRDefault="0066547D" w:rsidP="0066547D">
      <w:pPr>
        <w:pStyle w:val="BulletPoint"/>
      </w:pPr>
      <w:r>
        <w:t>Área/Departamento;</w:t>
      </w:r>
    </w:p>
    <w:p w14:paraId="54A94A08" w14:textId="77777777" w:rsidR="0066547D" w:rsidRDefault="0066547D" w:rsidP="0066547D">
      <w:pPr>
        <w:pStyle w:val="BulletPoint"/>
      </w:pPr>
      <w:r>
        <w:t>Data e hora da identificação;</w:t>
      </w:r>
    </w:p>
    <w:p w14:paraId="7D89F6AF" w14:textId="77777777" w:rsidR="0066547D" w:rsidRDefault="0066547D" w:rsidP="0066547D">
      <w:pPr>
        <w:pStyle w:val="BulletPoint"/>
      </w:pPr>
      <w:r>
        <w:t>Descrição do incidente;</w:t>
      </w:r>
    </w:p>
    <w:p w14:paraId="30C9995A" w14:textId="77777777" w:rsidR="0066547D" w:rsidRDefault="0066547D" w:rsidP="0066547D">
      <w:pPr>
        <w:pStyle w:val="BulletPoint"/>
      </w:pPr>
      <w:r>
        <w:t>Classificação do incidente quanto a seu nível de criticidade;</w:t>
      </w:r>
    </w:p>
    <w:p w14:paraId="410CDC40" w14:textId="77777777" w:rsidR="0066547D" w:rsidRDefault="0066547D" w:rsidP="0066547D">
      <w:pPr>
        <w:pStyle w:val="BulletPoint"/>
      </w:pPr>
      <w:r>
        <w:t>Sistema, serviço, processo ou ativo afetado;</w:t>
      </w:r>
    </w:p>
    <w:p w14:paraId="256A52D3" w14:textId="77777777" w:rsidR="0066547D" w:rsidRDefault="0066547D" w:rsidP="0066547D">
      <w:pPr>
        <w:pStyle w:val="BulletPoint"/>
      </w:pPr>
      <w:r>
        <w:t>Categoria do incidente;</w:t>
      </w:r>
    </w:p>
    <w:p w14:paraId="7AF83EBE" w14:textId="77777777" w:rsidR="0066547D" w:rsidRDefault="0066547D" w:rsidP="0066547D">
      <w:pPr>
        <w:pStyle w:val="BulletPoint"/>
      </w:pPr>
      <w:r>
        <w:t>Se o incidente envolveu dados pessoais;</w:t>
      </w:r>
    </w:p>
    <w:p w14:paraId="11B5B689" w14:textId="2D743E6D" w:rsidR="004D4B05" w:rsidRDefault="0066547D" w:rsidP="0066547D">
      <w:pPr>
        <w:pStyle w:val="BulletPoint"/>
      </w:pPr>
      <w:r>
        <w:t xml:space="preserve">Indicação dos </w:t>
      </w:r>
      <w:r w:rsidR="3891F7EF">
        <w:t>colaboradores</w:t>
      </w:r>
      <w:r>
        <w:t xml:space="preserve"> que atuarão no time de resposta.</w:t>
      </w:r>
    </w:p>
    <w:p w14:paraId="569DD9AA" w14:textId="1E852B72" w:rsidR="0066547D" w:rsidRDefault="001C0C15" w:rsidP="00551274">
      <w:pPr>
        <w:pStyle w:val="AlgarimosRomanos"/>
        <w:numPr>
          <w:ilvl w:val="0"/>
          <w:numId w:val="56"/>
        </w:numPr>
      </w:pPr>
      <w:r>
        <w:t xml:space="preserve">Os incidentes de SI </w:t>
      </w:r>
      <w:r w:rsidR="5ADD0BE3">
        <w:t xml:space="preserve">e privacidade </w:t>
      </w:r>
      <w:r>
        <w:t xml:space="preserve">deverão ser avaliados e classificados de acordo </w:t>
      </w:r>
      <w:r w:rsidR="00256CA9">
        <w:t>com os seguintes critérios</w:t>
      </w:r>
      <w:r w:rsidR="6671E132">
        <w:t xml:space="preserve"> de criticidade</w:t>
      </w:r>
      <w:r w:rsidR="00256CA9">
        <w:t>:</w:t>
      </w:r>
    </w:p>
    <w:tbl>
      <w:tblPr>
        <w:tblStyle w:val="Tabelacomgrade"/>
        <w:tblW w:w="0" w:type="auto"/>
        <w:tblInd w:w="425" w:type="dxa"/>
        <w:tblLook w:val="04A0" w:firstRow="1" w:lastRow="0" w:firstColumn="1" w:lastColumn="0" w:noHBand="0" w:noVBand="1"/>
      </w:tblPr>
      <w:tblGrid>
        <w:gridCol w:w="2831"/>
        <w:gridCol w:w="6219"/>
      </w:tblGrid>
      <w:tr w:rsidR="00CA7936" w14:paraId="444A6443" w14:textId="77777777" w:rsidTr="29F75D55">
        <w:tc>
          <w:tcPr>
            <w:tcW w:w="2831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E40EC6E" w14:textId="785ABAB6" w:rsidR="00CA7936" w:rsidRPr="006F67DB" w:rsidRDefault="00CA7936" w:rsidP="00A25F06">
            <w:pPr>
              <w:pStyle w:val="Corpodetextopersonaliz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CLASSIFICAÇÃO</w:t>
            </w:r>
          </w:p>
        </w:tc>
        <w:tc>
          <w:tcPr>
            <w:tcW w:w="6219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BBB1CBE" w14:textId="7811F3A1" w:rsidR="00CA7936" w:rsidRPr="006F67DB" w:rsidRDefault="00CA7936" w:rsidP="00A25F06">
            <w:pPr>
              <w:pStyle w:val="Corpodetextopersonaliz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CA7936" w14:paraId="38122616" w14:textId="77777777" w:rsidTr="29F75D55">
        <w:tc>
          <w:tcPr>
            <w:tcW w:w="2831" w:type="dxa"/>
            <w:shd w:val="clear" w:color="auto" w:fill="92D050"/>
            <w:vAlign w:val="center"/>
          </w:tcPr>
          <w:p w14:paraId="74F543DD" w14:textId="1A6DB4CE" w:rsidR="00CA7936" w:rsidRPr="008C1F4D" w:rsidRDefault="00340A61" w:rsidP="008C1F4D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C1F4D">
              <w:rPr>
                <w:b/>
                <w:bCs/>
              </w:rPr>
              <w:t>BAIXO</w:t>
            </w:r>
          </w:p>
        </w:tc>
        <w:tc>
          <w:tcPr>
            <w:tcW w:w="6219" w:type="dxa"/>
            <w:vAlign w:val="center"/>
          </w:tcPr>
          <w:p w14:paraId="281DD5F0" w14:textId="6F454DB2" w:rsidR="00763F48" w:rsidRPr="00763F48" w:rsidRDefault="00763F48" w:rsidP="00807294">
            <w:pPr>
              <w:pStyle w:val="BulletPoint"/>
            </w:pPr>
            <w:r w:rsidRPr="00763F48">
              <w:t>Representa baixo impacto para o negócio a nível operacional e financeiro;</w:t>
            </w:r>
          </w:p>
          <w:p w14:paraId="00397A36" w14:textId="54EAE84F" w:rsidR="00CA7936" w:rsidRDefault="00763F48" w:rsidP="00807294">
            <w:pPr>
              <w:pStyle w:val="BulletPoint"/>
            </w:pPr>
            <w:r w:rsidRPr="00763F48">
              <w:t>Não oferece risco ao sigilo das informações e dados pessoais.</w:t>
            </w:r>
          </w:p>
        </w:tc>
      </w:tr>
      <w:tr w:rsidR="00CA7936" w14:paraId="5AFA07ED" w14:textId="77777777" w:rsidTr="29F75D55">
        <w:tc>
          <w:tcPr>
            <w:tcW w:w="2831" w:type="dxa"/>
            <w:shd w:val="clear" w:color="auto" w:fill="4F81BD" w:themeFill="accent1"/>
            <w:vAlign w:val="center"/>
          </w:tcPr>
          <w:p w14:paraId="2B4BE3E0" w14:textId="78865B27" w:rsidR="00CA7936" w:rsidRPr="008C1F4D" w:rsidRDefault="00340A61" w:rsidP="008C1F4D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C1F4D">
              <w:rPr>
                <w:b/>
                <w:bCs/>
              </w:rPr>
              <w:t>MÉDIO</w:t>
            </w:r>
          </w:p>
        </w:tc>
        <w:tc>
          <w:tcPr>
            <w:tcW w:w="6219" w:type="dxa"/>
            <w:vAlign w:val="center"/>
          </w:tcPr>
          <w:p w14:paraId="754F473F" w14:textId="3C299661" w:rsidR="00554497" w:rsidRDefault="00554497" w:rsidP="00807294">
            <w:pPr>
              <w:pStyle w:val="BulletPoint"/>
            </w:pPr>
            <w:r>
              <w:t>Afeta parcialmente a capacidade operacional e financeira do negócio;</w:t>
            </w:r>
          </w:p>
          <w:p w14:paraId="7D6D3DE2" w14:textId="67AB3C50" w:rsidR="00554497" w:rsidRDefault="00554497" w:rsidP="00807294">
            <w:pPr>
              <w:pStyle w:val="BulletPoint"/>
            </w:pPr>
            <w:r>
              <w:t>O sigilo das informações de negócio é mantido, mas pode haver risco de comprometimento;</w:t>
            </w:r>
          </w:p>
          <w:p w14:paraId="70071693" w14:textId="5F8B99B6" w:rsidR="00CA7936" w:rsidRDefault="5446824A" w:rsidP="00807294">
            <w:pPr>
              <w:pStyle w:val="BulletPoint"/>
            </w:pPr>
            <w:r>
              <w:t xml:space="preserve">Pode ter impacto na </w:t>
            </w:r>
            <w:r w:rsidR="0C84D118">
              <w:t xml:space="preserve">integridade, </w:t>
            </w:r>
            <w:r>
              <w:t>confidencialidade ou disponibilidade de um</w:t>
            </w:r>
            <w:r w:rsidR="127E7B74">
              <w:t xml:space="preserve"> pequeno</w:t>
            </w:r>
            <w:r>
              <w:t xml:space="preserve"> conjunto de dados pessoais</w:t>
            </w:r>
            <w:r w:rsidR="24104AC8">
              <w:t>.</w:t>
            </w:r>
          </w:p>
        </w:tc>
      </w:tr>
      <w:tr w:rsidR="00CA7936" w14:paraId="5BA6F415" w14:textId="77777777" w:rsidTr="29F75D55">
        <w:tc>
          <w:tcPr>
            <w:tcW w:w="2831" w:type="dxa"/>
            <w:shd w:val="clear" w:color="auto" w:fill="FFFF00"/>
            <w:vAlign w:val="center"/>
          </w:tcPr>
          <w:p w14:paraId="450EF91F" w14:textId="79603CB1" w:rsidR="00CA7936" w:rsidRPr="008C1F4D" w:rsidRDefault="00340A61" w:rsidP="008C1F4D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C1F4D">
              <w:rPr>
                <w:b/>
                <w:bCs/>
              </w:rPr>
              <w:t>ALTO</w:t>
            </w:r>
          </w:p>
        </w:tc>
        <w:tc>
          <w:tcPr>
            <w:tcW w:w="6219" w:type="dxa"/>
            <w:vAlign w:val="center"/>
          </w:tcPr>
          <w:p w14:paraId="78B9932C" w14:textId="7316B20A" w:rsidR="009C1A33" w:rsidRPr="009C1A33" w:rsidRDefault="009C1A33" w:rsidP="00807294">
            <w:pPr>
              <w:pStyle w:val="BulletPoint"/>
            </w:pPr>
            <w:r w:rsidRPr="009C1A33">
              <w:t>Representa alto impacto para o negócio a nível operacional e financeiro;</w:t>
            </w:r>
          </w:p>
          <w:p w14:paraId="024FF4A0" w14:textId="7F7EAB67" w:rsidR="009C1A33" w:rsidRPr="009C1A33" w:rsidRDefault="009C1A33" w:rsidP="00807294">
            <w:pPr>
              <w:pStyle w:val="BulletPoint"/>
            </w:pPr>
            <w:r w:rsidRPr="009C1A33">
              <w:t>O sigilo das informações de negócio foi comprometido;</w:t>
            </w:r>
          </w:p>
          <w:p w14:paraId="16FBF9B3" w14:textId="20849781" w:rsidR="00CA7936" w:rsidRPr="009C1A33" w:rsidRDefault="449DF4D4" w:rsidP="00807294">
            <w:pPr>
              <w:pStyle w:val="BulletPoint"/>
            </w:pPr>
            <w:r>
              <w:lastRenderedPageBreak/>
              <w:t xml:space="preserve">Impactou a </w:t>
            </w:r>
            <w:r w:rsidR="30F6A9AF">
              <w:t xml:space="preserve">integridade, </w:t>
            </w:r>
            <w:r>
              <w:t xml:space="preserve">confidencialidade ou disponibilidade </w:t>
            </w:r>
            <w:r w:rsidR="025C8A55">
              <w:t>de grande</w:t>
            </w:r>
            <w:r w:rsidR="127E7B74">
              <w:t xml:space="preserve"> conjunto de </w:t>
            </w:r>
            <w:r>
              <w:t>dados pessoais</w:t>
            </w:r>
            <w:r w:rsidR="0DEF4BC0">
              <w:t xml:space="preserve"> ou </w:t>
            </w:r>
            <w:r w:rsidR="0759B55A">
              <w:t>quantidade considerável de dados pessoais</w:t>
            </w:r>
            <w:r>
              <w:t xml:space="preserve"> sensíveis ou de crianças e adolescentes.</w:t>
            </w:r>
          </w:p>
        </w:tc>
      </w:tr>
      <w:tr w:rsidR="00CA7936" w14:paraId="25BCE90C" w14:textId="77777777" w:rsidTr="29F75D55">
        <w:tc>
          <w:tcPr>
            <w:tcW w:w="2831" w:type="dxa"/>
            <w:shd w:val="clear" w:color="auto" w:fill="FF0000"/>
            <w:vAlign w:val="center"/>
          </w:tcPr>
          <w:p w14:paraId="2EEEC257" w14:textId="169814EE" w:rsidR="00CA7936" w:rsidRPr="008C1F4D" w:rsidRDefault="00F94FB0" w:rsidP="008C1F4D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C1F4D">
              <w:rPr>
                <w:b/>
                <w:bCs/>
              </w:rPr>
              <w:lastRenderedPageBreak/>
              <w:t>SEVERO</w:t>
            </w:r>
          </w:p>
        </w:tc>
        <w:tc>
          <w:tcPr>
            <w:tcW w:w="6219" w:type="dxa"/>
            <w:vAlign w:val="center"/>
          </w:tcPr>
          <w:p w14:paraId="13FEA12B" w14:textId="77F95B55" w:rsidR="00D2652E" w:rsidRPr="00D2652E" w:rsidRDefault="00D2652E" w:rsidP="00807294">
            <w:pPr>
              <w:pStyle w:val="BulletPoint"/>
            </w:pPr>
            <w:r w:rsidRPr="00D2652E">
              <w:t xml:space="preserve">Representa impacto catastrófico ao negócio, podendo afetar todo o funcionamento da </w:t>
            </w:r>
            <w:r w:rsidRPr="00807294">
              <w:rPr>
                <w:b/>
                <w:bCs/>
              </w:rPr>
              <w:t>Demarco</w:t>
            </w:r>
            <w:r w:rsidRPr="00D2652E">
              <w:t>;</w:t>
            </w:r>
          </w:p>
          <w:p w14:paraId="006E7FE5" w14:textId="2A2D36F4" w:rsidR="00CA7936" w:rsidRDefault="00D2652E" w:rsidP="00807294">
            <w:pPr>
              <w:pStyle w:val="BulletPoint"/>
            </w:pPr>
            <w:r w:rsidRPr="00D2652E">
              <w:t>O sigilo das informações de negócio foi comprometido e é de grande impacto para o negócio a nível contratual ou regulatório;</w:t>
            </w:r>
          </w:p>
          <w:p w14:paraId="18A24EFC" w14:textId="5273F669" w:rsidR="00B733AA" w:rsidRDefault="025C8A55" w:rsidP="00807294">
            <w:pPr>
              <w:pStyle w:val="BulletPoint"/>
            </w:pPr>
            <w:r>
              <w:t xml:space="preserve">Impactou a </w:t>
            </w:r>
            <w:r w:rsidR="6C886066">
              <w:t xml:space="preserve">integridade, </w:t>
            </w:r>
            <w:r>
              <w:t>confidencialidade ou disponibilidade de grande conjunto de dados pessoais sensíveis ou de crianças e adolescentes.</w:t>
            </w:r>
          </w:p>
        </w:tc>
      </w:tr>
    </w:tbl>
    <w:p w14:paraId="4760238E" w14:textId="77777777" w:rsidR="00CA7936" w:rsidRDefault="00CA7936" w:rsidP="000D36F8">
      <w:pPr>
        <w:pStyle w:val="AlgarimosRomanos"/>
        <w:numPr>
          <w:ilvl w:val="0"/>
          <w:numId w:val="0"/>
        </w:numPr>
        <w:ind w:left="720"/>
      </w:pPr>
    </w:p>
    <w:p w14:paraId="71823055" w14:textId="75E06929" w:rsidR="000D36F8" w:rsidRDefault="00783009" w:rsidP="000D36F8">
      <w:pPr>
        <w:pStyle w:val="AlgarimosRomanos"/>
      </w:pPr>
      <w:r>
        <w:t xml:space="preserve">Após a </w:t>
      </w:r>
      <w:r w:rsidR="00AE38B5">
        <w:t>avaliação</w:t>
      </w:r>
      <w:r>
        <w:t xml:space="preserve"> do registro de incidente, dever</w:t>
      </w:r>
      <w:r w:rsidR="00AE38B5">
        <w:t>ão ser</w:t>
      </w:r>
      <w:r>
        <w:t xml:space="preserve"> designa</w:t>
      </w:r>
      <w:r w:rsidR="00AE38B5">
        <w:t xml:space="preserve">dos </w:t>
      </w:r>
      <w:r>
        <w:t xml:space="preserve">os </w:t>
      </w:r>
      <w:r w:rsidR="00AE38B5">
        <w:t xml:space="preserve">colaboradores que </w:t>
      </w:r>
      <w:r>
        <w:t xml:space="preserve">farão parte da equipe de resposta do incidente. </w:t>
      </w:r>
      <w:r w:rsidR="5AD41FEA">
        <w:t>O</w:t>
      </w:r>
      <w:r w:rsidR="234B4BC8">
        <w:t xml:space="preserve"> CSIP</w:t>
      </w:r>
      <w:r w:rsidR="00551274">
        <w:t xml:space="preserve"> </w:t>
      </w:r>
      <w:r>
        <w:t>tem autonomia para compor equipe multidisciplinar para o tratamento de incidentes</w:t>
      </w:r>
      <w:r w:rsidR="008C1F4D">
        <w:t>.</w:t>
      </w:r>
    </w:p>
    <w:p w14:paraId="47C1B46D" w14:textId="18DE852B" w:rsidR="008C1F4D" w:rsidRDefault="008C1F4D" w:rsidP="008C1F4D">
      <w:pPr>
        <w:pStyle w:val="Ttulo2"/>
      </w:pPr>
      <w:r>
        <w:t>Comunicação</w:t>
      </w:r>
    </w:p>
    <w:p w14:paraId="53AF4024" w14:textId="7F329F45" w:rsidR="008C1F4D" w:rsidRDefault="00115C34" w:rsidP="008C1F4D">
      <w:pPr>
        <w:pStyle w:val="AlgarimosRomanos"/>
        <w:numPr>
          <w:ilvl w:val="0"/>
          <w:numId w:val="52"/>
        </w:numPr>
        <w:ind w:left="426"/>
      </w:pPr>
      <w:r w:rsidRPr="00115C34">
        <w:t>De acordo com a classificação do incidente, diferentes partes precisam ser comunicadas para a tomada de ações:</w:t>
      </w:r>
    </w:p>
    <w:tbl>
      <w:tblPr>
        <w:tblStyle w:val="Tabelacomgrade"/>
        <w:tblW w:w="0" w:type="auto"/>
        <w:tblInd w:w="425" w:type="dxa"/>
        <w:tblLook w:val="04A0" w:firstRow="1" w:lastRow="0" w:firstColumn="1" w:lastColumn="0" w:noHBand="0" w:noVBand="1"/>
      </w:tblPr>
      <w:tblGrid>
        <w:gridCol w:w="2831"/>
        <w:gridCol w:w="6219"/>
      </w:tblGrid>
      <w:tr w:rsidR="00115C34" w14:paraId="4817ED58" w14:textId="77777777" w:rsidTr="29F75D55">
        <w:tc>
          <w:tcPr>
            <w:tcW w:w="2831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45AD3DF" w14:textId="77777777" w:rsidR="00115C34" w:rsidRPr="006F67DB" w:rsidRDefault="00115C34" w:rsidP="00A25F06">
            <w:pPr>
              <w:pStyle w:val="Corpodetextopersonaliz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CLASSIFICAÇÃO</w:t>
            </w:r>
          </w:p>
        </w:tc>
        <w:tc>
          <w:tcPr>
            <w:tcW w:w="6219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B7EBCA5" w14:textId="5EEA43FF" w:rsidR="00115C34" w:rsidRPr="006F67DB" w:rsidRDefault="00115C34" w:rsidP="00A25F06">
            <w:pPr>
              <w:pStyle w:val="Corpodetextopersonaliz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 SER COMUNICADO A</w:t>
            </w:r>
          </w:p>
        </w:tc>
      </w:tr>
      <w:tr w:rsidR="00115C34" w14:paraId="6393BEC4" w14:textId="77777777" w:rsidTr="29F75D55">
        <w:tc>
          <w:tcPr>
            <w:tcW w:w="2831" w:type="dxa"/>
            <w:shd w:val="clear" w:color="auto" w:fill="92D050"/>
            <w:vAlign w:val="center"/>
          </w:tcPr>
          <w:p w14:paraId="58F915EB" w14:textId="77777777" w:rsidR="00115C34" w:rsidRPr="008C1F4D" w:rsidRDefault="00115C34" w:rsidP="00A25F06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C1F4D">
              <w:rPr>
                <w:b/>
                <w:bCs/>
              </w:rPr>
              <w:t>BAIXO</w:t>
            </w:r>
          </w:p>
        </w:tc>
        <w:tc>
          <w:tcPr>
            <w:tcW w:w="6219" w:type="dxa"/>
            <w:vAlign w:val="center"/>
          </w:tcPr>
          <w:p w14:paraId="0C458F36" w14:textId="698E1ACE" w:rsidR="00115C34" w:rsidRDefault="00115C34" w:rsidP="00115C34">
            <w:pPr>
              <w:pStyle w:val="BulletPoint"/>
            </w:pPr>
            <w:r>
              <w:t>N/A</w:t>
            </w:r>
          </w:p>
        </w:tc>
      </w:tr>
      <w:tr w:rsidR="00115C34" w14:paraId="64A4EB61" w14:textId="77777777" w:rsidTr="29F75D55">
        <w:tc>
          <w:tcPr>
            <w:tcW w:w="2831" w:type="dxa"/>
            <w:shd w:val="clear" w:color="auto" w:fill="4F81BD" w:themeFill="accent1"/>
            <w:vAlign w:val="center"/>
          </w:tcPr>
          <w:p w14:paraId="360A4F3A" w14:textId="77777777" w:rsidR="00115C34" w:rsidRPr="008C1F4D" w:rsidRDefault="00115C34" w:rsidP="00A25F06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C1F4D">
              <w:rPr>
                <w:b/>
                <w:bCs/>
              </w:rPr>
              <w:t>MÉDIO</w:t>
            </w:r>
          </w:p>
        </w:tc>
        <w:tc>
          <w:tcPr>
            <w:tcW w:w="6219" w:type="dxa"/>
            <w:vAlign w:val="center"/>
          </w:tcPr>
          <w:p w14:paraId="2815BA9D" w14:textId="28EC389C" w:rsidR="00115C34" w:rsidRDefault="55397D16" w:rsidP="00115C34">
            <w:pPr>
              <w:pStyle w:val="BulletPoint"/>
            </w:pPr>
            <w:r>
              <w:t>CSIP</w:t>
            </w:r>
          </w:p>
        </w:tc>
      </w:tr>
      <w:tr w:rsidR="00115C34" w14:paraId="58BB2BBC" w14:textId="77777777" w:rsidTr="29F75D55">
        <w:tc>
          <w:tcPr>
            <w:tcW w:w="2831" w:type="dxa"/>
            <w:shd w:val="clear" w:color="auto" w:fill="FFFF00"/>
            <w:vAlign w:val="center"/>
          </w:tcPr>
          <w:p w14:paraId="25E6D9FB" w14:textId="77777777" w:rsidR="00115C34" w:rsidRPr="008C1F4D" w:rsidRDefault="00115C34" w:rsidP="00A25F06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C1F4D">
              <w:rPr>
                <w:b/>
                <w:bCs/>
              </w:rPr>
              <w:t>ALTO</w:t>
            </w:r>
          </w:p>
        </w:tc>
        <w:tc>
          <w:tcPr>
            <w:tcW w:w="6219" w:type="dxa"/>
            <w:vAlign w:val="center"/>
          </w:tcPr>
          <w:p w14:paraId="0AECB881" w14:textId="77777777" w:rsidR="00E34820" w:rsidRDefault="00747C70" w:rsidP="00115C34">
            <w:pPr>
              <w:pStyle w:val="BulletPoint"/>
            </w:pPr>
            <w:r>
              <w:t>CSIP</w:t>
            </w:r>
          </w:p>
          <w:p w14:paraId="5DE296AC" w14:textId="09447A50" w:rsidR="00115C34" w:rsidRPr="009C1A33" w:rsidRDefault="2A7C28E2" w:rsidP="00115C34">
            <w:pPr>
              <w:pStyle w:val="BulletPoint"/>
            </w:pPr>
            <w:r>
              <w:t>JURIDICO CONSULTORIAS</w:t>
            </w:r>
          </w:p>
        </w:tc>
      </w:tr>
      <w:tr w:rsidR="00115C34" w14:paraId="38A20C83" w14:textId="77777777" w:rsidTr="29F75D55">
        <w:tc>
          <w:tcPr>
            <w:tcW w:w="2831" w:type="dxa"/>
            <w:shd w:val="clear" w:color="auto" w:fill="FF0000"/>
            <w:vAlign w:val="center"/>
          </w:tcPr>
          <w:p w14:paraId="1F89B0AD" w14:textId="77777777" w:rsidR="00115C34" w:rsidRPr="008C1F4D" w:rsidRDefault="00115C34" w:rsidP="00A25F06">
            <w:pPr>
              <w:pStyle w:val="AlgarimosRomano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8C1F4D">
              <w:rPr>
                <w:b/>
                <w:bCs/>
              </w:rPr>
              <w:t>SEVERO</w:t>
            </w:r>
          </w:p>
        </w:tc>
        <w:tc>
          <w:tcPr>
            <w:tcW w:w="6219" w:type="dxa"/>
            <w:vAlign w:val="center"/>
          </w:tcPr>
          <w:p w14:paraId="0706EFB8" w14:textId="77777777" w:rsidR="00E34820" w:rsidRDefault="00747C70" w:rsidP="00115C34">
            <w:pPr>
              <w:pStyle w:val="BulletPoint"/>
            </w:pPr>
            <w:r>
              <w:t xml:space="preserve">CSIP </w:t>
            </w:r>
          </w:p>
          <w:p w14:paraId="62867857" w14:textId="23150709" w:rsidR="00E34820" w:rsidRDefault="16179621" w:rsidP="00115C34">
            <w:pPr>
              <w:pStyle w:val="BulletPoint"/>
            </w:pPr>
            <w:r>
              <w:t>JURIDICO CONSULTORIAS</w:t>
            </w:r>
            <w:r w:rsidR="5F6B852B">
              <w:t xml:space="preserve"> </w:t>
            </w:r>
          </w:p>
          <w:p w14:paraId="724ABF84" w14:textId="682B1886" w:rsidR="00115C34" w:rsidRDefault="0054591D" w:rsidP="00115C34">
            <w:pPr>
              <w:pStyle w:val="BulletPoint"/>
            </w:pPr>
            <w:r>
              <w:t>PRESIDÊNCIA</w:t>
            </w:r>
          </w:p>
        </w:tc>
      </w:tr>
    </w:tbl>
    <w:p w14:paraId="3125DB4D" w14:textId="77777777" w:rsidR="00115C34" w:rsidRDefault="00115C34" w:rsidP="00ED5B00">
      <w:pPr>
        <w:pStyle w:val="AlgarimosRomanos"/>
        <w:numPr>
          <w:ilvl w:val="0"/>
          <w:numId w:val="0"/>
        </w:numPr>
        <w:ind w:left="426" w:hanging="360"/>
      </w:pPr>
    </w:p>
    <w:p w14:paraId="31F1EF0F" w14:textId="53AA3EAA" w:rsidR="00ED5B00" w:rsidRDefault="006F3135" w:rsidP="00ED5B00">
      <w:pPr>
        <w:pStyle w:val="AlgarimosRomanos"/>
      </w:pPr>
      <w:r>
        <w:t xml:space="preserve">Colaboradores que venham a ter o conhecimento de incidentes de segurança da informação e privacidade de nível alto </w:t>
      </w:r>
      <w:r w:rsidR="6561BC4B">
        <w:t xml:space="preserve">ou severo </w:t>
      </w:r>
      <w:r>
        <w:t>estão estritamente proibidos de compartilhar com qualquer outra parte a existência e detalhes do incidente, a menos que tenham permissão expressa para tal.</w:t>
      </w:r>
    </w:p>
    <w:p w14:paraId="58DC386C" w14:textId="7DB9965E" w:rsidR="006F3135" w:rsidRDefault="006F3135" w:rsidP="00ED5B00">
      <w:pPr>
        <w:pStyle w:val="AlgarimosRomanos"/>
      </w:pPr>
      <w:r>
        <w:t>Incidentes de Segurança da Informação</w:t>
      </w:r>
      <w:r w:rsidR="009B42FB">
        <w:t xml:space="preserve"> </w:t>
      </w:r>
      <w:r w:rsidR="007FB46A">
        <w:t xml:space="preserve">e </w:t>
      </w:r>
      <w:r w:rsidR="00551274">
        <w:t>privacidade</w:t>
      </w:r>
      <w:r w:rsidR="007FB46A">
        <w:t xml:space="preserve"> </w:t>
      </w:r>
      <w:r w:rsidR="009B42FB">
        <w:t>de nível alto</w:t>
      </w:r>
      <w:r w:rsidR="00AE0079">
        <w:t xml:space="preserve"> </w:t>
      </w:r>
      <w:r w:rsidR="6AA66303">
        <w:t xml:space="preserve">ou </w:t>
      </w:r>
      <w:proofErr w:type="gramStart"/>
      <w:r w:rsidR="6AA66303">
        <w:t xml:space="preserve">severo </w:t>
      </w:r>
      <w:r w:rsidR="009B42FB">
        <w:t xml:space="preserve"> não</w:t>
      </w:r>
      <w:proofErr w:type="gramEnd"/>
      <w:r w:rsidR="009B42FB">
        <w:t xml:space="preserve"> devem ser discutidos </w:t>
      </w:r>
      <w:r w:rsidR="009C1E21">
        <w:t>em</w:t>
      </w:r>
      <w:r w:rsidR="009B42FB">
        <w:t>:</w:t>
      </w:r>
    </w:p>
    <w:p w14:paraId="1AA76B2C" w14:textId="54EF7462" w:rsidR="009C1E21" w:rsidRPr="009C1E21" w:rsidRDefault="009C1E21" w:rsidP="009C1E21">
      <w:pPr>
        <w:pStyle w:val="BulletPoint"/>
      </w:pPr>
      <w:r w:rsidRPr="009C1E21">
        <w:t>Ambientes ou locais que as informações possam ser ouvidas por pessoas não autorizadas;</w:t>
      </w:r>
    </w:p>
    <w:p w14:paraId="2247A0D0" w14:textId="0B69978A" w:rsidR="009B42FB" w:rsidRDefault="009C1E21" w:rsidP="009B42FB">
      <w:pPr>
        <w:pStyle w:val="BulletPoint"/>
      </w:pPr>
      <w:r>
        <w:t>Através de softwares e aplicações não homologadas.</w:t>
      </w:r>
    </w:p>
    <w:p w14:paraId="0F90FD7D" w14:textId="6FB6BF09" w:rsidR="009C1E21" w:rsidRDefault="009C1E21" w:rsidP="009C1E21">
      <w:pPr>
        <w:pStyle w:val="AlgarimosRomanos"/>
      </w:pPr>
      <w:r>
        <w:t xml:space="preserve">A comunicação oficial </w:t>
      </w:r>
      <w:r w:rsidR="0004384B">
        <w:t xml:space="preserve">em nome da </w:t>
      </w:r>
      <w:r w:rsidR="0004384B" w:rsidRPr="29F75D55">
        <w:rPr>
          <w:b/>
          <w:bCs/>
        </w:rPr>
        <w:t>Demarco</w:t>
      </w:r>
      <w:r w:rsidR="0004384B">
        <w:t xml:space="preserve"> sobre </w:t>
      </w:r>
      <w:r>
        <w:t>incidentes de segurança da informação</w:t>
      </w:r>
      <w:r w:rsidR="0004384B">
        <w:t xml:space="preserve"> e privacidade</w:t>
      </w:r>
      <w:r w:rsidR="001B228F">
        <w:t xml:space="preserve"> é restrita ao </w:t>
      </w:r>
      <w:r w:rsidR="001B228F" w:rsidRPr="29F75D55">
        <w:rPr>
          <w:b/>
          <w:bCs/>
        </w:rPr>
        <w:t xml:space="preserve">CSIP </w:t>
      </w:r>
      <w:r w:rsidR="001B228F">
        <w:t xml:space="preserve">e </w:t>
      </w:r>
      <w:r w:rsidR="487380AC">
        <w:t>à Presidência</w:t>
      </w:r>
      <w:r w:rsidR="00974C96">
        <w:t>.</w:t>
      </w:r>
    </w:p>
    <w:p w14:paraId="6C6DEDBE" w14:textId="79BA707D" w:rsidR="0004384B" w:rsidRDefault="0004384B" w:rsidP="0004384B">
      <w:pPr>
        <w:pStyle w:val="Ttulo2"/>
      </w:pPr>
      <w:r>
        <w:t>Tratamento de incidentes de Segurança da Informação e Privacidade</w:t>
      </w:r>
    </w:p>
    <w:p w14:paraId="70771AB3" w14:textId="53CA9300" w:rsidR="0004384B" w:rsidRDefault="00D4584C" w:rsidP="0004384B">
      <w:pPr>
        <w:pStyle w:val="AlgarimosRomanos"/>
        <w:numPr>
          <w:ilvl w:val="0"/>
          <w:numId w:val="53"/>
        </w:numPr>
        <w:ind w:left="426"/>
      </w:pPr>
      <w:r>
        <w:t>Um ou mais plano(s) de resposta a incidentes deve</w:t>
      </w:r>
      <w:r w:rsidR="0C54F9CC">
        <w:t>m</w:t>
      </w:r>
      <w:r>
        <w:t xml:space="preserve"> ser utilizado</w:t>
      </w:r>
      <w:r w:rsidR="73268606">
        <w:t>s</w:t>
      </w:r>
      <w:r w:rsidR="00551274">
        <w:t xml:space="preserve"> </w:t>
      </w:r>
      <w:r>
        <w:t xml:space="preserve">para realizar o tratamento e mitigação do incidente ocorrido. Estes planos devem considerar situações comuns de incidentes e trazer uma sequência de ações que devem ser realizadas para o tratamento </w:t>
      </w:r>
      <w:r>
        <w:lastRenderedPageBreak/>
        <w:t>apropriado do incidente. Os planos devem ser criados e mantidos atualizados, conforme apropriado.</w:t>
      </w:r>
    </w:p>
    <w:p w14:paraId="46F8B1BE" w14:textId="6E1F3799" w:rsidR="001B2555" w:rsidRDefault="00EA6620" w:rsidP="0004384B">
      <w:pPr>
        <w:pStyle w:val="AlgarimosRomanos"/>
        <w:numPr>
          <w:ilvl w:val="0"/>
          <w:numId w:val="53"/>
        </w:numPr>
        <w:ind w:left="426"/>
      </w:pPr>
      <w:r>
        <w:t xml:space="preserve">Quando a sequência de ações de um plano não abranger completamente as ações necessárias para o tratamento de um incidente, deve ser utilizado o plano que mais se aproxima das ações </w:t>
      </w:r>
      <w:r w:rsidR="00551274">
        <w:t>necessárias.</w:t>
      </w:r>
    </w:p>
    <w:p w14:paraId="60D9EB90" w14:textId="4AAEE96E" w:rsidR="00EA6620" w:rsidRDefault="00F850AA" w:rsidP="0004384B">
      <w:pPr>
        <w:pStyle w:val="AlgarimosRomanos"/>
        <w:numPr>
          <w:ilvl w:val="0"/>
          <w:numId w:val="53"/>
        </w:numPr>
        <w:ind w:left="426"/>
      </w:pPr>
      <w:r>
        <w:t>As ações tomadas pela equipe de resposta a incidente</w:t>
      </w:r>
      <w:r w:rsidR="046CFD5E">
        <w:t>s</w:t>
      </w:r>
      <w:r>
        <w:t xml:space="preserve"> devem ser documentadas contendo o detalhamento necessário no registro do incidente.</w:t>
      </w:r>
    </w:p>
    <w:p w14:paraId="3A839187" w14:textId="3EA4CDBC" w:rsidR="00F850AA" w:rsidRDefault="006E2434" w:rsidP="0004384B">
      <w:pPr>
        <w:pStyle w:val="AlgarimosRomanos"/>
        <w:numPr>
          <w:ilvl w:val="0"/>
          <w:numId w:val="53"/>
        </w:numPr>
        <w:ind w:left="426"/>
      </w:pPr>
      <w:r>
        <w:t xml:space="preserve">Registros físicos ou digitais que possam ser utilizados como evidência de causa ou resolução do incidente devem ser preservados e documentados no registro do incidente. Para registros que forem físicos, estes devem ser digitalizados quando possível. Mediante a impossibilidade da digitalização, ele deverá ser encaminhado </w:t>
      </w:r>
      <w:r w:rsidR="2FA47EAE">
        <w:t>ao</w:t>
      </w:r>
      <w:r w:rsidR="2D95C63F">
        <w:t xml:space="preserve"> CSIP</w:t>
      </w:r>
      <w:r w:rsidR="00551274">
        <w:t xml:space="preserve"> </w:t>
      </w:r>
      <w:r>
        <w:t>para que seja preservado.</w:t>
      </w:r>
    </w:p>
    <w:p w14:paraId="11ED1F53" w14:textId="04B86997" w:rsidR="00C8499B" w:rsidRDefault="00C8499B" w:rsidP="7FDFE21C">
      <w:pPr>
        <w:pStyle w:val="Ttulo2"/>
      </w:pPr>
      <w:r>
        <w:t>Encerramento do incidente</w:t>
      </w:r>
    </w:p>
    <w:p w14:paraId="390BBA0C" w14:textId="6FF383D3" w:rsidR="00C8499B" w:rsidRDefault="00365E9B" w:rsidP="00C8499B">
      <w:pPr>
        <w:pStyle w:val="AlgarimosRomanos"/>
        <w:numPr>
          <w:ilvl w:val="0"/>
          <w:numId w:val="54"/>
        </w:numPr>
        <w:ind w:left="426"/>
      </w:pPr>
      <w:r>
        <w:t xml:space="preserve">Após o tratamento do incidente, caberá </w:t>
      </w:r>
      <w:r w:rsidR="5E76E250" w:rsidRPr="00551274">
        <w:t>ao</w:t>
      </w:r>
      <w:r w:rsidR="78FB236B" w:rsidRPr="00551274">
        <w:t xml:space="preserve"> CSIP</w:t>
      </w:r>
      <w:r>
        <w:t xml:space="preserve"> avaliar se o incidente pode ser considerado como encerrado.</w:t>
      </w:r>
    </w:p>
    <w:p w14:paraId="1150B4DC" w14:textId="218A8307" w:rsidR="00365E9B" w:rsidRDefault="008D5E4F" w:rsidP="00C8499B">
      <w:pPr>
        <w:pStyle w:val="AlgarimosRomanos"/>
        <w:numPr>
          <w:ilvl w:val="0"/>
          <w:numId w:val="54"/>
        </w:numPr>
        <w:ind w:left="426"/>
      </w:pPr>
      <w:r w:rsidRPr="008D5E4F">
        <w:t>Quando apropriado, registros de incidentes que já foram encerrados devem ser analisados para:</w:t>
      </w:r>
    </w:p>
    <w:p w14:paraId="02D088C5" w14:textId="77777777" w:rsidR="0076436B" w:rsidRDefault="0076436B" w:rsidP="0076436B">
      <w:pPr>
        <w:pStyle w:val="BulletPoint"/>
      </w:pPr>
      <w:r>
        <w:t>Aplicar melhorias em planos de resposta existentes;</w:t>
      </w:r>
    </w:p>
    <w:p w14:paraId="151B99ED" w14:textId="77777777" w:rsidR="0076436B" w:rsidRDefault="0076436B" w:rsidP="0076436B">
      <w:pPr>
        <w:pStyle w:val="BulletPoint"/>
      </w:pPr>
      <w:r>
        <w:t>Permitir a construção de novos planos de resposta a incidente e documentos orientativos;</w:t>
      </w:r>
    </w:p>
    <w:p w14:paraId="2AAFACD1" w14:textId="290DFD6D" w:rsidR="0076436B" w:rsidRDefault="0076436B" w:rsidP="0076436B">
      <w:pPr>
        <w:pStyle w:val="BulletPoint"/>
      </w:pPr>
      <w:r>
        <w:t>Melhorar ou implementar novos controles de segurança da informação e privacidade;</w:t>
      </w:r>
    </w:p>
    <w:p w14:paraId="72313734" w14:textId="1FE54ABF" w:rsidR="00E5229F" w:rsidRPr="00551274" w:rsidRDefault="00E5229F" w:rsidP="00E5229F">
      <w:pPr>
        <w:pStyle w:val="AlgarimosRomanos"/>
      </w:pPr>
      <w:r w:rsidRPr="00551274">
        <w:t>Convém avaliar a necessidade de abertura de um</w:t>
      </w:r>
      <w:r w:rsidR="00551274" w:rsidRPr="00551274">
        <w:t xml:space="preserve"> </w:t>
      </w:r>
      <w:r w:rsidRPr="00551274">
        <w:t>RACM</w:t>
      </w:r>
      <w:r w:rsidR="000B59A6" w:rsidRPr="00551274">
        <w:t xml:space="preserve">, de acordo com os requisitos da </w:t>
      </w:r>
      <w:r w:rsidR="000B59A6" w:rsidRPr="00551274">
        <w:rPr>
          <w:b/>
          <w:bCs/>
        </w:rPr>
        <w:t>NOR-SGSI-00</w:t>
      </w:r>
      <w:r w:rsidR="0EF6F147" w:rsidRPr="00551274">
        <w:rPr>
          <w:b/>
          <w:bCs/>
        </w:rPr>
        <w:t>10</w:t>
      </w:r>
      <w:r w:rsidR="00551274">
        <w:rPr>
          <w:b/>
          <w:bCs/>
        </w:rPr>
        <w:t xml:space="preserve"> Norma de Ações Corretivas e de Melhorias</w:t>
      </w:r>
      <w:r w:rsidR="000B59A6" w:rsidRPr="00551274">
        <w:rPr>
          <w:b/>
          <w:bCs/>
        </w:rPr>
        <w:t>,</w:t>
      </w:r>
      <w:r w:rsidRPr="00551274">
        <w:t xml:space="preserve"> para a tomada de ações corretivas e de melhoria dos controles de segurança da informação</w:t>
      </w:r>
      <w:r w:rsidR="20F9C348" w:rsidRPr="00551274">
        <w:t xml:space="preserve"> e privacidade</w:t>
      </w:r>
      <w:r w:rsidRPr="00551274">
        <w:t>.</w:t>
      </w:r>
    </w:p>
    <w:p w14:paraId="1A86B858" w14:textId="6757FB48" w:rsidR="0076436B" w:rsidRDefault="0076436B" w:rsidP="0076436B">
      <w:pPr>
        <w:pStyle w:val="Ttulo2"/>
      </w:pPr>
      <w:r>
        <w:t>Indicadores de gestão</w:t>
      </w:r>
    </w:p>
    <w:p w14:paraId="19825460" w14:textId="56BDC0F0" w:rsidR="0076436B" w:rsidRDefault="000C6DC9" w:rsidP="00D45B40">
      <w:pPr>
        <w:pStyle w:val="AlgarimosRomanos"/>
        <w:numPr>
          <w:ilvl w:val="0"/>
          <w:numId w:val="55"/>
        </w:numPr>
        <w:ind w:left="426"/>
      </w:pPr>
      <w:r w:rsidRPr="00551274">
        <w:t>Trimestralmente</w:t>
      </w:r>
      <w:r>
        <w:t xml:space="preserve"> deve ser realizada a compilação de indicadores de incidentes de segurança da informação</w:t>
      </w:r>
      <w:r w:rsidR="000B59A6">
        <w:t xml:space="preserve"> e privacidade</w:t>
      </w:r>
      <w:r>
        <w:t xml:space="preserve"> em um relatório que deverá ser apresentado </w:t>
      </w:r>
      <w:r w:rsidR="74EA12EF">
        <w:t>à Presidência</w:t>
      </w:r>
      <w:r>
        <w:t xml:space="preserve">. O relatório deve </w:t>
      </w:r>
      <w:r w:rsidR="00F20250">
        <w:t xml:space="preserve">conter </w:t>
      </w:r>
      <w:r>
        <w:t>no mínimo:</w:t>
      </w:r>
    </w:p>
    <w:p w14:paraId="1551F6DD" w14:textId="77777777" w:rsidR="00993CD1" w:rsidRDefault="00993CD1" w:rsidP="00993CD1">
      <w:pPr>
        <w:pStyle w:val="BulletPoint"/>
      </w:pPr>
      <w:r>
        <w:t>Quantidade de incidentes no período/por classificação;</w:t>
      </w:r>
    </w:p>
    <w:p w14:paraId="04783B61" w14:textId="48AD1614" w:rsidR="00993CD1" w:rsidRDefault="00993CD1" w:rsidP="00993CD1">
      <w:pPr>
        <w:pStyle w:val="BulletPoint"/>
      </w:pPr>
      <w:r>
        <w:t>Quantidade de Incidentes concluídos e em aberto;</w:t>
      </w:r>
    </w:p>
    <w:p w14:paraId="138AA978" w14:textId="77777777" w:rsidR="00993CD1" w:rsidRDefault="00993CD1" w:rsidP="00993CD1">
      <w:pPr>
        <w:pStyle w:val="BulletPoint"/>
      </w:pPr>
      <w:r>
        <w:t>Tempo médio para tratamento de incidentes;</w:t>
      </w:r>
    </w:p>
    <w:p w14:paraId="49942108" w14:textId="77777777" w:rsidR="00993CD1" w:rsidRDefault="00993CD1" w:rsidP="00993CD1">
      <w:pPr>
        <w:pStyle w:val="BulletPoint"/>
      </w:pPr>
      <w:r>
        <w:t>Quantidade de incidentes envolvendo dados pessoais;</w:t>
      </w:r>
    </w:p>
    <w:p w14:paraId="6D8AD68B" w14:textId="6677DE78" w:rsidR="00A821A7" w:rsidRPr="0004384B" w:rsidRDefault="00993CD1" w:rsidP="00993CD1">
      <w:pPr>
        <w:pStyle w:val="BulletPoint"/>
      </w:pPr>
      <w:r>
        <w:t xml:space="preserve">Resumo de incidentes </w:t>
      </w:r>
      <w:r w:rsidR="155D87AB">
        <w:t xml:space="preserve">de classificação </w:t>
      </w:r>
      <w:r>
        <w:t>alt</w:t>
      </w:r>
      <w:r w:rsidR="74AFFA43">
        <w:t>o</w:t>
      </w:r>
      <w:r>
        <w:t xml:space="preserve"> e </w:t>
      </w:r>
      <w:r w:rsidR="0E78813C">
        <w:t>sever</w:t>
      </w:r>
      <w:r w:rsidR="6E70FCC5">
        <w:t>o</w:t>
      </w:r>
      <w:r>
        <w:t xml:space="preserve"> do período.</w:t>
      </w:r>
    </w:p>
    <w:p w14:paraId="3B128B70" w14:textId="2E4069D0" w:rsidR="00A201BB" w:rsidRPr="00875422" w:rsidRDefault="00A201BB" w:rsidP="00DC46B8">
      <w:pPr>
        <w:pStyle w:val="Ttulo1"/>
      </w:pPr>
      <w:r w:rsidRPr="00875422">
        <w:rPr>
          <w:rStyle w:val="normaltextrun"/>
        </w:rPr>
        <w:t>Papéis e Responsabilidades</w:t>
      </w:r>
      <w:r w:rsidRPr="00875422">
        <w:rPr>
          <w:rStyle w:val="eop"/>
        </w:rPr>
        <w:t> </w:t>
      </w:r>
    </w:p>
    <w:p w14:paraId="37FAE378" w14:textId="0EE7A491" w:rsidR="003274D9" w:rsidRDefault="00551274" w:rsidP="000E792E">
      <w:pPr>
        <w:pStyle w:val="Ttulo2"/>
      </w:pPr>
      <w:r>
        <w:t>COMITÊ DE SEGURANÇA DA INFORMAÇÃO E PRIVACIDADE</w:t>
      </w:r>
    </w:p>
    <w:p w14:paraId="6B122F67" w14:textId="31E47AD4" w:rsidR="00B573A9" w:rsidRDefault="00BA4FD2" w:rsidP="00551274">
      <w:pPr>
        <w:pStyle w:val="BulletPoint"/>
        <w:numPr>
          <w:ilvl w:val="0"/>
          <w:numId w:val="57"/>
        </w:numPr>
      </w:pPr>
      <w:r>
        <w:t>Avaliar relatórios de gestão de incidentes</w:t>
      </w:r>
      <w:r w:rsidR="000E577E">
        <w:t>;</w:t>
      </w:r>
    </w:p>
    <w:p w14:paraId="5AB0653D" w14:textId="03DDCADB" w:rsidR="004B7ADE" w:rsidRDefault="00E26722" w:rsidP="00551274">
      <w:pPr>
        <w:pStyle w:val="BulletPoint"/>
        <w:numPr>
          <w:ilvl w:val="0"/>
          <w:numId w:val="57"/>
        </w:numPr>
      </w:pPr>
      <w:r>
        <w:t>Realizar ou aprovar comunicados oficiais relacionados a incidentes a clientes e terceiros;</w:t>
      </w:r>
    </w:p>
    <w:p w14:paraId="26F28B69" w14:textId="00E38552" w:rsidR="00D64D59" w:rsidRDefault="004B7ADE" w:rsidP="00551274">
      <w:pPr>
        <w:pStyle w:val="BulletPoint"/>
        <w:numPr>
          <w:ilvl w:val="0"/>
          <w:numId w:val="57"/>
        </w:numPr>
      </w:pPr>
      <w:r>
        <w:t>Avaliar e classificar incidentes registrados</w:t>
      </w:r>
      <w:r w:rsidR="00D64D59" w:rsidRPr="001970DF">
        <w:t>;</w:t>
      </w:r>
    </w:p>
    <w:p w14:paraId="292E8772" w14:textId="2BF33CEA" w:rsidR="00D64D59" w:rsidRDefault="004B2351" w:rsidP="00551274">
      <w:pPr>
        <w:pStyle w:val="BulletPoint"/>
        <w:numPr>
          <w:ilvl w:val="0"/>
          <w:numId w:val="57"/>
        </w:numPr>
      </w:pPr>
      <w:r>
        <w:t>Avaliar partes necessárias que devem ser envolvidas para o tratamento de incidentes;</w:t>
      </w:r>
    </w:p>
    <w:p w14:paraId="130EC1B4" w14:textId="28413435" w:rsidR="000C0EAA" w:rsidRDefault="000C0EAA" w:rsidP="00551274">
      <w:pPr>
        <w:pStyle w:val="BulletPoint"/>
        <w:numPr>
          <w:ilvl w:val="0"/>
          <w:numId w:val="57"/>
        </w:numPr>
      </w:pPr>
      <w:r>
        <w:lastRenderedPageBreak/>
        <w:t>Assegurar que todas as etapas e evidências do tratamento do incidente sejam documentadas;</w:t>
      </w:r>
    </w:p>
    <w:p w14:paraId="6E5B99BF" w14:textId="6DAE19A1" w:rsidR="004B2351" w:rsidRDefault="003309FE" w:rsidP="00551274">
      <w:pPr>
        <w:pStyle w:val="BulletPoint"/>
        <w:numPr>
          <w:ilvl w:val="0"/>
          <w:numId w:val="57"/>
        </w:numPr>
      </w:pPr>
      <w:r>
        <w:t>Aprovar o encerramento de um incidente;</w:t>
      </w:r>
    </w:p>
    <w:p w14:paraId="7B64AA1A" w14:textId="48776F7F" w:rsidR="000C0EAA" w:rsidRDefault="000C0EAA" w:rsidP="00551274">
      <w:pPr>
        <w:pStyle w:val="BulletPoint"/>
        <w:numPr>
          <w:ilvl w:val="0"/>
          <w:numId w:val="57"/>
        </w:numPr>
      </w:pPr>
      <w:r>
        <w:t>Avaliar necessidade de tomada de uma ação corretiva e melhoria;</w:t>
      </w:r>
    </w:p>
    <w:p w14:paraId="45C68D2E" w14:textId="1A0BED76" w:rsidR="003309FE" w:rsidRPr="000E792E" w:rsidRDefault="000666A4" w:rsidP="00551274">
      <w:pPr>
        <w:pStyle w:val="BulletPoint"/>
        <w:numPr>
          <w:ilvl w:val="0"/>
          <w:numId w:val="57"/>
        </w:numPr>
      </w:pPr>
      <w:r>
        <w:t xml:space="preserve">Compilar dados </w:t>
      </w:r>
      <w:r w:rsidR="00A10033">
        <w:t xml:space="preserve">de incidentes em relatório e apresentar </w:t>
      </w:r>
      <w:r w:rsidR="768017E6" w:rsidRPr="7FDFE21C">
        <w:rPr>
          <w:b/>
          <w:bCs/>
        </w:rPr>
        <w:t>à Presidência</w:t>
      </w:r>
      <w:r w:rsidR="00A10033">
        <w:t>.</w:t>
      </w:r>
    </w:p>
    <w:p w14:paraId="54B1B853" w14:textId="44868B3F" w:rsidR="000E792E" w:rsidRDefault="00551274" w:rsidP="000E792E">
      <w:pPr>
        <w:pStyle w:val="Ttulo2"/>
      </w:pPr>
      <w:r>
        <w:t>GESTORES E COLABORADORES</w:t>
      </w:r>
    </w:p>
    <w:p w14:paraId="4AF55944" w14:textId="79049395" w:rsidR="009627DF" w:rsidRDefault="004623C6" w:rsidP="00551274">
      <w:pPr>
        <w:pStyle w:val="BulletPoint"/>
        <w:numPr>
          <w:ilvl w:val="0"/>
          <w:numId w:val="58"/>
        </w:numPr>
      </w:pPr>
      <w:r>
        <w:t xml:space="preserve">Apoiar </w:t>
      </w:r>
      <w:r w:rsidR="00AE4C87">
        <w:t xml:space="preserve">as </w:t>
      </w:r>
      <w:r>
        <w:t>atividades de respostas a incidentes, quando</w:t>
      </w:r>
      <w:r w:rsidR="000C0EAA">
        <w:t xml:space="preserve"> for</w:t>
      </w:r>
      <w:r>
        <w:t xml:space="preserve"> necessário;</w:t>
      </w:r>
    </w:p>
    <w:p w14:paraId="5DAF8E19" w14:textId="6F8EB6C9" w:rsidR="004623C6" w:rsidRDefault="004623C6" w:rsidP="00551274">
      <w:pPr>
        <w:pStyle w:val="BulletPoint"/>
        <w:numPr>
          <w:ilvl w:val="0"/>
          <w:numId w:val="58"/>
        </w:numPr>
      </w:pPr>
      <w:r>
        <w:t>Relatar incidentes e violações identificadas em canal específico;</w:t>
      </w:r>
    </w:p>
    <w:p w14:paraId="1D010E40" w14:textId="45C7F199" w:rsidR="004623C6" w:rsidRDefault="009F3292" w:rsidP="00551274">
      <w:pPr>
        <w:pStyle w:val="BulletPoint"/>
        <w:numPr>
          <w:ilvl w:val="0"/>
          <w:numId w:val="58"/>
        </w:numPr>
      </w:pPr>
      <w:r>
        <w:t xml:space="preserve">Seguir as diretrizes relativas </w:t>
      </w:r>
      <w:r w:rsidR="000C0EAA">
        <w:t>à</w:t>
      </w:r>
      <w:r>
        <w:t xml:space="preserve"> comunicação desta norma.</w:t>
      </w:r>
    </w:p>
    <w:p w14:paraId="1F3FBD2B" w14:textId="1F0A5CCB" w:rsidR="00477D90" w:rsidRPr="00426331" w:rsidRDefault="00477D90" w:rsidP="00426331">
      <w:pPr>
        <w:pStyle w:val="Ttulo1"/>
      </w:pPr>
      <w:r w:rsidRPr="00426331">
        <w:rPr>
          <w:rStyle w:val="normaltextrun"/>
        </w:rPr>
        <w:t>Gestão de versões</w:t>
      </w:r>
      <w:r w:rsidRPr="00426331">
        <w:rPr>
          <w:rStyle w:val="eop"/>
        </w:rPr>
        <w:t> </w:t>
      </w:r>
    </w:p>
    <w:p w14:paraId="0B4EE75D" w14:textId="56A17E0A" w:rsidR="00343DFD" w:rsidRDefault="00B079C7" w:rsidP="7FDFE21C">
      <w:pPr>
        <w:pStyle w:val="Corpodetextopersonalizado"/>
        <w:rPr>
          <w:rStyle w:val="eop"/>
        </w:rPr>
      </w:pPr>
      <w:r w:rsidRPr="7FDFE21C">
        <w:rPr>
          <w:rStyle w:val="eop"/>
        </w:rPr>
        <w:t xml:space="preserve">A revisão, aprovação e alteração desta </w:t>
      </w:r>
      <w:r w:rsidR="7C430046" w:rsidRPr="7FDFE21C">
        <w:rPr>
          <w:rStyle w:val="eop"/>
        </w:rPr>
        <w:t>norma</w:t>
      </w:r>
      <w:r w:rsidR="00E52065" w:rsidRPr="7FDFE21C">
        <w:rPr>
          <w:rStyle w:val="eop"/>
        </w:rPr>
        <w:t xml:space="preserve"> </w:t>
      </w:r>
      <w:r w:rsidR="00061FB6" w:rsidRPr="7FDFE21C">
        <w:rPr>
          <w:rStyle w:val="eop"/>
        </w:rPr>
        <w:t>segue os requisitos estabelecidos na Política de Segurança da Informação</w:t>
      </w:r>
      <w:r w:rsidR="00372037" w:rsidRPr="7FDFE21C">
        <w:rPr>
          <w:rStyle w:val="eop"/>
        </w:rPr>
        <w:t xml:space="preserve"> e Política de Proteção de Dados</w:t>
      </w:r>
      <w:r w:rsidR="00061FB6" w:rsidRPr="7FDFE21C">
        <w:rPr>
          <w:rStyle w:val="eop"/>
        </w:rPr>
        <w:t>.</w:t>
      </w: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681ED9" w:rsidRPr="00B838D3" w14:paraId="74C046A8" w14:textId="77777777" w:rsidTr="7FDFE21C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681ED9" w:rsidRPr="00B838D3" w14:paraId="7F486258" w14:textId="77777777" w:rsidTr="7FDFE21C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6E277A07" w:rsidR="00681ED9" w:rsidRPr="009C6896" w:rsidRDefault="00681ED9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6733D614" w:rsidR="00681ED9" w:rsidRPr="009C6896" w:rsidRDefault="00F65E47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03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</w:t>
            </w:r>
            <w:r>
              <w:rPr>
                <w:rFonts w:ascii="Arial" w:eastAsia="Times New Roman" w:hAnsi="Arial"/>
                <w:sz w:val="20"/>
                <w:szCs w:val="20"/>
              </w:rPr>
              <w:t>10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0C6D2BFD" w:rsidR="00681ED9" w:rsidRPr="009C6896" w:rsidRDefault="5406530A" w:rsidP="29F75D55">
            <w:pPr>
              <w:spacing w:after="0" w:line="240" w:lineRule="auto"/>
              <w:ind w:left="82"/>
              <w:rPr>
                <w:rFonts w:ascii="Arial" w:eastAsia="Times New Roman" w:hAnsi="Arial"/>
                <w:sz w:val="20"/>
                <w:szCs w:val="20"/>
              </w:rPr>
            </w:pPr>
            <w:r w:rsidRPr="00551274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517F1853" w:rsidR="00681ED9" w:rsidRPr="009C6896" w:rsidRDefault="00681ED9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Criação d</w:t>
            </w:r>
            <w:r w:rsidR="001300C2">
              <w:rPr>
                <w:rFonts w:ascii="Arial" w:eastAsia="Times New Roman" w:hAnsi="Arial"/>
                <w:sz w:val="20"/>
                <w:szCs w:val="20"/>
              </w:rPr>
              <w:t>a política</w:t>
            </w:r>
          </w:p>
        </w:tc>
      </w:tr>
      <w:tr w:rsidR="00681ED9" w:rsidRPr="00B838D3" w14:paraId="345EADB9" w14:textId="77777777" w:rsidTr="7FDFE21C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277694D5" w:rsidR="00681ED9" w:rsidRPr="009C6896" w:rsidRDefault="5E679F38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7FDFE21C"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64E7B260" w:rsidR="00681ED9" w:rsidRPr="009C6896" w:rsidRDefault="5E679F38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7FDFE21C">
              <w:rPr>
                <w:rFonts w:ascii="Arial" w:eastAsia="Times New Roman" w:hAnsi="Arial"/>
                <w:sz w:val="20"/>
                <w:szCs w:val="20"/>
              </w:rPr>
              <w:t>15/01/2024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30FA" w14:textId="7016CAC7" w:rsidR="00681ED9" w:rsidRPr="009C6896" w:rsidRDefault="5E679F38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7FDFE21C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53E7EF5B" w:rsidR="00681ED9" w:rsidRPr="009C6896" w:rsidRDefault="5E679F38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7FDFE21C">
              <w:rPr>
                <w:rFonts w:ascii="Arial" w:eastAsia="Times New Roman" w:hAnsi="Arial"/>
                <w:sz w:val="20"/>
                <w:szCs w:val="20"/>
              </w:rPr>
              <w:t>Ajustes e validação</w:t>
            </w:r>
          </w:p>
        </w:tc>
      </w:tr>
      <w:tr w:rsidR="00551274" w:rsidRPr="00B838D3" w14:paraId="55B9ACED" w14:textId="77777777" w:rsidTr="7FDFE21C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4D60B" w14:textId="3A95191A" w:rsidR="00551274" w:rsidRPr="7FDFE21C" w:rsidRDefault="00551274" w:rsidP="001C1DA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3C6A" w14:textId="663264F5" w:rsidR="00551274" w:rsidRPr="7FDFE21C" w:rsidRDefault="00551274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09/07/2024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E6EDF" w14:textId="00B73264" w:rsidR="00551274" w:rsidRPr="7FDFE21C" w:rsidRDefault="00551274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7FDFE21C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03BF9" w14:textId="3D9A9FDC" w:rsidR="00551274" w:rsidRPr="7FDFE21C" w:rsidRDefault="00551274" w:rsidP="001C1DAE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Revisão e ajustes</w:t>
            </w:r>
          </w:p>
        </w:tc>
      </w:tr>
    </w:tbl>
    <w:p w14:paraId="61777D64" w14:textId="77777777" w:rsidR="006A6F72" w:rsidRDefault="006A6F72" w:rsidP="000D36F8">
      <w:pPr>
        <w:pStyle w:val="AlgarimosRomanos"/>
        <w:numPr>
          <w:ilvl w:val="0"/>
          <w:numId w:val="0"/>
        </w:numPr>
      </w:pPr>
    </w:p>
    <w:sectPr w:rsidR="006A6F72" w:rsidSect="0085631A">
      <w:headerReference w:type="default" r:id="rId11"/>
      <w:footerReference w:type="default" r:id="rId12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D7EA4" w14:textId="77777777" w:rsidR="00121220" w:rsidRDefault="00121220" w:rsidP="00EF748B">
      <w:pPr>
        <w:spacing w:after="0" w:line="240" w:lineRule="auto"/>
      </w:pPr>
      <w:r>
        <w:separator/>
      </w:r>
    </w:p>
    <w:p w14:paraId="4D203537" w14:textId="77777777" w:rsidR="00121220" w:rsidRDefault="00121220"/>
    <w:p w14:paraId="67A65E70" w14:textId="77777777" w:rsidR="00121220" w:rsidRDefault="00121220"/>
    <w:p w14:paraId="7481D842" w14:textId="77777777" w:rsidR="00121220" w:rsidRDefault="00121220" w:rsidP="00FA0A8C"/>
  </w:endnote>
  <w:endnote w:type="continuationSeparator" w:id="0">
    <w:p w14:paraId="564286E8" w14:textId="77777777" w:rsidR="00121220" w:rsidRDefault="00121220" w:rsidP="00EF748B">
      <w:pPr>
        <w:spacing w:after="0" w:line="240" w:lineRule="auto"/>
      </w:pPr>
      <w:r>
        <w:continuationSeparator/>
      </w:r>
    </w:p>
    <w:p w14:paraId="513E68D1" w14:textId="77777777" w:rsidR="00121220" w:rsidRDefault="00121220"/>
    <w:p w14:paraId="62480166" w14:textId="77777777" w:rsidR="00121220" w:rsidRDefault="00121220"/>
    <w:p w14:paraId="7F6AA056" w14:textId="77777777" w:rsidR="00121220" w:rsidRDefault="00121220" w:rsidP="00FA0A8C"/>
  </w:endnote>
  <w:endnote w:type="continuationNotice" w:id="1">
    <w:p w14:paraId="6AD32368" w14:textId="77777777" w:rsidR="00121220" w:rsidRDefault="00121220">
      <w:pPr>
        <w:spacing w:after="0" w:line="240" w:lineRule="auto"/>
      </w:pPr>
    </w:p>
    <w:p w14:paraId="41022ABE" w14:textId="77777777" w:rsidR="00121220" w:rsidRDefault="00121220"/>
    <w:p w14:paraId="0B2E8C79" w14:textId="77777777" w:rsidR="00121220" w:rsidRDefault="00121220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7749B380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 w:rsidRPr="00236260">
          <w:rPr>
            <w:noProof/>
            <w:highlight w:val="yellow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>
              <w:pict>
                <v:line id="Conector reto 2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pt,-1.5pt" to="479.25pt,-.75pt" w14:anchorId="52BA6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/>
              </w:pict>
            </mc:Fallback>
          </mc:AlternateContent>
        </w:r>
        <w:r w:rsidR="001A0BFD">
          <w:rPr>
            <w:rFonts w:ascii="Arial" w:hAnsi="Arial" w:cs="Arial"/>
          </w:rPr>
          <w:t>v0.1</w:t>
        </w:r>
        <w:r w:rsidR="008643E4" w:rsidRPr="004228F9">
          <w:rPr>
            <w:rFonts w:ascii="Arial" w:hAnsi="Arial" w:cs="Arial"/>
          </w:rPr>
          <w:tab/>
        </w:r>
        <w:r w:rsidR="00EB727A">
          <w:rPr>
            <w:rFonts w:ascii="Arial" w:hAnsi="Arial" w:cs="Arial"/>
          </w:rPr>
          <w:t xml:space="preserve">     </w:t>
        </w:r>
        <w:r w:rsidR="001A0BFD">
          <w:rPr>
            <w:rFonts w:ascii="Arial" w:hAnsi="Arial" w:cs="Arial"/>
          </w:rPr>
          <w:t>NOR-SGSI-00</w:t>
        </w:r>
        <w:r w:rsidR="001A0BFD" w:rsidRPr="001A0BFD">
          <w:rPr>
            <w:rFonts w:ascii="Arial" w:hAnsi="Arial" w:cs="Arial"/>
            <w:highlight w:val="yellow"/>
          </w:rPr>
          <w:t>X</w:t>
        </w:r>
        <w:r w:rsidR="00EB727A">
          <w:rPr>
            <w:rFonts w:ascii="Arial" w:hAnsi="Arial" w:cs="Arial"/>
          </w:rPr>
          <w:tab/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00315D27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5A21" w14:textId="77777777" w:rsidR="00121220" w:rsidRDefault="00121220" w:rsidP="00EF748B">
      <w:pPr>
        <w:spacing w:after="0" w:line="240" w:lineRule="auto"/>
      </w:pPr>
      <w:r>
        <w:separator/>
      </w:r>
    </w:p>
    <w:p w14:paraId="4A2864A7" w14:textId="77777777" w:rsidR="00121220" w:rsidRDefault="00121220"/>
    <w:p w14:paraId="0AAA2B25" w14:textId="77777777" w:rsidR="00121220" w:rsidRDefault="00121220"/>
    <w:p w14:paraId="3D45E111" w14:textId="77777777" w:rsidR="00121220" w:rsidRDefault="00121220" w:rsidP="00FA0A8C"/>
  </w:footnote>
  <w:footnote w:type="continuationSeparator" w:id="0">
    <w:p w14:paraId="4768A8CB" w14:textId="77777777" w:rsidR="00121220" w:rsidRDefault="00121220" w:rsidP="00EF748B">
      <w:pPr>
        <w:spacing w:after="0" w:line="240" w:lineRule="auto"/>
      </w:pPr>
      <w:r>
        <w:continuationSeparator/>
      </w:r>
    </w:p>
    <w:p w14:paraId="152051B6" w14:textId="77777777" w:rsidR="00121220" w:rsidRDefault="00121220"/>
    <w:p w14:paraId="13EB5E0E" w14:textId="77777777" w:rsidR="00121220" w:rsidRDefault="00121220"/>
    <w:p w14:paraId="4783F5A2" w14:textId="77777777" w:rsidR="00121220" w:rsidRDefault="00121220" w:rsidP="00FA0A8C"/>
  </w:footnote>
  <w:footnote w:type="continuationNotice" w:id="1">
    <w:p w14:paraId="59394574" w14:textId="77777777" w:rsidR="00121220" w:rsidRDefault="00121220">
      <w:pPr>
        <w:spacing w:after="0" w:line="240" w:lineRule="auto"/>
      </w:pPr>
    </w:p>
    <w:p w14:paraId="052A50BB" w14:textId="77777777" w:rsidR="00121220" w:rsidRDefault="00121220"/>
    <w:p w14:paraId="4367C464" w14:textId="77777777" w:rsidR="00121220" w:rsidRDefault="00121220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776183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515E0A67" w:rsidR="00461541" w:rsidRPr="00776183" w:rsidRDefault="00776183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776183">
            <w:rPr>
              <w:noProof/>
              <w:highlight w:val="black"/>
            </w:rPr>
            <w:drawing>
              <wp:inline distT="0" distB="0" distL="0" distR="0" wp14:anchorId="0418B5C8" wp14:editId="43026A0F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6DCA9333" w:rsidR="006A050E" w:rsidRPr="00BB6B37" w:rsidRDefault="001A0BFD" w:rsidP="006A050E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Norma de </w:t>
          </w:r>
          <w:r w:rsidR="00220834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Gestão de </w:t>
          </w:r>
          <w:r w:rsidR="00243C6A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Incidentes de </w:t>
          </w:r>
          <w:r w:rsidR="0065710D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segurança </w:t>
          </w:r>
          <w:r w:rsidR="006B1768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E </w:t>
          </w:r>
          <w:r w:rsidR="0065710D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Privacidade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393CCDB0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0A569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0A569E" w:rsidRPr="000A569E">
            <w:rPr>
              <w:rFonts w:ascii="Arial" w:eastAsia="Times New Roman" w:hAnsi="Arial" w:cs="Arial"/>
              <w:b/>
              <w:sz w:val="16"/>
              <w:szCs w:val="20"/>
              <w:highlight w:val="yellow"/>
              <w:lang w:eastAsia="pt-BR"/>
            </w:rPr>
            <w:t>CONFIDENCIAL</w:t>
          </w:r>
        </w:p>
        <w:p w14:paraId="2CBBA44F" w14:textId="7D7177E4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3A1D4E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DATA DE PUBLICAÇÃO RECENTE</w:t>
          </w:r>
        </w:p>
        <w:p w14:paraId="6C5C93AB" w14:textId="1A1A3380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  <w:r w:rsidR="00C53579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Conector reto 1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.3pt,23.7pt" to="478.95pt,24.45pt" w14:anchorId="03F3CF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CAE"/>
    <w:multiLevelType w:val="hybridMultilevel"/>
    <w:tmpl w:val="FC8892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D0154"/>
    <w:multiLevelType w:val="hybridMultilevel"/>
    <w:tmpl w:val="552CF3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3728B"/>
    <w:multiLevelType w:val="multilevel"/>
    <w:tmpl w:val="3DB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F3FF7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C90F5C"/>
    <w:multiLevelType w:val="hybridMultilevel"/>
    <w:tmpl w:val="EA3CC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37ABC"/>
    <w:multiLevelType w:val="hybridMultilevel"/>
    <w:tmpl w:val="C4D471DC"/>
    <w:lvl w:ilvl="0" w:tplc="04160013">
      <w:start w:val="1"/>
      <w:numFmt w:val="upperRoman"/>
      <w:lvlText w:val="%1."/>
      <w:lvlJc w:val="righ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1513289E"/>
    <w:multiLevelType w:val="hybridMultilevel"/>
    <w:tmpl w:val="DF30AE80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1A21C1"/>
    <w:multiLevelType w:val="hybridMultilevel"/>
    <w:tmpl w:val="60EE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63D19"/>
    <w:multiLevelType w:val="hybridMultilevel"/>
    <w:tmpl w:val="51B04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50248"/>
    <w:multiLevelType w:val="multilevel"/>
    <w:tmpl w:val="710425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C567C7"/>
    <w:multiLevelType w:val="hybridMultilevel"/>
    <w:tmpl w:val="F45E70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1C5B29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71432D8"/>
    <w:multiLevelType w:val="hybridMultilevel"/>
    <w:tmpl w:val="A6382F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6E4604"/>
    <w:multiLevelType w:val="hybridMultilevel"/>
    <w:tmpl w:val="5DBC640C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DCE4905"/>
    <w:multiLevelType w:val="hybridMultilevel"/>
    <w:tmpl w:val="0B3C4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C44D1"/>
    <w:multiLevelType w:val="hybridMultilevel"/>
    <w:tmpl w:val="B8D669BC"/>
    <w:lvl w:ilvl="0" w:tplc="0416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ED35D50"/>
    <w:multiLevelType w:val="hybridMultilevel"/>
    <w:tmpl w:val="04684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90B96"/>
    <w:multiLevelType w:val="hybridMultilevel"/>
    <w:tmpl w:val="4ABC9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466DC"/>
    <w:multiLevelType w:val="hybridMultilevel"/>
    <w:tmpl w:val="1D661A28"/>
    <w:lvl w:ilvl="0" w:tplc="D7D6C78C">
      <w:start w:val="1"/>
      <w:numFmt w:val="bullet"/>
      <w:pStyle w:val="BulletPoin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63F349B"/>
    <w:multiLevelType w:val="hybridMultilevel"/>
    <w:tmpl w:val="CC56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972534B"/>
    <w:multiLevelType w:val="hybridMultilevel"/>
    <w:tmpl w:val="5E44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A6286"/>
    <w:multiLevelType w:val="hybridMultilevel"/>
    <w:tmpl w:val="63808B50"/>
    <w:lvl w:ilvl="0" w:tplc="1E586A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2E0AD9"/>
    <w:multiLevelType w:val="hybridMultilevel"/>
    <w:tmpl w:val="D2FC9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305D"/>
    <w:multiLevelType w:val="hybridMultilevel"/>
    <w:tmpl w:val="55423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0979"/>
    <w:multiLevelType w:val="hybridMultilevel"/>
    <w:tmpl w:val="5D56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E3FCE"/>
    <w:multiLevelType w:val="hybridMultilevel"/>
    <w:tmpl w:val="1C5A0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E5D81"/>
    <w:multiLevelType w:val="hybridMultilevel"/>
    <w:tmpl w:val="EC46C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65E42"/>
    <w:multiLevelType w:val="multilevel"/>
    <w:tmpl w:val="A73EA06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pStyle w:val="Estilo4-PO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A8256F"/>
    <w:multiLevelType w:val="hybridMultilevel"/>
    <w:tmpl w:val="AD8EA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D30F1"/>
    <w:multiLevelType w:val="hybridMultilevel"/>
    <w:tmpl w:val="5A922A10"/>
    <w:lvl w:ilvl="0" w:tplc="069E4AFA">
      <w:start w:val="1"/>
      <w:numFmt w:val="upperRoman"/>
      <w:pStyle w:val="AlgarimosRomanos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B44609"/>
    <w:multiLevelType w:val="hybridMultilevel"/>
    <w:tmpl w:val="95BAA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AE1F08"/>
    <w:multiLevelType w:val="hybridMultilevel"/>
    <w:tmpl w:val="6EEC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F09BE"/>
    <w:multiLevelType w:val="multilevel"/>
    <w:tmpl w:val="8B04A874"/>
    <w:lvl w:ilvl="0">
      <w:start w:val="1"/>
      <w:numFmt w:val="decimal"/>
      <w:pStyle w:val="Estilo1-POL"/>
      <w:lvlText w:val="%1."/>
      <w:lvlJc w:val="left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decimal"/>
      <w:pStyle w:val="Estilo2-Po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Estilo3-P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64F7D4C"/>
    <w:multiLevelType w:val="multilevel"/>
    <w:tmpl w:val="1B30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65E38"/>
    <w:multiLevelType w:val="hybridMultilevel"/>
    <w:tmpl w:val="9DA0B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B017A"/>
    <w:multiLevelType w:val="hybridMultilevel"/>
    <w:tmpl w:val="A7AE6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41293"/>
    <w:multiLevelType w:val="hybridMultilevel"/>
    <w:tmpl w:val="E00A5A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EA5446F"/>
    <w:multiLevelType w:val="hybridMultilevel"/>
    <w:tmpl w:val="3FB091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0182352">
    <w:abstractNumId w:val="9"/>
  </w:num>
  <w:num w:numId="2" w16cid:durableId="306474189">
    <w:abstractNumId w:val="37"/>
  </w:num>
  <w:num w:numId="3" w16cid:durableId="1490436724">
    <w:abstractNumId w:val="21"/>
  </w:num>
  <w:num w:numId="4" w16cid:durableId="775055085">
    <w:abstractNumId w:val="12"/>
  </w:num>
  <w:num w:numId="5" w16cid:durableId="101076742">
    <w:abstractNumId w:val="22"/>
  </w:num>
  <w:num w:numId="6" w16cid:durableId="1321495009">
    <w:abstractNumId w:val="15"/>
  </w:num>
  <w:num w:numId="7" w16cid:durableId="521020635">
    <w:abstractNumId w:val="34"/>
  </w:num>
  <w:num w:numId="8" w16cid:durableId="557861612">
    <w:abstractNumId w:val="7"/>
  </w:num>
  <w:num w:numId="9" w16cid:durableId="1975672553">
    <w:abstractNumId w:val="29"/>
  </w:num>
  <w:num w:numId="10" w16cid:durableId="1336955414">
    <w:abstractNumId w:val="17"/>
  </w:num>
  <w:num w:numId="11" w16cid:durableId="1252621577">
    <w:abstractNumId w:val="28"/>
  </w:num>
  <w:num w:numId="12" w16cid:durableId="241526933">
    <w:abstractNumId w:val="20"/>
  </w:num>
  <w:num w:numId="13" w16cid:durableId="1662807305">
    <w:abstractNumId w:val="18"/>
  </w:num>
  <w:num w:numId="14" w16cid:durableId="366877905">
    <w:abstractNumId w:val="26"/>
  </w:num>
  <w:num w:numId="15" w16cid:durableId="1200554087">
    <w:abstractNumId w:val="11"/>
  </w:num>
  <w:num w:numId="16" w16cid:durableId="317268877">
    <w:abstractNumId w:val="3"/>
  </w:num>
  <w:num w:numId="17" w16cid:durableId="1581283128">
    <w:abstractNumId w:val="31"/>
  </w:num>
  <w:num w:numId="18" w16cid:durableId="193660092">
    <w:abstractNumId w:val="33"/>
  </w:num>
  <w:num w:numId="19" w16cid:durableId="361172568">
    <w:abstractNumId w:val="38"/>
  </w:num>
  <w:num w:numId="20" w16cid:durableId="511913180">
    <w:abstractNumId w:val="27"/>
  </w:num>
  <w:num w:numId="21" w16cid:durableId="674721321">
    <w:abstractNumId w:val="39"/>
  </w:num>
  <w:num w:numId="22" w16cid:durableId="1293827417">
    <w:abstractNumId w:val="36"/>
  </w:num>
  <w:num w:numId="23" w16cid:durableId="865824893">
    <w:abstractNumId w:val="2"/>
  </w:num>
  <w:num w:numId="24" w16cid:durableId="2067995446">
    <w:abstractNumId w:val="4"/>
  </w:num>
  <w:num w:numId="25" w16cid:durableId="802960980">
    <w:abstractNumId w:val="30"/>
  </w:num>
  <w:num w:numId="26" w16cid:durableId="1400517640">
    <w:abstractNumId w:val="23"/>
  </w:num>
  <w:num w:numId="27" w16cid:durableId="1042294136">
    <w:abstractNumId w:val="6"/>
  </w:num>
  <w:num w:numId="28" w16cid:durableId="1593583643">
    <w:abstractNumId w:val="25"/>
  </w:num>
  <w:num w:numId="29" w16cid:durableId="64689162">
    <w:abstractNumId w:val="35"/>
  </w:num>
  <w:num w:numId="30" w16cid:durableId="1075516052">
    <w:abstractNumId w:val="10"/>
  </w:num>
  <w:num w:numId="31" w16cid:durableId="1942756359">
    <w:abstractNumId w:val="1"/>
  </w:num>
  <w:num w:numId="32" w16cid:durableId="2120442947">
    <w:abstractNumId w:val="41"/>
  </w:num>
  <w:num w:numId="33" w16cid:durableId="539249022">
    <w:abstractNumId w:val="13"/>
  </w:num>
  <w:num w:numId="34" w16cid:durableId="633873308">
    <w:abstractNumId w:val="0"/>
  </w:num>
  <w:num w:numId="35" w16cid:durableId="1453086572">
    <w:abstractNumId w:val="40"/>
  </w:num>
  <w:num w:numId="36" w16cid:durableId="840002995">
    <w:abstractNumId w:val="24"/>
  </w:num>
  <w:num w:numId="37" w16cid:durableId="2136872918">
    <w:abstractNumId w:val="8"/>
  </w:num>
  <w:num w:numId="38" w16cid:durableId="585696918">
    <w:abstractNumId w:val="32"/>
  </w:num>
  <w:num w:numId="39" w16cid:durableId="294800857">
    <w:abstractNumId w:val="19"/>
  </w:num>
  <w:num w:numId="40" w16cid:durableId="59509407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18222382">
    <w:abstractNumId w:val="30"/>
  </w:num>
  <w:num w:numId="42" w16cid:durableId="25967957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840078275">
    <w:abstractNumId w:val="30"/>
  </w:num>
  <w:num w:numId="44" w16cid:durableId="1701590390">
    <w:abstractNumId w:val="32"/>
    <w:lvlOverride w:ilvl="0">
      <w:startOverride w:val="1"/>
    </w:lvlOverride>
  </w:num>
  <w:num w:numId="45" w16cid:durableId="831068874">
    <w:abstractNumId w:val="32"/>
    <w:lvlOverride w:ilvl="0">
      <w:startOverride w:val="1"/>
    </w:lvlOverride>
  </w:num>
  <w:num w:numId="46" w16cid:durableId="1124739222">
    <w:abstractNumId w:val="32"/>
    <w:lvlOverride w:ilvl="0">
      <w:startOverride w:val="1"/>
    </w:lvlOverride>
  </w:num>
  <w:num w:numId="47" w16cid:durableId="480343879">
    <w:abstractNumId w:val="32"/>
    <w:lvlOverride w:ilvl="0">
      <w:startOverride w:val="1"/>
    </w:lvlOverride>
  </w:num>
  <w:num w:numId="48" w16cid:durableId="714886957">
    <w:abstractNumId w:val="32"/>
    <w:lvlOverride w:ilvl="0">
      <w:startOverride w:val="1"/>
    </w:lvlOverride>
  </w:num>
  <w:num w:numId="49" w16cid:durableId="1109351544">
    <w:abstractNumId w:val="32"/>
    <w:lvlOverride w:ilvl="0">
      <w:startOverride w:val="1"/>
    </w:lvlOverride>
  </w:num>
  <w:num w:numId="50" w16cid:durableId="1884318467">
    <w:abstractNumId w:val="32"/>
    <w:lvlOverride w:ilvl="0">
      <w:startOverride w:val="1"/>
    </w:lvlOverride>
  </w:num>
  <w:num w:numId="51" w16cid:durableId="2098750274">
    <w:abstractNumId w:val="32"/>
    <w:lvlOverride w:ilvl="0">
      <w:startOverride w:val="1"/>
    </w:lvlOverride>
  </w:num>
  <w:num w:numId="52" w16cid:durableId="339896416">
    <w:abstractNumId w:val="32"/>
    <w:lvlOverride w:ilvl="0">
      <w:startOverride w:val="1"/>
    </w:lvlOverride>
  </w:num>
  <w:num w:numId="53" w16cid:durableId="1871988036">
    <w:abstractNumId w:val="32"/>
    <w:lvlOverride w:ilvl="0">
      <w:startOverride w:val="1"/>
    </w:lvlOverride>
  </w:num>
  <w:num w:numId="54" w16cid:durableId="1284769779">
    <w:abstractNumId w:val="32"/>
    <w:lvlOverride w:ilvl="0">
      <w:startOverride w:val="1"/>
    </w:lvlOverride>
  </w:num>
  <w:num w:numId="55" w16cid:durableId="42019757">
    <w:abstractNumId w:val="32"/>
    <w:lvlOverride w:ilvl="0">
      <w:startOverride w:val="1"/>
    </w:lvlOverride>
  </w:num>
  <w:num w:numId="56" w16cid:durableId="249899474">
    <w:abstractNumId w:val="5"/>
  </w:num>
  <w:num w:numId="57" w16cid:durableId="1511993939">
    <w:abstractNumId w:val="16"/>
  </w:num>
  <w:num w:numId="58" w16cid:durableId="15690285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48FD"/>
    <w:rsid w:val="0000683F"/>
    <w:rsid w:val="000079D0"/>
    <w:rsid w:val="0001179B"/>
    <w:rsid w:val="000175C3"/>
    <w:rsid w:val="0002362B"/>
    <w:rsid w:val="00027C16"/>
    <w:rsid w:val="00031799"/>
    <w:rsid w:val="00033DCA"/>
    <w:rsid w:val="000347C2"/>
    <w:rsid w:val="00035437"/>
    <w:rsid w:val="00037FC1"/>
    <w:rsid w:val="0004384B"/>
    <w:rsid w:val="00044AD6"/>
    <w:rsid w:val="00044D4D"/>
    <w:rsid w:val="000477AD"/>
    <w:rsid w:val="00054440"/>
    <w:rsid w:val="00055BC8"/>
    <w:rsid w:val="000564F6"/>
    <w:rsid w:val="00060650"/>
    <w:rsid w:val="00061FB6"/>
    <w:rsid w:val="000635D6"/>
    <w:rsid w:val="000666A4"/>
    <w:rsid w:val="000667B2"/>
    <w:rsid w:val="00066A96"/>
    <w:rsid w:val="000804C4"/>
    <w:rsid w:val="0008615F"/>
    <w:rsid w:val="0009195D"/>
    <w:rsid w:val="000962A7"/>
    <w:rsid w:val="000964DC"/>
    <w:rsid w:val="000A35A3"/>
    <w:rsid w:val="000A569E"/>
    <w:rsid w:val="000B142A"/>
    <w:rsid w:val="000B3113"/>
    <w:rsid w:val="000B59A6"/>
    <w:rsid w:val="000B79C5"/>
    <w:rsid w:val="000C0EAA"/>
    <w:rsid w:val="000C18CC"/>
    <w:rsid w:val="000C1DC0"/>
    <w:rsid w:val="000C6D7D"/>
    <w:rsid w:val="000C6DC9"/>
    <w:rsid w:val="000D05A6"/>
    <w:rsid w:val="000D36F8"/>
    <w:rsid w:val="000D43BD"/>
    <w:rsid w:val="000D7D44"/>
    <w:rsid w:val="000E577E"/>
    <w:rsid w:val="000E792E"/>
    <w:rsid w:val="000E7EB9"/>
    <w:rsid w:val="000F638D"/>
    <w:rsid w:val="001126FB"/>
    <w:rsid w:val="00113E6A"/>
    <w:rsid w:val="00115951"/>
    <w:rsid w:val="00115C34"/>
    <w:rsid w:val="00115CEA"/>
    <w:rsid w:val="00116CCD"/>
    <w:rsid w:val="001208B4"/>
    <w:rsid w:val="00120C88"/>
    <w:rsid w:val="00121220"/>
    <w:rsid w:val="00123924"/>
    <w:rsid w:val="001250C7"/>
    <w:rsid w:val="001256D2"/>
    <w:rsid w:val="001300C2"/>
    <w:rsid w:val="001329F7"/>
    <w:rsid w:val="00133B36"/>
    <w:rsid w:val="00137911"/>
    <w:rsid w:val="0014142C"/>
    <w:rsid w:val="001422BE"/>
    <w:rsid w:val="00144209"/>
    <w:rsid w:val="00147B27"/>
    <w:rsid w:val="00151204"/>
    <w:rsid w:val="0015266A"/>
    <w:rsid w:val="00160017"/>
    <w:rsid w:val="00160658"/>
    <w:rsid w:val="001726FA"/>
    <w:rsid w:val="00173DF5"/>
    <w:rsid w:val="00176F89"/>
    <w:rsid w:val="00177696"/>
    <w:rsid w:val="00187734"/>
    <w:rsid w:val="00187A1F"/>
    <w:rsid w:val="001959CD"/>
    <w:rsid w:val="00196A81"/>
    <w:rsid w:val="00196D7F"/>
    <w:rsid w:val="001970DF"/>
    <w:rsid w:val="001A0368"/>
    <w:rsid w:val="001A0BFD"/>
    <w:rsid w:val="001A16A3"/>
    <w:rsid w:val="001A1F5A"/>
    <w:rsid w:val="001A5221"/>
    <w:rsid w:val="001A55D2"/>
    <w:rsid w:val="001B228F"/>
    <w:rsid w:val="001B2555"/>
    <w:rsid w:val="001B7D3A"/>
    <w:rsid w:val="001C0C15"/>
    <w:rsid w:val="001C3718"/>
    <w:rsid w:val="001D2D6F"/>
    <w:rsid w:val="001D59DD"/>
    <w:rsid w:val="001D71C8"/>
    <w:rsid w:val="001E0B11"/>
    <w:rsid w:val="001E196F"/>
    <w:rsid w:val="001F17F1"/>
    <w:rsid w:val="001F2670"/>
    <w:rsid w:val="001F36B6"/>
    <w:rsid w:val="001F6527"/>
    <w:rsid w:val="001F79E7"/>
    <w:rsid w:val="002034F8"/>
    <w:rsid w:val="00203C46"/>
    <w:rsid w:val="0021278C"/>
    <w:rsid w:val="00216F33"/>
    <w:rsid w:val="00220256"/>
    <w:rsid w:val="00220834"/>
    <w:rsid w:val="0022443D"/>
    <w:rsid w:val="0023452C"/>
    <w:rsid w:val="00236260"/>
    <w:rsid w:val="00236602"/>
    <w:rsid w:val="00243C6A"/>
    <w:rsid w:val="00243F8D"/>
    <w:rsid w:val="002472A2"/>
    <w:rsid w:val="00251F5B"/>
    <w:rsid w:val="002544A6"/>
    <w:rsid w:val="002560A1"/>
    <w:rsid w:val="00256CA9"/>
    <w:rsid w:val="00256CAA"/>
    <w:rsid w:val="0026235B"/>
    <w:rsid w:val="002679E3"/>
    <w:rsid w:val="00270DC6"/>
    <w:rsid w:val="002751CF"/>
    <w:rsid w:val="00276A00"/>
    <w:rsid w:val="002803F2"/>
    <w:rsid w:val="00284AEF"/>
    <w:rsid w:val="002913FC"/>
    <w:rsid w:val="002925EC"/>
    <w:rsid w:val="0029273F"/>
    <w:rsid w:val="00293209"/>
    <w:rsid w:val="00295F1A"/>
    <w:rsid w:val="002A635C"/>
    <w:rsid w:val="002B0EBC"/>
    <w:rsid w:val="002B6705"/>
    <w:rsid w:val="002C0256"/>
    <w:rsid w:val="002C0B19"/>
    <w:rsid w:val="002C702C"/>
    <w:rsid w:val="002C71BD"/>
    <w:rsid w:val="002D14DE"/>
    <w:rsid w:val="002E0900"/>
    <w:rsid w:val="002E1B17"/>
    <w:rsid w:val="002E2847"/>
    <w:rsid w:val="002E390A"/>
    <w:rsid w:val="002F0A25"/>
    <w:rsid w:val="002F22DE"/>
    <w:rsid w:val="002F7B58"/>
    <w:rsid w:val="003004C6"/>
    <w:rsid w:val="00301570"/>
    <w:rsid w:val="00301FC3"/>
    <w:rsid w:val="00304D58"/>
    <w:rsid w:val="0030532A"/>
    <w:rsid w:val="003060C2"/>
    <w:rsid w:val="00311293"/>
    <w:rsid w:val="00312C74"/>
    <w:rsid w:val="00312D15"/>
    <w:rsid w:val="00312D8B"/>
    <w:rsid w:val="00315D27"/>
    <w:rsid w:val="00316AC3"/>
    <w:rsid w:val="003208AD"/>
    <w:rsid w:val="00320A0B"/>
    <w:rsid w:val="00325341"/>
    <w:rsid w:val="0032646A"/>
    <w:rsid w:val="003274D9"/>
    <w:rsid w:val="00327E61"/>
    <w:rsid w:val="00330220"/>
    <w:rsid w:val="003309FE"/>
    <w:rsid w:val="00331300"/>
    <w:rsid w:val="00331563"/>
    <w:rsid w:val="00336EA0"/>
    <w:rsid w:val="003402B1"/>
    <w:rsid w:val="00340A61"/>
    <w:rsid w:val="00343DFD"/>
    <w:rsid w:val="00344F8B"/>
    <w:rsid w:val="00346ACE"/>
    <w:rsid w:val="00355F06"/>
    <w:rsid w:val="0036431C"/>
    <w:rsid w:val="00365E9B"/>
    <w:rsid w:val="00372037"/>
    <w:rsid w:val="00373D0D"/>
    <w:rsid w:val="00376DE9"/>
    <w:rsid w:val="00383938"/>
    <w:rsid w:val="00385308"/>
    <w:rsid w:val="00395AD7"/>
    <w:rsid w:val="00396DC2"/>
    <w:rsid w:val="003A131B"/>
    <w:rsid w:val="003A1D4E"/>
    <w:rsid w:val="003A3EC1"/>
    <w:rsid w:val="003A6D2F"/>
    <w:rsid w:val="003A6D63"/>
    <w:rsid w:val="003B0B62"/>
    <w:rsid w:val="003B1B75"/>
    <w:rsid w:val="003B296D"/>
    <w:rsid w:val="003C19B1"/>
    <w:rsid w:val="003C1D0C"/>
    <w:rsid w:val="003C6329"/>
    <w:rsid w:val="003C6BFC"/>
    <w:rsid w:val="003C7C6E"/>
    <w:rsid w:val="003D122A"/>
    <w:rsid w:val="003D2E13"/>
    <w:rsid w:val="003D4E1F"/>
    <w:rsid w:val="003E350D"/>
    <w:rsid w:val="003E42ED"/>
    <w:rsid w:val="003F137E"/>
    <w:rsid w:val="003F39E0"/>
    <w:rsid w:val="003F6375"/>
    <w:rsid w:val="004078E8"/>
    <w:rsid w:val="00412899"/>
    <w:rsid w:val="00414838"/>
    <w:rsid w:val="004224B2"/>
    <w:rsid w:val="004228F9"/>
    <w:rsid w:val="00426331"/>
    <w:rsid w:val="004269FD"/>
    <w:rsid w:val="0042797A"/>
    <w:rsid w:val="00432CBE"/>
    <w:rsid w:val="0044413A"/>
    <w:rsid w:val="004478FA"/>
    <w:rsid w:val="00461541"/>
    <w:rsid w:val="004623C6"/>
    <w:rsid w:val="0046626A"/>
    <w:rsid w:val="00472B00"/>
    <w:rsid w:val="00477D90"/>
    <w:rsid w:val="0048346F"/>
    <w:rsid w:val="00486E26"/>
    <w:rsid w:val="00487748"/>
    <w:rsid w:val="00490071"/>
    <w:rsid w:val="0049024F"/>
    <w:rsid w:val="004A0678"/>
    <w:rsid w:val="004A5FE5"/>
    <w:rsid w:val="004A7F09"/>
    <w:rsid w:val="004B2351"/>
    <w:rsid w:val="004B6C05"/>
    <w:rsid w:val="004B7ADE"/>
    <w:rsid w:val="004C43A0"/>
    <w:rsid w:val="004D4B05"/>
    <w:rsid w:val="004D7652"/>
    <w:rsid w:val="004E12DE"/>
    <w:rsid w:val="004E2042"/>
    <w:rsid w:val="004E4F88"/>
    <w:rsid w:val="004E580B"/>
    <w:rsid w:val="004F0CA2"/>
    <w:rsid w:val="004F6A80"/>
    <w:rsid w:val="004F783D"/>
    <w:rsid w:val="00504536"/>
    <w:rsid w:val="00505466"/>
    <w:rsid w:val="00506898"/>
    <w:rsid w:val="005151FC"/>
    <w:rsid w:val="005211DB"/>
    <w:rsid w:val="005215F1"/>
    <w:rsid w:val="00522519"/>
    <w:rsid w:val="00534AA9"/>
    <w:rsid w:val="00544200"/>
    <w:rsid w:val="0054591D"/>
    <w:rsid w:val="005463B2"/>
    <w:rsid w:val="00551274"/>
    <w:rsid w:val="00551488"/>
    <w:rsid w:val="00554497"/>
    <w:rsid w:val="00554D72"/>
    <w:rsid w:val="0055684C"/>
    <w:rsid w:val="005576E7"/>
    <w:rsid w:val="0056021F"/>
    <w:rsid w:val="00567FEF"/>
    <w:rsid w:val="0057292E"/>
    <w:rsid w:val="00573361"/>
    <w:rsid w:val="00574C6D"/>
    <w:rsid w:val="00577AF0"/>
    <w:rsid w:val="00577BD2"/>
    <w:rsid w:val="00580787"/>
    <w:rsid w:val="00582882"/>
    <w:rsid w:val="0058436C"/>
    <w:rsid w:val="005904A9"/>
    <w:rsid w:val="0059319B"/>
    <w:rsid w:val="005A23F6"/>
    <w:rsid w:val="005A2BB2"/>
    <w:rsid w:val="005A2E57"/>
    <w:rsid w:val="005A5242"/>
    <w:rsid w:val="005A5F29"/>
    <w:rsid w:val="005B21C3"/>
    <w:rsid w:val="005B657A"/>
    <w:rsid w:val="005C2190"/>
    <w:rsid w:val="005C3009"/>
    <w:rsid w:val="005C3731"/>
    <w:rsid w:val="005C4A4E"/>
    <w:rsid w:val="005C7827"/>
    <w:rsid w:val="005D7A57"/>
    <w:rsid w:val="005E04F7"/>
    <w:rsid w:val="005E09B8"/>
    <w:rsid w:val="005E0D70"/>
    <w:rsid w:val="005E56F7"/>
    <w:rsid w:val="005F2B3F"/>
    <w:rsid w:val="005F3234"/>
    <w:rsid w:val="005F4D3A"/>
    <w:rsid w:val="00602ECB"/>
    <w:rsid w:val="006062B5"/>
    <w:rsid w:val="006111A7"/>
    <w:rsid w:val="00613092"/>
    <w:rsid w:val="00620293"/>
    <w:rsid w:val="00620B1A"/>
    <w:rsid w:val="00625C57"/>
    <w:rsid w:val="0062762F"/>
    <w:rsid w:val="00631042"/>
    <w:rsid w:val="0064212F"/>
    <w:rsid w:val="00645559"/>
    <w:rsid w:val="00650DD6"/>
    <w:rsid w:val="0065710D"/>
    <w:rsid w:val="0066547D"/>
    <w:rsid w:val="00666222"/>
    <w:rsid w:val="00666DA1"/>
    <w:rsid w:val="00670758"/>
    <w:rsid w:val="00670F74"/>
    <w:rsid w:val="0067670C"/>
    <w:rsid w:val="00676EC2"/>
    <w:rsid w:val="00681ED9"/>
    <w:rsid w:val="00684FFB"/>
    <w:rsid w:val="0068599F"/>
    <w:rsid w:val="00687F99"/>
    <w:rsid w:val="006968AC"/>
    <w:rsid w:val="00697F9D"/>
    <w:rsid w:val="006A050E"/>
    <w:rsid w:val="006A4073"/>
    <w:rsid w:val="006A6F72"/>
    <w:rsid w:val="006A7FD5"/>
    <w:rsid w:val="006B0C74"/>
    <w:rsid w:val="006B130B"/>
    <w:rsid w:val="006B1768"/>
    <w:rsid w:val="006B3A4E"/>
    <w:rsid w:val="006B60EE"/>
    <w:rsid w:val="006B6C7B"/>
    <w:rsid w:val="006B7D54"/>
    <w:rsid w:val="006C1DA0"/>
    <w:rsid w:val="006C38AF"/>
    <w:rsid w:val="006D046A"/>
    <w:rsid w:val="006D0501"/>
    <w:rsid w:val="006D1FC0"/>
    <w:rsid w:val="006D45C2"/>
    <w:rsid w:val="006E0896"/>
    <w:rsid w:val="006E2434"/>
    <w:rsid w:val="006E2D41"/>
    <w:rsid w:val="006E47CD"/>
    <w:rsid w:val="006F2E68"/>
    <w:rsid w:val="006F3135"/>
    <w:rsid w:val="006F3905"/>
    <w:rsid w:val="006F5946"/>
    <w:rsid w:val="006F67DB"/>
    <w:rsid w:val="006F752E"/>
    <w:rsid w:val="006F7FC5"/>
    <w:rsid w:val="00702B18"/>
    <w:rsid w:val="00703549"/>
    <w:rsid w:val="00714DE6"/>
    <w:rsid w:val="00717890"/>
    <w:rsid w:val="007213A7"/>
    <w:rsid w:val="00721DC5"/>
    <w:rsid w:val="00725106"/>
    <w:rsid w:val="00730AC2"/>
    <w:rsid w:val="00730B94"/>
    <w:rsid w:val="0073337F"/>
    <w:rsid w:val="007356EB"/>
    <w:rsid w:val="00747C70"/>
    <w:rsid w:val="00750C69"/>
    <w:rsid w:val="00752520"/>
    <w:rsid w:val="0075374C"/>
    <w:rsid w:val="00756503"/>
    <w:rsid w:val="00760681"/>
    <w:rsid w:val="00760EA6"/>
    <w:rsid w:val="00763F48"/>
    <w:rsid w:val="0076436B"/>
    <w:rsid w:val="00766914"/>
    <w:rsid w:val="007735FC"/>
    <w:rsid w:val="00776183"/>
    <w:rsid w:val="00776AE2"/>
    <w:rsid w:val="00777F95"/>
    <w:rsid w:val="00783009"/>
    <w:rsid w:val="00783258"/>
    <w:rsid w:val="00783E66"/>
    <w:rsid w:val="0078473B"/>
    <w:rsid w:val="00784D69"/>
    <w:rsid w:val="00792854"/>
    <w:rsid w:val="00793CDD"/>
    <w:rsid w:val="007978C5"/>
    <w:rsid w:val="007A0078"/>
    <w:rsid w:val="007A3A17"/>
    <w:rsid w:val="007B06C0"/>
    <w:rsid w:val="007B144C"/>
    <w:rsid w:val="007B4843"/>
    <w:rsid w:val="007B6939"/>
    <w:rsid w:val="007C07DC"/>
    <w:rsid w:val="007D1E37"/>
    <w:rsid w:val="007D461D"/>
    <w:rsid w:val="007D66F1"/>
    <w:rsid w:val="007D6830"/>
    <w:rsid w:val="007E11DE"/>
    <w:rsid w:val="007E338B"/>
    <w:rsid w:val="007E546F"/>
    <w:rsid w:val="007E5B5D"/>
    <w:rsid w:val="007E6013"/>
    <w:rsid w:val="007E71AC"/>
    <w:rsid w:val="007F2F4B"/>
    <w:rsid w:val="007FB46A"/>
    <w:rsid w:val="008002D1"/>
    <w:rsid w:val="00805093"/>
    <w:rsid w:val="00807294"/>
    <w:rsid w:val="0081025B"/>
    <w:rsid w:val="00815D72"/>
    <w:rsid w:val="00822F85"/>
    <w:rsid w:val="00823C56"/>
    <w:rsid w:val="0082797D"/>
    <w:rsid w:val="008323EE"/>
    <w:rsid w:val="0084304F"/>
    <w:rsid w:val="00844C95"/>
    <w:rsid w:val="00845B1D"/>
    <w:rsid w:val="0085238D"/>
    <w:rsid w:val="00855486"/>
    <w:rsid w:val="0085631A"/>
    <w:rsid w:val="00863C06"/>
    <w:rsid w:val="008643E4"/>
    <w:rsid w:val="00864403"/>
    <w:rsid w:val="00870A53"/>
    <w:rsid w:val="00871311"/>
    <w:rsid w:val="00872750"/>
    <w:rsid w:val="00875422"/>
    <w:rsid w:val="00880E7D"/>
    <w:rsid w:val="008812F9"/>
    <w:rsid w:val="0088201A"/>
    <w:rsid w:val="00883FB4"/>
    <w:rsid w:val="0088435C"/>
    <w:rsid w:val="00887EA0"/>
    <w:rsid w:val="0089227A"/>
    <w:rsid w:val="00892ACB"/>
    <w:rsid w:val="008943F6"/>
    <w:rsid w:val="00895FEE"/>
    <w:rsid w:val="008973A3"/>
    <w:rsid w:val="008A3AB6"/>
    <w:rsid w:val="008A5BEF"/>
    <w:rsid w:val="008A63D8"/>
    <w:rsid w:val="008A691D"/>
    <w:rsid w:val="008B27F2"/>
    <w:rsid w:val="008B4EFA"/>
    <w:rsid w:val="008B6104"/>
    <w:rsid w:val="008C1F4D"/>
    <w:rsid w:val="008C32B3"/>
    <w:rsid w:val="008C364D"/>
    <w:rsid w:val="008C414C"/>
    <w:rsid w:val="008C4A75"/>
    <w:rsid w:val="008C5888"/>
    <w:rsid w:val="008D5E4F"/>
    <w:rsid w:val="008E3A6E"/>
    <w:rsid w:val="008F2BAB"/>
    <w:rsid w:val="008F41CC"/>
    <w:rsid w:val="009068C3"/>
    <w:rsid w:val="009170D5"/>
    <w:rsid w:val="009205AB"/>
    <w:rsid w:val="00921ECA"/>
    <w:rsid w:val="00923BA9"/>
    <w:rsid w:val="00935D79"/>
    <w:rsid w:val="0094663D"/>
    <w:rsid w:val="00947EC4"/>
    <w:rsid w:val="0095217F"/>
    <w:rsid w:val="00953A29"/>
    <w:rsid w:val="00955980"/>
    <w:rsid w:val="00957365"/>
    <w:rsid w:val="00962106"/>
    <w:rsid w:val="009627DF"/>
    <w:rsid w:val="00962C07"/>
    <w:rsid w:val="009645A0"/>
    <w:rsid w:val="00974C96"/>
    <w:rsid w:val="0099051A"/>
    <w:rsid w:val="00992077"/>
    <w:rsid w:val="00993A1A"/>
    <w:rsid w:val="00993CD1"/>
    <w:rsid w:val="00994C4C"/>
    <w:rsid w:val="009A133D"/>
    <w:rsid w:val="009A372A"/>
    <w:rsid w:val="009A4587"/>
    <w:rsid w:val="009A45B7"/>
    <w:rsid w:val="009B42FB"/>
    <w:rsid w:val="009B5169"/>
    <w:rsid w:val="009B6579"/>
    <w:rsid w:val="009C1A33"/>
    <w:rsid w:val="009C1E21"/>
    <w:rsid w:val="009C6284"/>
    <w:rsid w:val="009C72E1"/>
    <w:rsid w:val="009D1F88"/>
    <w:rsid w:val="009D3E06"/>
    <w:rsid w:val="009D690A"/>
    <w:rsid w:val="009E0A44"/>
    <w:rsid w:val="009E1890"/>
    <w:rsid w:val="009E2C7C"/>
    <w:rsid w:val="009E5079"/>
    <w:rsid w:val="009F1E44"/>
    <w:rsid w:val="009F3292"/>
    <w:rsid w:val="009F3340"/>
    <w:rsid w:val="00A10033"/>
    <w:rsid w:val="00A13430"/>
    <w:rsid w:val="00A15988"/>
    <w:rsid w:val="00A201BB"/>
    <w:rsid w:val="00A226A2"/>
    <w:rsid w:val="00A22827"/>
    <w:rsid w:val="00A23622"/>
    <w:rsid w:val="00A266DD"/>
    <w:rsid w:val="00A30030"/>
    <w:rsid w:val="00A30A19"/>
    <w:rsid w:val="00A3247F"/>
    <w:rsid w:val="00A33B7C"/>
    <w:rsid w:val="00A37F02"/>
    <w:rsid w:val="00A46E1F"/>
    <w:rsid w:val="00A52F9C"/>
    <w:rsid w:val="00A604EF"/>
    <w:rsid w:val="00A61CEE"/>
    <w:rsid w:val="00A6330F"/>
    <w:rsid w:val="00A650BD"/>
    <w:rsid w:val="00A7780C"/>
    <w:rsid w:val="00A77955"/>
    <w:rsid w:val="00A821A7"/>
    <w:rsid w:val="00A917FA"/>
    <w:rsid w:val="00A949E5"/>
    <w:rsid w:val="00AA10E4"/>
    <w:rsid w:val="00AA754E"/>
    <w:rsid w:val="00AB0B4C"/>
    <w:rsid w:val="00AB10CF"/>
    <w:rsid w:val="00AB4FA5"/>
    <w:rsid w:val="00AB58EE"/>
    <w:rsid w:val="00AC116E"/>
    <w:rsid w:val="00AC1BC6"/>
    <w:rsid w:val="00AC48C2"/>
    <w:rsid w:val="00AC711A"/>
    <w:rsid w:val="00AC73F7"/>
    <w:rsid w:val="00AD0806"/>
    <w:rsid w:val="00AD492B"/>
    <w:rsid w:val="00AE0079"/>
    <w:rsid w:val="00AE1779"/>
    <w:rsid w:val="00AE231D"/>
    <w:rsid w:val="00AE38B5"/>
    <w:rsid w:val="00AE4C87"/>
    <w:rsid w:val="00AF179B"/>
    <w:rsid w:val="00AF441E"/>
    <w:rsid w:val="00AF6625"/>
    <w:rsid w:val="00AF7934"/>
    <w:rsid w:val="00B04179"/>
    <w:rsid w:val="00B05E77"/>
    <w:rsid w:val="00B0713F"/>
    <w:rsid w:val="00B079C7"/>
    <w:rsid w:val="00B11A65"/>
    <w:rsid w:val="00B13345"/>
    <w:rsid w:val="00B15BE2"/>
    <w:rsid w:val="00B168DE"/>
    <w:rsid w:val="00B2022A"/>
    <w:rsid w:val="00B21D87"/>
    <w:rsid w:val="00B22EAE"/>
    <w:rsid w:val="00B26D36"/>
    <w:rsid w:val="00B328FE"/>
    <w:rsid w:val="00B40164"/>
    <w:rsid w:val="00B4406A"/>
    <w:rsid w:val="00B51741"/>
    <w:rsid w:val="00B540D1"/>
    <w:rsid w:val="00B54511"/>
    <w:rsid w:val="00B573A9"/>
    <w:rsid w:val="00B57544"/>
    <w:rsid w:val="00B6093B"/>
    <w:rsid w:val="00B66CA6"/>
    <w:rsid w:val="00B733AA"/>
    <w:rsid w:val="00B74639"/>
    <w:rsid w:val="00B75A5A"/>
    <w:rsid w:val="00B75D1B"/>
    <w:rsid w:val="00B82AD1"/>
    <w:rsid w:val="00B839BC"/>
    <w:rsid w:val="00B8547F"/>
    <w:rsid w:val="00B85888"/>
    <w:rsid w:val="00B94A64"/>
    <w:rsid w:val="00BA0B60"/>
    <w:rsid w:val="00BA128F"/>
    <w:rsid w:val="00BA4FD2"/>
    <w:rsid w:val="00BA5CCA"/>
    <w:rsid w:val="00BB2346"/>
    <w:rsid w:val="00BB5DE0"/>
    <w:rsid w:val="00BB5F89"/>
    <w:rsid w:val="00BB6907"/>
    <w:rsid w:val="00BB6B37"/>
    <w:rsid w:val="00BC0136"/>
    <w:rsid w:val="00BC3006"/>
    <w:rsid w:val="00BC4BFD"/>
    <w:rsid w:val="00BC7E42"/>
    <w:rsid w:val="00BD157E"/>
    <w:rsid w:val="00BD43C5"/>
    <w:rsid w:val="00BF0277"/>
    <w:rsid w:val="00BF2D51"/>
    <w:rsid w:val="00BF53A9"/>
    <w:rsid w:val="00BF6193"/>
    <w:rsid w:val="00C006A6"/>
    <w:rsid w:val="00C0375C"/>
    <w:rsid w:val="00C209DE"/>
    <w:rsid w:val="00C2259A"/>
    <w:rsid w:val="00C231FF"/>
    <w:rsid w:val="00C27DE2"/>
    <w:rsid w:val="00C3165A"/>
    <w:rsid w:val="00C35197"/>
    <w:rsid w:val="00C429C6"/>
    <w:rsid w:val="00C44667"/>
    <w:rsid w:val="00C459BC"/>
    <w:rsid w:val="00C47E4C"/>
    <w:rsid w:val="00C50BEA"/>
    <w:rsid w:val="00C53579"/>
    <w:rsid w:val="00C56CE8"/>
    <w:rsid w:val="00C5790B"/>
    <w:rsid w:val="00C6086D"/>
    <w:rsid w:val="00C611B0"/>
    <w:rsid w:val="00C73700"/>
    <w:rsid w:val="00C74EF0"/>
    <w:rsid w:val="00C763E1"/>
    <w:rsid w:val="00C76F76"/>
    <w:rsid w:val="00C7788D"/>
    <w:rsid w:val="00C77F30"/>
    <w:rsid w:val="00C78A23"/>
    <w:rsid w:val="00C80920"/>
    <w:rsid w:val="00C81A80"/>
    <w:rsid w:val="00C8499B"/>
    <w:rsid w:val="00C87027"/>
    <w:rsid w:val="00C90CE5"/>
    <w:rsid w:val="00C91276"/>
    <w:rsid w:val="00C95B59"/>
    <w:rsid w:val="00CA0AF4"/>
    <w:rsid w:val="00CA5397"/>
    <w:rsid w:val="00CA5A7A"/>
    <w:rsid w:val="00CA7936"/>
    <w:rsid w:val="00CB0DF8"/>
    <w:rsid w:val="00CB3D98"/>
    <w:rsid w:val="00CB75B7"/>
    <w:rsid w:val="00CC0C4B"/>
    <w:rsid w:val="00CC1B7E"/>
    <w:rsid w:val="00CC3525"/>
    <w:rsid w:val="00CD2FE1"/>
    <w:rsid w:val="00CD3EC9"/>
    <w:rsid w:val="00CD4338"/>
    <w:rsid w:val="00CD5479"/>
    <w:rsid w:val="00CE0912"/>
    <w:rsid w:val="00CE75EF"/>
    <w:rsid w:val="00CE7A7A"/>
    <w:rsid w:val="00CF3322"/>
    <w:rsid w:val="00D07A90"/>
    <w:rsid w:val="00D2296B"/>
    <w:rsid w:val="00D2652E"/>
    <w:rsid w:val="00D33665"/>
    <w:rsid w:val="00D35DA6"/>
    <w:rsid w:val="00D447B6"/>
    <w:rsid w:val="00D4584C"/>
    <w:rsid w:val="00D45B40"/>
    <w:rsid w:val="00D46118"/>
    <w:rsid w:val="00D479BC"/>
    <w:rsid w:val="00D47A87"/>
    <w:rsid w:val="00D51CE6"/>
    <w:rsid w:val="00D5358F"/>
    <w:rsid w:val="00D543EE"/>
    <w:rsid w:val="00D54799"/>
    <w:rsid w:val="00D62352"/>
    <w:rsid w:val="00D64D59"/>
    <w:rsid w:val="00D65935"/>
    <w:rsid w:val="00D65F16"/>
    <w:rsid w:val="00D6626F"/>
    <w:rsid w:val="00D662C7"/>
    <w:rsid w:val="00D703EA"/>
    <w:rsid w:val="00D73C7A"/>
    <w:rsid w:val="00D75C49"/>
    <w:rsid w:val="00D76240"/>
    <w:rsid w:val="00D82BC4"/>
    <w:rsid w:val="00D83B37"/>
    <w:rsid w:val="00D954CE"/>
    <w:rsid w:val="00D96E1F"/>
    <w:rsid w:val="00DB3AB0"/>
    <w:rsid w:val="00DB3D12"/>
    <w:rsid w:val="00DB48FB"/>
    <w:rsid w:val="00DB7E83"/>
    <w:rsid w:val="00DC00A6"/>
    <w:rsid w:val="00DC12C5"/>
    <w:rsid w:val="00DC25AE"/>
    <w:rsid w:val="00DC46B8"/>
    <w:rsid w:val="00DC53C0"/>
    <w:rsid w:val="00DC73F9"/>
    <w:rsid w:val="00DE1F6C"/>
    <w:rsid w:val="00DE7A91"/>
    <w:rsid w:val="00DF1935"/>
    <w:rsid w:val="00E12E01"/>
    <w:rsid w:val="00E1552C"/>
    <w:rsid w:val="00E16C64"/>
    <w:rsid w:val="00E25AFB"/>
    <w:rsid w:val="00E262AD"/>
    <w:rsid w:val="00E26722"/>
    <w:rsid w:val="00E26BBC"/>
    <w:rsid w:val="00E34820"/>
    <w:rsid w:val="00E368DC"/>
    <w:rsid w:val="00E40F14"/>
    <w:rsid w:val="00E52065"/>
    <w:rsid w:val="00E5229F"/>
    <w:rsid w:val="00E52CB6"/>
    <w:rsid w:val="00E541EC"/>
    <w:rsid w:val="00E60C4C"/>
    <w:rsid w:val="00E62BED"/>
    <w:rsid w:val="00E637B2"/>
    <w:rsid w:val="00E65BC2"/>
    <w:rsid w:val="00E6699B"/>
    <w:rsid w:val="00E70A26"/>
    <w:rsid w:val="00E765A0"/>
    <w:rsid w:val="00E8262A"/>
    <w:rsid w:val="00E865C5"/>
    <w:rsid w:val="00E8702C"/>
    <w:rsid w:val="00E927AF"/>
    <w:rsid w:val="00E9463E"/>
    <w:rsid w:val="00E9528D"/>
    <w:rsid w:val="00EA1694"/>
    <w:rsid w:val="00EA1826"/>
    <w:rsid w:val="00EA3326"/>
    <w:rsid w:val="00EA6620"/>
    <w:rsid w:val="00EA6AAA"/>
    <w:rsid w:val="00EB2E4C"/>
    <w:rsid w:val="00EB35F8"/>
    <w:rsid w:val="00EB5CB3"/>
    <w:rsid w:val="00EB727A"/>
    <w:rsid w:val="00EC4D46"/>
    <w:rsid w:val="00EC65E0"/>
    <w:rsid w:val="00ED5B00"/>
    <w:rsid w:val="00EE0298"/>
    <w:rsid w:val="00EE49F2"/>
    <w:rsid w:val="00EE5C18"/>
    <w:rsid w:val="00EE618A"/>
    <w:rsid w:val="00EF1E8A"/>
    <w:rsid w:val="00EF748B"/>
    <w:rsid w:val="00F05E98"/>
    <w:rsid w:val="00F064BB"/>
    <w:rsid w:val="00F11D4C"/>
    <w:rsid w:val="00F12CE7"/>
    <w:rsid w:val="00F20250"/>
    <w:rsid w:val="00F23C68"/>
    <w:rsid w:val="00F24569"/>
    <w:rsid w:val="00F272C0"/>
    <w:rsid w:val="00F27930"/>
    <w:rsid w:val="00F44971"/>
    <w:rsid w:val="00F479A5"/>
    <w:rsid w:val="00F52B9F"/>
    <w:rsid w:val="00F53F5B"/>
    <w:rsid w:val="00F5619F"/>
    <w:rsid w:val="00F574BB"/>
    <w:rsid w:val="00F5789F"/>
    <w:rsid w:val="00F65327"/>
    <w:rsid w:val="00F65E47"/>
    <w:rsid w:val="00F70ACD"/>
    <w:rsid w:val="00F80FD8"/>
    <w:rsid w:val="00F81C5D"/>
    <w:rsid w:val="00F8221E"/>
    <w:rsid w:val="00F850AA"/>
    <w:rsid w:val="00F87805"/>
    <w:rsid w:val="00F94FB0"/>
    <w:rsid w:val="00F94FCE"/>
    <w:rsid w:val="00FA060C"/>
    <w:rsid w:val="00FA0A8C"/>
    <w:rsid w:val="00FA15D2"/>
    <w:rsid w:val="00FA5AD7"/>
    <w:rsid w:val="00FB2C3C"/>
    <w:rsid w:val="00FB5337"/>
    <w:rsid w:val="00FB5DA3"/>
    <w:rsid w:val="00FC01CA"/>
    <w:rsid w:val="00FC6E16"/>
    <w:rsid w:val="00FC7238"/>
    <w:rsid w:val="00FD3C54"/>
    <w:rsid w:val="00FD59D7"/>
    <w:rsid w:val="00FE0813"/>
    <w:rsid w:val="00FE1EA9"/>
    <w:rsid w:val="00FE4119"/>
    <w:rsid w:val="00FF3C09"/>
    <w:rsid w:val="00FF76E7"/>
    <w:rsid w:val="01C91F57"/>
    <w:rsid w:val="025C8A55"/>
    <w:rsid w:val="046CFD5E"/>
    <w:rsid w:val="05A5C7D5"/>
    <w:rsid w:val="069C907A"/>
    <w:rsid w:val="06DE29A7"/>
    <w:rsid w:val="0759B55A"/>
    <w:rsid w:val="08F74096"/>
    <w:rsid w:val="0AFE2D93"/>
    <w:rsid w:val="0BAC0EE7"/>
    <w:rsid w:val="0BB53E61"/>
    <w:rsid w:val="0BE556E2"/>
    <w:rsid w:val="0C54F9CC"/>
    <w:rsid w:val="0C84D118"/>
    <w:rsid w:val="0D2FE5DB"/>
    <w:rsid w:val="0DEF4BC0"/>
    <w:rsid w:val="0E78813C"/>
    <w:rsid w:val="0EF6F147"/>
    <w:rsid w:val="10D1CADB"/>
    <w:rsid w:val="1209E2C3"/>
    <w:rsid w:val="127E7B74"/>
    <w:rsid w:val="1319A5E9"/>
    <w:rsid w:val="155D87AB"/>
    <w:rsid w:val="16179621"/>
    <w:rsid w:val="16A53232"/>
    <w:rsid w:val="18625702"/>
    <w:rsid w:val="1B94B9BE"/>
    <w:rsid w:val="1C60BFFD"/>
    <w:rsid w:val="1CC198CD"/>
    <w:rsid w:val="1EBF3883"/>
    <w:rsid w:val="20F9C348"/>
    <w:rsid w:val="21A4F198"/>
    <w:rsid w:val="224D36E0"/>
    <w:rsid w:val="234B4BC8"/>
    <w:rsid w:val="24104AC8"/>
    <w:rsid w:val="248EAB17"/>
    <w:rsid w:val="25C7D90B"/>
    <w:rsid w:val="295DF77B"/>
    <w:rsid w:val="29F75D55"/>
    <w:rsid w:val="2A7C28E2"/>
    <w:rsid w:val="2BB5ADFC"/>
    <w:rsid w:val="2D95C63F"/>
    <w:rsid w:val="2FA47EAE"/>
    <w:rsid w:val="30F6A9AF"/>
    <w:rsid w:val="30FEDA06"/>
    <w:rsid w:val="3284DC09"/>
    <w:rsid w:val="3411034D"/>
    <w:rsid w:val="3891F7EF"/>
    <w:rsid w:val="39819740"/>
    <w:rsid w:val="39BA18B5"/>
    <w:rsid w:val="39FEF4AD"/>
    <w:rsid w:val="3AAB4931"/>
    <w:rsid w:val="3EEF6D90"/>
    <w:rsid w:val="4084902D"/>
    <w:rsid w:val="40ADB871"/>
    <w:rsid w:val="40B54055"/>
    <w:rsid w:val="449DF4D4"/>
    <w:rsid w:val="4588B178"/>
    <w:rsid w:val="472481D9"/>
    <w:rsid w:val="47ED277D"/>
    <w:rsid w:val="487380AC"/>
    <w:rsid w:val="49BB157F"/>
    <w:rsid w:val="4D6C8B1A"/>
    <w:rsid w:val="4F541288"/>
    <w:rsid w:val="50E19724"/>
    <w:rsid w:val="5406530A"/>
    <w:rsid w:val="5446824A"/>
    <w:rsid w:val="5508A4BB"/>
    <w:rsid w:val="55397D16"/>
    <w:rsid w:val="57A7AD79"/>
    <w:rsid w:val="5A527249"/>
    <w:rsid w:val="5AD41FEA"/>
    <w:rsid w:val="5ADD0BE3"/>
    <w:rsid w:val="5CA5BE3E"/>
    <w:rsid w:val="5D8180CA"/>
    <w:rsid w:val="5E679F38"/>
    <w:rsid w:val="5E76E250"/>
    <w:rsid w:val="5F6B852B"/>
    <w:rsid w:val="608EBABA"/>
    <w:rsid w:val="61FBD7BC"/>
    <w:rsid w:val="62AE8774"/>
    <w:rsid w:val="63E02C32"/>
    <w:rsid w:val="648349FF"/>
    <w:rsid w:val="64E5B35B"/>
    <w:rsid w:val="6561BC4B"/>
    <w:rsid w:val="66231DDB"/>
    <w:rsid w:val="6671E132"/>
    <w:rsid w:val="67DE6D85"/>
    <w:rsid w:val="68AB8DDE"/>
    <w:rsid w:val="69433BCE"/>
    <w:rsid w:val="6AA66303"/>
    <w:rsid w:val="6C886066"/>
    <w:rsid w:val="6D6BDCFC"/>
    <w:rsid w:val="6E70FCC5"/>
    <w:rsid w:val="6E8D794D"/>
    <w:rsid w:val="6FF4BA65"/>
    <w:rsid w:val="703E636E"/>
    <w:rsid w:val="714B581B"/>
    <w:rsid w:val="71DA33CF"/>
    <w:rsid w:val="73268606"/>
    <w:rsid w:val="7353830A"/>
    <w:rsid w:val="7424DACC"/>
    <w:rsid w:val="74AFFA43"/>
    <w:rsid w:val="74EA12EF"/>
    <w:rsid w:val="768017E6"/>
    <w:rsid w:val="771C0D8E"/>
    <w:rsid w:val="77662FE0"/>
    <w:rsid w:val="77B334D5"/>
    <w:rsid w:val="77EEBA9E"/>
    <w:rsid w:val="78223D10"/>
    <w:rsid w:val="78FB236B"/>
    <w:rsid w:val="7A60F3BE"/>
    <w:rsid w:val="7C430046"/>
    <w:rsid w:val="7C94F5EE"/>
    <w:rsid w:val="7CB10175"/>
    <w:rsid w:val="7CD9F358"/>
    <w:rsid w:val="7CF5AE33"/>
    <w:rsid w:val="7FDFE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C81CB89F-45E6-41D0-B4BC-4F1B32C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34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25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25"/>
      </w:numPr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7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28"/>
      </w:numPr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qFormat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customStyle="1" w:styleId="Estilo1-POL">
    <w:name w:val="Estilo1 - POL"/>
    <w:basedOn w:val="Ttulo1"/>
    <w:qFormat/>
    <w:rsid w:val="0094663D"/>
    <w:pPr>
      <w:keepNext/>
      <w:numPr>
        <w:numId w:val="29"/>
      </w:numPr>
      <w:spacing w:after="0" w:line="240" w:lineRule="auto"/>
      <w:ind w:left="1068"/>
    </w:pPr>
    <w:rPr>
      <w:rFonts w:ascii="Times New Roman" w:eastAsia="Times New Roman" w:hAnsi="Times New Roman"/>
      <w:caps/>
      <w:kern w:val="32"/>
      <w:sz w:val="24"/>
      <w:szCs w:val="48"/>
    </w:rPr>
  </w:style>
  <w:style w:type="paragraph" w:customStyle="1" w:styleId="Estilo2-Pol">
    <w:name w:val="Estilo2 - Pol"/>
    <w:basedOn w:val="Ttulo2"/>
    <w:link w:val="Estilo2-PolChar"/>
    <w:autoRedefine/>
    <w:qFormat/>
    <w:rsid w:val="0094663D"/>
    <w:pPr>
      <w:keepNext/>
      <w:numPr>
        <w:numId w:val="29"/>
      </w:numPr>
      <w:spacing w:after="0" w:line="240" w:lineRule="auto"/>
      <w:ind w:left="1701" w:hanging="567"/>
      <w:jc w:val="left"/>
    </w:pPr>
    <w:rPr>
      <w:rFonts w:ascii="Times New Roman" w:eastAsia="Calibri" w:hAnsi="Times New Roman"/>
      <w:iCs/>
      <w:color w:val="365F91" w:themeColor="accent1" w:themeShade="BF"/>
      <w:szCs w:val="36"/>
      <w:lang w:eastAsia="pt-BR"/>
    </w:rPr>
  </w:style>
  <w:style w:type="character" w:customStyle="1" w:styleId="Estilo2-PolChar">
    <w:name w:val="Estilo2 - Pol Char"/>
    <w:basedOn w:val="Ttulo2Char"/>
    <w:link w:val="Estilo2-Pol"/>
    <w:rsid w:val="0094663D"/>
    <w:rPr>
      <w:rFonts w:ascii="Times New Roman" w:eastAsia="Calibri" w:hAnsi="Times New Roman" w:cs="Arial"/>
      <w:b/>
      <w:bCs/>
      <w:iCs/>
      <w:color w:val="365F91" w:themeColor="accent1" w:themeShade="BF"/>
      <w:sz w:val="24"/>
      <w:szCs w:val="36"/>
      <w:lang w:eastAsia="pt-BR"/>
    </w:rPr>
  </w:style>
  <w:style w:type="paragraph" w:customStyle="1" w:styleId="Estilo3-POL">
    <w:name w:val="Estilo3 - POL"/>
    <w:basedOn w:val="Estilo2-Pol"/>
    <w:autoRedefine/>
    <w:qFormat/>
    <w:rsid w:val="0094663D"/>
    <w:pPr>
      <w:numPr>
        <w:ilvl w:val="2"/>
      </w:numPr>
      <w:ind w:left="708" w:hanging="504"/>
      <w:outlineLvl w:val="2"/>
    </w:pPr>
  </w:style>
  <w:style w:type="paragraph" w:customStyle="1" w:styleId="Estilo4-POL">
    <w:name w:val="Estilo 4 - POL"/>
    <w:basedOn w:val="Ttulo2"/>
    <w:qFormat/>
    <w:rsid w:val="0057292E"/>
    <w:pPr>
      <w:numPr>
        <w:ilvl w:val="2"/>
      </w:numPr>
      <w:ind w:left="567"/>
    </w:pPr>
    <w:rPr>
      <w:sz w:val="22"/>
      <w:szCs w:val="20"/>
    </w:rPr>
  </w:style>
  <w:style w:type="paragraph" w:customStyle="1" w:styleId="POLITICANormal">
    <w:name w:val="POLITICA Normal"/>
    <w:basedOn w:val="Normal"/>
    <w:link w:val="POLITICANormalChar"/>
    <w:qFormat/>
    <w:rsid w:val="0094663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POLITICANormalChar">
    <w:name w:val="POLITICA Normal Char"/>
    <w:basedOn w:val="Fontepargpadro"/>
    <w:link w:val="POLITICANormal"/>
    <w:rsid w:val="0094663D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Meno">
    <w:name w:val="Mention"/>
    <w:basedOn w:val="Fontepargpadro"/>
    <w:uiPriority w:val="99"/>
    <w:unhideWhenUsed/>
    <w:rsid w:val="0094663D"/>
    <w:rPr>
      <w:color w:val="2B579A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9BC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9B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C19B1"/>
    <w:pPr>
      <w:spacing w:after="0" w:line="240" w:lineRule="auto"/>
    </w:pPr>
  </w:style>
  <w:style w:type="paragraph" w:customStyle="1" w:styleId="AlgarimosRomanos">
    <w:name w:val="Algarimos Romanos"/>
    <w:basedOn w:val="Normal"/>
    <w:link w:val="AlgarimosRomanosChar"/>
    <w:qFormat/>
    <w:rsid w:val="000D36F8"/>
    <w:pPr>
      <w:numPr>
        <w:numId w:val="38"/>
      </w:numPr>
      <w:ind w:left="426"/>
      <w:contextualSpacing/>
      <w:jc w:val="both"/>
    </w:pPr>
    <w:rPr>
      <w:rFonts w:ascii="Arial" w:hAnsi="Arial" w:cs="Arial"/>
      <w:lang w:eastAsia="pt-BR"/>
    </w:rPr>
  </w:style>
  <w:style w:type="paragraph" w:customStyle="1" w:styleId="BulletPoint">
    <w:name w:val="Bullet Point"/>
    <w:basedOn w:val="Normal"/>
    <w:link w:val="BulletPointChar"/>
    <w:qFormat/>
    <w:rsid w:val="00120C88"/>
    <w:pPr>
      <w:numPr>
        <w:numId w:val="39"/>
      </w:numPr>
      <w:ind w:left="425" w:hanging="357"/>
      <w:contextualSpacing/>
      <w:jc w:val="both"/>
    </w:pPr>
    <w:rPr>
      <w:rFonts w:ascii="Arial" w:hAnsi="Arial" w:cs="Arial"/>
      <w:lang w:eastAsia="pt-BR"/>
    </w:rPr>
  </w:style>
  <w:style w:type="character" w:customStyle="1" w:styleId="AlgarimosRomanosChar">
    <w:name w:val="Algarimos Romanos Char"/>
    <w:basedOn w:val="Fontepargpadro"/>
    <w:link w:val="AlgarimosRomanos"/>
    <w:rsid w:val="000D36F8"/>
    <w:rPr>
      <w:rFonts w:ascii="Arial" w:hAnsi="Arial" w:cs="Arial"/>
      <w:lang w:eastAsia="pt-BR"/>
    </w:rPr>
  </w:style>
  <w:style w:type="paragraph" w:customStyle="1" w:styleId="Corpodetextopersonalizado">
    <w:name w:val="Corpo de texto personalizado"/>
    <w:basedOn w:val="BulletPoint"/>
    <w:link w:val="CorpodetextopersonalizadoChar"/>
    <w:qFormat/>
    <w:rsid w:val="0048346F"/>
    <w:pPr>
      <w:numPr>
        <w:numId w:val="0"/>
      </w:numPr>
    </w:pPr>
  </w:style>
  <w:style w:type="character" w:customStyle="1" w:styleId="BulletPointChar">
    <w:name w:val="Bullet Point Char"/>
    <w:basedOn w:val="Fontepargpadro"/>
    <w:link w:val="BulletPoint"/>
    <w:rsid w:val="00120C88"/>
    <w:rPr>
      <w:rFonts w:ascii="Arial" w:hAnsi="Arial" w:cs="Arial"/>
      <w:lang w:eastAsia="pt-BR"/>
    </w:rPr>
  </w:style>
  <w:style w:type="character" w:customStyle="1" w:styleId="CorpodetextopersonalizadoChar">
    <w:name w:val="Corpo de texto personalizado Char"/>
    <w:basedOn w:val="BulletPointChar"/>
    <w:link w:val="Corpodetextopersonalizado"/>
    <w:rsid w:val="0048346F"/>
    <w:rPr>
      <w:rFonts w:ascii="Arial" w:hAnsi="Arial" w:cs="Arial"/>
      <w:lang w:eastAsia="pt-BR"/>
    </w:rPr>
  </w:style>
  <w:style w:type="paragraph" w:styleId="Reviso">
    <w:name w:val="Revision"/>
    <w:hidden/>
    <w:uiPriority w:val="99"/>
    <w:semiHidden/>
    <w:rsid w:val="00312D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BB5DB3-D337-440C-8838-B78882A206E3}"/>
</file>

<file path=customXml/itemProps3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4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8952080-ed05-4394-83c1-e7069e73c2b5}" enabled="1" method="Privileged" siteId="{96a13d59-91c6-41b6-a5fa-a0e17fd492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1474</Words>
  <Characters>7962</Characters>
  <Application>Microsoft Office Word</Application>
  <DocSecurity>0</DocSecurity>
  <Lines>66</Lines>
  <Paragraphs>18</Paragraphs>
  <ScaleCrop>false</ScaleCrop>
  <Company>claudiododt.com</Company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NOR-SGSI-00X Norma de Gestão de Incidentes de Segurança e Privacidade</dc:title>
  <dc:subject/>
  <dc:creator>pablo.silva@nowcy.com.br</dc:creator>
  <cp:keywords>SI;Demarco</cp:keywords>
  <dc:description/>
  <cp:lastModifiedBy>Luiza Carvalho</cp:lastModifiedBy>
  <cp:revision>96</cp:revision>
  <dcterms:created xsi:type="dcterms:W3CDTF">2024-01-02T20:49:00Z</dcterms:created>
  <dcterms:modified xsi:type="dcterms:W3CDTF">2024-07-09T00:28:00Z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