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016F379B" w:rsidR="0048346F" w:rsidRPr="0048346F" w:rsidRDefault="0048346F" w:rsidP="0048346F">
      <w:pPr>
        <w:pStyle w:val="Corpodetextopersonalizado"/>
        <w:rPr>
          <w:b/>
          <w:bCs/>
          <w:sz w:val="28"/>
        </w:rPr>
      </w:pPr>
      <w:r w:rsidRPr="0048346F">
        <w:t xml:space="preserve">A </w:t>
      </w:r>
      <w:r w:rsidRPr="0048346F">
        <w:rPr>
          <w:rStyle w:val="CorpodetextopersonalizadoChar"/>
        </w:rPr>
        <w:t xml:space="preserve">Norma de </w:t>
      </w:r>
      <w:r w:rsidR="00902BA9">
        <w:rPr>
          <w:rStyle w:val="CorpodetextopersonalizadoChar"/>
        </w:rPr>
        <w:t>Backup</w:t>
      </w:r>
      <w:r w:rsidRPr="0048346F">
        <w:rPr>
          <w:rStyle w:val="CorpodetextopersonalizadoChar"/>
        </w:rPr>
        <w:t xml:space="preserve"> </w:t>
      </w:r>
      <w:r w:rsidRPr="00AB10CF">
        <w:rPr>
          <w:rStyle w:val="CorpodetextopersonalizadoChar"/>
          <w:b/>
          <w:bCs/>
        </w:rPr>
        <w:t>NOR-SGS</w:t>
      </w:r>
      <w:r w:rsidR="00902BA9">
        <w:rPr>
          <w:rStyle w:val="CorpodetextopersonalizadoChar"/>
          <w:b/>
          <w:bCs/>
        </w:rPr>
        <w:t>I</w:t>
      </w:r>
      <w:r w:rsidRPr="00AB10CF">
        <w:rPr>
          <w:rStyle w:val="CorpodetextopersonalizadoChar"/>
          <w:b/>
          <w:bCs/>
        </w:rPr>
        <w:t>-00</w:t>
      </w:r>
      <w:r w:rsidR="00902BA9">
        <w:rPr>
          <w:rStyle w:val="CorpodetextopersonalizadoChar"/>
          <w:b/>
          <w:bCs/>
        </w:rPr>
        <w:t>5</w:t>
      </w:r>
      <w:r w:rsidRPr="0048346F">
        <w:rPr>
          <w:rStyle w:val="CorpodetextopersonalizadoChar"/>
        </w:rPr>
        <w:t xml:space="preserve"> complementa a Política de Segurança da Informação, definindo as diretrizes para a </w:t>
      </w:r>
      <w:r w:rsidR="00902BA9">
        <w:rPr>
          <w:rStyle w:val="CorpodetextopersonalizadoChar"/>
        </w:rPr>
        <w:t xml:space="preserve">criação, </w:t>
      </w:r>
      <w:r w:rsidR="00383D4C">
        <w:rPr>
          <w:rStyle w:val="CorpodetextopersonalizadoChar"/>
        </w:rPr>
        <w:t>armazenamento,</w:t>
      </w:r>
      <w:r w:rsidR="008A0CB9" w:rsidRPr="008A0CB9">
        <w:rPr>
          <w:rStyle w:val="CabealhoChar"/>
        </w:rPr>
        <w:t xml:space="preserve"> </w:t>
      </w:r>
      <w:r w:rsidR="008A0CB9">
        <w:rPr>
          <w:rStyle w:val="CorpodetextopersonalizadoChar"/>
        </w:rPr>
        <w:t>manutenção,</w:t>
      </w:r>
      <w:r w:rsidR="00383D4C">
        <w:rPr>
          <w:rStyle w:val="CorpodetextopersonalizadoChar"/>
        </w:rPr>
        <w:t xml:space="preserve"> recuperação e descarte</w:t>
      </w:r>
      <w:r w:rsidR="00FD5B41">
        <w:rPr>
          <w:rStyle w:val="CorpodetextopersonalizadoChar"/>
        </w:rPr>
        <w:t xml:space="preserve"> </w:t>
      </w:r>
      <w:r w:rsidR="00B82377">
        <w:rPr>
          <w:rStyle w:val="CorpodetextopersonalizadoChar"/>
        </w:rPr>
        <w:t xml:space="preserve">de cópias de segurança de dados e informações da </w:t>
      </w:r>
      <w:r w:rsidR="00B82377">
        <w:rPr>
          <w:rStyle w:val="CorpodetextopersonalizadoChar"/>
          <w:b/>
          <w:bCs/>
        </w:rPr>
        <w:t>Demarco</w:t>
      </w:r>
      <w:r w:rsidRPr="0048346F">
        <w:rPr>
          <w:rStyle w:val="CorpodetextopersonalizadoChar"/>
        </w:rPr>
        <w:t>.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4EFA6C58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660FFAEA" w14:textId="4C751B75" w:rsidR="00E5664D" w:rsidRPr="00E5664D" w:rsidRDefault="00E5664D" w:rsidP="00AA03F1">
      <w:pPr>
        <w:pStyle w:val="BulletPoint"/>
      </w:pPr>
      <w:r w:rsidRPr="154399EA">
        <w:rPr>
          <w:b/>
          <w:bCs/>
        </w:rPr>
        <w:t>Ativo de Informação</w:t>
      </w:r>
      <w:r>
        <w:t xml:space="preserve">: </w:t>
      </w:r>
      <w:r w:rsidR="00153415">
        <w:t>Englobam dados</w:t>
      </w:r>
      <w:r>
        <w:t xml:space="preserve">, informações, aplicações, sistemas, equipamentos de rede, hardware, software e firmware utilizados pela </w:t>
      </w:r>
      <w:r w:rsidRPr="154399EA">
        <w:rPr>
          <w:b/>
          <w:bCs/>
        </w:rPr>
        <w:t>Demarco</w:t>
      </w:r>
      <w:r>
        <w:t>.</w:t>
      </w:r>
    </w:p>
    <w:p w14:paraId="2F75D383" w14:textId="0C7A9D39" w:rsidR="003B1CDA" w:rsidRPr="00813704" w:rsidRDefault="00E5664D" w:rsidP="00AA03F1">
      <w:pPr>
        <w:pStyle w:val="BulletPoint"/>
      </w:pPr>
      <w:r w:rsidRPr="628C13A1">
        <w:rPr>
          <w:b/>
          <w:bCs/>
        </w:rPr>
        <w:t>Backup</w:t>
      </w:r>
      <w:r>
        <w:t>:</w:t>
      </w:r>
      <w:r w:rsidR="003B1CDA">
        <w:t xml:space="preserve"> Cópia de dados de um dispositivo de armazenamento para outro</w:t>
      </w:r>
      <w:r w:rsidR="5B7683A1">
        <w:t>,</w:t>
      </w:r>
      <w:r w:rsidR="003B1CDA">
        <w:t xml:space="preserve"> a fim de que possa ser restaurado em caso da perda, </w:t>
      </w:r>
      <w:r w:rsidR="008A0CB9">
        <w:t>d</w:t>
      </w:r>
      <w:r w:rsidR="003B1CDA">
        <w:t>ano, sequestro de dados, entre ou</w:t>
      </w:r>
      <w:r w:rsidR="31CDBCFB">
        <w:t>t</w:t>
      </w:r>
      <w:r w:rsidR="003B1CDA">
        <w:t xml:space="preserve">ras ocorrências com </w:t>
      </w:r>
      <w:r w:rsidR="00187D83">
        <w:t>os dados</w:t>
      </w:r>
      <w:r w:rsidR="003B1CDA">
        <w:t xml:space="preserve"> originais. </w:t>
      </w:r>
    </w:p>
    <w:p w14:paraId="73CC4646" w14:textId="755E19DC" w:rsidR="003B1CDA" w:rsidRPr="00813704" w:rsidRDefault="00E5664D" w:rsidP="00AA03F1">
      <w:pPr>
        <w:pStyle w:val="BulletPoint"/>
      </w:pPr>
      <w:r w:rsidRPr="00813704">
        <w:rPr>
          <w:b/>
          <w:bCs/>
        </w:rPr>
        <w:t xml:space="preserve">Restauração ou </w:t>
      </w:r>
      <w:r>
        <w:rPr>
          <w:b/>
          <w:bCs/>
        </w:rPr>
        <w:t>R</w:t>
      </w:r>
      <w:r w:rsidRPr="00813704">
        <w:rPr>
          <w:b/>
          <w:bCs/>
        </w:rPr>
        <w:t>estore</w:t>
      </w:r>
      <w:r>
        <w:rPr>
          <w:b/>
          <w:bCs/>
        </w:rPr>
        <w:t>:</w:t>
      </w:r>
      <w:r w:rsidR="003B1CDA" w:rsidRPr="00813704">
        <w:t xml:space="preserve"> </w:t>
      </w:r>
      <w:r w:rsidR="00187D83">
        <w:t>Execução de procedimento de r</w:t>
      </w:r>
      <w:r w:rsidR="003B1CDA" w:rsidRPr="00813704">
        <w:t xml:space="preserve">estauração de dados a partir de um backup funcional. </w:t>
      </w:r>
    </w:p>
    <w:p w14:paraId="60168805" w14:textId="2DA7C3BD" w:rsidR="003B1CDA" w:rsidRPr="00813704" w:rsidRDefault="00E5664D" w:rsidP="00AA03F1">
      <w:pPr>
        <w:pStyle w:val="BulletPoint"/>
      </w:pPr>
      <w:r w:rsidRPr="00813704">
        <w:rPr>
          <w:b/>
          <w:bCs/>
        </w:rPr>
        <w:t>Backup incremental</w:t>
      </w:r>
      <w:r>
        <w:t>:</w:t>
      </w:r>
      <w:r w:rsidR="003B1CDA" w:rsidRPr="00813704">
        <w:t xml:space="preserve"> Somente os arquivos novos ou modificados desde a última execução do procedimento de backup são copiados. </w:t>
      </w:r>
    </w:p>
    <w:p w14:paraId="0177C99A" w14:textId="4B251369" w:rsidR="003B1CDA" w:rsidRPr="00813704" w:rsidRDefault="00E5664D" w:rsidP="00AA03F1">
      <w:pPr>
        <w:pStyle w:val="BulletPoint"/>
      </w:pPr>
      <w:r w:rsidRPr="00813704">
        <w:rPr>
          <w:b/>
          <w:bCs/>
        </w:rPr>
        <w:t>Backup completo</w:t>
      </w:r>
      <w:r>
        <w:rPr>
          <w:b/>
          <w:bCs/>
        </w:rPr>
        <w:t>:</w:t>
      </w:r>
      <w:r w:rsidR="003B1CDA" w:rsidRPr="00813704">
        <w:t xml:space="preserve"> Todos os dados são copiados durante o procedimento do backup.</w:t>
      </w:r>
    </w:p>
    <w:p w14:paraId="6D59A026" w14:textId="77777777" w:rsidR="00796C08" w:rsidRPr="00D40518" w:rsidRDefault="00796C08" w:rsidP="00AA03F1">
      <w:pPr>
        <w:pStyle w:val="BulletPoint"/>
      </w:pPr>
      <w:r>
        <w:rPr>
          <w:b/>
          <w:bCs/>
        </w:rPr>
        <w:t xml:space="preserve">Comite de Segurança da Informação e Privacidade (CSIP): </w:t>
      </w:r>
      <w:r>
        <w:t xml:space="preserve">Comite responsável pela implementação e manutenção dos requisitos de Segurança da Informação e Privacidade da </w:t>
      </w:r>
      <w:r>
        <w:rPr>
          <w:b/>
          <w:bCs/>
        </w:rPr>
        <w:t>Demarco</w:t>
      </w:r>
      <w:r>
        <w:t>.</w:t>
      </w:r>
    </w:p>
    <w:p w14:paraId="53CD6045" w14:textId="77B2D238" w:rsidR="003B1CDA" w:rsidRPr="00813704" w:rsidRDefault="003B1CDA" w:rsidP="00AA03F1">
      <w:pPr>
        <w:pStyle w:val="BulletPoint"/>
      </w:pPr>
      <w:r w:rsidRPr="00153415">
        <w:rPr>
          <w:b/>
          <w:bCs/>
        </w:rPr>
        <w:t>D</w:t>
      </w:r>
      <w:r w:rsidR="00E5664D" w:rsidRPr="00153415">
        <w:rPr>
          <w:b/>
          <w:bCs/>
        </w:rPr>
        <w:t>esastre:</w:t>
      </w:r>
      <w:r w:rsidRPr="00153415">
        <w:t xml:space="preserve"> </w:t>
      </w:r>
      <w:r w:rsidR="00581ECE" w:rsidRPr="00153415">
        <w:t>I</w:t>
      </w:r>
      <w:r w:rsidR="00581ECE">
        <w:t xml:space="preserve">ncidente </w:t>
      </w:r>
      <w:r>
        <w:t xml:space="preserve">catastrófico que </w:t>
      </w:r>
      <w:r w:rsidR="00581ECE">
        <w:t>pode ocasionar</w:t>
      </w:r>
      <w:r>
        <w:t xml:space="preserve"> a indisponibilidade de dados ou serviços.</w:t>
      </w:r>
    </w:p>
    <w:p w14:paraId="1A77BC30" w14:textId="3CDA0BAD" w:rsidR="3E4E8B37" w:rsidRDefault="3E4E8B37" w:rsidP="628C13A1">
      <w:pPr>
        <w:pStyle w:val="BulletPoint"/>
      </w:pPr>
      <w:r w:rsidRPr="00153415">
        <w:rPr>
          <w:b/>
          <w:bCs/>
        </w:rPr>
        <w:t>Incidente de Segurança da Informação</w:t>
      </w:r>
      <w:r>
        <w:t>: um evento ou conjunto de eventos indesejados de segurança da informação, com possibilidade significativa de afetar as atividades ou ameaçar as informações da Demarco.</w:t>
      </w:r>
    </w:p>
    <w:p w14:paraId="2FE61968" w14:textId="0EA2F30C" w:rsidR="0EBD3B4B" w:rsidRDefault="0EBD3B4B" w:rsidP="398DBF6F">
      <w:pPr>
        <w:pStyle w:val="BulletPoint"/>
      </w:pPr>
      <w:r w:rsidRPr="00153415">
        <w:rPr>
          <w:b/>
          <w:bCs/>
        </w:rPr>
        <w:t>Responsável pelos dados</w:t>
      </w:r>
      <w:r>
        <w:t xml:space="preserve">: </w:t>
      </w:r>
      <w:r w:rsidR="786ACCA5">
        <w:t>(</w:t>
      </w:r>
      <w:r w:rsidR="46D305C7">
        <w:t>procurar definição nas normas existentes)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6C9E0C9C" w14:textId="34CFAC6C" w:rsidR="00AF6A86" w:rsidRDefault="009E5EB1" w:rsidP="628C13A1">
      <w:pPr>
        <w:pStyle w:val="Corpodetextopersonalizado"/>
      </w:pPr>
      <w:r>
        <w:t>O backup é um controle</w:t>
      </w:r>
      <w:r w:rsidR="00EB523E">
        <w:t xml:space="preserve"> </w:t>
      </w:r>
      <w:r w:rsidR="00C046EA">
        <w:t>fundamental</w:t>
      </w:r>
      <w:r w:rsidR="00EB523E">
        <w:t xml:space="preserve"> </w:t>
      </w:r>
      <w:r w:rsidR="00C046EA">
        <w:t>par</w:t>
      </w:r>
      <w:r w:rsidR="009424B6">
        <w:t>a</w:t>
      </w:r>
      <w:r w:rsidR="00C046EA">
        <w:t xml:space="preserve"> </w:t>
      </w:r>
      <w:r w:rsidR="53FCC331">
        <w:t>evitar</w:t>
      </w:r>
      <w:r w:rsidR="00C046EA">
        <w:t xml:space="preserve"> </w:t>
      </w:r>
      <w:r w:rsidR="79ECB0CA">
        <w:t>I</w:t>
      </w:r>
      <w:r w:rsidR="00220B33">
        <w:t>ncidentes</w:t>
      </w:r>
      <w:r w:rsidR="00C046EA">
        <w:t xml:space="preserve"> envolvendo</w:t>
      </w:r>
      <w:r w:rsidR="00220B33">
        <w:t xml:space="preserve"> </w:t>
      </w:r>
      <w:r w:rsidR="00EB523E">
        <w:t xml:space="preserve">a perda </w:t>
      </w:r>
      <w:r w:rsidR="009424B6">
        <w:t>de dados e informações corporativas</w:t>
      </w:r>
      <w:r w:rsidR="00B34E0A">
        <w:t xml:space="preserve"> da </w:t>
      </w:r>
      <w:r w:rsidR="00B34E0A" w:rsidRPr="628C13A1">
        <w:rPr>
          <w:b/>
          <w:bCs/>
        </w:rPr>
        <w:t>Demarco</w:t>
      </w:r>
      <w:r w:rsidR="00321F43">
        <w:t>.</w:t>
      </w:r>
      <w:r w:rsidR="00B34E0A">
        <w:t xml:space="preserve"> </w:t>
      </w:r>
      <w:r w:rsidR="00321F43">
        <w:t>As seguintes diretrizes devem ser observadas para assegurar uma gestão adequada do ciclo de vida de backups:</w:t>
      </w:r>
    </w:p>
    <w:p w14:paraId="717974DD" w14:textId="0DCDFB8F" w:rsidR="00136D71" w:rsidRDefault="00136D71" w:rsidP="00136D71">
      <w:pPr>
        <w:pStyle w:val="Ttulo2"/>
      </w:pPr>
      <w:r>
        <w:t xml:space="preserve">Criação de novos </w:t>
      </w:r>
      <w:r w:rsidR="00344039">
        <w:t>B</w:t>
      </w:r>
      <w:r>
        <w:t>ackups</w:t>
      </w:r>
    </w:p>
    <w:p w14:paraId="10C33D93" w14:textId="34AAD5B0" w:rsidR="002B1C44" w:rsidRDefault="00902805" w:rsidP="00E5664D">
      <w:pPr>
        <w:pStyle w:val="AlgarimosRomanos"/>
      </w:pPr>
      <w:r>
        <w:t xml:space="preserve">Anualmente, deve ser promovido pelo </w:t>
      </w:r>
      <w:r w:rsidR="00796C08" w:rsidRPr="628C13A1">
        <w:rPr>
          <w:b/>
          <w:bCs/>
        </w:rPr>
        <w:t xml:space="preserve">CSIP </w:t>
      </w:r>
      <w:r w:rsidR="00796C08">
        <w:t>a discussão</w:t>
      </w:r>
      <w:r w:rsidR="00066FC1">
        <w:t xml:space="preserve"> sobre o escopo de backup</w:t>
      </w:r>
      <w:r w:rsidR="627D4774">
        <w:t>, como por exemplo, sua abrangência em relação</w:t>
      </w:r>
      <w:r w:rsidR="00066FC1">
        <w:t xml:space="preserve"> </w:t>
      </w:r>
      <w:r w:rsidR="13577F26">
        <w:t>aos</w:t>
      </w:r>
      <w:r w:rsidR="00066FC1">
        <w:t xml:space="preserve"> todos os dados críticos para a </w:t>
      </w:r>
      <w:r w:rsidR="00153415">
        <w:t>empresa, banco</w:t>
      </w:r>
      <w:r w:rsidR="00066FC1">
        <w:t xml:space="preserve"> de dados, arquivos importantes</w:t>
      </w:r>
      <w:r w:rsidR="00F652DB">
        <w:t xml:space="preserve"> e</w:t>
      </w:r>
      <w:r w:rsidR="00066FC1">
        <w:t xml:space="preserve"> sistemas</w:t>
      </w:r>
      <w:r w:rsidR="00BD1004">
        <w:t>;</w:t>
      </w:r>
    </w:p>
    <w:p w14:paraId="38ED9973" w14:textId="63C5456E" w:rsidR="00983087" w:rsidRPr="00A21F95" w:rsidRDefault="00983087" w:rsidP="628C13A1">
      <w:pPr>
        <w:pStyle w:val="AlgarimosRomanos"/>
      </w:pPr>
      <w:r w:rsidRPr="00A21F95">
        <w:t>Os colaboradores devem ser orientados de forma adequada</w:t>
      </w:r>
      <w:r w:rsidR="001A1249" w:rsidRPr="00A21F95">
        <w:t xml:space="preserve"> sobre quais são </w:t>
      </w:r>
      <w:r w:rsidR="37D17738" w:rsidRPr="00A21F95">
        <w:t>as ferramentas</w:t>
      </w:r>
      <w:r w:rsidR="001A1249" w:rsidRPr="00A21F95">
        <w:t xml:space="preserve"> de armazenamento que fazem parte do escopo d</w:t>
      </w:r>
      <w:r w:rsidR="00A47A44" w:rsidRPr="00A21F95">
        <w:t>e backup</w:t>
      </w:r>
      <w:r w:rsidR="00BD1004" w:rsidRPr="00A21F95">
        <w:t>;</w:t>
      </w:r>
    </w:p>
    <w:p w14:paraId="6345927E" w14:textId="54D2E024" w:rsidR="00E5664D" w:rsidRPr="00745DA1" w:rsidRDefault="00E5664D" w:rsidP="00E5664D">
      <w:pPr>
        <w:pStyle w:val="AlgarimosRomanos"/>
      </w:pPr>
      <w:r>
        <w:lastRenderedPageBreak/>
        <w:t xml:space="preserve">Durante a criação de novos processos, produtos, sistemas ou serviços, deve ser realizada análise para determinar se será necessário criar um backup para este novo ativo de informação da </w:t>
      </w:r>
      <w:r>
        <w:rPr>
          <w:b/>
          <w:bCs/>
        </w:rPr>
        <w:t>Demarco</w:t>
      </w:r>
      <w:r>
        <w:t>;</w:t>
      </w:r>
    </w:p>
    <w:p w14:paraId="53A67126" w14:textId="22058AFE" w:rsidR="007B2296" w:rsidRDefault="00745DA1" w:rsidP="00A62A2A">
      <w:pPr>
        <w:pStyle w:val="AlgarimosRomanos"/>
      </w:pPr>
      <w:r>
        <w:t xml:space="preserve">Para prosseguir com a criação de novos backups, a área de </w:t>
      </w:r>
      <w:r w:rsidR="37F4DE2D">
        <w:t>I</w:t>
      </w:r>
      <w:r>
        <w:t>nfraestrutura</w:t>
      </w:r>
      <w:r w:rsidR="7C1BBFB2">
        <w:t xml:space="preserve"> e Segurança da Informação</w:t>
      </w:r>
      <w:r>
        <w:t xml:space="preserve"> deverá ser acionada para avaliar</w:t>
      </w:r>
      <w:r w:rsidR="00A62A2A">
        <w:t xml:space="preserve"> se será possível utilizar </w:t>
      </w:r>
      <w:r w:rsidR="00C34E0A">
        <w:t>alguma solução de backup já contratada ou se outra solução deverá ser adquirida</w:t>
      </w:r>
      <w:r w:rsidR="008F3348">
        <w:t xml:space="preserve"> ou </w:t>
      </w:r>
      <w:r w:rsidR="00C34E0A">
        <w:t>criada;</w:t>
      </w:r>
    </w:p>
    <w:p w14:paraId="3DB64956" w14:textId="49B1F9AE" w:rsidR="00455531" w:rsidRPr="00153415" w:rsidRDefault="00210666" w:rsidP="6E46F627">
      <w:pPr>
        <w:pStyle w:val="AlgarimosRomanos"/>
      </w:pPr>
      <w:r w:rsidRPr="00153415">
        <w:t>Deve ser</w:t>
      </w:r>
      <w:r w:rsidR="00AB3DDA" w:rsidRPr="00153415">
        <w:t xml:space="preserve"> estabelecido e mantido pel</w:t>
      </w:r>
      <w:r w:rsidR="00217A43" w:rsidRPr="00153415">
        <w:t xml:space="preserve">a área de </w:t>
      </w:r>
      <w:r w:rsidR="4A767B28" w:rsidRPr="00153415">
        <w:t>I</w:t>
      </w:r>
      <w:r w:rsidR="00217A43" w:rsidRPr="00153415">
        <w:t>nfraestrutura</w:t>
      </w:r>
      <w:r w:rsidR="7A948CDC" w:rsidRPr="00153415">
        <w:t xml:space="preserve"> e Segurança da Informação</w:t>
      </w:r>
      <w:r w:rsidR="00C9571F" w:rsidRPr="00153415">
        <w:t xml:space="preserve"> um </w:t>
      </w:r>
      <w:r w:rsidR="001A40AB" w:rsidRPr="00153415">
        <w:t>plano</w:t>
      </w:r>
      <w:r w:rsidR="00C9571F" w:rsidRPr="00153415">
        <w:t xml:space="preserve"> contendo a regularidade </w:t>
      </w:r>
      <w:r w:rsidR="000F0FC9" w:rsidRPr="00153415">
        <w:t>e frequência dos backups, bem como os métodos utilizados: se são incremental, diferencial ou completo.</w:t>
      </w:r>
    </w:p>
    <w:p w14:paraId="257C4A83" w14:textId="14FBE1DB" w:rsidR="00580D47" w:rsidRDefault="00580D47" w:rsidP="0076132C">
      <w:pPr>
        <w:pStyle w:val="Ttulo2"/>
      </w:pPr>
      <w:r>
        <w:t xml:space="preserve">Armazenamento do </w:t>
      </w:r>
      <w:r w:rsidR="00344039">
        <w:t>B</w:t>
      </w:r>
      <w:r>
        <w:t>ackup</w:t>
      </w:r>
    </w:p>
    <w:p w14:paraId="3EDE9DD2" w14:textId="4BC46605" w:rsidR="00580D47" w:rsidRDefault="00AE4114" w:rsidP="00051CDA">
      <w:pPr>
        <w:pStyle w:val="AlgarimosRomanos"/>
        <w:numPr>
          <w:ilvl w:val="0"/>
          <w:numId w:val="46"/>
        </w:numPr>
        <w:ind w:left="426"/>
      </w:pPr>
      <w:r>
        <w:t>Os backups devem ser armazenados em locais seguros e sempre que possível, em localidade e espaço físico diferente da fonte de dados original</w:t>
      </w:r>
      <w:r w:rsidR="00BA76D2">
        <w:t xml:space="preserve">, visando a prevenção contra </w:t>
      </w:r>
      <w:r w:rsidR="77D4D501">
        <w:t>I</w:t>
      </w:r>
      <w:r w:rsidR="00BA76D2">
        <w:t>ncidentes como desastres naturais;</w:t>
      </w:r>
    </w:p>
    <w:p w14:paraId="2E76514D" w14:textId="5920E899" w:rsidR="001B08B1" w:rsidRPr="00A21F95" w:rsidRDefault="7AEEB941">
      <w:pPr>
        <w:pStyle w:val="AlgarimosRomanos"/>
        <w:numPr>
          <w:ilvl w:val="0"/>
          <w:numId w:val="46"/>
        </w:numPr>
        <w:ind w:left="426"/>
      </w:pPr>
      <w:r w:rsidRPr="00A21F95">
        <w:t>Deve ser definido um crit</w:t>
      </w:r>
      <w:r w:rsidR="47251D20" w:rsidRPr="00A21F95">
        <w:t>ério de redundância conforme a criticidade do backup;</w:t>
      </w:r>
    </w:p>
    <w:p w14:paraId="635CAE9F" w14:textId="48370090" w:rsidR="00BA76D2" w:rsidRPr="00580D47" w:rsidRDefault="001B08B1" w:rsidP="00051CDA">
      <w:pPr>
        <w:pStyle w:val="AlgarimosRomanos"/>
        <w:numPr>
          <w:ilvl w:val="0"/>
          <w:numId w:val="46"/>
        </w:numPr>
        <w:ind w:left="426"/>
      </w:pPr>
      <w:r>
        <w:t>Deve ser assegurado que as ferramentas utilizadas para a realização do backup possuam recurso de criptografia, para que os dados sejam protegidos em seu estado de repouso</w:t>
      </w:r>
      <w:r w:rsidR="007E727D">
        <w:t>.</w:t>
      </w:r>
    </w:p>
    <w:p w14:paraId="32621044" w14:textId="753676BD" w:rsidR="00A47A44" w:rsidRDefault="00A47A44" w:rsidP="0076132C">
      <w:pPr>
        <w:pStyle w:val="Ttulo2"/>
      </w:pPr>
      <w:r>
        <w:t>Restauração</w:t>
      </w:r>
      <w:r w:rsidR="00E543E5">
        <w:t xml:space="preserve"> </w:t>
      </w:r>
      <w:r w:rsidR="00C71077">
        <w:t>e Manutenção</w:t>
      </w:r>
      <w:r w:rsidR="00E543E5">
        <w:t xml:space="preserve"> </w:t>
      </w:r>
      <w:r>
        <w:t>do Backup</w:t>
      </w:r>
    </w:p>
    <w:p w14:paraId="7EA58F1A" w14:textId="61F5A5BD" w:rsidR="00A47A44" w:rsidRDefault="00B33381" w:rsidP="00A47A44">
      <w:pPr>
        <w:pStyle w:val="AlgarimosRomanos"/>
        <w:numPr>
          <w:ilvl w:val="0"/>
          <w:numId w:val="48"/>
        </w:numPr>
        <w:ind w:left="426"/>
      </w:pPr>
      <w:r>
        <w:t>Solicitações de restauração do backup devem ser formalmente registradas</w:t>
      </w:r>
      <w:r w:rsidR="33D1BDB0">
        <w:t xml:space="preserve"> junto </w:t>
      </w:r>
      <w:r w:rsidR="628486F6">
        <w:t>à área de Infraestrutura e Segurança da Informação</w:t>
      </w:r>
      <w:r>
        <w:t xml:space="preserve">. Desde que solicitada pelo </w:t>
      </w:r>
      <w:r w:rsidR="00C37B2E">
        <w:t xml:space="preserve">responsável pelos dados, não é necessária a aprovação para </w:t>
      </w:r>
      <w:r w:rsidR="000573B2">
        <w:t>executar o procedimento</w:t>
      </w:r>
      <w:r w:rsidR="00C37B2E">
        <w:t xml:space="preserve"> </w:t>
      </w:r>
      <w:r w:rsidR="000573B2">
        <w:t>de</w:t>
      </w:r>
      <w:r w:rsidR="00C37B2E">
        <w:t xml:space="preserve"> restauração. Caso </w:t>
      </w:r>
      <w:r w:rsidR="009A1E98">
        <w:t xml:space="preserve">o solicitante não seja o responsável pelos dados, deve-se obter a autorização do responsável </w:t>
      </w:r>
      <w:r w:rsidR="00CB0B84">
        <w:t xml:space="preserve">ou de um diretor </w:t>
      </w:r>
      <w:r w:rsidR="009A1E98">
        <w:t>para a execução da restauração</w:t>
      </w:r>
      <w:r w:rsidR="00CB0B84">
        <w:t>;</w:t>
      </w:r>
    </w:p>
    <w:p w14:paraId="2C974485" w14:textId="292E2115" w:rsidR="00A14A16" w:rsidRDefault="00A14A16" w:rsidP="00A14A16">
      <w:pPr>
        <w:pStyle w:val="AlgarimosRomanos"/>
        <w:numPr>
          <w:ilvl w:val="0"/>
          <w:numId w:val="48"/>
        </w:numPr>
        <w:ind w:left="426"/>
      </w:pPr>
      <w:r>
        <w:t>A restauração do backup em ambiente de produção somente deve ocorrer com a aprovação d</w:t>
      </w:r>
      <w:r w:rsidR="008F0D35">
        <w:t xml:space="preserve">o responsável pela área de </w:t>
      </w:r>
      <w:r w:rsidR="5D6F53A5">
        <w:t>I</w:t>
      </w:r>
      <w:r w:rsidR="008F0D35">
        <w:t xml:space="preserve">nfraestrutura e </w:t>
      </w:r>
      <w:r w:rsidR="5E26AEF0">
        <w:t>Segurança da Informação</w:t>
      </w:r>
      <w:r w:rsidR="001F4414">
        <w:t>;</w:t>
      </w:r>
      <w:r>
        <w:t xml:space="preserve"> </w:t>
      </w:r>
    </w:p>
    <w:p w14:paraId="7EBD21E3" w14:textId="4B7E88A0" w:rsidR="00F311B5" w:rsidRDefault="00F311B5" w:rsidP="00A47A44">
      <w:pPr>
        <w:pStyle w:val="AlgarimosRomanos"/>
        <w:numPr>
          <w:ilvl w:val="0"/>
          <w:numId w:val="48"/>
        </w:numPr>
        <w:ind w:left="426"/>
      </w:pPr>
      <w:r>
        <w:t xml:space="preserve">A </w:t>
      </w:r>
      <w:r w:rsidR="00FC41D6">
        <w:t>permissão e acessos necessários para a execução de procedimentos de backup deve ser rigorosamente controlada;</w:t>
      </w:r>
    </w:p>
    <w:p w14:paraId="2A8D7CD4" w14:textId="02429144" w:rsidR="00C71077" w:rsidRPr="00C71077" w:rsidRDefault="00BA7E42" w:rsidP="00C71077">
      <w:pPr>
        <w:pStyle w:val="AlgarimosRomanos"/>
        <w:numPr>
          <w:ilvl w:val="0"/>
          <w:numId w:val="48"/>
        </w:numPr>
        <w:ind w:left="426"/>
      </w:pPr>
      <w:r>
        <w:t>D</w:t>
      </w:r>
      <w:r w:rsidR="00C71077">
        <w:t>evem ser realizados testes de restauração</w:t>
      </w:r>
      <w:r>
        <w:t xml:space="preserve"> </w:t>
      </w:r>
      <w:r w:rsidR="00291DAE">
        <w:t>anualmente</w:t>
      </w:r>
      <w:r w:rsidR="00C71077">
        <w:t>, para assegurar que o backup é integro e confiável. Os resultados dos testes de restauração devem ser documentados, contendo no mínimo:</w:t>
      </w:r>
    </w:p>
    <w:p w14:paraId="2CBEAE58" w14:textId="2A6F131C" w:rsidR="00EC6698" w:rsidRDefault="00153415" w:rsidP="00311386">
      <w:pPr>
        <w:pStyle w:val="BulletPoint"/>
      </w:pPr>
      <w:r>
        <w:t>Responsável;</w:t>
      </w:r>
    </w:p>
    <w:p w14:paraId="61E39263" w14:textId="166FB7D2" w:rsidR="00311386" w:rsidRDefault="00311386" w:rsidP="00311386">
      <w:pPr>
        <w:pStyle w:val="BulletPoint"/>
      </w:pPr>
      <w:r>
        <w:t>Data d</w:t>
      </w:r>
      <w:r w:rsidR="00153415">
        <w:t>o teste</w:t>
      </w:r>
      <w:r>
        <w:t>;</w:t>
      </w:r>
    </w:p>
    <w:p w14:paraId="560A8DC6" w14:textId="7684DB79" w:rsidR="00402CFC" w:rsidRDefault="000D7448" w:rsidP="00311386">
      <w:pPr>
        <w:pStyle w:val="BulletPoint"/>
      </w:pPr>
      <w:r>
        <w:t xml:space="preserve">Breve </w:t>
      </w:r>
      <w:r w:rsidR="00153415">
        <w:t>descrição;</w:t>
      </w:r>
    </w:p>
    <w:p w14:paraId="75580FB5" w14:textId="77777777" w:rsidR="00932A4D" w:rsidRDefault="00932A4D" w:rsidP="00932A4D">
      <w:pPr>
        <w:pStyle w:val="BulletPoint"/>
      </w:pPr>
      <w:r>
        <w:t>Tipo de dado restaurado: somente arquivos, banco de dados etc.;</w:t>
      </w:r>
    </w:p>
    <w:p w14:paraId="4E5F93DB" w14:textId="77777777" w:rsidR="00932A4D" w:rsidRDefault="00932A4D" w:rsidP="00932A4D">
      <w:pPr>
        <w:pStyle w:val="BulletPoint"/>
      </w:pPr>
      <w:r>
        <w:t>Tempo necessário para a restauração completa;</w:t>
      </w:r>
    </w:p>
    <w:p w14:paraId="7FEE2A2D" w14:textId="72BD1FE1" w:rsidR="00A0527C" w:rsidRDefault="00A0527C" w:rsidP="00311386">
      <w:pPr>
        <w:pStyle w:val="BulletPoint"/>
      </w:pPr>
      <w:r>
        <w:t xml:space="preserve">Principal </w:t>
      </w:r>
      <w:r w:rsidR="00153415">
        <w:t>objetivo;</w:t>
      </w:r>
    </w:p>
    <w:p w14:paraId="73FE372B" w14:textId="799B4691" w:rsidR="000D7A3C" w:rsidRDefault="000D7A3C" w:rsidP="00311386">
      <w:pPr>
        <w:pStyle w:val="BulletPoint"/>
      </w:pPr>
      <w:r>
        <w:t>Passos</w:t>
      </w:r>
      <w:r w:rsidR="4ECD7D8D">
        <w:t xml:space="preserve"> realizados</w:t>
      </w:r>
      <w:r>
        <w:t>;</w:t>
      </w:r>
    </w:p>
    <w:p w14:paraId="13361C87" w14:textId="3D8F2806" w:rsidR="00932A4D" w:rsidRDefault="00153415" w:rsidP="00311386">
      <w:pPr>
        <w:pStyle w:val="BulletPoint"/>
      </w:pPr>
      <w:r>
        <w:t>Resultado.</w:t>
      </w:r>
    </w:p>
    <w:p w14:paraId="49EB79BE" w14:textId="210F3FA2" w:rsidR="00182368" w:rsidRDefault="008611B9" w:rsidP="00CC4E24">
      <w:pPr>
        <w:pStyle w:val="AlgarimosRomanos"/>
      </w:pPr>
      <w:r>
        <w:t>Os testes de restauração do backup devem ser realizados em ambiente específico para testes</w:t>
      </w:r>
      <w:r w:rsidR="00B22EFE">
        <w:t>;</w:t>
      </w:r>
    </w:p>
    <w:p w14:paraId="014485FF" w14:textId="0F4D2E49" w:rsidR="00CC4E24" w:rsidRDefault="002C5A2F" w:rsidP="00CC4E24">
      <w:pPr>
        <w:pStyle w:val="AlgarimosRomanos"/>
      </w:pPr>
      <w:r>
        <w:lastRenderedPageBreak/>
        <w:t xml:space="preserve">Sempre que necessário, os procedimentos de backup devem ser atualizados para que </w:t>
      </w:r>
      <w:r w:rsidR="00A9447E">
        <w:t xml:space="preserve">reflitam de maneira exata as etapas necessárias para a </w:t>
      </w:r>
      <w:r w:rsidR="00FE1F09">
        <w:t>execução de um backup ou restauração</w:t>
      </w:r>
      <w:r w:rsidR="00ED7B9F">
        <w:t>;</w:t>
      </w:r>
    </w:p>
    <w:p w14:paraId="0422E3FD" w14:textId="363670D9" w:rsidR="00D00B12" w:rsidRDefault="00ED7B9F" w:rsidP="00580D47">
      <w:pPr>
        <w:pStyle w:val="AlgarimosRomanos"/>
      </w:pPr>
      <w:r>
        <w:t>Um sistema de monitoramento automatizado deve ser mantido para assegurar que os backups foram realizados e alertar a ocorrência de falhas na execução de backups</w:t>
      </w:r>
      <w:r w:rsidR="00D00B12">
        <w:t xml:space="preserve"> </w:t>
      </w:r>
      <w:r w:rsidR="51BE60BE">
        <w:t>à</w:t>
      </w:r>
      <w:r w:rsidR="00D00B12">
        <w:t xml:space="preserve"> </w:t>
      </w:r>
      <w:r w:rsidR="00580D47">
        <w:t xml:space="preserve">área de </w:t>
      </w:r>
      <w:r w:rsidR="1284FE61">
        <w:t>I</w:t>
      </w:r>
      <w:r w:rsidR="00580D47">
        <w:t>nfraestrutura</w:t>
      </w:r>
      <w:r w:rsidR="138A24E2">
        <w:t xml:space="preserve"> e Segurança da Informação</w:t>
      </w:r>
      <w:r w:rsidR="00580D47">
        <w:t>.</w:t>
      </w:r>
      <w:r w:rsidR="00753C02">
        <w:t xml:space="preserve"> Sempre que possível, </w:t>
      </w:r>
      <w:r w:rsidR="468BBB48">
        <w:t>devem</w:t>
      </w:r>
      <w:r w:rsidR="00D00B12">
        <w:t xml:space="preserve"> ser implementados sistemas para realização de testes automáticos de integridade do backup</w:t>
      </w:r>
      <w:r w:rsidR="008D05D1">
        <w:t>.</w:t>
      </w:r>
    </w:p>
    <w:p w14:paraId="60206AF6" w14:textId="628B4B23" w:rsidR="001B08B1" w:rsidRPr="00153415" w:rsidRDefault="00545AD0" w:rsidP="1ABB4BBD">
      <w:pPr>
        <w:pStyle w:val="Ttulo2"/>
        <w:rPr>
          <w:lang w:eastAsia="pt-BR"/>
        </w:rPr>
      </w:pPr>
      <w:r w:rsidRPr="00153415">
        <w:rPr>
          <w:lang w:eastAsia="pt-BR"/>
        </w:rPr>
        <w:t>Retenção e D</w:t>
      </w:r>
      <w:r w:rsidR="00344039" w:rsidRPr="00153415">
        <w:rPr>
          <w:lang w:eastAsia="pt-BR"/>
        </w:rPr>
        <w:t>escarte de Backup</w:t>
      </w:r>
      <w:r w:rsidR="0CC95EC4" w:rsidRPr="00153415">
        <w:rPr>
          <w:lang w:eastAsia="pt-BR"/>
        </w:rPr>
        <w:t xml:space="preserve">  </w:t>
      </w:r>
    </w:p>
    <w:p w14:paraId="38F8CEA9" w14:textId="076E34E3" w:rsidR="00344039" w:rsidRDefault="00545AD0" w:rsidP="006E00EE">
      <w:pPr>
        <w:pStyle w:val="AlgarimosRomanos"/>
        <w:numPr>
          <w:ilvl w:val="0"/>
          <w:numId w:val="47"/>
        </w:numPr>
        <w:ind w:left="426"/>
      </w:pPr>
      <w:r>
        <w:t>Deve ser estabelecido</w:t>
      </w:r>
      <w:r w:rsidR="210844FF">
        <w:t>,</w:t>
      </w:r>
      <w:r>
        <w:t xml:space="preserve"> </w:t>
      </w:r>
      <w:r w:rsidR="00AF5B66">
        <w:t>pel</w:t>
      </w:r>
      <w:r w:rsidR="0719E656">
        <w:t xml:space="preserve">o CSIP </w:t>
      </w:r>
      <w:r w:rsidR="00B231FA">
        <w:t>e o responsável pelos dados</w:t>
      </w:r>
      <w:r w:rsidR="177C30A7">
        <w:t>,</w:t>
      </w:r>
      <w:r w:rsidR="00B231FA">
        <w:t xml:space="preserve"> o tempo máximo de retenção </w:t>
      </w:r>
      <w:r w:rsidR="00913DD1">
        <w:t xml:space="preserve">do </w:t>
      </w:r>
      <w:r w:rsidR="00E3595F">
        <w:t>backup</w:t>
      </w:r>
      <w:r w:rsidR="00913DD1">
        <w:t>, sempre observando requisitos legais e de privacidade</w:t>
      </w:r>
      <w:r w:rsidR="6CB435F6">
        <w:t xml:space="preserve"> e segurança da informação</w:t>
      </w:r>
      <w:r w:rsidR="00913DD1">
        <w:t>;</w:t>
      </w:r>
    </w:p>
    <w:p w14:paraId="4680E5E1" w14:textId="1D2ED4D6" w:rsidR="009633AA" w:rsidRDefault="005B71A6" w:rsidP="00E61571">
      <w:pPr>
        <w:pStyle w:val="AlgarimosRomanos"/>
        <w:numPr>
          <w:ilvl w:val="0"/>
          <w:numId w:val="47"/>
        </w:numPr>
        <w:ind w:left="426"/>
      </w:pPr>
      <w:r>
        <w:t xml:space="preserve">Deve </w:t>
      </w:r>
      <w:r w:rsidR="00E353C8">
        <w:t>ser estabelecid</w:t>
      </w:r>
      <w:r w:rsidR="0D1F2755">
        <w:t>a</w:t>
      </w:r>
      <w:r w:rsidR="00E353C8">
        <w:t xml:space="preserve"> </w:t>
      </w:r>
      <w:r w:rsidR="008A0EEF">
        <w:t xml:space="preserve">política com período </w:t>
      </w:r>
      <w:r w:rsidR="00E353C8">
        <w:t>de retenção</w:t>
      </w:r>
      <w:r w:rsidR="00462147">
        <w:t xml:space="preserve"> </w:t>
      </w:r>
      <w:r w:rsidR="00153415">
        <w:t>máxima para</w:t>
      </w:r>
      <w:r w:rsidR="00E353C8">
        <w:t xml:space="preserve"> as</w:t>
      </w:r>
      <w:r w:rsidR="008A0EEF">
        <w:t xml:space="preserve"> caixas de correio eletrônico</w:t>
      </w:r>
      <w:r w:rsidR="00462147">
        <w:t>. Podem ser estabelecidas</w:t>
      </w:r>
      <w:r w:rsidR="0044460D">
        <w:t>,</w:t>
      </w:r>
      <w:r w:rsidR="00462147">
        <w:t xml:space="preserve"> pelo</w:t>
      </w:r>
      <w:r w:rsidR="0044460D">
        <w:t>s</w:t>
      </w:r>
      <w:r w:rsidR="00462147">
        <w:t xml:space="preserve"> gestores de área</w:t>
      </w:r>
      <w:r w:rsidR="00EA2CFC">
        <w:t>s</w:t>
      </w:r>
      <w:r w:rsidR="0044460D">
        <w:t>,</w:t>
      </w:r>
      <w:r w:rsidR="00462147">
        <w:t xml:space="preserve"> </w:t>
      </w:r>
      <w:r w:rsidR="00EA2CFC">
        <w:t xml:space="preserve">pastas </w:t>
      </w:r>
      <w:r w:rsidR="4C6C699D">
        <w:t xml:space="preserve">com período </w:t>
      </w:r>
      <w:r w:rsidR="00153415">
        <w:t>de retenção</w:t>
      </w:r>
      <w:r w:rsidR="00EA2CFC">
        <w:t xml:space="preserve"> </w:t>
      </w:r>
      <w:r w:rsidR="00E62EDA">
        <w:t>superior a</w:t>
      </w:r>
      <w:r w:rsidR="57747F39">
        <w:t xml:space="preserve">o máximo estabelecido pela caixa de </w:t>
      </w:r>
      <w:r w:rsidR="00153415">
        <w:t>correio,</w:t>
      </w:r>
      <w:r w:rsidR="00EA2CFC">
        <w:t xml:space="preserve"> visando assegurar que as informações sejam mantidas pelo tempo adequado</w:t>
      </w:r>
      <w:r w:rsidR="00F13466">
        <w:t>;</w:t>
      </w:r>
    </w:p>
    <w:p w14:paraId="4B3AE015" w14:textId="3D0099C5" w:rsidR="00E61571" w:rsidRPr="00153415" w:rsidRDefault="00E61571" w:rsidP="00E61571">
      <w:pPr>
        <w:pStyle w:val="AlgarimosRomanos"/>
        <w:numPr>
          <w:ilvl w:val="0"/>
          <w:numId w:val="47"/>
        </w:numPr>
        <w:ind w:left="426"/>
      </w:pPr>
      <w:r w:rsidRPr="00153415">
        <w:t>Durante o desligamento de colaborador, deve ser avaliado</w:t>
      </w:r>
      <w:r w:rsidR="3A2302E6" w:rsidRPr="00153415">
        <w:t>,</w:t>
      </w:r>
      <w:r w:rsidRPr="00153415">
        <w:t xml:space="preserve"> junto ao gestor responsável</w:t>
      </w:r>
      <w:r w:rsidR="37E63265" w:rsidRPr="00153415">
        <w:t>,</w:t>
      </w:r>
      <w:r w:rsidRPr="00153415">
        <w:t xml:space="preserve"> se será necessário obter uma cópia de segurança dos e-mails ou de pastas de arquivos específicas do colaborador. Os dados backupeados não devem ser mantidos por período superior a </w:t>
      </w:r>
      <w:r w:rsidR="3D140E5A" w:rsidRPr="00153415">
        <w:t>9</w:t>
      </w:r>
      <w:r w:rsidRPr="00153415">
        <w:t>0</w:t>
      </w:r>
      <w:r w:rsidR="009560B2" w:rsidRPr="00153415">
        <w:t xml:space="preserve"> (</w:t>
      </w:r>
      <w:r w:rsidR="61009052" w:rsidRPr="00153415">
        <w:t>noventa</w:t>
      </w:r>
      <w:r w:rsidR="009560B2" w:rsidRPr="00153415">
        <w:t>)</w:t>
      </w:r>
      <w:r w:rsidRPr="00153415">
        <w:t xml:space="preserve"> dias;</w:t>
      </w:r>
    </w:p>
    <w:p w14:paraId="46AC97E5" w14:textId="77ECE746" w:rsidR="00913DD1" w:rsidRPr="00344039" w:rsidRDefault="00EA765E" w:rsidP="006E00EE">
      <w:pPr>
        <w:pStyle w:val="AlgarimosRomanos"/>
        <w:numPr>
          <w:ilvl w:val="0"/>
          <w:numId w:val="47"/>
        </w:numPr>
        <w:ind w:left="426"/>
      </w:pPr>
      <w:r>
        <w:t>O descarte de mídias</w:t>
      </w:r>
      <w:r w:rsidR="00C00B5F">
        <w:t xml:space="preserve"> </w:t>
      </w:r>
      <w:r>
        <w:t xml:space="preserve">de backup deve ser </w:t>
      </w:r>
      <w:r w:rsidR="00C00B5F">
        <w:t>realiza</w:t>
      </w:r>
      <w:r>
        <w:t>d</w:t>
      </w:r>
      <w:r w:rsidR="00C00B5F">
        <w:t>o</w:t>
      </w:r>
      <w:r>
        <w:t xml:space="preserve"> de forma segura</w:t>
      </w:r>
      <w:r w:rsidR="0038363E">
        <w:t xml:space="preserve">, </w:t>
      </w:r>
      <w:r w:rsidR="00332DDA">
        <w:t>no mínimo através do uso de criptografia, software de sanitização ou destruição física da mídia</w:t>
      </w:r>
      <w:r w:rsidR="5E8C1588">
        <w:t>, conforme Norma de Uso Aceitável de Ativos</w:t>
      </w:r>
      <w:r w:rsidR="10E7B8BE">
        <w:t xml:space="preserve"> (NOR-SGSI-002)</w:t>
      </w:r>
      <w:r w:rsidR="00332DDA">
        <w:t>.</w:t>
      </w:r>
      <w:r w:rsidR="00CA28A0">
        <w:t xml:space="preserve"> Estas medidas </w:t>
      </w:r>
      <w:r w:rsidR="00EC27AA">
        <w:t>têm</w:t>
      </w:r>
      <w:r w:rsidR="00CA28A0">
        <w:t xml:space="preserve"> como principal objetivo assegurar que dados não possam ser recuperados através de softwares de restauração de </w:t>
      </w:r>
      <w:r w:rsidR="00C81A30">
        <w:t>dados.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23EAAD77" w14:textId="6F752DDA" w:rsidR="000362A7" w:rsidRPr="000362A7" w:rsidRDefault="000362A7" w:rsidP="000362A7">
      <w:pPr>
        <w:pStyle w:val="Ttulo2"/>
      </w:pPr>
      <w:bookmarkStart w:id="0" w:name="_Toc98770719"/>
      <w:r w:rsidRPr="00813704">
        <w:t xml:space="preserve"> </w:t>
      </w:r>
      <w:r w:rsidR="0092094F">
        <w:t>COMITE DE SEGURANÇA DA INFORMAÇÃO E PRIVACIDADE</w:t>
      </w:r>
      <w:bookmarkEnd w:id="0"/>
    </w:p>
    <w:p w14:paraId="5B42BD77" w14:textId="5B17E2F2" w:rsidR="76D36D00" w:rsidRDefault="003757EA" w:rsidP="00153415">
      <w:pPr>
        <w:pStyle w:val="BulletPoint"/>
        <w:numPr>
          <w:ilvl w:val="0"/>
          <w:numId w:val="49"/>
        </w:numPr>
      </w:pPr>
      <w:r>
        <w:t xml:space="preserve">Assegurar que o escopo de backup esteja adequado </w:t>
      </w:r>
      <w:r w:rsidR="00F528A6">
        <w:t>às</w:t>
      </w:r>
      <w:r>
        <w:t xml:space="preserve"> necessidades </w:t>
      </w:r>
      <w:r w:rsidR="00F528A6">
        <w:t xml:space="preserve">e requisitos </w:t>
      </w:r>
      <w:r>
        <w:t>d</w:t>
      </w:r>
      <w:r w:rsidR="00F528A6">
        <w:t>o</w:t>
      </w:r>
      <w:r>
        <w:t xml:space="preserve"> negócio</w:t>
      </w:r>
      <w:r w:rsidR="11AA2357">
        <w:t>;</w:t>
      </w:r>
    </w:p>
    <w:p w14:paraId="2B9D0EEC" w14:textId="33322940" w:rsidR="64BF453F" w:rsidRDefault="64BF453F" w:rsidP="00153415">
      <w:pPr>
        <w:pStyle w:val="BulletPoint"/>
        <w:numPr>
          <w:ilvl w:val="0"/>
          <w:numId w:val="49"/>
        </w:numPr>
      </w:pPr>
      <w:r>
        <w:t>Definir responsáveis pelos dados</w:t>
      </w:r>
      <w:r w:rsidR="20050655">
        <w:t>;</w:t>
      </w:r>
    </w:p>
    <w:p w14:paraId="1910F372" w14:textId="1E8DF1DA" w:rsidR="20050655" w:rsidRDefault="20050655" w:rsidP="00153415">
      <w:pPr>
        <w:pStyle w:val="BulletPoint"/>
        <w:numPr>
          <w:ilvl w:val="0"/>
          <w:numId w:val="49"/>
        </w:numPr>
        <w:rPr>
          <w:rFonts w:eastAsia="Calibri"/>
        </w:rPr>
      </w:pPr>
      <w:r w:rsidRPr="398DBF6F">
        <w:rPr>
          <w:rFonts w:eastAsia="Calibri"/>
        </w:rPr>
        <w:t>De</w:t>
      </w:r>
      <w:r w:rsidR="78C6697E" w:rsidRPr="398DBF6F">
        <w:rPr>
          <w:rFonts w:eastAsia="Calibri"/>
        </w:rPr>
        <w:t>f</w:t>
      </w:r>
      <w:r w:rsidRPr="398DBF6F">
        <w:rPr>
          <w:rFonts w:eastAsia="Calibri"/>
        </w:rPr>
        <w:t>inir tempo máximo de retenção de dados conforme leis aplicáveis.</w:t>
      </w:r>
    </w:p>
    <w:p w14:paraId="468D2C8A" w14:textId="0CC7EF05" w:rsidR="000362A7" w:rsidRPr="000362A7" w:rsidRDefault="008711F5" w:rsidP="000362A7">
      <w:pPr>
        <w:pStyle w:val="Ttulo2"/>
      </w:pPr>
      <w:bookmarkStart w:id="1" w:name="_Toc98770720"/>
      <w:r w:rsidRPr="000362A7">
        <w:t xml:space="preserve">INFRAESTRUTURA </w:t>
      </w:r>
      <w:bookmarkEnd w:id="1"/>
      <w:r w:rsidR="002134B4">
        <w:t>E SEGURANÇA DA INFORMAÇÃO</w:t>
      </w:r>
    </w:p>
    <w:p w14:paraId="0FBDDF17" w14:textId="36E3AB40" w:rsidR="000362A7" w:rsidRDefault="008711F5" w:rsidP="00153415">
      <w:pPr>
        <w:pStyle w:val="BulletPoint"/>
        <w:numPr>
          <w:ilvl w:val="0"/>
          <w:numId w:val="50"/>
        </w:numPr>
      </w:pPr>
      <w:r>
        <w:t xml:space="preserve">Estabelecer </w:t>
      </w:r>
      <w:r w:rsidR="00122F44">
        <w:t>e manter atualizado o plano de backup;</w:t>
      </w:r>
    </w:p>
    <w:p w14:paraId="4AB06AAF" w14:textId="011D5A9A" w:rsidR="00B5475C" w:rsidRDefault="00B5475C" w:rsidP="00153415">
      <w:pPr>
        <w:pStyle w:val="BulletPoint"/>
        <w:numPr>
          <w:ilvl w:val="0"/>
          <w:numId w:val="50"/>
        </w:numPr>
      </w:pPr>
      <w:r>
        <w:t xml:space="preserve">Criar e manter </w:t>
      </w:r>
      <w:r w:rsidR="009C5C00">
        <w:t xml:space="preserve">rotinas de </w:t>
      </w:r>
      <w:r>
        <w:t>backups de acordo com o escopo</w:t>
      </w:r>
      <w:r w:rsidR="009C5C00">
        <w:t xml:space="preserve"> definido;</w:t>
      </w:r>
    </w:p>
    <w:p w14:paraId="7A59F1BF" w14:textId="72722B50" w:rsidR="001D1BDE" w:rsidRDefault="001D1BDE" w:rsidP="00153415">
      <w:pPr>
        <w:pStyle w:val="BulletPoint"/>
        <w:numPr>
          <w:ilvl w:val="0"/>
          <w:numId w:val="50"/>
        </w:numPr>
      </w:pPr>
      <w:r>
        <w:t>Assegurar o uso de ferramentas adequadas para a realização e monitoramento do backup;</w:t>
      </w:r>
    </w:p>
    <w:p w14:paraId="3DECEC98" w14:textId="7EC78117" w:rsidR="00B60673" w:rsidRDefault="00B60673" w:rsidP="00153415">
      <w:pPr>
        <w:pStyle w:val="BulletPoint"/>
        <w:numPr>
          <w:ilvl w:val="0"/>
          <w:numId w:val="50"/>
        </w:numPr>
      </w:pPr>
      <w:r>
        <w:t>Tratar alertas da ferramenta de monitoramento do backup;</w:t>
      </w:r>
    </w:p>
    <w:p w14:paraId="073793F9" w14:textId="11F9F9B2" w:rsidR="00122F44" w:rsidRDefault="00122F44" w:rsidP="00153415">
      <w:pPr>
        <w:pStyle w:val="BulletPoint"/>
        <w:numPr>
          <w:ilvl w:val="0"/>
          <w:numId w:val="50"/>
        </w:numPr>
      </w:pPr>
      <w:r>
        <w:t>Executar e documentar testes de backup;</w:t>
      </w:r>
    </w:p>
    <w:p w14:paraId="0B4CC5B2" w14:textId="2811E227" w:rsidR="006E79E0" w:rsidRDefault="006E79E0" w:rsidP="00153415">
      <w:pPr>
        <w:pStyle w:val="BulletPoint"/>
        <w:numPr>
          <w:ilvl w:val="0"/>
          <w:numId w:val="50"/>
        </w:numPr>
      </w:pPr>
      <w:r>
        <w:t>Atender, conforme os requisitos desta norma, a solicitações de restauração de dados;</w:t>
      </w:r>
    </w:p>
    <w:p w14:paraId="35E13CBC" w14:textId="3777CBCF" w:rsidR="009C5C00" w:rsidRDefault="009C5C00" w:rsidP="00153415">
      <w:pPr>
        <w:pStyle w:val="BulletPoint"/>
        <w:numPr>
          <w:ilvl w:val="0"/>
          <w:numId w:val="50"/>
        </w:numPr>
      </w:pPr>
      <w:r>
        <w:t xml:space="preserve">Criar e manter atualizados procedimentos para a criação ou restauração de </w:t>
      </w:r>
      <w:r w:rsidR="00352254">
        <w:t>dados.</w:t>
      </w:r>
    </w:p>
    <w:p w14:paraId="6A056919" w14:textId="33376FBE" w:rsidR="00A42AC1" w:rsidRPr="000362A7" w:rsidRDefault="2700F791" w:rsidP="00A42AC1">
      <w:pPr>
        <w:pStyle w:val="Ttulo2"/>
      </w:pPr>
      <w:r>
        <w:t xml:space="preserve"> RESPONSÁVEIS PELOS </w:t>
      </w:r>
      <w:r w:rsidR="00F52B79">
        <w:t>SISTEMAS</w:t>
      </w:r>
    </w:p>
    <w:p w14:paraId="2F97B4F2" w14:textId="58AF9496" w:rsidR="00A42AC1" w:rsidRDefault="00F52B79" w:rsidP="00153415">
      <w:pPr>
        <w:pStyle w:val="BulletPoint"/>
        <w:numPr>
          <w:ilvl w:val="0"/>
          <w:numId w:val="51"/>
        </w:numPr>
      </w:pPr>
      <w:r>
        <w:lastRenderedPageBreak/>
        <w:t>Validar se</w:t>
      </w:r>
      <w:r w:rsidR="004932F1">
        <w:t xml:space="preserve"> os</w:t>
      </w:r>
      <w:r>
        <w:t xml:space="preserve"> testes de recuperação foram bem-sucedidos.</w:t>
      </w:r>
    </w:p>
    <w:p w14:paraId="033F8EE2" w14:textId="3E6A4996" w:rsidR="00EA7D33" w:rsidRPr="00613A24" w:rsidRDefault="00EA7D33" w:rsidP="00EA7D33">
      <w:pPr>
        <w:pStyle w:val="Ttulo1"/>
      </w:pPr>
      <w:r>
        <w:t xml:space="preserve">Sanções </w:t>
      </w:r>
    </w:p>
    <w:p w14:paraId="3859281A" w14:textId="0E95DA02" w:rsidR="00EA7D33" w:rsidRPr="002454A7" w:rsidRDefault="00EA7D33" w:rsidP="00EA7D33">
      <w:pPr>
        <w:jc w:val="both"/>
      </w:pPr>
      <w:r w:rsidRPr="398DBF6F">
        <w:rPr>
          <w:rFonts w:ascii="Arial" w:hAnsi="Arial" w:cs="Arial"/>
        </w:rPr>
        <w:t>Sanções serão aplicadas conforme previsto na Política de Segurança da Informação.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25D94264" w:rsidR="00343DFD" w:rsidRDefault="00B079C7" w:rsidP="398DBF6F">
      <w:pPr>
        <w:pStyle w:val="Corpodetextopersonalizado"/>
        <w:rPr>
          <w:rStyle w:val="eop"/>
        </w:rPr>
      </w:pPr>
      <w:r w:rsidRPr="398DBF6F">
        <w:rPr>
          <w:rStyle w:val="eop"/>
        </w:rPr>
        <w:t xml:space="preserve">A revisão, aprovação e alteração desta </w:t>
      </w:r>
      <w:r w:rsidR="7517972F" w:rsidRPr="398DBF6F">
        <w:rPr>
          <w:rStyle w:val="eop"/>
        </w:rPr>
        <w:t>norma</w:t>
      </w:r>
      <w:r w:rsidR="00E52065" w:rsidRPr="398DBF6F">
        <w:rPr>
          <w:rStyle w:val="eop"/>
        </w:rPr>
        <w:t xml:space="preserve"> </w:t>
      </w:r>
      <w:r w:rsidR="00061FB6" w:rsidRPr="398DBF6F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398DBF6F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398DBF6F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7D8C31C3" w:rsidR="00681ED9" w:rsidRPr="009C6896" w:rsidRDefault="006C2922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21/08/2023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1AD4AAA1" w:rsidR="00681ED9" w:rsidRPr="009C6896" w:rsidRDefault="7B3C4BB2" w:rsidP="1ABB4BBD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1ABB4BBD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134E4B2A" w:rsidR="00681ED9" w:rsidRPr="009C6896" w:rsidRDefault="006C2922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Criação da norma</w:t>
            </w:r>
          </w:p>
        </w:tc>
      </w:tr>
      <w:tr w:rsidR="00681ED9" w:rsidRPr="00B838D3" w14:paraId="345EADB9" w14:textId="77777777" w:rsidTr="398DBF6F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55543374" w:rsidR="00681ED9" w:rsidRPr="009C6896" w:rsidRDefault="1B1A2E21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398DBF6F">
              <w:rPr>
                <w:rFonts w:ascii="Arial" w:eastAsia="Times New Roman" w:hAnsi="Arial"/>
                <w:sz w:val="20"/>
                <w:szCs w:val="20"/>
              </w:rPr>
              <w:t xml:space="preserve">0.2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77651E47" w:rsidR="00681ED9" w:rsidRPr="009C6896" w:rsidRDefault="1B1A2E21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398DBF6F">
              <w:rPr>
                <w:rFonts w:ascii="Arial" w:eastAsia="Times New Roman" w:hAnsi="Arial"/>
                <w:sz w:val="20"/>
                <w:szCs w:val="20"/>
              </w:rPr>
              <w:t>16/05/2024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30AF90C6" w:rsidR="00681ED9" w:rsidRPr="009C6896" w:rsidRDefault="1B1A2E21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398DBF6F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625FF157" w:rsidR="00681ED9" w:rsidRPr="009C6896" w:rsidRDefault="1B1A2E21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398DBF6F">
              <w:rPr>
                <w:rFonts w:ascii="Arial" w:eastAsia="Times New Roman" w:hAnsi="Arial"/>
                <w:sz w:val="20"/>
                <w:szCs w:val="20"/>
              </w:rPr>
              <w:t xml:space="preserve">Ajustes </w:t>
            </w:r>
          </w:p>
        </w:tc>
      </w:tr>
      <w:tr w:rsidR="00681ED9" w:rsidRPr="00B838D3" w14:paraId="0DD8E84C" w14:textId="77777777" w:rsidTr="398DBF6F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04F4E7CC" w:rsidR="00681ED9" w:rsidRPr="009C6896" w:rsidRDefault="00153415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3E91C439" w:rsidR="00681ED9" w:rsidRPr="009C6896" w:rsidRDefault="0015341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11/07/2024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04ABABEC" w:rsidR="00681ED9" w:rsidRPr="009C6896" w:rsidRDefault="0015341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398DBF6F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7BA50F3A" w:rsidR="00681ED9" w:rsidRPr="009C6896" w:rsidRDefault="00153415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</w:t>
            </w:r>
            <w:r w:rsidR="002134B4">
              <w:rPr>
                <w:rFonts w:ascii="Arial" w:eastAsia="Times New Roman" w:hAnsi="Arial"/>
                <w:sz w:val="20"/>
                <w:szCs w:val="20"/>
              </w:rPr>
              <w:t xml:space="preserve"> Anual</w:t>
            </w:r>
          </w:p>
        </w:tc>
      </w:tr>
    </w:tbl>
    <w:p w14:paraId="591124EF" w14:textId="77777777" w:rsidR="006A6F72" w:rsidRDefault="006A6F72" w:rsidP="006A6F72">
      <w:pPr>
        <w:pStyle w:val="BulletPoint"/>
        <w:numPr>
          <w:ilvl w:val="0"/>
          <w:numId w:val="0"/>
        </w:numPr>
        <w:ind w:left="425"/>
      </w:pPr>
    </w:p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95242" w14:textId="77777777" w:rsidR="001D62BE" w:rsidRDefault="001D62BE" w:rsidP="00EF748B">
      <w:pPr>
        <w:spacing w:after="0" w:line="240" w:lineRule="auto"/>
      </w:pPr>
      <w:r>
        <w:separator/>
      </w:r>
    </w:p>
    <w:p w14:paraId="05259648" w14:textId="77777777" w:rsidR="001D62BE" w:rsidRDefault="001D62BE"/>
    <w:p w14:paraId="0E02F5A4" w14:textId="77777777" w:rsidR="001D62BE" w:rsidRDefault="001D62BE"/>
    <w:p w14:paraId="229651DF" w14:textId="77777777" w:rsidR="001D62BE" w:rsidRDefault="001D62BE" w:rsidP="00FA0A8C"/>
  </w:endnote>
  <w:endnote w:type="continuationSeparator" w:id="0">
    <w:p w14:paraId="677FA58A" w14:textId="77777777" w:rsidR="001D62BE" w:rsidRDefault="001D62BE" w:rsidP="00EF748B">
      <w:pPr>
        <w:spacing w:after="0" w:line="240" w:lineRule="auto"/>
      </w:pPr>
      <w:r>
        <w:continuationSeparator/>
      </w:r>
    </w:p>
    <w:p w14:paraId="26FE9E70" w14:textId="77777777" w:rsidR="001D62BE" w:rsidRDefault="001D62BE"/>
    <w:p w14:paraId="1110F978" w14:textId="77777777" w:rsidR="001D62BE" w:rsidRDefault="001D62BE"/>
    <w:p w14:paraId="533F2EB5" w14:textId="77777777" w:rsidR="001D62BE" w:rsidRDefault="001D62BE" w:rsidP="00FA0A8C"/>
  </w:endnote>
  <w:endnote w:type="continuationNotice" w:id="1">
    <w:p w14:paraId="3E85E57B" w14:textId="77777777" w:rsidR="001D62BE" w:rsidRDefault="001D62BE">
      <w:pPr>
        <w:spacing w:after="0" w:line="240" w:lineRule="auto"/>
      </w:pPr>
    </w:p>
    <w:p w14:paraId="31C17CBF" w14:textId="77777777" w:rsidR="001D62BE" w:rsidRDefault="001D62BE"/>
    <w:p w14:paraId="66DB75CA" w14:textId="77777777" w:rsidR="001D62BE" w:rsidRDefault="001D62BE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2594E274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line id="Conector reto 2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5E020D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E5664D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E5664D">
          <w:rPr>
            <w:rFonts w:ascii="Arial" w:hAnsi="Arial" w:cs="Arial"/>
          </w:rPr>
          <w:t>NOR-SGSI-005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7301B" w14:textId="77777777" w:rsidR="001D62BE" w:rsidRDefault="001D62BE" w:rsidP="00EF748B">
      <w:pPr>
        <w:spacing w:after="0" w:line="240" w:lineRule="auto"/>
      </w:pPr>
      <w:r>
        <w:separator/>
      </w:r>
    </w:p>
    <w:p w14:paraId="137D4B89" w14:textId="77777777" w:rsidR="001D62BE" w:rsidRDefault="001D62BE"/>
    <w:p w14:paraId="48C7846F" w14:textId="77777777" w:rsidR="001D62BE" w:rsidRDefault="001D62BE"/>
    <w:p w14:paraId="293082F9" w14:textId="77777777" w:rsidR="001D62BE" w:rsidRDefault="001D62BE" w:rsidP="00FA0A8C"/>
  </w:footnote>
  <w:footnote w:type="continuationSeparator" w:id="0">
    <w:p w14:paraId="100B7269" w14:textId="77777777" w:rsidR="001D62BE" w:rsidRDefault="001D62BE" w:rsidP="00EF748B">
      <w:pPr>
        <w:spacing w:after="0" w:line="240" w:lineRule="auto"/>
      </w:pPr>
      <w:r>
        <w:continuationSeparator/>
      </w:r>
    </w:p>
    <w:p w14:paraId="2230DF51" w14:textId="77777777" w:rsidR="001D62BE" w:rsidRDefault="001D62BE"/>
    <w:p w14:paraId="47F3F09B" w14:textId="77777777" w:rsidR="001D62BE" w:rsidRDefault="001D62BE"/>
    <w:p w14:paraId="74623D67" w14:textId="77777777" w:rsidR="001D62BE" w:rsidRDefault="001D62BE" w:rsidP="00FA0A8C"/>
  </w:footnote>
  <w:footnote w:type="continuationNotice" w:id="1">
    <w:p w14:paraId="14E4E28E" w14:textId="77777777" w:rsidR="001D62BE" w:rsidRDefault="001D62BE">
      <w:pPr>
        <w:spacing w:after="0" w:line="240" w:lineRule="auto"/>
      </w:pPr>
    </w:p>
    <w:p w14:paraId="2BD40E2B" w14:textId="77777777" w:rsidR="001D62BE" w:rsidRDefault="001D62BE"/>
    <w:p w14:paraId="01306463" w14:textId="77777777" w:rsidR="001D62BE" w:rsidRDefault="001D62BE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32800114" w:rsidR="006A050E" w:rsidRPr="00BB6B37" w:rsidRDefault="00E5664D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="006A050E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 w:rsidR="00C809E0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backup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455028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D62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90761"/>
    <w:multiLevelType w:val="hybridMultilevel"/>
    <w:tmpl w:val="60B6B568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C371EB9"/>
    <w:multiLevelType w:val="hybridMultilevel"/>
    <w:tmpl w:val="C250FE7C"/>
    <w:lvl w:ilvl="0" w:tplc="5748BED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3511F"/>
    <w:multiLevelType w:val="multilevel"/>
    <w:tmpl w:val="070CC3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E0F02"/>
    <w:multiLevelType w:val="hybridMultilevel"/>
    <w:tmpl w:val="B546B8C0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2BD30F1"/>
    <w:multiLevelType w:val="hybridMultilevel"/>
    <w:tmpl w:val="492A4E8A"/>
    <w:lvl w:ilvl="0" w:tplc="9AAE8F80">
      <w:start w:val="1"/>
      <w:numFmt w:val="upperRoman"/>
      <w:pStyle w:val="AlgarimosRomanos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177A0"/>
    <w:multiLevelType w:val="hybridMultilevel"/>
    <w:tmpl w:val="1902C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744B3"/>
    <w:multiLevelType w:val="hybridMultilevel"/>
    <w:tmpl w:val="D91ED816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9"/>
  </w:num>
  <w:num w:numId="2" w16cid:durableId="306474189">
    <w:abstractNumId w:val="40"/>
  </w:num>
  <w:num w:numId="3" w16cid:durableId="1490436724">
    <w:abstractNumId w:val="19"/>
  </w:num>
  <w:num w:numId="4" w16cid:durableId="775055085">
    <w:abstractNumId w:val="12"/>
  </w:num>
  <w:num w:numId="5" w16cid:durableId="101076742">
    <w:abstractNumId w:val="20"/>
  </w:num>
  <w:num w:numId="6" w16cid:durableId="1321495009">
    <w:abstractNumId w:val="14"/>
  </w:num>
  <w:num w:numId="7" w16cid:durableId="521020635">
    <w:abstractNumId w:val="36"/>
  </w:num>
  <w:num w:numId="8" w16cid:durableId="557861612">
    <w:abstractNumId w:val="7"/>
  </w:num>
  <w:num w:numId="9" w16cid:durableId="1975672553">
    <w:abstractNumId w:val="30"/>
  </w:num>
  <w:num w:numId="10" w16cid:durableId="1336955414">
    <w:abstractNumId w:val="15"/>
  </w:num>
  <w:num w:numId="11" w16cid:durableId="1252621577">
    <w:abstractNumId w:val="28"/>
  </w:num>
  <w:num w:numId="12" w16cid:durableId="241526933">
    <w:abstractNumId w:val="18"/>
  </w:num>
  <w:num w:numId="13" w16cid:durableId="1662807305">
    <w:abstractNumId w:val="16"/>
  </w:num>
  <w:num w:numId="14" w16cid:durableId="366877905">
    <w:abstractNumId w:val="26"/>
  </w:num>
  <w:num w:numId="15" w16cid:durableId="1200554087">
    <w:abstractNumId w:val="11"/>
  </w:num>
  <w:num w:numId="16" w16cid:durableId="317268877">
    <w:abstractNumId w:val="4"/>
  </w:num>
  <w:num w:numId="17" w16cid:durableId="1581283128">
    <w:abstractNumId w:val="32"/>
  </w:num>
  <w:num w:numId="18" w16cid:durableId="193660092">
    <w:abstractNumId w:val="35"/>
  </w:num>
  <w:num w:numId="19" w16cid:durableId="361172568">
    <w:abstractNumId w:val="41"/>
  </w:num>
  <w:num w:numId="20" w16cid:durableId="511913180">
    <w:abstractNumId w:val="27"/>
  </w:num>
  <w:num w:numId="21" w16cid:durableId="674721321">
    <w:abstractNumId w:val="43"/>
  </w:num>
  <w:num w:numId="22" w16cid:durableId="1293827417">
    <w:abstractNumId w:val="38"/>
  </w:num>
  <w:num w:numId="23" w16cid:durableId="865824893">
    <w:abstractNumId w:val="3"/>
  </w:num>
  <w:num w:numId="24" w16cid:durableId="2067995446">
    <w:abstractNumId w:val="5"/>
  </w:num>
  <w:num w:numId="25" w16cid:durableId="802960980">
    <w:abstractNumId w:val="31"/>
  </w:num>
  <w:num w:numId="26" w16cid:durableId="1400517640">
    <w:abstractNumId w:val="23"/>
  </w:num>
  <w:num w:numId="27" w16cid:durableId="1042294136">
    <w:abstractNumId w:val="6"/>
  </w:num>
  <w:num w:numId="28" w16cid:durableId="1593583643">
    <w:abstractNumId w:val="25"/>
  </w:num>
  <w:num w:numId="29" w16cid:durableId="64689162">
    <w:abstractNumId w:val="37"/>
  </w:num>
  <w:num w:numId="30" w16cid:durableId="1075516052">
    <w:abstractNumId w:val="10"/>
  </w:num>
  <w:num w:numId="31" w16cid:durableId="1942756359">
    <w:abstractNumId w:val="2"/>
  </w:num>
  <w:num w:numId="32" w16cid:durableId="2120442947">
    <w:abstractNumId w:val="45"/>
  </w:num>
  <w:num w:numId="33" w16cid:durableId="539249022">
    <w:abstractNumId w:val="13"/>
  </w:num>
  <w:num w:numId="34" w16cid:durableId="633873308">
    <w:abstractNumId w:val="0"/>
  </w:num>
  <w:num w:numId="35" w16cid:durableId="1453086572">
    <w:abstractNumId w:val="44"/>
  </w:num>
  <w:num w:numId="36" w16cid:durableId="840002995">
    <w:abstractNumId w:val="24"/>
  </w:num>
  <w:num w:numId="37" w16cid:durableId="2136872918">
    <w:abstractNumId w:val="8"/>
  </w:num>
  <w:num w:numId="38" w16cid:durableId="585696918">
    <w:abstractNumId w:val="34"/>
  </w:num>
  <w:num w:numId="39" w16cid:durableId="294800857">
    <w:abstractNumId w:val="17"/>
  </w:num>
  <w:num w:numId="40" w16cid:durableId="1282957234">
    <w:abstractNumId w:val="39"/>
  </w:num>
  <w:num w:numId="41" w16cid:durableId="925385344">
    <w:abstractNumId w:val="22"/>
  </w:num>
  <w:num w:numId="42" w16cid:durableId="1712998245">
    <w:abstractNumId w:val="29"/>
  </w:num>
  <w:num w:numId="43" w16cid:durableId="126820320">
    <w:abstractNumId w:val="1"/>
  </w:num>
  <w:num w:numId="44" w16cid:durableId="403838690">
    <w:abstractNumId w:val="34"/>
    <w:lvlOverride w:ilvl="0">
      <w:startOverride w:val="1"/>
    </w:lvlOverride>
  </w:num>
  <w:num w:numId="45" w16cid:durableId="1822190255">
    <w:abstractNumId w:val="34"/>
    <w:lvlOverride w:ilvl="0">
      <w:startOverride w:val="1"/>
    </w:lvlOverride>
  </w:num>
  <w:num w:numId="46" w16cid:durableId="2107648355">
    <w:abstractNumId w:val="34"/>
    <w:lvlOverride w:ilvl="0">
      <w:startOverride w:val="1"/>
    </w:lvlOverride>
  </w:num>
  <w:num w:numId="47" w16cid:durableId="1295721048">
    <w:abstractNumId w:val="34"/>
    <w:lvlOverride w:ilvl="0">
      <w:startOverride w:val="1"/>
    </w:lvlOverride>
  </w:num>
  <w:num w:numId="48" w16cid:durableId="1618296528">
    <w:abstractNumId w:val="34"/>
    <w:lvlOverride w:ilvl="0">
      <w:startOverride w:val="1"/>
    </w:lvlOverride>
  </w:num>
  <w:num w:numId="49" w16cid:durableId="1752849899">
    <w:abstractNumId w:val="33"/>
  </w:num>
  <w:num w:numId="50" w16cid:durableId="1094280327">
    <w:abstractNumId w:val="42"/>
  </w:num>
  <w:num w:numId="51" w16cid:durableId="10228964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75C3"/>
    <w:rsid w:val="0002362B"/>
    <w:rsid w:val="00035437"/>
    <w:rsid w:val="000362A7"/>
    <w:rsid w:val="00044AD6"/>
    <w:rsid w:val="00044D4D"/>
    <w:rsid w:val="000477AD"/>
    <w:rsid w:val="00051CDA"/>
    <w:rsid w:val="00054440"/>
    <w:rsid w:val="00055BC8"/>
    <w:rsid w:val="000564F6"/>
    <w:rsid w:val="000573B2"/>
    <w:rsid w:val="00060650"/>
    <w:rsid w:val="00061FB6"/>
    <w:rsid w:val="000635D6"/>
    <w:rsid w:val="00066A96"/>
    <w:rsid w:val="00066FC1"/>
    <w:rsid w:val="000804C4"/>
    <w:rsid w:val="0008615F"/>
    <w:rsid w:val="00090305"/>
    <w:rsid w:val="0009195D"/>
    <w:rsid w:val="000962A7"/>
    <w:rsid w:val="000964DC"/>
    <w:rsid w:val="000A35A3"/>
    <w:rsid w:val="000A569E"/>
    <w:rsid w:val="000B142A"/>
    <w:rsid w:val="000B3113"/>
    <w:rsid w:val="000B79C5"/>
    <w:rsid w:val="000C18CC"/>
    <w:rsid w:val="000C1DC0"/>
    <w:rsid w:val="000C4F3A"/>
    <w:rsid w:val="000D43BD"/>
    <w:rsid w:val="000D7448"/>
    <w:rsid w:val="000D7A3C"/>
    <w:rsid w:val="000D7D44"/>
    <w:rsid w:val="000E792E"/>
    <w:rsid w:val="000F0FC9"/>
    <w:rsid w:val="00101DB3"/>
    <w:rsid w:val="001126FB"/>
    <w:rsid w:val="00113E6A"/>
    <w:rsid w:val="00115951"/>
    <w:rsid w:val="00115CEA"/>
    <w:rsid w:val="00116CCD"/>
    <w:rsid w:val="001208B4"/>
    <w:rsid w:val="00120C88"/>
    <w:rsid w:val="001211E2"/>
    <w:rsid w:val="00122F44"/>
    <w:rsid w:val="00123924"/>
    <w:rsid w:val="001250C7"/>
    <w:rsid w:val="001256D2"/>
    <w:rsid w:val="001300C2"/>
    <w:rsid w:val="001329F7"/>
    <w:rsid w:val="00133B36"/>
    <w:rsid w:val="00136D71"/>
    <w:rsid w:val="00137911"/>
    <w:rsid w:val="0014142C"/>
    <w:rsid w:val="001422BE"/>
    <w:rsid w:val="00144209"/>
    <w:rsid w:val="00147B27"/>
    <w:rsid w:val="00151204"/>
    <w:rsid w:val="0015266A"/>
    <w:rsid w:val="00153415"/>
    <w:rsid w:val="00154F32"/>
    <w:rsid w:val="00160017"/>
    <w:rsid w:val="00160658"/>
    <w:rsid w:val="001726FA"/>
    <w:rsid w:val="00173DF5"/>
    <w:rsid w:val="00176F89"/>
    <w:rsid w:val="00177696"/>
    <w:rsid w:val="00180846"/>
    <w:rsid w:val="00182368"/>
    <w:rsid w:val="00185243"/>
    <w:rsid w:val="001876C5"/>
    <w:rsid w:val="00187734"/>
    <w:rsid w:val="00187A1F"/>
    <w:rsid w:val="00187D83"/>
    <w:rsid w:val="001959CD"/>
    <w:rsid w:val="00196A81"/>
    <w:rsid w:val="00196D7F"/>
    <w:rsid w:val="001A0368"/>
    <w:rsid w:val="001A1249"/>
    <w:rsid w:val="001A16A3"/>
    <w:rsid w:val="001A1F5A"/>
    <w:rsid w:val="001A40AB"/>
    <w:rsid w:val="001A5221"/>
    <w:rsid w:val="001A55D2"/>
    <w:rsid w:val="001B08B1"/>
    <w:rsid w:val="001B7D3A"/>
    <w:rsid w:val="001C1EEC"/>
    <w:rsid w:val="001C3718"/>
    <w:rsid w:val="001D1BDE"/>
    <w:rsid w:val="001D2D6F"/>
    <w:rsid w:val="001D59DD"/>
    <w:rsid w:val="001D62BE"/>
    <w:rsid w:val="001D71C8"/>
    <w:rsid w:val="001E0B11"/>
    <w:rsid w:val="001E196F"/>
    <w:rsid w:val="001F12B1"/>
    <w:rsid w:val="001F17F1"/>
    <w:rsid w:val="001F2670"/>
    <w:rsid w:val="001F4414"/>
    <w:rsid w:val="001F6527"/>
    <w:rsid w:val="001F79E7"/>
    <w:rsid w:val="002034F8"/>
    <w:rsid w:val="00203C46"/>
    <w:rsid w:val="00210666"/>
    <w:rsid w:val="002134B4"/>
    <w:rsid w:val="00216F33"/>
    <w:rsid w:val="00217A43"/>
    <w:rsid w:val="00220256"/>
    <w:rsid w:val="00220B33"/>
    <w:rsid w:val="0023452C"/>
    <w:rsid w:val="00236260"/>
    <w:rsid w:val="00243F8D"/>
    <w:rsid w:val="002472A2"/>
    <w:rsid w:val="00251F5B"/>
    <w:rsid w:val="00256CAA"/>
    <w:rsid w:val="00262A1E"/>
    <w:rsid w:val="002679E3"/>
    <w:rsid w:val="00270DC6"/>
    <w:rsid w:val="00276A00"/>
    <w:rsid w:val="002803F2"/>
    <w:rsid w:val="00284AEF"/>
    <w:rsid w:val="002913FC"/>
    <w:rsid w:val="00291DAE"/>
    <w:rsid w:val="002925EC"/>
    <w:rsid w:val="0029273F"/>
    <w:rsid w:val="00293209"/>
    <w:rsid w:val="002946AB"/>
    <w:rsid w:val="00295F1A"/>
    <w:rsid w:val="002A635C"/>
    <w:rsid w:val="002B0EBC"/>
    <w:rsid w:val="002B1C44"/>
    <w:rsid w:val="002B6705"/>
    <w:rsid w:val="002C0256"/>
    <w:rsid w:val="002C2DEC"/>
    <w:rsid w:val="002C5A2F"/>
    <w:rsid w:val="002C702C"/>
    <w:rsid w:val="002C71BD"/>
    <w:rsid w:val="002E0900"/>
    <w:rsid w:val="002E1B17"/>
    <w:rsid w:val="002E2847"/>
    <w:rsid w:val="002F0A25"/>
    <w:rsid w:val="002F22DE"/>
    <w:rsid w:val="002F7B58"/>
    <w:rsid w:val="003004C6"/>
    <w:rsid w:val="00301FC3"/>
    <w:rsid w:val="00302E88"/>
    <w:rsid w:val="00304D58"/>
    <w:rsid w:val="0030532A"/>
    <w:rsid w:val="003060C2"/>
    <w:rsid w:val="00311293"/>
    <w:rsid w:val="00311386"/>
    <w:rsid w:val="00312D15"/>
    <w:rsid w:val="00315D27"/>
    <w:rsid w:val="00316AC3"/>
    <w:rsid w:val="003208AD"/>
    <w:rsid w:val="00320A0B"/>
    <w:rsid w:val="00321F43"/>
    <w:rsid w:val="00325341"/>
    <w:rsid w:val="00327E61"/>
    <w:rsid w:val="00330220"/>
    <w:rsid w:val="00331300"/>
    <w:rsid w:val="00331563"/>
    <w:rsid w:val="00332DDA"/>
    <w:rsid w:val="00335376"/>
    <w:rsid w:val="00336EA0"/>
    <w:rsid w:val="003402B1"/>
    <w:rsid w:val="00343DFD"/>
    <w:rsid w:val="00344039"/>
    <w:rsid w:val="00344F8B"/>
    <w:rsid w:val="00352254"/>
    <w:rsid w:val="00355F06"/>
    <w:rsid w:val="00373D0D"/>
    <w:rsid w:val="003757EA"/>
    <w:rsid w:val="00376DE9"/>
    <w:rsid w:val="003779CC"/>
    <w:rsid w:val="0038363E"/>
    <w:rsid w:val="00383938"/>
    <w:rsid w:val="00383D4C"/>
    <w:rsid w:val="00385308"/>
    <w:rsid w:val="00395AD7"/>
    <w:rsid w:val="00396DC2"/>
    <w:rsid w:val="003A131B"/>
    <w:rsid w:val="003A1D4E"/>
    <w:rsid w:val="003A6D63"/>
    <w:rsid w:val="003B0B62"/>
    <w:rsid w:val="003B1B75"/>
    <w:rsid w:val="003B1CDA"/>
    <w:rsid w:val="003B296D"/>
    <w:rsid w:val="003C19B1"/>
    <w:rsid w:val="003C5637"/>
    <w:rsid w:val="003C6BFC"/>
    <w:rsid w:val="003C7C6E"/>
    <w:rsid w:val="003D062C"/>
    <w:rsid w:val="003D122A"/>
    <w:rsid w:val="003D2E13"/>
    <w:rsid w:val="003D4E1F"/>
    <w:rsid w:val="003E350D"/>
    <w:rsid w:val="003E42ED"/>
    <w:rsid w:val="003F137E"/>
    <w:rsid w:val="003F39E0"/>
    <w:rsid w:val="003F6375"/>
    <w:rsid w:val="00402CFC"/>
    <w:rsid w:val="004078E8"/>
    <w:rsid w:val="004224B2"/>
    <w:rsid w:val="004228F9"/>
    <w:rsid w:val="00426331"/>
    <w:rsid w:val="004269FD"/>
    <w:rsid w:val="0042797A"/>
    <w:rsid w:val="0044460D"/>
    <w:rsid w:val="004459CC"/>
    <w:rsid w:val="00450EC5"/>
    <w:rsid w:val="00453676"/>
    <w:rsid w:val="00455531"/>
    <w:rsid w:val="00461541"/>
    <w:rsid w:val="00462147"/>
    <w:rsid w:val="0046626A"/>
    <w:rsid w:val="00472B00"/>
    <w:rsid w:val="00477D90"/>
    <w:rsid w:val="0048346F"/>
    <w:rsid w:val="00486E26"/>
    <w:rsid w:val="00487748"/>
    <w:rsid w:val="00490071"/>
    <w:rsid w:val="0049024F"/>
    <w:rsid w:val="004932F1"/>
    <w:rsid w:val="004A0678"/>
    <w:rsid w:val="004A5FE5"/>
    <w:rsid w:val="004A7F09"/>
    <w:rsid w:val="004D650C"/>
    <w:rsid w:val="004E12DE"/>
    <w:rsid w:val="004E4F88"/>
    <w:rsid w:val="00505466"/>
    <w:rsid w:val="005067A5"/>
    <w:rsid w:val="00506898"/>
    <w:rsid w:val="00517C01"/>
    <w:rsid w:val="005211DB"/>
    <w:rsid w:val="005215F1"/>
    <w:rsid w:val="00522519"/>
    <w:rsid w:val="005256D1"/>
    <w:rsid w:val="00534AA9"/>
    <w:rsid w:val="00544200"/>
    <w:rsid w:val="00545AD0"/>
    <w:rsid w:val="005463B2"/>
    <w:rsid w:val="00551220"/>
    <w:rsid w:val="00551488"/>
    <w:rsid w:val="00552610"/>
    <w:rsid w:val="00554D72"/>
    <w:rsid w:val="0055684C"/>
    <w:rsid w:val="0056021F"/>
    <w:rsid w:val="00567FEF"/>
    <w:rsid w:val="00573361"/>
    <w:rsid w:val="00574C6D"/>
    <w:rsid w:val="00577AF0"/>
    <w:rsid w:val="00577BD2"/>
    <w:rsid w:val="00580D47"/>
    <w:rsid w:val="00581ECE"/>
    <w:rsid w:val="00582882"/>
    <w:rsid w:val="0058436C"/>
    <w:rsid w:val="0058756C"/>
    <w:rsid w:val="005904A9"/>
    <w:rsid w:val="005A23F6"/>
    <w:rsid w:val="005A2E57"/>
    <w:rsid w:val="005A5F29"/>
    <w:rsid w:val="005B21C3"/>
    <w:rsid w:val="005B657A"/>
    <w:rsid w:val="005B71A6"/>
    <w:rsid w:val="005C2190"/>
    <w:rsid w:val="005C3009"/>
    <w:rsid w:val="005C3731"/>
    <w:rsid w:val="005C4A4E"/>
    <w:rsid w:val="005C7827"/>
    <w:rsid w:val="005D225E"/>
    <w:rsid w:val="005D7A57"/>
    <w:rsid w:val="005E04F7"/>
    <w:rsid w:val="005E09B8"/>
    <w:rsid w:val="005E0D70"/>
    <w:rsid w:val="005E3809"/>
    <w:rsid w:val="005E56F7"/>
    <w:rsid w:val="005F2B3F"/>
    <w:rsid w:val="005F3234"/>
    <w:rsid w:val="005F4D3A"/>
    <w:rsid w:val="006062B5"/>
    <w:rsid w:val="00613092"/>
    <w:rsid w:val="00620293"/>
    <w:rsid w:val="00622677"/>
    <w:rsid w:val="00625C57"/>
    <w:rsid w:val="0062762F"/>
    <w:rsid w:val="00631042"/>
    <w:rsid w:val="0064212F"/>
    <w:rsid w:val="00645559"/>
    <w:rsid w:val="00650DD6"/>
    <w:rsid w:val="00666DA1"/>
    <w:rsid w:val="00670F74"/>
    <w:rsid w:val="0067670C"/>
    <w:rsid w:val="00676EC2"/>
    <w:rsid w:val="00681ED9"/>
    <w:rsid w:val="00684FFB"/>
    <w:rsid w:val="0068599F"/>
    <w:rsid w:val="00687F99"/>
    <w:rsid w:val="006968AC"/>
    <w:rsid w:val="006A050E"/>
    <w:rsid w:val="006A4073"/>
    <w:rsid w:val="006A6F72"/>
    <w:rsid w:val="006A7FD5"/>
    <w:rsid w:val="006B0C74"/>
    <w:rsid w:val="006B130B"/>
    <w:rsid w:val="006B6C7B"/>
    <w:rsid w:val="006B7D54"/>
    <w:rsid w:val="006C1DA0"/>
    <w:rsid w:val="006C2922"/>
    <w:rsid w:val="006C38AF"/>
    <w:rsid w:val="006D046A"/>
    <w:rsid w:val="006D0501"/>
    <w:rsid w:val="006D1FC0"/>
    <w:rsid w:val="006D24DB"/>
    <w:rsid w:val="006E00EE"/>
    <w:rsid w:val="006E2D41"/>
    <w:rsid w:val="006E79E0"/>
    <w:rsid w:val="006F3905"/>
    <w:rsid w:val="006F5946"/>
    <w:rsid w:val="006F752E"/>
    <w:rsid w:val="00702B18"/>
    <w:rsid w:val="007071F8"/>
    <w:rsid w:val="00714DE6"/>
    <w:rsid w:val="00717890"/>
    <w:rsid w:val="00717EBE"/>
    <w:rsid w:val="00721BB9"/>
    <w:rsid w:val="00721DC5"/>
    <w:rsid w:val="00725106"/>
    <w:rsid w:val="00730AC2"/>
    <w:rsid w:val="00730B94"/>
    <w:rsid w:val="0073337F"/>
    <w:rsid w:val="007356EB"/>
    <w:rsid w:val="00745DA1"/>
    <w:rsid w:val="00752520"/>
    <w:rsid w:val="0075374C"/>
    <w:rsid w:val="00753C02"/>
    <w:rsid w:val="00756503"/>
    <w:rsid w:val="00760681"/>
    <w:rsid w:val="00760EA6"/>
    <w:rsid w:val="0076132C"/>
    <w:rsid w:val="00766914"/>
    <w:rsid w:val="007735FC"/>
    <w:rsid w:val="00776183"/>
    <w:rsid w:val="00776AE2"/>
    <w:rsid w:val="00777F95"/>
    <w:rsid w:val="00783258"/>
    <w:rsid w:val="00783E66"/>
    <w:rsid w:val="0078473B"/>
    <w:rsid w:val="00784D69"/>
    <w:rsid w:val="00793CDD"/>
    <w:rsid w:val="00796C08"/>
    <w:rsid w:val="007A1F56"/>
    <w:rsid w:val="007A3A17"/>
    <w:rsid w:val="007B144C"/>
    <w:rsid w:val="007B2296"/>
    <w:rsid w:val="007B4843"/>
    <w:rsid w:val="007B6939"/>
    <w:rsid w:val="007D461D"/>
    <w:rsid w:val="007D66F1"/>
    <w:rsid w:val="007E11DE"/>
    <w:rsid w:val="007E338B"/>
    <w:rsid w:val="007E546F"/>
    <w:rsid w:val="007E6013"/>
    <w:rsid w:val="007E71AC"/>
    <w:rsid w:val="007E727D"/>
    <w:rsid w:val="007F2F4B"/>
    <w:rsid w:val="00805093"/>
    <w:rsid w:val="0081025B"/>
    <w:rsid w:val="00815D72"/>
    <w:rsid w:val="00823C56"/>
    <w:rsid w:val="0082797D"/>
    <w:rsid w:val="0083478E"/>
    <w:rsid w:val="0084304F"/>
    <w:rsid w:val="00844C95"/>
    <w:rsid w:val="00847B31"/>
    <w:rsid w:val="0085238D"/>
    <w:rsid w:val="00855486"/>
    <w:rsid w:val="00855A13"/>
    <w:rsid w:val="00855FEC"/>
    <w:rsid w:val="0085631A"/>
    <w:rsid w:val="008611B9"/>
    <w:rsid w:val="00863C06"/>
    <w:rsid w:val="008643E4"/>
    <w:rsid w:val="00864403"/>
    <w:rsid w:val="00866265"/>
    <w:rsid w:val="00870A53"/>
    <w:rsid w:val="008711F5"/>
    <w:rsid w:val="00871311"/>
    <w:rsid w:val="00872750"/>
    <w:rsid w:val="008737A9"/>
    <w:rsid w:val="00875422"/>
    <w:rsid w:val="00880E7D"/>
    <w:rsid w:val="008812F9"/>
    <w:rsid w:val="0088201A"/>
    <w:rsid w:val="00883FB4"/>
    <w:rsid w:val="0088435C"/>
    <w:rsid w:val="00887EA0"/>
    <w:rsid w:val="00890948"/>
    <w:rsid w:val="00892ACB"/>
    <w:rsid w:val="008943F6"/>
    <w:rsid w:val="00895FEE"/>
    <w:rsid w:val="008A0CB9"/>
    <w:rsid w:val="008A0EEF"/>
    <w:rsid w:val="008A3AB6"/>
    <w:rsid w:val="008A5BEF"/>
    <w:rsid w:val="008A63D8"/>
    <w:rsid w:val="008A691D"/>
    <w:rsid w:val="008B27F2"/>
    <w:rsid w:val="008B4EFA"/>
    <w:rsid w:val="008B6104"/>
    <w:rsid w:val="008C32B3"/>
    <w:rsid w:val="008C364D"/>
    <w:rsid w:val="008C5888"/>
    <w:rsid w:val="008D05D1"/>
    <w:rsid w:val="008E3A6E"/>
    <w:rsid w:val="008E6A40"/>
    <w:rsid w:val="008F0D35"/>
    <w:rsid w:val="008F2BAB"/>
    <w:rsid w:val="008F3348"/>
    <w:rsid w:val="008F41CC"/>
    <w:rsid w:val="008F49A7"/>
    <w:rsid w:val="009012D2"/>
    <w:rsid w:val="00902805"/>
    <w:rsid w:val="00902BA9"/>
    <w:rsid w:val="009068C3"/>
    <w:rsid w:val="00913DD1"/>
    <w:rsid w:val="009170D5"/>
    <w:rsid w:val="0092094F"/>
    <w:rsid w:val="00921ECA"/>
    <w:rsid w:val="00932A4D"/>
    <w:rsid w:val="009334B2"/>
    <w:rsid w:val="00935D79"/>
    <w:rsid w:val="009424B6"/>
    <w:rsid w:val="0094663D"/>
    <w:rsid w:val="00947EC4"/>
    <w:rsid w:val="00953A29"/>
    <w:rsid w:val="00955980"/>
    <w:rsid w:val="009560B2"/>
    <w:rsid w:val="00957365"/>
    <w:rsid w:val="00962273"/>
    <w:rsid w:val="009633AA"/>
    <w:rsid w:val="009645A0"/>
    <w:rsid w:val="00982EB9"/>
    <w:rsid w:val="00983087"/>
    <w:rsid w:val="0099051A"/>
    <w:rsid w:val="00992077"/>
    <w:rsid w:val="00993A1A"/>
    <w:rsid w:val="00994C4C"/>
    <w:rsid w:val="009A133D"/>
    <w:rsid w:val="009A1E98"/>
    <w:rsid w:val="009A372A"/>
    <w:rsid w:val="009A4587"/>
    <w:rsid w:val="009A45B7"/>
    <w:rsid w:val="009B6579"/>
    <w:rsid w:val="009C19EF"/>
    <w:rsid w:val="009C5C00"/>
    <w:rsid w:val="009C6284"/>
    <w:rsid w:val="009C72E1"/>
    <w:rsid w:val="009D1F88"/>
    <w:rsid w:val="009D29B5"/>
    <w:rsid w:val="009D3E06"/>
    <w:rsid w:val="009E0A44"/>
    <w:rsid w:val="009E1890"/>
    <w:rsid w:val="009E2C7C"/>
    <w:rsid w:val="009E5079"/>
    <w:rsid w:val="009E5EB1"/>
    <w:rsid w:val="009F1E44"/>
    <w:rsid w:val="009F3340"/>
    <w:rsid w:val="00A0527C"/>
    <w:rsid w:val="00A14A16"/>
    <w:rsid w:val="00A15988"/>
    <w:rsid w:val="00A201BB"/>
    <w:rsid w:val="00A21F95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2AC1"/>
    <w:rsid w:val="00A46E1F"/>
    <w:rsid w:val="00A47A44"/>
    <w:rsid w:val="00A52F9C"/>
    <w:rsid w:val="00A604EF"/>
    <w:rsid w:val="00A61CEE"/>
    <w:rsid w:val="00A62A2A"/>
    <w:rsid w:val="00A6330F"/>
    <w:rsid w:val="00A650BD"/>
    <w:rsid w:val="00A7780C"/>
    <w:rsid w:val="00A917FA"/>
    <w:rsid w:val="00A9447E"/>
    <w:rsid w:val="00A949E5"/>
    <w:rsid w:val="00AA03F1"/>
    <w:rsid w:val="00AA10E4"/>
    <w:rsid w:val="00AA754E"/>
    <w:rsid w:val="00AB0B4C"/>
    <w:rsid w:val="00AB10CF"/>
    <w:rsid w:val="00AB3DDA"/>
    <w:rsid w:val="00AB58EE"/>
    <w:rsid w:val="00AC0C52"/>
    <w:rsid w:val="00AC116E"/>
    <w:rsid w:val="00AC1BC6"/>
    <w:rsid w:val="00AC48C2"/>
    <w:rsid w:val="00AC711A"/>
    <w:rsid w:val="00AC73F7"/>
    <w:rsid w:val="00AD0BEA"/>
    <w:rsid w:val="00AD492B"/>
    <w:rsid w:val="00AE1779"/>
    <w:rsid w:val="00AE4114"/>
    <w:rsid w:val="00AF5B66"/>
    <w:rsid w:val="00AF6625"/>
    <w:rsid w:val="00AF6A86"/>
    <w:rsid w:val="00B02B56"/>
    <w:rsid w:val="00B04179"/>
    <w:rsid w:val="00B0713F"/>
    <w:rsid w:val="00B079C7"/>
    <w:rsid w:val="00B11A65"/>
    <w:rsid w:val="00B126AA"/>
    <w:rsid w:val="00B13345"/>
    <w:rsid w:val="00B2022A"/>
    <w:rsid w:val="00B21605"/>
    <w:rsid w:val="00B21D87"/>
    <w:rsid w:val="00B22EAE"/>
    <w:rsid w:val="00B22EFE"/>
    <w:rsid w:val="00B231FA"/>
    <w:rsid w:val="00B26D36"/>
    <w:rsid w:val="00B31610"/>
    <w:rsid w:val="00B32082"/>
    <w:rsid w:val="00B328FE"/>
    <w:rsid w:val="00B33381"/>
    <w:rsid w:val="00B34E0A"/>
    <w:rsid w:val="00B34FF2"/>
    <w:rsid w:val="00B40164"/>
    <w:rsid w:val="00B4406A"/>
    <w:rsid w:val="00B44E7A"/>
    <w:rsid w:val="00B472AC"/>
    <w:rsid w:val="00B51741"/>
    <w:rsid w:val="00B540D1"/>
    <w:rsid w:val="00B54511"/>
    <w:rsid w:val="00B5475C"/>
    <w:rsid w:val="00B60673"/>
    <w:rsid w:val="00B66CA6"/>
    <w:rsid w:val="00B74639"/>
    <w:rsid w:val="00B75A5A"/>
    <w:rsid w:val="00B82377"/>
    <w:rsid w:val="00B82AD1"/>
    <w:rsid w:val="00B839BC"/>
    <w:rsid w:val="00B87FB6"/>
    <w:rsid w:val="00B90E75"/>
    <w:rsid w:val="00BA0B60"/>
    <w:rsid w:val="00BA128F"/>
    <w:rsid w:val="00BA5CCA"/>
    <w:rsid w:val="00BA76D2"/>
    <w:rsid w:val="00BA7E42"/>
    <w:rsid w:val="00BB2346"/>
    <w:rsid w:val="00BB28B2"/>
    <w:rsid w:val="00BB5DE0"/>
    <w:rsid w:val="00BB6907"/>
    <w:rsid w:val="00BB6B37"/>
    <w:rsid w:val="00BC0136"/>
    <w:rsid w:val="00BC3006"/>
    <w:rsid w:val="00BC4BFD"/>
    <w:rsid w:val="00BC7E42"/>
    <w:rsid w:val="00BD1004"/>
    <w:rsid w:val="00BD43C5"/>
    <w:rsid w:val="00BF2D51"/>
    <w:rsid w:val="00BF53A9"/>
    <w:rsid w:val="00C006A6"/>
    <w:rsid w:val="00C00B5F"/>
    <w:rsid w:val="00C0375C"/>
    <w:rsid w:val="00C046EA"/>
    <w:rsid w:val="00C209DE"/>
    <w:rsid w:val="00C2259A"/>
    <w:rsid w:val="00C231FF"/>
    <w:rsid w:val="00C27DE2"/>
    <w:rsid w:val="00C3165A"/>
    <w:rsid w:val="00C345F3"/>
    <w:rsid w:val="00C34E0A"/>
    <w:rsid w:val="00C37B2E"/>
    <w:rsid w:val="00C429C6"/>
    <w:rsid w:val="00C44667"/>
    <w:rsid w:val="00C459BC"/>
    <w:rsid w:val="00C50BEA"/>
    <w:rsid w:val="00C53579"/>
    <w:rsid w:val="00C56CE8"/>
    <w:rsid w:val="00C5790B"/>
    <w:rsid w:val="00C6086D"/>
    <w:rsid w:val="00C611B0"/>
    <w:rsid w:val="00C71077"/>
    <w:rsid w:val="00C73700"/>
    <w:rsid w:val="00C74EF0"/>
    <w:rsid w:val="00C763E1"/>
    <w:rsid w:val="00C7788D"/>
    <w:rsid w:val="00C80920"/>
    <w:rsid w:val="00C809E0"/>
    <w:rsid w:val="00C81A30"/>
    <w:rsid w:val="00C81A80"/>
    <w:rsid w:val="00C87027"/>
    <w:rsid w:val="00C91276"/>
    <w:rsid w:val="00C952CA"/>
    <w:rsid w:val="00C9571F"/>
    <w:rsid w:val="00C95B59"/>
    <w:rsid w:val="00C96C22"/>
    <w:rsid w:val="00CA0AF4"/>
    <w:rsid w:val="00CA28A0"/>
    <w:rsid w:val="00CA5397"/>
    <w:rsid w:val="00CA5A7A"/>
    <w:rsid w:val="00CB0B84"/>
    <w:rsid w:val="00CB0DF8"/>
    <w:rsid w:val="00CB3D98"/>
    <w:rsid w:val="00CB75B7"/>
    <w:rsid w:val="00CC0C4B"/>
    <w:rsid w:val="00CC10C1"/>
    <w:rsid w:val="00CC1B7E"/>
    <w:rsid w:val="00CC4E24"/>
    <w:rsid w:val="00CD2FE1"/>
    <w:rsid w:val="00CD3EC9"/>
    <w:rsid w:val="00CD4338"/>
    <w:rsid w:val="00CD4F02"/>
    <w:rsid w:val="00CD5479"/>
    <w:rsid w:val="00CD62AA"/>
    <w:rsid w:val="00CE0912"/>
    <w:rsid w:val="00CE75EF"/>
    <w:rsid w:val="00CE7A7A"/>
    <w:rsid w:val="00CF3322"/>
    <w:rsid w:val="00D00B12"/>
    <w:rsid w:val="00D07A90"/>
    <w:rsid w:val="00D2296B"/>
    <w:rsid w:val="00D33665"/>
    <w:rsid w:val="00D35DA6"/>
    <w:rsid w:val="00D447B6"/>
    <w:rsid w:val="00D46118"/>
    <w:rsid w:val="00D51CE6"/>
    <w:rsid w:val="00D5358F"/>
    <w:rsid w:val="00D543EE"/>
    <w:rsid w:val="00D54799"/>
    <w:rsid w:val="00D65935"/>
    <w:rsid w:val="00D65F16"/>
    <w:rsid w:val="00D73C7A"/>
    <w:rsid w:val="00D76240"/>
    <w:rsid w:val="00D82BC4"/>
    <w:rsid w:val="00D83B37"/>
    <w:rsid w:val="00D90733"/>
    <w:rsid w:val="00D96283"/>
    <w:rsid w:val="00D96E1F"/>
    <w:rsid w:val="00DA3CB0"/>
    <w:rsid w:val="00DB3AB0"/>
    <w:rsid w:val="00DB3D12"/>
    <w:rsid w:val="00DB48FB"/>
    <w:rsid w:val="00DB71AF"/>
    <w:rsid w:val="00DB7E83"/>
    <w:rsid w:val="00DC00A6"/>
    <w:rsid w:val="00DC1B56"/>
    <w:rsid w:val="00DC25AE"/>
    <w:rsid w:val="00DC46B8"/>
    <w:rsid w:val="00DC568D"/>
    <w:rsid w:val="00DC6623"/>
    <w:rsid w:val="00DC73F9"/>
    <w:rsid w:val="00DE1F6C"/>
    <w:rsid w:val="00DE7DBA"/>
    <w:rsid w:val="00DF1935"/>
    <w:rsid w:val="00E12E01"/>
    <w:rsid w:val="00E16C64"/>
    <w:rsid w:val="00E22536"/>
    <w:rsid w:val="00E22D33"/>
    <w:rsid w:val="00E25AFB"/>
    <w:rsid w:val="00E262AD"/>
    <w:rsid w:val="00E26BBC"/>
    <w:rsid w:val="00E353C8"/>
    <w:rsid w:val="00E3595F"/>
    <w:rsid w:val="00E362F0"/>
    <w:rsid w:val="00E364FF"/>
    <w:rsid w:val="00E368DC"/>
    <w:rsid w:val="00E40F14"/>
    <w:rsid w:val="00E52065"/>
    <w:rsid w:val="00E52CB6"/>
    <w:rsid w:val="00E541EC"/>
    <w:rsid w:val="00E543E5"/>
    <w:rsid w:val="00E5664D"/>
    <w:rsid w:val="00E60C4C"/>
    <w:rsid w:val="00E61571"/>
    <w:rsid w:val="00E62BED"/>
    <w:rsid w:val="00E62EDA"/>
    <w:rsid w:val="00E637B2"/>
    <w:rsid w:val="00E6462A"/>
    <w:rsid w:val="00E6699B"/>
    <w:rsid w:val="00E70A26"/>
    <w:rsid w:val="00E8262A"/>
    <w:rsid w:val="00E865C5"/>
    <w:rsid w:val="00E8702C"/>
    <w:rsid w:val="00E927AF"/>
    <w:rsid w:val="00E9463E"/>
    <w:rsid w:val="00E9528D"/>
    <w:rsid w:val="00EA1694"/>
    <w:rsid w:val="00EA2CFC"/>
    <w:rsid w:val="00EA3326"/>
    <w:rsid w:val="00EA6AAA"/>
    <w:rsid w:val="00EA765E"/>
    <w:rsid w:val="00EA7D33"/>
    <w:rsid w:val="00EB2E4C"/>
    <w:rsid w:val="00EB35F8"/>
    <w:rsid w:val="00EB523E"/>
    <w:rsid w:val="00EB5CB3"/>
    <w:rsid w:val="00EB727A"/>
    <w:rsid w:val="00EC27AA"/>
    <w:rsid w:val="00EC4D46"/>
    <w:rsid w:val="00EC65E0"/>
    <w:rsid w:val="00EC6698"/>
    <w:rsid w:val="00ED7B9F"/>
    <w:rsid w:val="00EE0298"/>
    <w:rsid w:val="00EE49F2"/>
    <w:rsid w:val="00EE5C18"/>
    <w:rsid w:val="00EF1E8A"/>
    <w:rsid w:val="00EF748B"/>
    <w:rsid w:val="00F05E98"/>
    <w:rsid w:val="00F064BB"/>
    <w:rsid w:val="00F11D4C"/>
    <w:rsid w:val="00F12CE7"/>
    <w:rsid w:val="00F13466"/>
    <w:rsid w:val="00F219C8"/>
    <w:rsid w:val="00F23C68"/>
    <w:rsid w:val="00F24569"/>
    <w:rsid w:val="00F272C0"/>
    <w:rsid w:val="00F27930"/>
    <w:rsid w:val="00F311B5"/>
    <w:rsid w:val="00F31378"/>
    <w:rsid w:val="00F44971"/>
    <w:rsid w:val="00F479A5"/>
    <w:rsid w:val="00F528A6"/>
    <w:rsid w:val="00F52B79"/>
    <w:rsid w:val="00F52B9F"/>
    <w:rsid w:val="00F5619F"/>
    <w:rsid w:val="00F652DB"/>
    <w:rsid w:val="00F65327"/>
    <w:rsid w:val="00F70ACD"/>
    <w:rsid w:val="00F808ED"/>
    <w:rsid w:val="00F80FD8"/>
    <w:rsid w:val="00F81C5D"/>
    <w:rsid w:val="00F8221E"/>
    <w:rsid w:val="00F94FCE"/>
    <w:rsid w:val="00FA060C"/>
    <w:rsid w:val="00FA0A8C"/>
    <w:rsid w:val="00FA15D2"/>
    <w:rsid w:val="00FA5AD7"/>
    <w:rsid w:val="00FB2C3C"/>
    <w:rsid w:val="00FB2E70"/>
    <w:rsid w:val="00FB5DA3"/>
    <w:rsid w:val="00FB79B7"/>
    <w:rsid w:val="00FC41D6"/>
    <w:rsid w:val="00FC6E16"/>
    <w:rsid w:val="00FC7238"/>
    <w:rsid w:val="00FD3C54"/>
    <w:rsid w:val="00FD5B41"/>
    <w:rsid w:val="00FE0813"/>
    <w:rsid w:val="00FE1F09"/>
    <w:rsid w:val="00FE4119"/>
    <w:rsid w:val="00FF3C09"/>
    <w:rsid w:val="00FF76E7"/>
    <w:rsid w:val="019BDE2B"/>
    <w:rsid w:val="042D975E"/>
    <w:rsid w:val="043BAA22"/>
    <w:rsid w:val="04FD63FE"/>
    <w:rsid w:val="057C3AA4"/>
    <w:rsid w:val="06193AD4"/>
    <w:rsid w:val="0719E656"/>
    <w:rsid w:val="08660248"/>
    <w:rsid w:val="09B1A980"/>
    <w:rsid w:val="0B7C297B"/>
    <w:rsid w:val="0C635384"/>
    <w:rsid w:val="0CC95EC4"/>
    <w:rsid w:val="0D1F2755"/>
    <w:rsid w:val="0EBD3B4B"/>
    <w:rsid w:val="0F431B18"/>
    <w:rsid w:val="10E7B8BE"/>
    <w:rsid w:val="11AA2357"/>
    <w:rsid w:val="1284FE61"/>
    <w:rsid w:val="13577F26"/>
    <w:rsid w:val="138A24E2"/>
    <w:rsid w:val="154399EA"/>
    <w:rsid w:val="16AEA00B"/>
    <w:rsid w:val="177C30A7"/>
    <w:rsid w:val="191D1D7C"/>
    <w:rsid w:val="1987424F"/>
    <w:rsid w:val="198E4A77"/>
    <w:rsid w:val="19E45FE6"/>
    <w:rsid w:val="1ABB4BBD"/>
    <w:rsid w:val="1B1A2E21"/>
    <w:rsid w:val="1E6701A7"/>
    <w:rsid w:val="20050655"/>
    <w:rsid w:val="210844FF"/>
    <w:rsid w:val="2215668F"/>
    <w:rsid w:val="224CABDB"/>
    <w:rsid w:val="24D56DAB"/>
    <w:rsid w:val="25C30980"/>
    <w:rsid w:val="25C7D90B"/>
    <w:rsid w:val="2700F791"/>
    <w:rsid w:val="277423B5"/>
    <w:rsid w:val="29A9BC6B"/>
    <w:rsid w:val="2BE0C254"/>
    <w:rsid w:val="2EB92DD4"/>
    <w:rsid w:val="302DC77F"/>
    <w:rsid w:val="310BB1F7"/>
    <w:rsid w:val="31CDBCFB"/>
    <w:rsid w:val="326ABD2B"/>
    <w:rsid w:val="33D1BDB0"/>
    <w:rsid w:val="34B4DAA6"/>
    <w:rsid w:val="356EDF3E"/>
    <w:rsid w:val="37D17738"/>
    <w:rsid w:val="37E63265"/>
    <w:rsid w:val="37F4DE2D"/>
    <w:rsid w:val="398DBF6F"/>
    <w:rsid w:val="3A2302E6"/>
    <w:rsid w:val="3B0D9DC6"/>
    <w:rsid w:val="3D140E5A"/>
    <w:rsid w:val="3E4E8B37"/>
    <w:rsid w:val="3E84B30A"/>
    <w:rsid w:val="3F3DFA39"/>
    <w:rsid w:val="431782B7"/>
    <w:rsid w:val="439337CC"/>
    <w:rsid w:val="4475C0A8"/>
    <w:rsid w:val="4581D8B8"/>
    <w:rsid w:val="468BBB48"/>
    <w:rsid w:val="4694186C"/>
    <w:rsid w:val="46D305C7"/>
    <w:rsid w:val="47251D20"/>
    <w:rsid w:val="49EE0A3F"/>
    <w:rsid w:val="4A767B28"/>
    <w:rsid w:val="4BAE0562"/>
    <w:rsid w:val="4C6C699D"/>
    <w:rsid w:val="4CBE18A6"/>
    <w:rsid w:val="4ECD7D8D"/>
    <w:rsid w:val="51BE60BE"/>
    <w:rsid w:val="5366B7D1"/>
    <w:rsid w:val="53D9C252"/>
    <w:rsid w:val="53FCC331"/>
    <w:rsid w:val="57747F39"/>
    <w:rsid w:val="5B7683A1"/>
    <w:rsid w:val="5C70742D"/>
    <w:rsid w:val="5D6F53A5"/>
    <w:rsid w:val="5E26AEF0"/>
    <w:rsid w:val="5E8C1588"/>
    <w:rsid w:val="5FDCBFFE"/>
    <w:rsid w:val="60C4C15F"/>
    <w:rsid w:val="61009052"/>
    <w:rsid w:val="627D4774"/>
    <w:rsid w:val="628486F6"/>
    <w:rsid w:val="628C13A1"/>
    <w:rsid w:val="64BF453F"/>
    <w:rsid w:val="65846119"/>
    <w:rsid w:val="67653352"/>
    <w:rsid w:val="6989D58F"/>
    <w:rsid w:val="6A5D1DB3"/>
    <w:rsid w:val="6B7F31F3"/>
    <w:rsid w:val="6B83246D"/>
    <w:rsid w:val="6C417FD5"/>
    <w:rsid w:val="6CB435F6"/>
    <w:rsid w:val="6E46F627"/>
    <w:rsid w:val="6E4E7AA7"/>
    <w:rsid w:val="71F6956A"/>
    <w:rsid w:val="7380E4CA"/>
    <w:rsid w:val="7517972F"/>
    <w:rsid w:val="7522FE47"/>
    <w:rsid w:val="7590E4B0"/>
    <w:rsid w:val="75C04B29"/>
    <w:rsid w:val="76758943"/>
    <w:rsid w:val="76D36D00"/>
    <w:rsid w:val="771E6F19"/>
    <w:rsid w:val="77D4B010"/>
    <w:rsid w:val="77D4D501"/>
    <w:rsid w:val="786ACCA5"/>
    <w:rsid w:val="78C6697E"/>
    <w:rsid w:val="78FF2E10"/>
    <w:rsid w:val="79ECB0CA"/>
    <w:rsid w:val="7A948CDC"/>
    <w:rsid w:val="7AEEB941"/>
    <w:rsid w:val="7B030461"/>
    <w:rsid w:val="7B3C4BB2"/>
    <w:rsid w:val="7B92E4B1"/>
    <w:rsid w:val="7C1BBFB2"/>
    <w:rsid w:val="7DF9F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38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B21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2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555EA6-6443-4E27-B47C-0C45A95B0982}"/>
</file>

<file path=docMetadata/LabelInfo.xml><?xml version="1.0" encoding="utf-8"?>
<clbl:labelList xmlns:clbl="http://schemas.microsoft.com/office/2020/mipLabelMetadata">
  <clbl:label id="{28952080-ed05-4394-83c1-e7069e73c2b5}" enabled="1" method="Privilege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1161</Words>
  <Characters>6270</Characters>
  <Application>Microsoft Office Word</Application>
  <DocSecurity>0</DocSecurity>
  <Lines>52</Lines>
  <Paragraphs>14</Paragraphs>
  <ScaleCrop>false</ScaleCrop>
  <Company>claudiododt.com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Lucas Trigueiro Araujo</dc:creator>
  <cp:keywords/>
  <dc:description/>
  <cp:lastModifiedBy>Luiza Carvalho</cp:lastModifiedBy>
  <cp:revision>206</cp:revision>
  <dcterms:created xsi:type="dcterms:W3CDTF">2024-03-21T14:23:00Z</dcterms:created>
  <dcterms:modified xsi:type="dcterms:W3CDTF">2024-07-08T23:59:00Z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