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rPr>
        <w:t>AI Email Generator</w:t>
      </w:r>
    </w:p>
    <w:p>
      <w:r>
        <w:rPr>
          <w:sz w:val="22"/>
        </w:rPr>
        <w:t>A browser-based tool that generates professional, ready-to-send business emails using AI. Built for recruiters, hiring managers, and business professionals who need to write clear, human-sounding emails quickly — without starting from a blank page.</w:t>
      </w:r>
    </w:p>
    <w:p/>
    <w:p>
      <w:pPr>
        <w:pStyle w:val="Heading2"/>
      </w:pPr>
      <w:r>
        <w:rPr>
          <w:color w:val="1A1A2E"/>
        </w:rPr>
        <w:t>What Problem Does This Solve</w:t>
      </w:r>
    </w:p>
    <w:p>
      <w:r>
        <w:rPr>
          <w:sz w:val="22"/>
        </w:rPr>
        <w:t>Writing professional emails takes time, especially when you are sending multiple variations to different people with slightly different contexts. Recruiters in particular send dozens of emails daily — interview calls, offer follow-ups, client updates — and each one needs to sound personal, not copy-pasted.</w:t>
      </w:r>
    </w:p>
    <w:p>
      <w:r>
        <w:rPr>
          <w:sz w:val="22"/>
        </w:rPr>
        <w:t>This tool takes the key information you already have and turns it into a complete, ready-to-send email in seconds.</w:t>
      </w:r>
    </w:p>
    <w:p/>
    <w:p>
      <w:pPr>
        <w:pStyle w:val="Heading2"/>
      </w:pPr>
      <w:r>
        <w:rPr>
          <w:color w:val="1A1A2E"/>
        </w:rPr>
        <w:t>Tech Stack</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Choice</w:t>
            </w:r>
          </w:p>
        </w:tc>
        <w:tc>
          <w:tcPr>
            <w:tcW w:type="dxa" w:w="2880"/>
          </w:tcPr>
          <w:p>
            <w:r>
              <w:rPr>
                <w:b/>
              </w:rPr>
              <w:t>Why</w:t>
            </w:r>
          </w:p>
        </w:tc>
      </w:tr>
      <w:tr>
        <w:tc>
          <w:tcPr>
            <w:tcW w:type="dxa" w:w="2880"/>
          </w:tcPr>
          <w:p>
            <w:r>
              <w:t>AI Model</w:t>
            </w:r>
          </w:p>
        </w:tc>
        <w:tc>
          <w:tcPr>
            <w:tcW w:type="dxa" w:w="2880"/>
          </w:tcPr>
          <w:p>
            <w:r>
              <w:t>LLaMA 3.1 8B via Groq</w:t>
            </w:r>
          </w:p>
        </w:tc>
        <w:tc>
          <w:tcPr>
            <w:tcW w:type="dxa" w:w="2880"/>
          </w:tcPr>
          <w:p>
            <w:r>
              <w:t>Free tier, fastest inference, no credit card required</w:t>
            </w:r>
          </w:p>
        </w:tc>
      </w:tr>
      <w:tr>
        <w:tc>
          <w:tcPr>
            <w:tcW w:type="dxa" w:w="2880"/>
          </w:tcPr>
          <w:p>
            <w:r>
              <w:t>Frontend</w:t>
            </w:r>
          </w:p>
        </w:tc>
        <w:tc>
          <w:tcPr>
            <w:tcW w:type="dxa" w:w="2880"/>
          </w:tcPr>
          <w:p>
            <w:r>
              <w:t>Vanilla HTML, CSS, JavaScript</w:t>
            </w:r>
          </w:p>
        </w:tc>
        <w:tc>
          <w:tcPr>
            <w:tcW w:type="dxa" w:w="2880"/>
          </w:tcPr>
          <w:p>
            <w:r>
              <w:t>No framework needed — runs directly in a browser</w:t>
            </w:r>
          </w:p>
        </w:tc>
      </w:tr>
      <w:tr>
        <w:tc>
          <w:tcPr>
            <w:tcW w:type="dxa" w:w="2880"/>
          </w:tcPr>
          <w:p>
            <w:r>
              <w:t>Storage</w:t>
            </w:r>
          </w:p>
        </w:tc>
        <w:tc>
          <w:tcPr>
            <w:tcW w:type="dxa" w:w="2880"/>
          </w:tcPr>
          <w:p>
            <w:r>
              <w:t>Browser localStorage</w:t>
            </w:r>
          </w:p>
        </w:tc>
        <w:tc>
          <w:tcPr>
            <w:tcW w:type="dxa" w:w="2880"/>
          </w:tcPr>
          <w:p>
            <w:r>
              <w:t>No backend required for email history</w:t>
            </w:r>
          </w:p>
        </w:tc>
      </w:tr>
      <w:tr>
        <w:tc>
          <w:tcPr>
            <w:tcW w:type="dxa" w:w="2880"/>
          </w:tcPr>
          <w:p>
            <w:r>
              <w:t>API</w:t>
            </w:r>
          </w:p>
        </w:tc>
        <w:tc>
          <w:tcPr>
            <w:tcW w:type="dxa" w:w="2880"/>
          </w:tcPr>
          <w:p>
            <w:r>
              <w:t>Groq OpenAI-compatible endpoint</w:t>
            </w:r>
          </w:p>
        </w:tc>
        <w:tc>
          <w:tcPr>
            <w:tcW w:type="dxa" w:w="2880"/>
          </w:tcPr>
          <w:p>
            <w:r>
              <w:t>Drop-in compatible with OpenAI SDK patterns</w:t>
            </w:r>
          </w:p>
        </w:tc>
      </w:tr>
    </w:tbl>
    <w:p/>
    <w:p>
      <w:pPr>
        <w:pStyle w:val="Heading2"/>
      </w:pPr>
      <w:r>
        <w:rPr>
          <w:color w:val="1A1A2E"/>
        </w:rPr>
        <w:t>Features</w:t>
      </w:r>
    </w:p>
    <w:p>
      <w:pPr>
        <w:pStyle w:val="Heading3"/>
      </w:pPr>
      <w:r>
        <w:rPr>
          <w:color w:val="1A1A2E"/>
        </w:rPr>
        <w:t>Single Email Mode</w:t>
      </w:r>
    </w:p>
    <w:p>
      <w:pPr>
        <w:pStyle w:val="ListBullet"/>
      </w:pPr>
      <w:r>
        <w:rPr>
          <w:sz w:val="22"/>
        </w:rPr>
        <w:t>Fill in purpose, recipient name, key points, tone, and length</w:t>
      </w:r>
    </w:p>
    <w:p>
      <w:pPr>
        <w:pStyle w:val="ListBullet"/>
      </w:pPr>
      <w:r>
        <w:rPr>
          <w:sz w:val="22"/>
        </w:rPr>
        <w:t>AI generates a subject line and complete email body</w:t>
      </w:r>
    </w:p>
    <w:p>
      <w:pPr>
        <w:pStyle w:val="ListBullet"/>
      </w:pPr>
      <w:r>
        <w:rPr>
          <w:sz w:val="22"/>
        </w:rPr>
        <w:t>Output is parsed and displayed separately — subject in one box, body in another</w:t>
      </w:r>
    </w:p>
    <w:p>
      <w:pPr>
        <w:pStyle w:val="ListBullet"/>
      </w:pPr>
      <w:r>
        <w:rPr>
          <w:sz w:val="22"/>
        </w:rPr>
        <w:t>One-click copy for subject line and email body independently</w:t>
      </w:r>
    </w:p>
    <w:p>
      <w:pPr>
        <w:pStyle w:val="Heading3"/>
      </w:pPr>
      <w:r>
        <w:rPr>
          <w:color w:val="1A1A2E"/>
        </w:rPr>
        <w:t>Bulk Personalization Mode</w:t>
      </w:r>
    </w:p>
    <w:p>
      <w:pPr>
        <w:pStyle w:val="ListBullet"/>
      </w:pPr>
      <w:r>
        <w:rPr>
          <w:sz w:val="22"/>
        </w:rPr>
        <w:t>Paste multiple recipient names (one per line)</w:t>
      </w:r>
    </w:p>
    <w:p>
      <w:pPr>
        <w:pStyle w:val="ListBullet"/>
      </w:pPr>
      <w:r>
        <w:rPr>
          <w:sz w:val="22"/>
        </w:rPr>
        <w:t>The same purpose and key points are used across all emails</w:t>
      </w:r>
    </w:p>
    <w:p>
      <w:pPr>
        <w:pStyle w:val="ListBullet"/>
      </w:pPr>
      <w:r>
        <w:rPr>
          <w:sz w:val="22"/>
        </w:rPr>
        <w:t>Each recipient gets a fully personalized, individually generated email</w:t>
      </w:r>
    </w:p>
    <w:p>
      <w:pPr>
        <w:pStyle w:val="ListBullet"/>
      </w:pPr>
      <w:r>
        <w:rPr>
          <w:sz w:val="22"/>
        </w:rPr>
        <w:t>Progress bar shows generation status in real time</w:t>
      </w:r>
    </w:p>
    <w:p>
      <w:pPr>
        <w:pStyle w:val="ListBullet"/>
      </w:pPr>
      <w:r>
        <w:rPr>
          <w:sz w:val="22"/>
        </w:rPr>
        <w:t>Results appear one by one as they complete</w:t>
      </w:r>
    </w:p>
    <w:p>
      <w:pPr>
        <w:pStyle w:val="ListBullet"/>
      </w:pPr>
      <w:r>
        <w:rPr>
          <w:sz w:val="22"/>
        </w:rPr>
        <w:t>Per-recipient copy button and a Download All button that exports all emails as a .txt file</w:t>
      </w:r>
    </w:p>
    <w:p>
      <w:pPr>
        <w:pStyle w:val="ListBullet"/>
      </w:pPr>
      <w:r>
        <w:rPr>
          <w:sz w:val="22"/>
        </w:rPr>
        <w:t>Failed recipients show an error without stopping the rest of the batch</w:t>
      </w:r>
    </w:p>
    <w:p>
      <w:pPr>
        <w:pStyle w:val="Heading3"/>
      </w:pPr>
      <w:r>
        <w:rPr>
          <w:color w:val="1A1A2E"/>
        </w:rPr>
        <w:t>Tone Control</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Tone</w:t>
            </w:r>
          </w:p>
        </w:tc>
        <w:tc>
          <w:tcPr>
            <w:tcW w:type="dxa" w:w="4320"/>
          </w:tcPr>
          <w:p>
            <w:r>
              <w:rPr>
                <w:b/>
              </w:rPr>
              <w:t>Description</w:t>
            </w:r>
          </w:p>
        </w:tc>
      </w:tr>
      <w:tr>
        <w:tc>
          <w:tcPr>
            <w:tcW w:type="dxa" w:w="4320"/>
          </w:tcPr>
          <w:p>
            <w:r>
              <w:t>Professional</w:t>
            </w:r>
          </w:p>
        </w:tc>
        <w:tc>
          <w:tcPr>
            <w:tcW w:type="dxa" w:w="4320"/>
          </w:tcPr>
          <w:p>
            <w:r>
              <w:t>Businesslike and respectful</w:t>
            </w:r>
          </w:p>
        </w:tc>
      </w:tr>
      <w:tr>
        <w:tc>
          <w:tcPr>
            <w:tcW w:type="dxa" w:w="4320"/>
          </w:tcPr>
          <w:p>
            <w:r>
              <w:t>Friendly</w:t>
            </w:r>
          </w:p>
        </w:tc>
        <w:tc>
          <w:tcPr>
            <w:tcW w:type="dxa" w:w="4320"/>
          </w:tcPr>
          <w:p>
            <w:r>
              <w:t>Warm and approachable</w:t>
            </w:r>
          </w:p>
        </w:tc>
      </w:tr>
      <w:tr>
        <w:tc>
          <w:tcPr>
            <w:tcW w:type="dxa" w:w="4320"/>
          </w:tcPr>
          <w:p>
            <w:r>
              <w:t>Formal</w:t>
            </w:r>
          </w:p>
        </w:tc>
        <w:tc>
          <w:tcPr>
            <w:tcW w:type="dxa" w:w="4320"/>
          </w:tcPr>
          <w:p>
            <w:r>
              <w:t>Corporate and polished, no contractions</w:t>
            </w:r>
          </w:p>
        </w:tc>
      </w:tr>
      <w:tr>
        <w:tc>
          <w:tcPr>
            <w:tcW w:type="dxa" w:w="4320"/>
          </w:tcPr>
          <w:p>
            <w:r>
              <w:t>Assertive</w:t>
            </w:r>
          </w:p>
        </w:tc>
        <w:tc>
          <w:tcPr>
            <w:tcW w:type="dxa" w:w="4320"/>
          </w:tcPr>
          <w:p>
            <w:r>
              <w:t>Direct, confident, and action-oriented</w:t>
            </w:r>
          </w:p>
        </w:tc>
      </w:tr>
    </w:tbl>
    <w:p/>
    <w:p>
      <w:pPr>
        <w:pStyle w:val="Heading3"/>
      </w:pPr>
      <w:r>
        <w:rPr>
          <w:color w:val="1A1A2E"/>
        </w:rPr>
        <w:t>Length Control</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Length</w:t>
            </w:r>
          </w:p>
        </w:tc>
        <w:tc>
          <w:tcPr>
            <w:tcW w:type="dxa" w:w="4320"/>
          </w:tcPr>
          <w:p>
            <w:r>
              <w:rPr>
                <w:b/>
              </w:rPr>
              <w:t>Output</w:t>
            </w:r>
          </w:p>
        </w:tc>
      </w:tr>
      <w:tr>
        <w:tc>
          <w:tcPr>
            <w:tcW w:type="dxa" w:w="4320"/>
          </w:tcPr>
          <w:p>
            <w:r>
              <w:t>Concise</w:t>
            </w:r>
          </w:p>
        </w:tc>
        <w:tc>
          <w:tcPr>
            <w:tcW w:type="dxa" w:w="4320"/>
          </w:tcPr>
          <w:p>
            <w:r>
              <w:t>3-4 short sentences</w:t>
            </w:r>
          </w:p>
        </w:tc>
      </w:tr>
      <w:tr>
        <w:tc>
          <w:tcPr>
            <w:tcW w:type="dxa" w:w="4320"/>
          </w:tcPr>
          <w:p>
            <w:r>
              <w:t>Standard</w:t>
            </w:r>
          </w:p>
        </w:tc>
        <w:tc>
          <w:tcPr>
            <w:tcW w:type="dxa" w:w="4320"/>
          </w:tcPr>
          <w:p>
            <w:r>
              <w:t>1-2 short paragraphs</w:t>
            </w:r>
          </w:p>
        </w:tc>
      </w:tr>
      <w:tr>
        <w:tc>
          <w:tcPr>
            <w:tcW w:type="dxa" w:w="4320"/>
          </w:tcPr>
          <w:p>
            <w:r>
              <w:t>Detailed</w:t>
            </w:r>
          </w:p>
        </w:tc>
        <w:tc>
          <w:tcPr>
            <w:tcW w:type="dxa" w:w="4320"/>
          </w:tcPr>
          <w:p>
            <w:r>
              <w:t>Multiple well-structured paragraphs</w:t>
            </w:r>
          </w:p>
        </w:tc>
      </w:tr>
    </w:tbl>
    <w:p/>
    <w:p>
      <w:pPr>
        <w:pStyle w:val="Heading3"/>
      </w:pPr>
      <w:r>
        <w:rPr>
          <w:color w:val="1A1A2E"/>
        </w:rPr>
        <w:t>Quick-Start Templates</w:t>
      </w:r>
    </w:p>
    <w:p>
      <w:pPr>
        <w:pStyle w:val="ListBullet"/>
      </w:pPr>
      <w:r>
        <w:rPr>
          <w:sz w:val="22"/>
        </w:rPr>
        <w:t>Interview Scheduling</w:t>
      </w:r>
    </w:p>
    <w:p>
      <w:pPr>
        <w:pStyle w:val="ListBullet"/>
      </w:pPr>
      <w:r>
        <w:rPr>
          <w:sz w:val="22"/>
        </w:rPr>
        <w:t>Offer Letter Follow-up</w:t>
      </w:r>
    </w:p>
    <w:p>
      <w:pPr>
        <w:pStyle w:val="ListBullet"/>
      </w:pPr>
      <w:r>
        <w:rPr>
          <w:sz w:val="22"/>
        </w:rPr>
        <w:t>Client Status Update</w:t>
      </w:r>
    </w:p>
    <w:p>
      <w:pPr>
        <w:pStyle w:val="Heading3"/>
      </w:pPr>
      <w:r>
        <w:rPr>
          <w:color w:val="1A1A2E"/>
        </w:rPr>
        <w:t>Refine and Regenerate</w:t>
      </w:r>
    </w:p>
    <w:p>
      <w:r>
        <w:rPr>
          <w:sz w:val="22"/>
        </w:rPr>
        <w:t>After generating an email, type a short instruction (e.g. "make it more urgent" or "shorten the opening") and click Regenerate and Refine. The tool passes the previous email as context so the AI understands what to improve — not just rewrite from scratch.</w:t>
      </w:r>
    </w:p>
    <w:p>
      <w:pPr>
        <w:pStyle w:val="Heading3"/>
      </w:pPr>
      <w:r>
        <w:rPr>
          <w:color w:val="1A1A2E"/>
        </w:rPr>
        <w:t>Email History</w:t>
      </w:r>
    </w:p>
    <w:p>
      <w:r>
        <w:rPr>
          <w:sz w:val="22"/>
        </w:rPr>
        <w:t>The last 5 generated emails are saved automatically in the browser. Each entry shows the purpose and how long ago it was generated. Clicking an entry restores the subject and body to the output panel. Persists across page refreshes. Works silently in private browsing — no crash if localStorage is unavailable.</w:t>
      </w:r>
    </w:p>
    <w:p/>
    <w:p>
      <w:pPr>
        <w:pStyle w:val="Heading2"/>
      </w:pPr>
      <w:r>
        <w:rPr>
          <w:color w:val="1A1A2E"/>
        </w:rPr>
        <w:t>How the AI Prompting Works</w:t>
      </w:r>
    </w:p>
    <w:p>
      <w:r>
        <w:rPr>
          <w:sz w:val="22"/>
        </w:rPr>
        <w:t>The tool uses a two-layer prompt strategy.</w:t>
      </w:r>
    </w:p>
    <w:p>
      <w:r>
        <w:rPr>
          <w:b/>
        </w:rPr>
        <w:t>Layer 1 — System Prompt (fixed behavior rules)</w:t>
      </w:r>
    </w:p>
    <w:p>
      <w:r>
        <w:rPr>
          <w:sz w:val="22"/>
        </w:rPr>
        <w:t>Sent with every request. Defines the AI's role, writing rules, tone definitions, length definitions, and the exact output format it must follow. This controls the quality and consistency of every email.</w:t>
      </w:r>
    </w:p>
    <w:p>
      <w:r>
        <w:rPr>
          <w:sz w:val="22"/>
        </w:rPr>
        <w:t>Key rules enforced:</w:t>
      </w:r>
    </w:p>
    <w:p>
      <w:pPr>
        <w:pStyle w:val="ListBullet"/>
      </w:pPr>
      <w:r>
        <w:rPr>
          <w:sz w:val="22"/>
        </w:rPr>
        <w:t>Always output Subject: on the first line, then Email: in the next section</w:t>
      </w:r>
    </w:p>
    <w:p>
      <w:pPr>
        <w:pStyle w:val="ListBullet"/>
      </w:pPr>
      <w:r>
        <w:rPr>
          <w:sz w:val="22"/>
        </w:rPr>
        <w:t>Use the recipient's name exactly as provided — no shortening, no adding titles</w:t>
      </w:r>
    </w:p>
    <w:p>
      <w:pPr>
        <w:pStyle w:val="ListBullet"/>
      </w:pPr>
      <w:r>
        <w:rPr>
          <w:sz w:val="22"/>
        </w:rPr>
        <w:t>Never invent facts, dates, or links not provided</w:t>
      </w:r>
    </w:p>
    <w:p>
      <w:pPr>
        <w:pStyle w:val="ListBullet"/>
      </w:pPr>
      <w:r>
        <w:rPr>
          <w:sz w:val="22"/>
        </w:rPr>
        <w:t>No markdown formatting inside the email body</w:t>
      </w:r>
    </w:p>
    <w:p>
      <w:pPr>
        <w:pStyle w:val="ListBullet"/>
      </w:pPr>
      <w:r>
        <w:rPr>
          <w:sz w:val="22"/>
        </w:rPr>
        <w:t>No filler phrases like "I hope this email finds you well"</w:t>
      </w:r>
    </w:p>
    <w:p>
      <w:r>
        <w:rPr>
          <w:b/>
        </w:rPr>
        <w:t>Layer 2 — User Prompt (per-request context)</w:t>
      </w:r>
    </w:p>
    <w:p>
      <w:r>
        <w:rPr>
          <w:sz w:val="22"/>
        </w:rPr>
        <w:t>Built dynamically from the form inputs. Contains the purpose, recipient, key points, tone, and length. For refinements, the previous email is included as assistant context so the AI can apply targeted improvements rather than starting over.</w:t>
      </w:r>
    </w:p>
    <w:p>
      <w:r>
        <w:rPr>
          <w:sz w:val="22"/>
        </w:rPr>
        <w:t>This separation — fixed rules in system prompt, variable data in user prompt — is what makes the output consistently professional without manual review.</w:t>
      </w:r>
    </w:p>
    <w:p/>
    <w:p>
      <w:pPr>
        <w:pStyle w:val="Heading2"/>
      </w:pPr>
      <w:r>
        <w:rPr>
          <w:color w:val="1A1A2E"/>
        </w:rPr>
        <w:t>Project Structure</w:t>
      </w:r>
    </w:p>
    <w:p>
      <w:pPr>
        <w:pStyle w:val="NoSpacing"/>
      </w:pPr>
      <w:r>
        <w:rPr>
          <w:rFonts w:ascii="Courier New" w:hAnsi="Courier New"/>
          <w:color w:val="333333"/>
          <w:sz w:val="19"/>
        </w:rPr>
        <w:t>index.html   — UI structure and all HTML elements</w:t>
      </w:r>
    </w:p>
    <w:p>
      <w:pPr>
        <w:pStyle w:val="NoSpacing"/>
      </w:pPr>
      <w:r>
        <w:rPr>
          <w:rFonts w:ascii="Courier New" w:hAnsi="Courier New"/>
          <w:color w:val="333333"/>
          <w:sz w:val="19"/>
        </w:rPr>
        <w:t>style.css    — All styling, layout, and responsive rules</w:t>
      </w:r>
    </w:p>
    <w:p>
      <w:pPr>
        <w:pStyle w:val="NoSpacing"/>
      </w:pPr>
      <w:r>
        <w:rPr>
          <w:rFonts w:ascii="Courier New" w:hAnsi="Courier New"/>
          <w:color w:val="333333"/>
          <w:sz w:val="19"/>
        </w:rPr>
        <w:t>script.js    — All logic: API calls, prompt building, history, bulk mode</w:t>
      </w:r>
    </w:p>
    <w:p>
      <w:pPr>
        <w:pStyle w:val="NoSpacing"/>
      </w:pPr>
      <w:r>
        <w:rPr>
          <w:rFonts w:ascii="Courier New" w:hAnsi="Courier New"/>
          <w:color w:val="333333"/>
          <w:sz w:val="19"/>
        </w:rPr>
        <w:t>config.js    — API key (not committed to git)</w:t>
      </w:r>
    </w:p>
    <w:p>
      <w:pPr>
        <w:pStyle w:val="NoSpacing"/>
      </w:pPr>
      <w:r>
        <w:rPr>
          <w:rFonts w:ascii="Courier New" w:hAnsi="Courier New"/>
          <w:color w:val="333333"/>
          <w:sz w:val="19"/>
        </w:rPr>
        <w:t>README.md    — This document</w:t>
      </w:r>
    </w:p>
    <w:p/>
    <w:p>
      <w:pPr>
        <w:pStyle w:val="Heading2"/>
      </w:pPr>
      <w:r>
        <w:rPr>
          <w:color w:val="1A1A2E"/>
        </w:rPr>
        <w:t>How to Run</w:t>
      </w:r>
    </w:p>
    <w:p>
      <w:r>
        <w:rPr>
          <w:sz w:val="22"/>
        </w:rPr>
        <w:t>No installation required. Works entirely in the browser.</w:t>
      </w:r>
    </w:p>
    <w:p>
      <w:r>
        <w:rPr>
          <w:b/>
        </w:rPr>
        <w:t>Step 1</w:t>
      </w:r>
      <w:r>
        <w:t xml:space="preserve"> — Get a free Groq API key at console.groq.com</w:t>
      </w:r>
    </w:p>
    <w:p>
      <w:r>
        <w:rPr>
          <w:b/>
        </w:rPr>
        <w:t>Step 2</w:t>
      </w:r>
      <w:r>
        <w:t xml:space="preserve"> — Create config.js in the project folder:</w:t>
      </w:r>
    </w:p>
    <w:p>
      <w:pPr>
        <w:pStyle w:val="NoSpacing"/>
      </w:pPr>
      <w:r>
        <w:rPr>
          <w:rFonts w:ascii="Courier New" w:hAnsi="Courier New"/>
          <w:color w:val="333333"/>
          <w:sz w:val="19"/>
        </w:rPr>
        <w:t>const GROQ_API_KEY = "your-groq-api-key-here";</w:t>
      </w:r>
    </w:p>
    <w:p>
      <w:r>
        <w:rPr>
          <w:b/>
        </w:rPr>
        <w:t>Step 3</w:t>
      </w:r>
      <w:r>
        <w:t xml:space="preserve"> — Open index.html in any browser. No server, no build step, no dependencies.</w:t>
      </w:r>
    </w:p>
    <w:p/>
    <w:p>
      <w:pPr>
        <w:pStyle w:val="Heading2"/>
      </w:pPr>
      <w:r>
        <w:rPr>
          <w:color w:val="1A1A2E"/>
        </w:rPr>
        <w:t>Limitations</w:t>
      </w:r>
    </w:p>
    <w:p>
      <w:pPr>
        <w:pStyle w:val="ListBullet"/>
      </w:pPr>
      <w:r>
        <w:rPr>
          <w:sz w:val="22"/>
        </w:rPr>
        <w:t>API key is stored in config.js on the client side — safe for personal use, not suitable for public deployment without a backend proxy</w:t>
      </w:r>
    </w:p>
    <w:p>
      <w:pPr>
        <w:pStyle w:val="ListBullet"/>
      </w:pPr>
      <w:r>
        <w:rPr>
          <w:sz w:val="22"/>
        </w:rPr>
        <w:t>Groq free tier allows 30 requests per minute — sufficient for normal use, bulk mode with many recipients may approach this</w:t>
      </w:r>
    </w:p>
    <w:p>
      <w:pPr>
        <w:pStyle w:val="ListBullet"/>
      </w:pPr>
      <w:r>
        <w:rPr>
          <w:sz w:val="22"/>
        </w:rPr>
        <w:t>Email history is per-browser — not synced across devices</w:t>
      </w:r>
    </w:p>
    <w:p>
      <w:pPr>
        <w:pStyle w:val="ListBullet"/>
      </w:pPr>
      <w:r>
        <w:rPr>
          <w:sz w:val="22"/>
        </w:rPr>
        <w:t>No direct email sending — output is copy-paste into your email client</w:t>
      </w:r>
    </w:p>
    <w:p/>
    <w:p>
      <w:pPr>
        <w:pStyle w:val="Heading2"/>
      </w:pPr>
      <w:r>
        <w:rPr>
          <w:color w:val="1A1A2E"/>
        </w:rPr>
        <w:t>Future Improvements</w:t>
      </w:r>
    </w:p>
    <w:p>
      <w:r>
        <w:rPr>
          <w:sz w:val="22"/>
        </w:rPr>
        <w:t>These are the most important improvements this tool needs to move from a working prototype to a production-ready product.</w:t>
      </w:r>
    </w:p>
    <w:p>
      <w:pPr>
        <w:pStyle w:val="Heading3"/>
      </w:pPr>
      <w:r>
        <w:rPr>
          <w:color w:val="1A1A2E"/>
        </w:rPr>
        <w:t>1. Backend API Proxy (Critical)</w:t>
      </w:r>
    </w:p>
    <w:p>
      <w:r>
        <w:rPr>
          <w:sz w:val="22"/>
        </w:rPr>
        <w:t>Currently the Groq API key lives in config.js on the client side. Anyone who opens DevTools can read it. A lightweight backend (Node.js or Python FastAPI) that proxies requests to Groq would hide the key entirely. This is the single most important change before any public deployment.</w:t>
      </w:r>
    </w:p>
    <w:p>
      <w:pPr>
        <w:pStyle w:val="Heading3"/>
      </w:pPr>
      <w:r>
        <w:rPr>
          <w:color w:val="1A1A2E"/>
        </w:rPr>
        <w:t>2. CSV Upload for Bulk Recipients</w:t>
      </w:r>
    </w:p>
    <w:p>
      <w:r>
        <w:rPr>
          <w:sz w:val="22"/>
        </w:rPr>
        <w:t>Right now bulk mode requires typing names line by line. Recruiters work from spreadsheets. Adding a CSV upload that reads a column of recipient names and designations would eliminate manual data entry and make bulk mode genuinely useful at scale.</w:t>
      </w:r>
    </w:p>
    <w:p>
      <w:pPr>
        <w:pStyle w:val="Heading3"/>
      </w:pPr>
      <w:r>
        <w:rPr>
          <w:color w:val="1A1A2E"/>
        </w:rPr>
        <w:t>3. Gmail and Outlook Integration</w:t>
      </w:r>
    </w:p>
    <w:p>
      <w:r>
        <w:rPr>
          <w:sz w:val="22"/>
        </w:rPr>
        <w:t>The biggest friction point is copying the output and switching to your email client. Direct integration using the Gmail API or Outlook Graph API — where the tool drafts the email into your Drafts folder ready to send — would make this a tool people use daily instead of occasionally.</w:t>
      </w:r>
    </w:p>
    <w:p>
      <w:pPr>
        <w:pStyle w:val="Heading3"/>
      </w:pPr>
      <w:r>
        <w:rPr>
          <w:color w:val="1A1A2E"/>
        </w:rPr>
        <w:t>4. Per-Recipient Variable Substitution in Bulk Mode</w:t>
      </w:r>
    </w:p>
    <w:p>
      <w:r>
        <w:rPr>
          <w:sz w:val="22"/>
        </w:rPr>
        <w:t>Currently all bulk recipients get the same key points. Real recruiter workflows need per-recipient customization — different job titles, different interview times, different salaries. Supporting placeholders like {{role}} or {{time}} mapped from a CSV column would make bulk personalization genuinely powerful.</w:t>
      </w:r>
    </w:p>
    <w:p>
      <w:pPr>
        <w:pStyle w:val="Heading3"/>
      </w:pPr>
      <w:r>
        <w:rPr>
          <w:color w:val="1A1A2E"/>
        </w:rPr>
        <w:t>5. Custom Template Builder</w:t>
      </w:r>
    </w:p>
    <w:p>
      <w:r>
        <w:rPr>
          <w:sz w:val="22"/>
        </w:rPr>
        <w:t>The three built-in templates are fixed. Users should be able to create, name, and save their own templates for their most common email types. Stored in localStorage, exportable as JSON.</w:t>
      </w:r>
    </w:p>
    <w:p>
      <w:pPr>
        <w:pStyle w:val="Heading3"/>
      </w:pPr>
      <w:r>
        <w:rPr>
          <w:color w:val="1A1A2E"/>
        </w:rPr>
        <w:t>6. Feedback Loop for Output Quality</w:t>
      </w:r>
    </w:p>
    <w:p>
      <w:r>
        <w:rPr>
          <w:sz w:val="22"/>
        </w:rPr>
        <w:t>A simple thumbs up or thumbs down on each generated email, stored locally, would allow the tool to track which tones, lengths, and purposes produce the best results. Over time this data could be used to improve the prompt or offer smarter defaults.</w:t>
      </w:r>
    </w:p>
    <w:p/>
    <w:p>
      <w:pPr>
        <w:pStyle w:val="Heading2"/>
      </w:pPr>
      <w:r>
        <w:rPr>
          <w:color w:val="1A1A2E"/>
        </w:rPr>
        <w:t>Assignment Context</w:t>
      </w:r>
    </w:p>
    <w:p>
      <w:r>
        <w:rPr>
          <w:sz w:val="22"/>
        </w:rPr>
        <w:t>Built as part of the BSS AI Automation Internship assignment. The goal was to demonstrate practical AI integration — not just calling an API, but designing a prompt strategy, handling edge cases, building a usable interface, and thinking about what a real user actually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