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13914" w14:textId="77777777" w:rsidR="00145D6D" w:rsidRPr="00145D6D" w:rsidRDefault="00145D6D" w:rsidP="00145D6D">
      <w:pPr>
        <w:rPr>
          <w:rFonts w:cstheme="minorHAnsi"/>
          <w:sz w:val="24"/>
          <w:szCs w:val="24"/>
        </w:rPr>
      </w:pPr>
      <w:r w:rsidRPr="00145D6D">
        <w:rPr>
          <w:rFonts w:cstheme="minorHAnsi"/>
          <w:sz w:val="24"/>
          <w:szCs w:val="24"/>
        </w:rPr>
        <w:t xml:space="preserve">   </w:t>
      </w:r>
    </w:p>
    <w:p w14:paraId="3064B958" w14:textId="59FBC315" w:rsidR="00145D6D" w:rsidRPr="000956A2" w:rsidRDefault="00145D6D" w:rsidP="00145D6D">
      <w:pPr>
        <w:rPr>
          <w:rFonts w:cstheme="minorHAnsi"/>
          <w:sz w:val="28"/>
          <w:szCs w:val="28"/>
        </w:rPr>
      </w:pPr>
      <w:r w:rsidRPr="000956A2">
        <w:rPr>
          <w:rFonts w:cstheme="minorHAnsi"/>
          <w:sz w:val="28"/>
          <w:szCs w:val="28"/>
        </w:rPr>
        <w:t xml:space="preserve">     1.</w:t>
      </w:r>
      <w:r w:rsidRPr="000956A2">
        <w:rPr>
          <w:rFonts w:cstheme="minorHAnsi"/>
          <w:sz w:val="28"/>
          <w:szCs w:val="28"/>
        </w:rPr>
        <w:t xml:space="preserve"> </w:t>
      </w:r>
      <w:r w:rsidRPr="000956A2">
        <w:rPr>
          <w:rFonts w:cstheme="minorHAnsi"/>
          <w:sz w:val="28"/>
          <w:szCs w:val="28"/>
        </w:rPr>
        <w:t xml:space="preserve">Summarize the structure of each Veda, including its Samhitas, Brahmanas, </w:t>
      </w:r>
      <w:proofErr w:type="spellStart"/>
      <w:r w:rsidRPr="000956A2">
        <w:rPr>
          <w:rFonts w:cstheme="minorHAnsi"/>
          <w:sz w:val="28"/>
          <w:szCs w:val="28"/>
        </w:rPr>
        <w:t>Aranyakas</w:t>
      </w:r>
      <w:proofErr w:type="spellEnd"/>
      <w:r w:rsidRPr="000956A2">
        <w:rPr>
          <w:rFonts w:cstheme="minorHAnsi"/>
          <w:sz w:val="28"/>
          <w:szCs w:val="28"/>
        </w:rPr>
        <w:t>, and Upanishads</w:t>
      </w:r>
    </w:p>
    <w:p w14:paraId="331A42F3" w14:textId="708231C4" w:rsidR="00145D6D" w:rsidRPr="000956A2" w:rsidRDefault="00145D6D" w:rsidP="00145D6D">
      <w:pPr>
        <w:rPr>
          <w:rFonts w:cstheme="minorHAnsi"/>
          <w:sz w:val="28"/>
          <w:szCs w:val="28"/>
        </w:rPr>
      </w:pPr>
      <w:r w:rsidRPr="000956A2">
        <w:rPr>
          <w:rFonts w:cstheme="minorHAnsi"/>
          <w:sz w:val="28"/>
          <w:szCs w:val="28"/>
        </w:rPr>
        <w:t xml:space="preserve">  </w:t>
      </w:r>
      <w:r w:rsidRPr="000956A2">
        <w:rPr>
          <w:rFonts w:cstheme="minorHAnsi"/>
          <w:sz w:val="28"/>
          <w:szCs w:val="28"/>
        </w:rPr>
        <w:t xml:space="preserve">2. </w:t>
      </w:r>
      <w:r w:rsidRPr="000956A2">
        <w:rPr>
          <w:rFonts w:cstheme="minorHAnsi"/>
          <w:sz w:val="28"/>
          <w:szCs w:val="28"/>
        </w:rPr>
        <w:t>Illustrate the classification framework of the IKS corpus.</w:t>
      </w:r>
      <w:r w:rsidRPr="000956A2">
        <w:rPr>
          <w:rFonts w:cstheme="minorHAnsi"/>
          <w:sz w:val="28"/>
          <w:szCs w:val="28"/>
        </w:rPr>
        <w:tab/>
      </w:r>
    </w:p>
    <w:p w14:paraId="75603D46" w14:textId="468037E9" w:rsidR="00145D6D" w:rsidRPr="000956A2" w:rsidRDefault="00145D6D" w:rsidP="00145D6D">
      <w:pPr>
        <w:rPr>
          <w:rFonts w:cstheme="minorHAnsi"/>
          <w:sz w:val="28"/>
          <w:szCs w:val="28"/>
        </w:rPr>
      </w:pPr>
      <w:r w:rsidRPr="000956A2">
        <w:rPr>
          <w:rFonts w:cstheme="minorHAnsi"/>
          <w:sz w:val="28"/>
          <w:szCs w:val="28"/>
        </w:rPr>
        <w:t xml:space="preserve">3. </w:t>
      </w:r>
      <w:r w:rsidRPr="000956A2">
        <w:rPr>
          <w:rFonts w:cstheme="minorHAnsi"/>
          <w:sz w:val="28"/>
          <w:szCs w:val="28"/>
        </w:rPr>
        <w:t>Explain the main characteristics of Indian Knowledge System (IKS).</w:t>
      </w:r>
      <w:r w:rsidRPr="000956A2">
        <w:rPr>
          <w:rFonts w:cstheme="minorHAnsi"/>
          <w:sz w:val="28"/>
          <w:szCs w:val="28"/>
        </w:rPr>
        <w:tab/>
      </w:r>
      <w:r w:rsidRPr="000956A2">
        <w:rPr>
          <w:rFonts w:cstheme="minorHAnsi"/>
          <w:sz w:val="28"/>
          <w:szCs w:val="28"/>
        </w:rPr>
        <w:tab/>
      </w:r>
      <w:r w:rsidRPr="000956A2">
        <w:rPr>
          <w:rFonts w:cstheme="minorHAnsi"/>
          <w:sz w:val="28"/>
          <w:szCs w:val="28"/>
        </w:rPr>
        <w:tab/>
      </w:r>
    </w:p>
    <w:p w14:paraId="081B9D58" w14:textId="73EB9C8B" w:rsidR="00145D6D" w:rsidRPr="000956A2" w:rsidRDefault="00145D6D" w:rsidP="00145D6D">
      <w:pPr>
        <w:rPr>
          <w:rFonts w:cstheme="minorHAnsi"/>
          <w:sz w:val="28"/>
          <w:szCs w:val="28"/>
        </w:rPr>
      </w:pPr>
      <w:r w:rsidRPr="000956A2">
        <w:rPr>
          <w:rFonts w:cstheme="minorHAnsi"/>
          <w:sz w:val="28"/>
          <w:szCs w:val="28"/>
        </w:rPr>
        <w:t xml:space="preserve">4 </w:t>
      </w:r>
      <w:r w:rsidRPr="000956A2">
        <w:rPr>
          <w:rFonts w:cstheme="minorHAnsi"/>
          <w:sz w:val="28"/>
          <w:szCs w:val="28"/>
        </w:rPr>
        <w:t xml:space="preserve">Differentiate between </w:t>
      </w:r>
      <w:proofErr w:type="spellStart"/>
      <w:r w:rsidRPr="000956A2">
        <w:rPr>
          <w:rFonts w:cstheme="minorHAnsi"/>
          <w:sz w:val="28"/>
          <w:szCs w:val="28"/>
        </w:rPr>
        <w:t>Āstika</w:t>
      </w:r>
      <w:proofErr w:type="spellEnd"/>
      <w:r w:rsidRPr="000956A2">
        <w:rPr>
          <w:rFonts w:cstheme="minorHAnsi"/>
          <w:sz w:val="28"/>
          <w:szCs w:val="28"/>
        </w:rPr>
        <w:t xml:space="preserve"> (orthodox) and </w:t>
      </w:r>
      <w:proofErr w:type="spellStart"/>
      <w:r w:rsidRPr="000956A2">
        <w:rPr>
          <w:rFonts w:cstheme="minorHAnsi"/>
          <w:sz w:val="28"/>
          <w:szCs w:val="28"/>
        </w:rPr>
        <w:t>Nāstika</w:t>
      </w:r>
      <w:proofErr w:type="spellEnd"/>
      <w:r w:rsidRPr="000956A2">
        <w:rPr>
          <w:rFonts w:cstheme="minorHAnsi"/>
          <w:sz w:val="28"/>
          <w:szCs w:val="28"/>
        </w:rPr>
        <w:t xml:space="preserve"> (heterodox) schools of Indian philosophy with examples.</w:t>
      </w:r>
      <w:r w:rsidRPr="000956A2">
        <w:rPr>
          <w:rFonts w:cstheme="minorHAnsi"/>
          <w:sz w:val="28"/>
          <w:szCs w:val="28"/>
        </w:rPr>
        <w:tab/>
      </w:r>
      <w:r w:rsidRPr="000956A2">
        <w:rPr>
          <w:rFonts w:cstheme="minorHAnsi"/>
          <w:sz w:val="28"/>
          <w:szCs w:val="28"/>
        </w:rPr>
        <w:tab/>
      </w:r>
    </w:p>
    <w:p w14:paraId="6822AC7A" w14:textId="566C40D7" w:rsidR="00145D6D" w:rsidRPr="000956A2" w:rsidRDefault="00145D6D" w:rsidP="00145D6D">
      <w:pPr>
        <w:rPr>
          <w:rFonts w:cstheme="minorHAnsi"/>
          <w:sz w:val="28"/>
          <w:szCs w:val="28"/>
        </w:rPr>
      </w:pPr>
      <w:r w:rsidRPr="000956A2">
        <w:rPr>
          <w:rFonts w:cstheme="minorHAnsi"/>
          <w:sz w:val="28"/>
          <w:szCs w:val="28"/>
        </w:rPr>
        <w:t xml:space="preserve"> </w:t>
      </w:r>
      <w:r w:rsidRPr="000956A2">
        <w:rPr>
          <w:rFonts w:cstheme="minorHAnsi"/>
          <w:sz w:val="28"/>
          <w:szCs w:val="28"/>
        </w:rPr>
        <w:t>5.</w:t>
      </w:r>
      <w:r w:rsidRPr="000956A2">
        <w:rPr>
          <w:rFonts w:cstheme="minorHAnsi"/>
          <w:sz w:val="28"/>
          <w:szCs w:val="28"/>
        </w:rPr>
        <w:t>Differentiate between Shruti and Smriti texts in the Indian Knowledge System.</w:t>
      </w:r>
      <w:r w:rsidRPr="000956A2">
        <w:rPr>
          <w:rFonts w:cstheme="minorHAnsi"/>
          <w:sz w:val="28"/>
          <w:szCs w:val="28"/>
        </w:rPr>
        <w:tab/>
      </w:r>
      <w:r w:rsidRPr="000956A2">
        <w:rPr>
          <w:rFonts w:cstheme="minorHAnsi"/>
          <w:sz w:val="28"/>
          <w:szCs w:val="28"/>
        </w:rPr>
        <w:tab/>
      </w:r>
    </w:p>
    <w:p w14:paraId="5925E7DE" w14:textId="4F291AAE" w:rsidR="00145D6D" w:rsidRPr="000956A2" w:rsidRDefault="00145D6D" w:rsidP="00145D6D">
      <w:pPr>
        <w:rPr>
          <w:rFonts w:cstheme="minorHAnsi"/>
          <w:sz w:val="28"/>
          <w:szCs w:val="28"/>
        </w:rPr>
      </w:pPr>
      <w:r w:rsidRPr="000956A2">
        <w:rPr>
          <w:rFonts w:cstheme="minorHAnsi"/>
          <w:sz w:val="28"/>
          <w:szCs w:val="28"/>
        </w:rPr>
        <w:t>6</w:t>
      </w:r>
      <w:r w:rsidRPr="000956A2">
        <w:rPr>
          <w:rFonts w:cstheme="minorHAnsi"/>
          <w:sz w:val="28"/>
          <w:szCs w:val="28"/>
        </w:rPr>
        <w:t>Explain the key differences between Traditional Knowledge (TK) and Indigenous Knowledge (IK) in the Indian Knowledge System.</w:t>
      </w:r>
      <w:r w:rsidRPr="000956A2">
        <w:rPr>
          <w:rFonts w:cstheme="minorHAnsi"/>
          <w:sz w:val="28"/>
          <w:szCs w:val="28"/>
        </w:rPr>
        <w:tab/>
      </w:r>
    </w:p>
    <w:p w14:paraId="62629BC5" w14:textId="6513AA51" w:rsidR="00145D6D" w:rsidRPr="000956A2" w:rsidRDefault="00145D6D" w:rsidP="00145D6D">
      <w:pPr>
        <w:rPr>
          <w:rFonts w:cstheme="minorHAnsi"/>
          <w:sz w:val="28"/>
          <w:szCs w:val="28"/>
        </w:rPr>
      </w:pPr>
      <w:r w:rsidRPr="000956A2">
        <w:rPr>
          <w:rFonts w:cstheme="minorHAnsi"/>
          <w:sz w:val="28"/>
          <w:szCs w:val="28"/>
        </w:rPr>
        <w:t xml:space="preserve">7. </w:t>
      </w:r>
      <w:r w:rsidRPr="000956A2">
        <w:rPr>
          <w:rFonts w:cstheme="minorHAnsi"/>
          <w:sz w:val="28"/>
          <w:szCs w:val="28"/>
        </w:rPr>
        <w:t>Explain the key strengths of traditional knowledge vs. western knowledge.</w:t>
      </w:r>
    </w:p>
    <w:p w14:paraId="0077C1CA" w14:textId="723EF5F9" w:rsidR="00145D6D" w:rsidRPr="000956A2" w:rsidRDefault="00145D6D" w:rsidP="00145D6D">
      <w:pPr>
        <w:spacing w:after="0" w:line="240" w:lineRule="auto"/>
        <w:rPr>
          <w:rFonts w:cstheme="minorHAnsi"/>
          <w:sz w:val="28"/>
          <w:szCs w:val="28"/>
        </w:rPr>
      </w:pPr>
      <w:r w:rsidRPr="000956A2">
        <w:rPr>
          <w:rFonts w:cstheme="minorHAnsi"/>
          <w:sz w:val="28"/>
          <w:szCs w:val="28"/>
        </w:rPr>
        <w:t>8.</w:t>
      </w:r>
      <w:r w:rsidRPr="000956A2">
        <w:rPr>
          <w:rFonts w:cstheme="minorHAnsi"/>
          <w:sz w:val="28"/>
          <w:szCs w:val="28"/>
        </w:rPr>
        <w:t>Discuss the key contributions of Ancient Indian Mathematicians.</w:t>
      </w:r>
    </w:p>
    <w:p w14:paraId="2D1932C7" w14:textId="77777777" w:rsidR="00145D6D" w:rsidRPr="000956A2" w:rsidRDefault="00145D6D" w:rsidP="00145D6D">
      <w:pPr>
        <w:spacing w:after="0" w:line="240" w:lineRule="auto"/>
        <w:rPr>
          <w:rFonts w:cstheme="minorHAnsi"/>
          <w:sz w:val="28"/>
          <w:szCs w:val="28"/>
        </w:rPr>
      </w:pPr>
    </w:p>
    <w:p w14:paraId="1E82889A" w14:textId="63EDFC93" w:rsidR="00145D6D" w:rsidRPr="000956A2" w:rsidRDefault="00145D6D" w:rsidP="00145D6D">
      <w:pPr>
        <w:rPr>
          <w:rFonts w:cstheme="minorHAnsi"/>
          <w:sz w:val="28"/>
          <w:szCs w:val="28"/>
        </w:rPr>
      </w:pPr>
      <w:r w:rsidRPr="000956A2">
        <w:rPr>
          <w:rFonts w:cstheme="minorHAnsi"/>
          <w:sz w:val="28"/>
          <w:szCs w:val="28"/>
        </w:rPr>
        <w:t xml:space="preserve"> </w:t>
      </w:r>
      <w:r w:rsidRPr="000956A2">
        <w:rPr>
          <w:rFonts w:cstheme="minorHAnsi"/>
          <w:sz w:val="28"/>
          <w:szCs w:val="28"/>
        </w:rPr>
        <w:t>9.</w:t>
      </w:r>
      <w:r w:rsidR="00553A65" w:rsidRPr="00553A65">
        <w:rPr>
          <w:rFonts w:ascii="Times New Roman" w:hAnsi="Times New Roman"/>
          <w:sz w:val="24"/>
          <w:szCs w:val="24"/>
        </w:rPr>
        <w:t xml:space="preserve"> </w:t>
      </w:r>
      <w:r w:rsidR="00553A65" w:rsidRPr="00494458">
        <w:rPr>
          <w:rFonts w:ascii="Times New Roman" w:hAnsi="Times New Roman"/>
          <w:sz w:val="24"/>
          <w:szCs w:val="24"/>
        </w:rPr>
        <w:t>Explain the</w:t>
      </w:r>
      <w:r w:rsidR="00553A65" w:rsidRPr="00494458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553A65" w:rsidRPr="00494458">
        <w:rPr>
          <w:rFonts w:ascii="Times New Roman" w:hAnsi="Times New Roman"/>
          <w:sz w:val="24"/>
          <w:szCs w:val="24"/>
        </w:rPr>
        <w:t>major contributions of IKS to Chemistry.</w:t>
      </w:r>
      <w:r w:rsidRPr="000956A2">
        <w:rPr>
          <w:rFonts w:cstheme="minorHAnsi"/>
          <w:sz w:val="28"/>
          <w:szCs w:val="28"/>
        </w:rPr>
        <w:tab/>
      </w:r>
    </w:p>
    <w:p w14:paraId="4229675F" w14:textId="77777777" w:rsidR="00553A65" w:rsidRDefault="00145D6D" w:rsidP="00553A65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0956A2">
        <w:rPr>
          <w:rFonts w:cstheme="minorHAnsi"/>
          <w:sz w:val="28"/>
          <w:szCs w:val="28"/>
        </w:rPr>
        <w:t xml:space="preserve">10. </w:t>
      </w:r>
      <w:r w:rsidR="00553A65" w:rsidRPr="00494458">
        <w:rPr>
          <w:rFonts w:ascii="Times New Roman" w:hAnsi="Times New Roman"/>
          <w:sz w:val="24"/>
          <w:szCs w:val="24"/>
        </w:rPr>
        <w:t>Explain the practical applications of Physics in IKS.</w:t>
      </w:r>
    </w:p>
    <w:p w14:paraId="10BF377B" w14:textId="496F8DA4" w:rsidR="00145D6D" w:rsidRPr="00145D6D" w:rsidRDefault="00145D6D" w:rsidP="00145D6D">
      <w:pPr>
        <w:rPr>
          <w:rFonts w:cstheme="minorHAnsi"/>
          <w:sz w:val="24"/>
          <w:szCs w:val="24"/>
        </w:rPr>
      </w:pPr>
    </w:p>
    <w:p w14:paraId="12C01602" w14:textId="77777777" w:rsidR="00145D6D" w:rsidRPr="00145D6D" w:rsidRDefault="00145D6D" w:rsidP="00145D6D">
      <w:pPr>
        <w:rPr>
          <w:rFonts w:cstheme="minorHAnsi"/>
          <w:sz w:val="24"/>
          <w:szCs w:val="24"/>
        </w:rPr>
      </w:pPr>
    </w:p>
    <w:p w14:paraId="6E18FBEA" w14:textId="41FCAA9A" w:rsidR="00145D6D" w:rsidRPr="00145D6D" w:rsidRDefault="00145D6D" w:rsidP="00145D6D">
      <w:pPr>
        <w:rPr>
          <w:rFonts w:cstheme="minorHAnsi"/>
          <w:sz w:val="24"/>
          <w:szCs w:val="24"/>
        </w:rPr>
      </w:pPr>
      <w:r w:rsidRPr="00145D6D">
        <w:rPr>
          <w:rFonts w:cstheme="minorHAnsi"/>
          <w:sz w:val="24"/>
          <w:szCs w:val="24"/>
        </w:rPr>
        <w:tab/>
      </w:r>
    </w:p>
    <w:p w14:paraId="6A587159" w14:textId="77777777" w:rsidR="008C586A" w:rsidRPr="00145D6D" w:rsidRDefault="008C586A">
      <w:pPr>
        <w:rPr>
          <w:rFonts w:cstheme="minorHAnsi"/>
          <w:sz w:val="24"/>
          <w:szCs w:val="24"/>
        </w:rPr>
      </w:pPr>
    </w:p>
    <w:sectPr w:rsidR="008C586A" w:rsidRPr="00145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D6D"/>
    <w:rsid w:val="000956A2"/>
    <w:rsid w:val="00145D6D"/>
    <w:rsid w:val="00553A65"/>
    <w:rsid w:val="0058221C"/>
    <w:rsid w:val="00732658"/>
    <w:rsid w:val="008C586A"/>
    <w:rsid w:val="009F7622"/>
    <w:rsid w:val="00FC583C"/>
    <w:rsid w:val="00FE7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B2461"/>
  <w15:chartTrackingRefBased/>
  <w15:docId w15:val="{EFE95B72-953D-4A3D-BA35-F40998C46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D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D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D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D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D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D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D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D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D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D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D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BM</dc:creator>
  <cp:keywords/>
  <dc:description/>
  <cp:lastModifiedBy>Abhishek BM</cp:lastModifiedBy>
  <cp:revision>1</cp:revision>
  <dcterms:created xsi:type="dcterms:W3CDTF">2026-03-17T08:08:00Z</dcterms:created>
  <dcterms:modified xsi:type="dcterms:W3CDTF">2026-03-17T09:52:00Z</dcterms:modified>
</cp:coreProperties>
</file>