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300" w:lineRule="auto"/>
      </w:pPr>
      <w:r>
        <w:rPr>
          <w:rFonts w:ascii="Arial" w:hAnsi="Arial" w:eastAsia="Arial" w:cs="Arial"/>
          <w:b/>
          <w:i w:val="0"/>
          <w:color w:val="1B3A6B"/>
          <w:sz w:val="44"/>
        </w:rPr>
        <w:t>Objection Handler — SkyTab POS</w:t>
      </w:r>
    </w:p>
    <w:p>
      <w:pPr>
        <w:jc w:val="center"/>
        <w:spacing w:before="0" w:after="60" w:line="276" w:lineRule="auto"/>
      </w:pPr>
      <w:r>
        <w:rPr>
          <w:rFonts w:ascii="Arial" w:hAnsi="Arial" w:eastAsia="Arial" w:cs="Arial"/>
          <w:b w:val="0"/>
          <w:i w:val="0"/>
          <w:color w:val="444444"/>
          <w:sz w:val="22"/>
        </w:rPr>
        <w:t>Quick Reference  |  Bryce Mack  |  Shift4</w:t>
      </w:r>
    </w:p>
    <w:p>
      <w:pPr>
        <w:spacing w:before="0" w:after="0"/>
        <w:pBdr>
          <w:bottom w:val="single" w:sz="6" w:space="1" w:color="1B3A6B"/>
        </w:pBdr>
      </w:pPr>
    </w:p>
    <w:p>
      <w:pPr>
        <w:jc w:val="center"/>
        <w:spacing w:before="80" w:after="80" w:line="276" w:lineRule="auto"/>
      </w:pPr>
      <w:r>
        <w:rPr>
          <w:rFonts w:ascii="Arial" w:hAnsi="Arial" w:eastAsia="Arial" w:cs="Arial"/>
          <w:b w:val="0"/>
          <w:i/>
          <w:color w:val="333355"/>
          <w:sz w:val="20"/>
        </w:rPr>
        <w:t>When you hear an objection — pause, acknowledge, then pivot. Never argue. Reframe.</w:t>
      </w:r>
    </w:p>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1</w:t>
            </w:r>
          </w:p>
          <w:p>
            <w:pPr>
              <w:jc w:val="left"/>
              <w:spacing w:before="0" w:after="100" w:line="276" w:lineRule="auto"/>
            </w:pPr>
            <w:r>
              <w:rPr>
                <w:rFonts w:ascii="Arial" w:hAnsi="Arial" w:eastAsia="Arial" w:cs="Arial"/>
                <w:b/>
                <w:i w:val="0"/>
                <w:color w:val="FFFFFF"/>
                <w:sz w:val="23"/>
              </w:rPr>
              <w:t>"I'm locked into a contract with my current provider."</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I completely understand — that's really common. Two things worth knowing: our Advantage Program can offset your processing fees so dramatically that many restaurants recoup switching costs within just a few months. And I can look at your current agreement with you — in many cases we time the transition so there's little to no overlap. What does your contract situation look like in terms of timing?</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Ask for the contract end date. If timing is truly a barrier, set a calendar reminder and follow up 60 days before their end date.</w:t>
            </w:r>
          </w:p>
        </w:tc>
      </w:tr>
    </w:tbl>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2</w:t>
            </w:r>
          </w:p>
          <w:p>
            <w:pPr>
              <w:jc w:val="left"/>
              <w:spacing w:before="0" w:after="100" w:line="276" w:lineRule="auto"/>
            </w:pPr>
            <w:r>
              <w:rPr>
                <w:rFonts w:ascii="Arial" w:hAnsi="Arial" w:eastAsia="Arial" w:cs="Arial"/>
                <w:b/>
                <w:i w:val="0"/>
                <w:color w:val="FFFFFF"/>
                <w:sz w:val="23"/>
              </w:rPr>
              <w:t>"I'm happy with my current system."</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That's great — means you're running a solid operation. I'm not here to tell you what you have isn't working. What I'd love to show you is specifically what SkyTab does around processing costs. Most operators are paying 2.5–3.5% per credit card transaction. Our Advantage Program can bring that to near zero. Even if you love everything else about your current setup, that's potentially thousands back in your pocket every year. Worth a 15-minute look?</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Don't fight what's working — redirect every time to the financial angle. Money talks.</w:t>
            </w:r>
          </w:p>
        </w:tc>
      </w:tr>
    </w:tbl>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3</w:t>
            </w:r>
          </w:p>
          <w:p>
            <w:pPr>
              <w:jc w:val="left"/>
              <w:spacing w:before="0" w:after="100" w:line="276" w:lineRule="auto"/>
            </w:pPr>
            <w:r>
              <w:rPr>
                <w:rFonts w:ascii="Arial" w:hAnsi="Arial" w:eastAsia="Arial" w:cs="Arial"/>
                <w:b/>
                <w:i w:val="0"/>
                <w:color w:val="FFFFFF"/>
                <w:sz w:val="23"/>
              </w:rPr>
              <w:t>"I need to think about it." / "Send me some info."</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Of course — I want you to feel great about this. Can I ask what specifically you'd want to think through? [Listen.] Got it. Here's what I'll do — I'll send you a quick overview with a custom quote right now. Then let's put a 10-minute call on the calendar for tomorrow so I can answer anything that comes up while you're looking at it. Does morning or afternoon work better for you?</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"Think about it" almost always means an unanswered question. Dig for it. Always leave with a booked next step — never "I'll call you when I'm ready."</w:t>
            </w:r>
          </w:p>
        </w:tc>
      </w:tr>
    </w:tbl>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4</w:t>
            </w:r>
          </w:p>
          <w:p>
            <w:pPr>
              <w:jc w:val="left"/>
              <w:spacing w:before="0" w:after="100" w:line="276" w:lineRule="auto"/>
            </w:pPr>
            <w:r>
              <w:rPr>
                <w:rFonts w:ascii="Arial" w:hAnsi="Arial" w:eastAsia="Arial" w:cs="Arial"/>
                <w:b/>
                <w:i w:val="0"/>
                <w:color w:val="FFFFFF"/>
                <w:sz w:val="23"/>
              </w:rPr>
              <w:t>"It's too expensive." / "I can't afford it right now."</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I hear you — and I want to make sure you're seeing the full picture, because this might actually be the opposite of expensive. Hardware is $0 upfront. Software is $20/month. And with our current promo, hardware is free for the first 12 months — total is just $49.99/month year one. Plus the Advantage Program offsets your processing fees, so for most restaurants SkyTab ends up net positive. Can I walk you through the math for your volume real quick?</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Get their monthly credit card volume — even a rough number — and do the math live. Showing real dollars saved is more powerful than any feature.</w:t>
            </w:r>
          </w:p>
        </w:tc>
      </w:tr>
    </w:tbl>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5</w:t>
            </w:r>
          </w:p>
          <w:p>
            <w:pPr>
              <w:jc w:val="left"/>
              <w:spacing w:before="0" w:after="100" w:line="276" w:lineRule="auto"/>
            </w:pPr>
            <w:r>
              <w:rPr>
                <w:rFonts w:ascii="Arial" w:hAnsi="Arial" w:eastAsia="Arial" w:cs="Arial"/>
                <w:b/>
                <w:i w:val="0"/>
                <w:color w:val="FFFFFF"/>
                <w:sz w:val="23"/>
              </w:rPr>
              <w:t>"I don't want a monthly fee."</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Totally fair — nobody wants extra fixed costs. Here's the reality: the $20/month software fee is the only recurring charge outside of the hardware subscription. That $20 covers installation, menu build, 24/7 support, online ordering, loyalty, inventory, scheduling, a free website — all of it. Compare that to Toast at $69–165/month just for software, or Clover at $39–290/month. And again, the Advantage Program can offset your processing costs so much that the system more than pays for itself.</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Anchor against competitor pricing to make $20/month feel like a steal.</w:t>
            </w:r>
          </w:p>
        </w:tc>
      </w:tr>
    </w:tbl>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6</w:t>
            </w:r>
          </w:p>
          <w:p>
            <w:pPr>
              <w:jc w:val="left"/>
              <w:spacing w:before="0" w:after="100" w:line="276" w:lineRule="auto"/>
            </w:pPr>
            <w:r>
              <w:rPr>
                <w:rFonts w:ascii="Arial" w:hAnsi="Arial" w:eastAsia="Arial" w:cs="Arial"/>
                <w:b/>
                <w:i w:val="0"/>
                <w:color w:val="FFFFFF"/>
                <w:sz w:val="23"/>
              </w:rPr>
              <w:t>"I'm not the decision maker." / "I need to talk to my partner."</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Absolutely — big decisions should involve everyone. Can I ask, is your partner more on the operations/tech side or the finance side? [Listen.] Good to know. Would it make sense to set up a quick 20-minute Google Meet where I can walk you both through it at the same time? That way I can answer questions on the spot and you don't have to relay everything secondhand.</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Always try to get the actual decision maker on the next call. Two-person demos close faster and cleaner.</w:t>
            </w:r>
          </w:p>
        </w:tc>
      </w:tr>
    </w:tbl>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7</w:t>
            </w:r>
          </w:p>
          <w:p>
            <w:pPr>
              <w:jc w:val="left"/>
              <w:spacing w:before="0" w:after="100" w:line="276" w:lineRule="auto"/>
            </w:pPr>
            <w:r>
              <w:rPr>
                <w:rFonts w:ascii="Arial" w:hAnsi="Arial" w:eastAsia="Arial" w:cs="Arial"/>
                <w:b/>
                <w:i w:val="0"/>
                <w:color w:val="FFFFFF"/>
                <w:sz w:val="23"/>
              </w:rPr>
              <w:t>"I'm just starting out — not ready yet."</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That's actually the perfect time to get this set up. The earlier you get SkyTab in place, the smoother your opening will be — your system is built, programmed, and installed before you open the doors. We work with new openings all the time and handle everything: menu build, installation, training. How far out are you from opening? Let's get the process started now so you're ready on day one.</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New openings are your best prospects — high urgency, high motivation, no switching cost, no existing contract.</w:t>
            </w:r>
          </w:p>
        </w:tc>
      </w:tr>
    </w:tbl>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8</w:t>
            </w:r>
          </w:p>
          <w:p>
            <w:pPr>
              <w:jc w:val="left"/>
              <w:spacing w:before="0" w:after="100" w:line="276" w:lineRule="auto"/>
            </w:pPr>
            <w:r>
              <w:rPr>
                <w:rFonts w:ascii="Arial" w:hAnsi="Arial" w:eastAsia="Arial" w:cs="Arial"/>
                <w:b/>
                <w:i w:val="0"/>
                <w:color w:val="FFFFFF"/>
                <w:sz w:val="23"/>
              </w:rPr>
              <w:t>"I don't want to switch during busy season."</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Really fair concern — the last thing you need is disruption during peak. Here's the good news: our team programs everything before they arrive, and most installs are done in a few hours on a slow day. We schedule around you. When does your busy season wind down? Or what's your slowest day of the week? Let's plan the install around that.</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Monday mornings or Tuesday afternoons are usually the sweet spot for restaurant installs. Offer specific timing.</w:t>
            </w:r>
          </w:p>
        </w:tc>
      </w:tr>
    </w:tbl>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9</w:t>
            </w:r>
          </w:p>
          <w:p>
            <w:pPr>
              <w:jc w:val="left"/>
              <w:spacing w:before="0" w:after="100" w:line="276" w:lineRule="auto"/>
            </w:pPr>
            <w:r>
              <w:rPr>
                <w:rFonts w:ascii="Arial" w:hAnsi="Arial" w:eastAsia="Arial" w:cs="Arial"/>
                <w:b/>
                <w:i w:val="0"/>
                <w:color w:val="FFFFFF"/>
                <w:sz w:val="23"/>
              </w:rPr>
              <w:t>"Toast/Square/Clover is cheaper."</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Let's compare side by side — because the sticker price is never the full story. Toast software starts at $69–165/month vs our $20. Square doesn't offer dual pricing. Clover hardware is $500–1,500+ upfront. With SkyTab: $0 hardware upfront, $20/month software, hardware free year one with the promo, and the Advantage Program eliminates processing fees. Total cost of ownership — SkyTab comes out thousands ahead per year for most restaurants. What did their quote look like? I want to make sure you're comparing apples to apples.</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Ask to see the competitor quote. It gives you specifics to work with and signals confidence.</w:t>
            </w:r>
          </w:p>
        </w:tc>
      </w:tr>
    </w:tbl>
    <w:p>
      <w:pPr>
        <w:spacing w:before="0" w:after="0"/>
      </w:pPr>
      <w:r>
        <w:rPr>
          <w:sz w:val="8"/>
        </w:rPr>
      </w:r>
    </w:p>
    <w:tbl>
      <w:tblPr>
        <w:tblLook w:firstColumn="1" w:firstRow="1" w:lastColumn="0" w:lastRow="0" w:noHBand="0" w:noVBand="1" w:val="04A0"/>
        <w:jc w:val="left"/>
        <w:tblBorders>
          <w:top w:val="none"/>
          <w:left w:val="none"/>
          <w:bottom w:val="none"/>
          <w:right w:val="none"/>
          <w:insideH w:val="none"/>
          <w:insideV w:val="none"/>
        </w:tblBorders>
        <w:tblW w:w="10080" w:type="dxa"/>
      </w:tblPr>
      <w:tblGrid>
        <w:gridCol w:w="9360"/>
      </w:tblGrid>
      <w:tr>
        <w:tc>
          <w:tcPr>
            <w:tcW w:type="dxa" w:w="9360"/>
            <w:shd w:val="clear" w:color="auto" w:fill="1B3A6B"/>
            <w:tcMar>
              <w:top w:w="80" w:type="dxa"/>
              <w:bottom w:w="80" w:type="dxa"/>
              <w:left w:w="160" w:type="dxa"/>
              <w:right w:w="160" w:type="dxa"/>
            </w:tcMar>
          </w:tcPr>
          <w:p>
            <w:pPr>
              <w:jc w:val="left"/>
              <w:spacing w:before="100" w:after="0" w:line="240" w:lineRule="auto"/>
            </w:pPr>
            <w:r>
              <w:rPr>
                <w:rFonts w:ascii="Arial" w:hAnsi="Arial" w:eastAsia="Arial" w:cs="Arial"/>
                <w:b/>
                <w:i w:val="0"/>
                <w:color w:val="A8C4E8"/>
                <w:sz w:val="15"/>
              </w:rPr>
              <w:t>OBJECTION 10</w:t>
            </w:r>
          </w:p>
          <w:p>
            <w:pPr>
              <w:jc w:val="left"/>
              <w:spacing w:before="0" w:after="100" w:line="276" w:lineRule="auto"/>
            </w:pPr>
            <w:r>
              <w:rPr>
                <w:rFonts w:ascii="Arial" w:hAnsi="Arial" w:eastAsia="Arial" w:cs="Arial"/>
                <w:b/>
                <w:i w:val="0"/>
                <w:color w:val="FFFFFF"/>
                <w:sz w:val="23"/>
              </w:rPr>
              <w:t>"Just email me — I'll reach out when I'm ready."</w:t>
            </w:r>
          </w:p>
        </w:tc>
      </w:tr>
      <w:tr>
        <w:tc>
          <w:tcPr>
            <w:tcW w:type="dxa" w:w="9360"/>
            <w:shd w:val="clear" w:color="auto" w:fill="F5F7FA"/>
            <w:tcMar>
              <w:top w:w="80" w:type="dxa"/>
              <w:bottom w:w="80" w:type="dxa"/>
              <w:left w:w="160" w:type="dxa"/>
              <w:right w:w="160" w:type="dxa"/>
            </w:tcMar>
          </w:tcPr>
          <w:p>
            <w:pPr>
              <w:jc w:val="left"/>
              <w:spacing w:before="100" w:after="100" w:line="288" w:lineRule="auto"/>
            </w:pPr>
            <w:r>
              <w:rPr>
                <w:rFonts w:ascii="Arial" w:hAnsi="Arial" w:eastAsia="Arial" w:cs="Arial"/>
                <w:b w:val="0"/>
                <w:i w:val="0"/>
                <w:color w:val="1A1A2E"/>
                <w:sz w:val="21"/>
              </w:rPr>
              <w:t>Happy to send that over right now while we're talking. And honestly, the best way I can help is with a quick call once you've had a chance to glance at it — I can pull up a custom quote for your restaurant in real time. I'll send the email right now — are you better in the morning or afternoon tomorrow?</w:t>
            </w:r>
          </w:p>
        </w:tc>
      </w:tr>
      <w:tr>
        <w:tc>
          <w:tcPr>
            <w:tcW w:type="dxa" w:w="9360"/>
            <w:shd w:val="clear" w:color="auto" w:fill="E8EFF8"/>
            <w:tcMar>
              <w:top w:w="70" w:type="dxa"/>
              <w:bottom w:w="70" w:type="dxa"/>
              <w:left w:w="160" w:type="dxa"/>
              <w:right w:w="160" w:type="dxa"/>
            </w:tcMar>
            <w:tcBorders>
              <w:bottom w:val="single" w:sz="4" w:color="B0BED4" w:space="0"/>
            </w:tcBorders>
          </w:tcPr>
          <w:p>
            <w:pPr>
              <w:jc w:val="left"/>
              <w:spacing w:before="80" w:after="80" w:line="276" w:lineRule="auto"/>
            </w:pPr>
            <w:r>
              <w:rPr>
                <w:rFonts w:ascii="Arial" w:hAnsi="Arial" w:eastAsia="Arial" w:cs="Arial"/>
                <w:b/>
                <w:i/>
                <w:color w:val="1B3A6B"/>
                <w:sz w:val="19"/>
              </w:rPr>
              <w:t xml:space="preserve">Pro Tip: </w:t>
            </w:r>
            <w:r>
              <w:rPr>
                <w:rFonts w:ascii="Arial" w:hAnsi="Arial" w:eastAsia="Arial" w:cs="Arial"/>
                <w:b w:val="0"/>
                <w:i/>
                <w:color w:val="1B3A6B"/>
                <w:sz w:val="19"/>
              </w:rPr>
              <w:t>Always redirect from "email only" to a scheduled callback. If they won't commit to a time, send the email immediately while on the phone so it's top of inbox and you have a reason to follow up.</w:t>
            </w:r>
          </w:p>
        </w:tc>
      </w:tr>
    </w:tbl>
    <w:p>
      <w:pPr>
        <w:spacing w:before="0" w:after="0"/>
      </w:pPr>
      <w:r>
        <w:rPr>
          <w:sz w:val="8"/>
        </w:rPr>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pPr>
    <w:r>
      <w:rPr>
        <w:rFonts w:ascii="Arial" w:hAnsi="Arial" w:eastAsia="Arial" w:cs="Arial"/>
        <w:b w:val="0"/>
        <w:i w:val="0"/>
        <w:color w:val="555555"/>
        <w:sz w:val="18"/>
      </w:rPr>
      <w:t>Bryce Mack | Shift4 SkyTab POS</w:t>
    </w:r>
    <w:r>
      <w:rPr>
        <w:rFonts w:ascii="Arial" w:hAnsi="Arial" w:eastAsia="Arial" w:cs="Arial"/>
        <w:b w:val="0"/>
        <w:i w:val="0"/>
        <w:color w:val="555555"/>
        <w:sz w:val="18"/>
      </w:rPr>
      <w:t xml:space="preserve">     Page </w:t>
    </w:r>
    <w:r>
      <w:rPr>
        <w:rFonts w:ascii="Arial" w:hAnsi="Arial" w:eastAsia="Arial" w:cs="Arial"/>
        <w:b w:val="0"/>
        <w:i w:val="0"/>
        <w:color w:val="555555"/>
        <w:sz w:val="18"/>
      </w:rPr>
      <w:fldChar w:fldCharType="begin"/>
      <w:instrText>PAGE</w:instrText>
      <w:fldChar w:fldCharType="end"/>
    </w:r>
    <w:r>
      <w:rPr>
        <w:rFonts w:ascii="Arial" w:hAnsi="Arial" w:eastAsia="Arial" w:cs="Arial"/>
        <w:b w:val="0"/>
        <w:i w:val="0"/>
        <w:color w:val="555555"/>
        <w:sz w:val="18"/>
      </w:rPr>
      <w:t xml:space="preserve"> of </w:t>
    </w:r>
    <w:r>
      <w:rPr>
        <w:rFonts w:ascii="Arial" w:hAnsi="Arial" w:eastAsia="Arial" w:cs="Arial"/>
        <w:b w:val="0"/>
        <w:i w:val="0"/>
        <w:color w:val="555555"/>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