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F48B5" w14:textId="77777777" w:rsidR="00C67957" w:rsidRDefault="00C67957">
      <w:pPr>
        <w:pStyle w:val="Title"/>
        <w:rPr>
          <w:kern w:val="0"/>
          <w:sz w:val="24"/>
          <w:szCs w:val="24"/>
          <w14:ligatures w14:val="none"/>
        </w:rPr>
      </w:pPr>
      <w:r>
        <w:t>Supply Chain Issues Review</w:t>
      </w:r>
    </w:p>
    <w:p w14:paraId="59F75651" w14:textId="77777777" w:rsidR="00C67957" w:rsidRDefault="00C67957">
      <w:pPr>
        <w:pStyle w:val="Heading1"/>
        <w:rPr>
          <w:rFonts w:eastAsia="Times New Roman"/>
          <w:kern w:val="36"/>
          <w:sz w:val="48"/>
          <w:szCs w:val="48"/>
          <w14:ligatures w14:val="none"/>
        </w:rPr>
      </w:pPr>
      <w:r>
        <w:rPr>
          <w:rFonts w:eastAsia="Times New Roman"/>
        </w:rPr>
        <w:t>Introduction</w:t>
      </w:r>
    </w:p>
    <w:p w14:paraId="2A21D2FD" w14:textId="77777777" w:rsidR="00C67957" w:rsidRDefault="00C67957" w:rsidP="00C67957">
      <w:r>
        <w:t>This report reviews current supply chain and supplier-quality issues affecting critical components, summarizes the business impact and compliance exposure, and outlines prioritized actions to stabilize supply and reduce regulatory risk.</w:t>
      </w:r>
    </w:p>
    <w:p w14:paraId="23C209EE" w14:textId="77777777" w:rsidR="00C67957" w:rsidRDefault="00C67957">
      <w:pPr>
        <w:pStyle w:val="Heading1"/>
        <w:rPr>
          <w:rFonts w:eastAsia="Times New Roman"/>
          <w:kern w:val="36"/>
          <w:sz w:val="48"/>
          <w:szCs w:val="48"/>
          <w14:ligatures w14:val="none"/>
        </w:rPr>
      </w:pPr>
      <w:r>
        <w:rPr>
          <w:rFonts w:eastAsia="Times New Roman"/>
        </w:rPr>
        <w:t>Outline of the Business Problem</w:t>
      </w:r>
    </w:p>
    <w:p w14:paraId="0F0D6151" w14:textId="77777777" w:rsidR="00C67957" w:rsidRDefault="00C67957">
      <w:pPr>
        <w:pStyle w:val="Heading2"/>
        <w:rPr>
          <w:rFonts w:eastAsia="Times New Roman"/>
          <w:kern w:val="0"/>
          <w:sz w:val="36"/>
          <w:szCs w:val="36"/>
          <w14:ligatures w14:val="none"/>
        </w:rPr>
      </w:pPr>
      <w:r>
        <w:rPr>
          <w:rFonts w:eastAsia="Times New Roman"/>
        </w:rPr>
        <w:t>Primary Issues</w:t>
      </w:r>
    </w:p>
    <w:p w14:paraId="04A61291" w14:textId="77777777" w:rsidR="00C67957" w:rsidRPr="00C67957" w:rsidRDefault="00C67957" w:rsidP="00C67957">
      <w:pPr>
        <w:numPr>
          <w:ilvl w:val="0"/>
          <w:numId w:val="2"/>
        </w:numPr>
        <w:spacing w:before="100" w:beforeAutospacing="1" w:after="100" w:afterAutospacing="1" w:line="240" w:lineRule="auto"/>
        <w:rPr>
          <w:rFonts w:ascii="Aptos" w:eastAsia="Times New Roman" w:hAnsi="Aptos" w:cs="Times New Roman"/>
          <w:color w:val="212121"/>
          <w:kern w:val="0"/>
          <w14:ligatures w14:val="none"/>
        </w:rPr>
      </w:pPr>
      <w:r w:rsidRPr="00C67957">
        <w:rPr>
          <w:rFonts w:ascii="Aptos" w:eastAsia="Times New Roman" w:hAnsi="Aptos" w:cs="Times New Roman"/>
          <w:b/>
          <w:bCs/>
          <w:color w:val="212121"/>
          <w:kern w:val="0"/>
          <w14:ligatures w14:val="none"/>
        </w:rPr>
        <w:t>BIND567 quality instability:</w:t>
      </w:r>
      <w:r w:rsidRPr="00C67957">
        <w:rPr>
          <w:rFonts w:ascii="Aptos" w:eastAsia="Times New Roman" w:hAnsi="Aptos" w:cs="Times New Roman"/>
          <w:color w:val="212121"/>
          <w:kern w:val="0"/>
          <w14:ligatures w14:val="none"/>
        </w:rPr>
        <w:t> Batches of component BIND567 exhibit severe molecular inconsistencies, leading to stability failures, defective products, production delays, and heightened risk to product efficacy and FDA compliance.</w:t>
      </w:r>
    </w:p>
    <w:p w14:paraId="7222EC89" w14:textId="77777777" w:rsidR="00C67957" w:rsidRPr="00C67957" w:rsidRDefault="00C67957" w:rsidP="00C67957">
      <w:pPr>
        <w:numPr>
          <w:ilvl w:val="0"/>
          <w:numId w:val="2"/>
        </w:numPr>
        <w:spacing w:before="100" w:beforeAutospacing="1" w:after="100" w:afterAutospacing="1" w:line="240" w:lineRule="auto"/>
        <w:rPr>
          <w:rFonts w:ascii="Aptos" w:eastAsia="Times New Roman" w:hAnsi="Aptos" w:cs="Times New Roman"/>
          <w:color w:val="212121"/>
          <w:kern w:val="0"/>
          <w14:ligatures w14:val="none"/>
        </w:rPr>
      </w:pPr>
      <w:r w:rsidRPr="00C67957">
        <w:rPr>
          <w:rFonts w:ascii="Aptos" w:eastAsia="Times New Roman" w:hAnsi="Aptos" w:cs="Times New Roman"/>
          <w:b/>
          <w:bCs/>
          <w:color w:val="212121"/>
          <w:kern w:val="0"/>
          <w14:ligatures w14:val="none"/>
        </w:rPr>
        <w:t>COMP042 supply chain and traceability failures:</w:t>
      </w:r>
      <w:r w:rsidRPr="00C67957">
        <w:rPr>
          <w:rFonts w:ascii="Aptos" w:eastAsia="Times New Roman" w:hAnsi="Aptos" w:cs="Times New Roman"/>
          <w:color w:val="212121"/>
          <w:kern w:val="0"/>
          <w14:ligatures w14:val="none"/>
        </w:rPr>
        <w:t> COMP042 is experiencing frequent delays, incorrect lot numbers, lack of end-to-end traceability, and supplier unreliability, increasing contamination risk, regulatory exposure, and operational cost.</w:t>
      </w:r>
    </w:p>
    <w:p w14:paraId="40D935E3" w14:textId="77777777" w:rsidR="00C67957" w:rsidRPr="00C67957" w:rsidRDefault="00C67957" w:rsidP="00C67957">
      <w:pPr>
        <w:numPr>
          <w:ilvl w:val="0"/>
          <w:numId w:val="2"/>
        </w:numPr>
        <w:spacing w:before="100" w:beforeAutospacing="1" w:after="100" w:afterAutospacing="1" w:line="240" w:lineRule="auto"/>
        <w:rPr>
          <w:rFonts w:ascii="Aptos" w:eastAsia="Times New Roman" w:hAnsi="Aptos" w:cs="Times New Roman"/>
          <w:color w:val="212121"/>
          <w:kern w:val="0"/>
          <w14:ligatures w14:val="none"/>
        </w:rPr>
      </w:pPr>
      <w:r w:rsidRPr="00C67957">
        <w:rPr>
          <w:rFonts w:ascii="Aptos" w:eastAsia="Times New Roman" w:hAnsi="Aptos" w:cs="Times New Roman"/>
          <w:b/>
          <w:bCs/>
          <w:color w:val="212121"/>
          <w:kern w:val="0"/>
          <w14:ligatures w14:val="none"/>
        </w:rPr>
        <w:t>COMP043 GMP non-compliance:</w:t>
      </w:r>
      <w:r w:rsidRPr="00C67957">
        <w:rPr>
          <w:rFonts w:ascii="Aptos" w:eastAsia="Times New Roman" w:hAnsi="Aptos" w:cs="Times New Roman"/>
          <w:color w:val="212121"/>
          <w:kern w:val="0"/>
          <w14:ligatures w14:val="none"/>
        </w:rPr>
        <w:t> The current supplier for COMP043 is not meeting Good Manufacturing Practice standards, resulting in impure batches, erratic deliveries, stockouts, and potential production shutdowns that threaten sustained FDA compliance.</w:t>
      </w:r>
    </w:p>
    <w:p w14:paraId="1DEAF1AE" w14:textId="77777777" w:rsidR="00C67957" w:rsidRDefault="00C67957">
      <w:pPr>
        <w:pStyle w:val="Heading1"/>
        <w:rPr>
          <w:rFonts w:eastAsia="Times New Roman"/>
          <w:kern w:val="36"/>
          <w:sz w:val="48"/>
          <w:szCs w:val="48"/>
          <w14:ligatures w14:val="none"/>
        </w:rPr>
      </w:pPr>
      <w:r>
        <w:rPr>
          <w:rFonts w:eastAsia="Times New Roman"/>
        </w:rPr>
        <w:t>Action Items</w:t>
      </w:r>
    </w:p>
    <w:p w14:paraId="684F8F87" w14:textId="77777777" w:rsidR="00C67957" w:rsidRDefault="00C67957" w:rsidP="00C67957">
      <w:pPr>
        <w:pStyle w:val="ListParagraph"/>
        <w:numPr>
          <w:ilvl w:val="1"/>
          <w:numId w:val="1"/>
        </w:numPr>
        <w:spacing w:before="100" w:beforeAutospacing="1" w:after="100" w:afterAutospacing="1" w:line="240" w:lineRule="auto"/>
        <w:rPr>
          <w:rFonts w:ascii="Aptos" w:eastAsia="Times New Roman" w:hAnsi="Aptos" w:cs="Times New Roman"/>
          <w:color w:val="212121"/>
          <w:kern w:val="0"/>
          <w14:ligatures w14:val="none"/>
        </w:rPr>
      </w:pPr>
      <w:r w:rsidRPr="00C67957">
        <w:rPr>
          <w:rFonts w:ascii="Aptos" w:eastAsia="Times New Roman" w:hAnsi="Aptos" w:cs="Times New Roman"/>
          <w:b/>
          <w:bCs/>
          <w:color w:val="212121"/>
          <w:kern w:val="0"/>
          <w14:ligatures w14:val="none"/>
        </w:rPr>
        <w:t>Quarantine and remediate BIND567 batches:</w:t>
      </w:r>
      <w:r w:rsidRPr="00C67957">
        <w:rPr>
          <w:rFonts w:ascii="Aptos" w:eastAsia="Times New Roman" w:hAnsi="Aptos" w:cs="Times New Roman"/>
          <w:color w:val="212121"/>
          <w:kern w:val="0"/>
          <w14:ligatures w14:val="none"/>
        </w:rPr>
        <w:t> Immediately place impacted lots on quality hold, initiate root-cause analysis with the supplier, and define corrective and preventive actions (CAPAs) prior to any further release.</w:t>
      </w:r>
    </w:p>
    <w:p w14:paraId="11AA3C58" w14:textId="77777777" w:rsidR="00C67957" w:rsidRDefault="00C67957" w:rsidP="00C67957">
      <w:pPr>
        <w:pStyle w:val="ListParagraph"/>
        <w:numPr>
          <w:ilvl w:val="1"/>
          <w:numId w:val="1"/>
        </w:numPr>
        <w:spacing w:before="100" w:beforeAutospacing="1" w:after="100" w:afterAutospacing="1" w:line="240" w:lineRule="auto"/>
        <w:rPr>
          <w:rFonts w:ascii="Aptos" w:eastAsia="Times New Roman" w:hAnsi="Aptos" w:cs="Times New Roman"/>
          <w:color w:val="212121"/>
          <w:kern w:val="0"/>
          <w14:ligatures w14:val="none"/>
        </w:rPr>
      </w:pPr>
      <w:r w:rsidRPr="00C67957">
        <w:rPr>
          <w:rFonts w:ascii="Aptos" w:eastAsia="Times New Roman" w:hAnsi="Aptos" w:cs="Times New Roman"/>
          <w:b/>
          <w:bCs/>
          <w:color w:val="212121"/>
          <w:kern w:val="0"/>
          <w14:ligatures w14:val="none"/>
        </w:rPr>
        <w:t>Stabilize COMP042 sourcing and traceability:</w:t>
      </w:r>
      <w:r w:rsidRPr="00C67957">
        <w:rPr>
          <w:rFonts w:ascii="Aptos" w:eastAsia="Times New Roman" w:hAnsi="Aptos" w:cs="Times New Roman"/>
          <w:color w:val="212121"/>
          <w:kern w:val="0"/>
          <w14:ligatures w14:val="none"/>
        </w:rPr>
        <w:t> Conduct an expedited supplier audit, enforce strict lot verification and traceability controls, and qualify a secondary supplier to reduce risk</w:t>
      </w:r>
    </w:p>
    <w:p w14:paraId="10C07574" w14:textId="77777777" w:rsidR="00C67957" w:rsidRDefault="00C67957" w:rsidP="00C67957">
      <w:pPr>
        <w:pStyle w:val="ListParagraph"/>
        <w:numPr>
          <w:ilvl w:val="1"/>
          <w:numId w:val="1"/>
        </w:numPr>
        <w:spacing w:before="100" w:beforeAutospacing="1" w:after="100" w:afterAutospacing="1" w:line="240" w:lineRule="auto"/>
        <w:rPr>
          <w:rFonts w:ascii="Aptos" w:eastAsia="Times New Roman" w:hAnsi="Aptos" w:cs="Times New Roman"/>
          <w:color w:val="212121"/>
          <w:kern w:val="0"/>
          <w14:ligatures w14:val="none"/>
        </w:rPr>
      </w:pPr>
      <w:r w:rsidRPr="00C67957">
        <w:rPr>
          <w:rFonts w:ascii="Aptos" w:eastAsia="Times New Roman" w:hAnsi="Aptos" w:cs="Times New Roman"/>
          <w:b/>
          <w:bCs/>
          <w:color w:val="212121"/>
          <w:kern w:val="0"/>
          <w14:ligatures w14:val="none"/>
        </w:rPr>
        <w:t>Address COMP043 GMP gaps:</w:t>
      </w:r>
      <w:r w:rsidRPr="00C67957">
        <w:rPr>
          <w:rFonts w:ascii="Aptos" w:eastAsia="Times New Roman" w:hAnsi="Aptos" w:cs="Times New Roman"/>
          <w:color w:val="212121"/>
          <w:kern w:val="0"/>
          <w14:ligatures w14:val="none"/>
        </w:rPr>
        <w:t> Suspend new procurement until GMP deficiencies are resolved, perform on-site remediation reviews, and onboard an alternate GMP-compliant supplier</w:t>
      </w:r>
    </w:p>
    <w:p w14:paraId="696C45BB" w14:textId="77777777" w:rsidR="00C67957" w:rsidRDefault="00C67957" w:rsidP="00C67957">
      <w:pPr>
        <w:pStyle w:val="ListParagraph"/>
        <w:numPr>
          <w:ilvl w:val="1"/>
          <w:numId w:val="1"/>
        </w:numPr>
        <w:spacing w:before="100" w:beforeAutospacing="1" w:after="100" w:afterAutospacing="1" w:line="240" w:lineRule="auto"/>
        <w:rPr>
          <w:rFonts w:ascii="Aptos" w:eastAsia="Times New Roman" w:hAnsi="Aptos" w:cs="Times New Roman"/>
          <w:color w:val="212121"/>
          <w:kern w:val="0"/>
          <w14:ligatures w14:val="none"/>
        </w:rPr>
      </w:pPr>
      <w:r w:rsidRPr="00C67957">
        <w:rPr>
          <w:rFonts w:ascii="Aptos" w:eastAsia="Times New Roman" w:hAnsi="Aptos" w:cs="Times New Roman"/>
          <w:b/>
          <w:bCs/>
          <w:color w:val="212121"/>
          <w:kern w:val="0"/>
          <w14:ligatures w14:val="none"/>
        </w:rPr>
        <w:t>Implement cross-functional batch governance:</w:t>
      </w:r>
      <w:r w:rsidRPr="00C67957">
        <w:rPr>
          <w:rFonts w:ascii="Aptos" w:eastAsia="Times New Roman" w:hAnsi="Aptos" w:cs="Times New Roman"/>
          <w:color w:val="212121"/>
          <w:kern w:val="0"/>
          <w14:ligatures w14:val="none"/>
        </w:rPr>
        <w:t> Establish a temporary task force across procurement, QA, regulatory affairs, and supply chain to review batch status, supplier performance, and regulatory risk on a weekly basis.</w:t>
      </w:r>
    </w:p>
    <w:p w14:paraId="70D13A50" w14:textId="2A285C5E" w:rsidR="00C67957" w:rsidRPr="00C67957" w:rsidRDefault="00C67957" w:rsidP="00C67957">
      <w:pPr>
        <w:pStyle w:val="ListParagraph"/>
        <w:numPr>
          <w:ilvl w:val="1"/>
          <w:numId w:val="1"/>
        </w:numPr>
        <w:spacing w:before="100" w:beforeAutospacing="1" w:after="100" w:afterAutospacing="1" w:line="240" w:lineRule="auto"/>
        <w:rPr>
          <w:rFonts w:ascii="Aptos" w:eastAsia="Times New Roman" w:hAnsi="Aptos" w:cs="Times New Roman"/>
          <w:color w:val="212121"/>
          <w:kern w:val="0"/>
          <w14:ligatures w14:val="none"/>
        </w:rPr>
      </w:pPr>
      <w:r w:rsidRPr="00C67957">
        <w:rPr>
          <w:rFonts w:ascii="Aptos" w:eastAsia="Times New Roman" w:hAnsi="Aptos" w:cs="Times New Roman"/>
          <w:b/>
          <w:bCs/>
          <w:color w:val="212121"/>
          <w:kern w:val="0"/>
          <w14:ligatures w14:val="none"/>
        </w:rPr>
        <w:lastRenderedPageBreak/>
        <w:t>Engage regulatory partners proactively:</w:t>
      </w:r>
      <w:r w:rsidRPr="00C67957">
        <w:rPr>
          <w:rFonts w:ascii="Aptos" w:eastAsia="Times New Roman" w:hAnsi="Aptos" w:cs="Times New Roman"/>
          <w:color w:val="212121"/>
          <w:kern w:val="0"/>
          <w14:ligatures w14:val="none"/>
        </w:rPr>
        <w:t> Develop a consolidated mitigation plan and, where appropriate, initiate early communication with regulatory authorities to demonstrate control, transparency, and commitment to compliance.</w:t>
      </w:r>
    </w:p>
    <w:p w14:paraId="57464405" w14:textId="77777777" w:rsidR="00C67957" w:rsidRDefault="00C67957">
      <w:pPr>
        <w:pStyle w:val="Heading1"/>
        <w:rPr>
          <w:rFonts w:eastAsia="Times New Roman"/>
          <w:kern w:val="36"/>
          <w:sz w:val="48"/>
          <w:szCs w:val="48"/>
          <w14:ligatures w14:val="none"/>
        </w:rPr>
      </w:pPr>
      <w:r>
        <w:rPr>
          <w:rFonts w:eastAsia="Times New Roman"/>
        </w:rPr>
        <w:t>Conclusion</w:t>
      </w:r>
    </w:p>
    <w:p w14:paraId="6B48E245" w14:textId="77777777" w:rsidR="00C67957" w:rsidRDefault="00C67957" w:rsidP="00C67957">
      <w:r>
        <w:t>Resolving these issues requires immediate containment of at-risk material, rapid supplier remediation, and stronger traceability and governance controls. Executing the action items above will reduce the likelihood of production disruption while demonstrating continued control of quality and GMP compliance.</w:t>
      </w:r>
    </w:p>
    <w:p w14:paraId="197BBEC3" w14:textId="77777777" w:rsidR="00C67957" w:rsidRDefault="00C67957" w:rsidP="00C67957">
      <w:r>
        <w:t> </w:t>
      </w:r>
    </w:p>
    <w:sectPr w:rsidR="00C679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4AE"/>
    <w:multiLevelType w:val="multilevel"/>
    <w:tmpl w:val="49FA7D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5861C74"/>
    <w:multiLevelType w:val="multilevel"/>
    <w:tmpl w:val="9E024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2725954">
    <w:abstractNumId w:val="0"/>
  </w:num>
  <w:num w:numId="2" w16cid:durableId="953712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957"/>
    <w:rsid w:val="001079A0"/>
    <w:rsid w:val="00376803"/>
    <w:rsid w:val="0063599D"/>
    <w:rsid w:val="00646906"/>
    <w:rsid w:val="009663A9"/>
    <w:rsid w:val="00AD38C2"/>
    <w:rsid w:val="00C67957"/>
    <w:rsid w:val="00F02076"/>
    <w:rsid w:val="00FA4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7DB958"/>
  <w15:chartTrackingRefBased/>
  <w15:docId w15:val="{555C8546-D233-884D-B641-C7575E922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7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957"/>
    <w:rPr>
      <w:rFonts w:eastAsiaTheme="majorEastAsia" w:cstheme="majorBidi"/>
      <w:color w:val="272727" w:themeColor="text1" w:themeTint="D8"/>
    </w:rPr>
  </w:style>
  <w:style w:type="paragraph" w:styleId="Title">
    <w:name w:val="Title"/>
    <w:basedOn w:val="Normal"/>
    <w:next w:val="Normal"/>
    <w:link w:val="TitleChar"/>
    <w:uiPriority w:val="10"/>
    <w:qFormat/>
    <w:rsid w:val="00C67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957"/>
    <w:pPr>
      <w:spacing w:before="160"/>
      <w:jc w:val="center"/>
    </w:pPr>
    <w:rPr>
      <w:i/>
      <w:iCs/>
      <w:color w:val="404040" w:themeColor="text1" w:themeTint="BF"/>
    </w:rPr>
  </w:style>
  <w:style w:type="character" w:customStyle="1" w:styleId="QuoteChar">
    <w:name w:val="Quote Char"/>
    <w:basedOn w:val="DefaultParagraphFont"/>
    <w:link w:val="Quote"/>
    <w:uiPriority w:val="29"/>
    <w:rsid w:val="00C67957"/>
    <w:rPr>
      <w:i/>
      <w:iCs/>
      <w:color w:val="404040" w:themeColor="text1" w:themeTint="BF"/>
    </w:rPr>
  </w:style>
  <w:style w:type="paragraph" w:styleId="ListParagraph">
    <w:name w:val="List Paragraph"/>
    <w:basedOn w:val="Normal"/>
    <w:uiPriority w:val="34"/>
    <w:qFormat/>
    <w:rsid w:val="00C67957"/>
    <w:pPr>
      <w:ind w:left="720"/>
      <w:contextualSpacing/>
    </w:pPr>
  </w:style>
  <w:style w:type="character" w:styleId="IntenseEmphasis">
    <w:name w:val="Intense Emphasis"/>
    <w:basedOn w:val="DefaultParagraphFont"/>
    <w:uiPriority w:val="21"/>
    <w:qFormat/>
    <w:rsid w:val="00C67957"/>
    <w:rPr>
      <w:i/>
      <w:iCs/>
      <w:color w:val="0F4761" w:themeColor="accent1" w:themeShade="BF"/>
    </w:rPr>
  </w:style>
  <w:style w:type="paragraph" w:styleId="IntenseQuote">
    <w:name w:val="Intense Quote"/>
    <w:basedOn w:val="Normal"/>
    <w:next w:val="Normal"/>
    <w:link w:val="IntenseQuoteChar"/>
    <w:uiPriority w:val="30"/>
    <w:qFormat/>
    <w:rsid w:val="00C67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957"/>
    <w:rPr>
      <w:i/>
      <w:iCs/>
      <w:color w:val="0F4761" w:themeColor="accent1" w:themeShade="BF"/>
    </w:rPr>
  </w:style>
  <w:style w:type="character" w:styleId="IntenseReference">
    <w:name w:val="Intense Reference"/>
    <w:basedOn w:val="DefaultParagraphFont"/>
    <w:uiPriority w:val="32"/>
    <w:qFormat/>
    <w:rsid w:val="00C67957"/>
    <w:rPr>
      <w:b/>
      <w:bCs/>
      <w:smallCaps/>
      <w:color w:val="0F4761" w:themeColor="accent1" w:themeShade="BF"/>
      <w:spacing w:val="5"/>
    </w:rPr>
  </w:style>
  <w:style w:type="paragraph" w:customStyle="1" w:styleId="css-cvpopp">
    <w:name w:val="css-cvpopp"/>
    <w:basedOn w:val="Normal"/>
    <w:rsid w:val="00C6795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67957"/>
  </w:style>
  <w:style w:type="paragraph" w:styleId="NormalWeb">
    <w:name w:val="Normal (Web)"/>
    <w:basedOn w:val="Normal"/>
    <w:uiPriority w:val="99"/>
    <w:semiHidden/>
    <w:unhideWhenUsed/>
    <w:rsid w:val="00C67957"/>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ca48ea3-8c75-4d36-b64f-70604b11fd22}" enabled="1" method="Privileged" siteId="{3ac94b33-9135-4821-9502-eafda6592a35}"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348</Words>
  <Characters>2072</Characters>
  <Application>Microsoft Office Word</Application>
  <DocSecurity>0</DocSecurity>
  <Lines>62</Lines>
  <Paragraphs>71</Paragraphs>
  <ScaleCrop>false</ScaleCrop>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Mackiewicz, Brett [JJCUS]</dc:creator>
  <cp:keywords/>
  <dc:description/>
  <cp:lastModifiedBy>Mackiewicz, Brett [JJCUS]</cp:lastModifiedBy>
  <cp:revision>2</cp:revision>
  <dcterms:created xsi:type="dcterms:W3CDTF">2026-04-07T21:49:00Z</dcterms:created>
  <dcterms:modified xsi:type="dcterms:W3CDTF">2026-04-07T21:49:00Z</dcterms:modified>
</cp:coreProperties>
</file>