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CD" w:rsidRPr="005C619D" w:rsidRDefault="00E12ACD" w:rsidP="00867D5B">
      <w:pPr>
        <w:rPr>
          <w:rFonts w:ascii="Times New Roman" w:hAnsi="Times New Roman" w:cs="Times New Roman"/>
          <w:b/>
          <w:sz w:val="24"/>
          <w:szCs w:val="24"/>
        </w:rPr>
      </w:pPr>
    </w:p>
    <w:p w:rsidR="00E12ACD" w:rsidRDefault="005C619D" w:rsidP="00867D5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619D">
        <w:rPr>
          <w:rFonts w:ascii="Times New Roman" w:hAnsi="Times New Roman" w:cs="Times New Roman"/>
          <w:b/>
          <w:sz w:val="24"/>
          <w:szCs w:val="24"/>
          <w:u w:val="single"/>
        </w:rPr>
        <w:t xml:space="preserve">12. </w:t>
      </w:r>
      <w:r w:rsidR="00E12ACD" w:rsidRPr="005C619D">
        <w:rPr>
          <w:rFonts w:ascii="Times New Roman" w:hAnsi="Times New Roman" w:cs="Times New Roman"/>
          <w:b/>
          <w:sz w:val="24"/>
          <w:szCs w:val="24"/>
          <w:u w:val="single"/>
        </w:rPr>
        <w:t>List of Figures</w:t>
      </w:r>
    </w:p>
    <w:p w:rsidR="00867D5B" w:rsidRPr="005C619D" w:rsidRDefault="00867D5B" w:rsidP="00867D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0000" w:rsidRDefault="00867D5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12.1. </w:t>
      </w:r>
      <w:r w:rsidR="00E12ACD" w:rsidRPr="005C619D">
        <w:rPr>
          <w:rFonts w:ascii="Times New Roman" w:hAnsi="Times New Roman" w:cs="Times New Roman"/>
          <w:sz w:val="24"/>
          <w:szCs w:val="24"/>
        </w:rPr>
        <w:t>Fragment of the Erechtheion construction record of the Athenian Building Commission, c</w:t>
      </w:r>
      <w:r w:rsidR="005C619D">
        <w:rPr>
          <w:rFonts w:ascii="Times New Roman" w:hAnsi="Times New Roman" w:cs="Times New Roman"/>
          <w:sz w:val="24"/>
          <w:szCs w:val="24"/>
        </w:rPr>
        <w:t>a</w:t>
      </w:r>
      <w:r w:rsidR="00E12ACD" w:rsidRPr="005C619D">
        <w:rPr>
          <w:rFonts w:ascii="Times New Roman" w:hAnsi="Times New Roman" w:cs="Times New Roman"/>
          <w:sz w:val="24"/>
          <w:szCs w:val="24"/>
        </w:rPr>
        <w:t>. 409</w:t>
      </w:r>
      <w:r w:rsidR="005C619D">
        <w:rPr>
          <w:rFonts w:ascii="Times New Roman" w:hAnsi="Times New Roman" w:cs="Times New Roman"/>
          <w:sz w:val="24"/>
          <w:szCs w:val="24"/>
        </w:rPr>
        <w:t>–</w:t>
      </w:r>
      <w:r w:rsidR="00E12ACD" w:rsidRPr="005C619D">
        <w:rPr>
          <w:rFonts w:ascii="Times New Roman" w:hAnsi="Times New Roman" w:cs="Times New Roman"/>
          <w:sz w:val="24"/>
          <w:szCs w:val="24"/>
        </w:rPr>
        <w:t xml:space="preserve">405 BCE. </w:t>
      </w:r>
      <w:r w:rsidR="006E5198" w:rsidRPr="005C619D">
        <w:rPr>
          <w:rFonts w:ascii="Times New Roman" w:hAnsi="Times New Roman" w:cs="Times New Roman"/>
          <w:sz w:val="24"/>
          <w:szCs w:val="24"/>
        </w:rPr>
        <w:t xml:space="preserve">After </w:t>
      </w:r>
      <w:r w:rsidR="000E140D">
        <w:rPr>
          <w:rFonts w:ascii="Times New Roman" w:hAnsi="Times New Roman" w:cs="Times New Roman"/>
          <w:sz w:val="24"/>
          <w:szCs w:val="24"/>
        </w:rPr>
        <w:t xml:space="preserve">Paton, </w:t>
      </w:r>
      <w:proofErr w:type="spellStart"/>
      <w:r w:rsidR="00E12ACD" w:rsidRPr="005C619D">
        <w:rPr>
          <w:rFonts w:ascii="Times New Roman" w:hAnsi="Times New Roman" w:cs="Times New Roman"/>
          <w:sz w:val="24"/>
          <w:szCs w:val="24"/>
        </w:rPr>
        <w:t>Caskey</w:t>
      </w:r>
      <w:proofErr w:type="spellEnd"/>
      <w:r w:rsidR="000E140D">
        <w:rPr>
          <w:rFonts w:ascii="Times New Roman" w:hAnsi="Times New Roman" w:cs="Times New Roman"/>
          <w:sz w:val="24"/>
          <w:szCs w:val="24"/>
        </w:rPr>
        <w:t>, and Stevens</w:t>
      </w:r>
      <w:r w:rsidR="00E12ACD" w:rsidRPr="005C619D">
        <w:rPr>
          <w:rFonts w:ascii="Times New Roman" w:hAnsi="Times New Roman" w:cs="Times New Roman"/>
          <w:sz w:val="24"/>
          <w:szCs w:val="24"/>
        </w:rPr>
        <w:t xml:space="preserve"> 1927</w:t>
      </w:r>
      <w:r w:rsidR="008D63D3" w:rsidRPr="005C619D">
        <w:rPr>
          <w:rFonts w:ascii="Times New Roman" w:hAnsi="Times New Roman" w:cs="Times New Roman"/>
          <w:sz w:val="24"/>
          <w:szCs w:val="24"/>
        </w:rPr>
        <w:t xml:space="preserve"> </w:t>
      </w:r>
      <w:r w:rsidR="00F03166" w:rsidRPr="005C619D">
        <w:rPr>
          <w:rFonts w:ascii="Times New Roman" w:hAnsi="Times New Roman" w:cs="Times New Roman"/>
          <w:sz w:val="24"/>
          <w:szCs w:val="24"/>
        </w:rPr>
        <w:br/>
      </w:r>
    </w:p>
    <w:p w:rsidR="004C431C" w:rsidRDefault="00867D5B" w:rsidP="004C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12.2. </w:t>
      </w:r>
      <w:r w:rsidR="00E12ACD" w:rsidRPr="00867D5B">
        <w:rPr>
          <w:rFonts w:ascii="Times New Roman" w:hAnsi="Times New Roman" w:cs="Times New Roman"/>
          <w:sz w:val="24"/>
          <w:szCs w:val="24"/>
        </w:rPr>
        <w:t>Erechtheion craftsmen working in more than one trade. Athenian Building Commission, c</w:t>
      </w:r>
      <w:r w:rsidR="005C619D" w:rsidRPr="00867D5B">
        <w:rPr>
          <w:rFonts w:ascii="Times New Roman" w:hAnsi="Times New Roman" w:cs="Times New Roman"/>
          <w:sz w:val="24"/>
          <w:szCs w:val="24"/>
        </w:rPr>
        <w:t>a</w:t>
      </w:r>
      <w:r w:rsidR="00E12ACD" w:rsidRPr="00867D5B">
        <w:rPr>
          <w:rFonts w:ascii="Times New Roman" w:hAnsi="Times New Roman" w:cs="Times New Roman"/>
          <w:sz w:val="24"/>
          <w:szCs w:val="24"/>
        </w:rPr>
        <w:t xml:space="preserve">. 409-405 BCE. </w:t>
      </w:r>
      <w:r w:rsidR="003A4510" w:rsidRPr="00867D5B">
        <w:rPr>
          <w:rFonts w:ascii="Times New Roman" w:hAnsi="Times New Roman" w:cs="Times New Roman"/>
          <w:sz w:val="24"/>
          <w:szCs w:val="24"/>
        </w:rPr>
        <w:t xml:space="preserve">After </w:t>
      </w:r>
      <w:r w:rsidR="00E12ACD" w:rsidRPr="00867D5B">
        <w:rPr>
          <w:rFonts w:ascii="Times New Roman" w:hAnsi="Times New Roman" w:cs="Times New Roman"/>
          <w:sz w:val="24"/>
          <w:szCs w:val="24"/>
        </w:rPr>
        <w:t>Randall 1953</w:t>
      </w:r>
      <w:r w:rsidR="00E01AC6" w:rsidRPr="00867D5B">
        <w:rPr>
          <w:rFonts w:ascii="Times New Roman" w:hAnsi="Times New Roman" w:cs="Times New Roman"/>
          <w:sz w:val="24"/>
          <w:szCs w:val="24"/>
        </w:rPr>
        <w:t xml:space="preserve"> </w:t>
      </w:r>
      <w:r w:rsidR="00F03166" w:rsidRPr="00867D5B">
        <w:rPr>
          <w:rFonts w:ascii="Times New Roman" w:hAnsi="Times New Roman" w:cs="Times New Roman"/>
          <w:sz w:val="24"/>
          <w:szCs w:val="24"/>
        </w:rPr>
        <w:br/>
      </w:r>
    </w:p>
    <w:p w:rsidR="00000000" w:rsidRDefault="00867D5B" w:rsidP="004C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12.3. </w:t>
      </w:r>
      <w:r w:rsidR="00E12ACD" w:rsidRPr="00867D5B">
        <w:rPr>
          <w:rFonts w:ascii="Times New Roman" w:hAnsi="Times New Roman" w:cs="Times New Roman"/>
          <w:sz w:val="24"/>
          <w:szCs w:val="24"/>
        </w:rPr>
        <w:t>Breakdown of trades of Erechtheion workmen by civic status. Athenian Building Commission, c</w:t>
      </w:r>
      <w:r w:rsidR="005C619D" w:rsidRPr="00867D5B">
        <w:rPr>
          <w:rFonts w:ascii="Times New Roman" w:hAnsi="Times New Roman" w:cs="Times New Roman"/>
          <w:sz w:val="24"/>
          <w:szCs w:val="24"/>
        </w:rPr>
        <w:t>a</w:t>
      </w:r>
      <w:r w:rsidR="00E12ACD" w:rsidRPr="00867D5B">
        <w:rPr>
          <w:rFonts w:ascii="Times New Roman" w:hAnsi="Times New Roman" w:cs="Times New Roman"/>
          <w:sz w:val="24"/>
          <w:szCs w:val="24"/>
        </w:rPr>
        <w:t>. 409</w:t>
      </w:r>
      <w:r w:rsidR="005C619D" w:rsidRPr="00867D5B">
        <w:rPr>
          <w:rFonts w:ascii="Times New Roman" w:hAnsi="Times New Roman" w:cs="Times New Roman"/>
          <w:sz w:val="24"/>
          <w:szCs w:val="24"/>
        </w:rPr>
        <w:t>–</w:t>
      </w:r>
      <w:r w:rsidR="00E12ACD" w:rsidRPr="00867D5B">
        <w:rPr>
          <w:rFonts w:ascii="Times New Roman" w:hAnsi="Times New Roman" w:cs="Times New Roman"/>
          <w:sz w:val="24"/>
          <w:szCs w:val="24"/>
        </w:rPr>
        <w:t xml:space="preserve">405 BCE. </w:t>
      </w:r>
      <w:r w:rsidR="00E01AC6" w:rsidRPr="00867D5B">
        <w:rPr>
          <w:rFonts w:ascii="Times New Roman" w:hAnsi="Times New Roman" w:cs="Times New Roman"/>
          <w:sz w:val="24"/>
          <w:szCs w:val="24"/>
        </w:rPr>
        <w:t xml:space="preserve">After </w:t>
      </w:r>
      <w:r w:rsidR="00E12ACD" w:rsidRPr="00867D5B">
        <w:rPr>
          <w:rFonts w:ascii="Times New Roman" w:hAnsi="Times New Roman" w:cs="Times New Roman"/>
          <w:sz w:val="24"/>
          <w:szCs w:val="24"/>
        </w:rPr>
        <w:t>Randall 1953</w:t>
      </w:r>
      <w:r w:rsidR="00E01AC6" w:rsidRPr="00867D5B">
        <w:rPr>
          <w:rFonts w:ascii="Times New Roman" w:hAnsi="Times New Roman" w:cs="Times New Roman"/>
          <w:sz w:val="24"/>
          <w:szCs w:val="24"/>
        </w:rPr>
        <w:t xml:space="preserve"> </w:t>
      </w:r>
      <w:r w:rsidR="00F03166" w:rsidRPr="00867D5B">
        <w:rPr>
          <w:rFonts w:ascii="Times New Roman" w:hAnsi="Times New Roman" w:cs="Times New Roman"/>
          <w:sz w:val="24"/>
          <w:szCs w:val="24"/>
        </w:rPr>
        <w:br/>
      </w:r>
    </w:p>
    <w:p w:rsidR="00000000" w:rsidRDefault="00867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12.4. </w:t>
      </w:r>
      <w:r w:rsidR="00E12ACD" w:rsidRPr="00867D5B">
        <w:rPr>
          <w:rFonts w:ascii="Times New Roman" w:hAnsi="Times New Roman" w:cs="Times New Roman"/>
          <w:sz w:val="24"/>
          <w:szCs w:val="24"/>
        </w:rPr>
        <w:t xml:space="preserve">Sculptor’s ethnics (citizenship) on statue bases of Hellenistic Rhodes. </w:t>
      </w:r>
      <w:r w:rsidR="00E01AC6" w:rsidRPr="00867D5B">
        <w:rPr>
          <w:rFonts w:ascii="Times New Roman" w:hAnsi="Times New Roman" w:cs="Times New Roman"/>
          <w:sz w:val="24"/>
          <w:szCs w:val="24"/>
        </w:rPr>
        <w:t xml:space="preserve">After </w:t>
      </w:r>
      <w:r w:rsidR="00E12ACD" w:rsidRPr="00867D5B">
        <w:rPr>
          <w:rFonts w:ascii="Times New Roman" w:hAnsi="Times New Roman" w:cs="Times New Roman"/>
          <w:sz w:val="24"/>
          <w:szCs w:val="24"/>
        </w:rPr>
        <w:t>Goodlett 1991</w:t>
      </w:r>
      <w:r w:rsidR="00E01AC6" w:rsidRPr="00867D5B">
        <w:rPr>
          <w:rFonts w:ascii="Times New Roman" w:hAnsi="Times New Roman" w:cs="Times New Roman"/>
          <w:sz w:val="24"/>
          <w:szCs w:val="24"/>
        </w:rPr>
        <w:t xml:space="preserve"> </w:t>
      </w:r>
      <w:r w:rsidR="00F03166" w:rsidRPr="00867D5B">
        <w:rPr>
          <w:rFonts w:ascii="Times New Roman" w:hAnsi="Times New Roman" w:cs="Times New Roman"/>
          <w:sz w:val="24"/>
          <w:szCs w:val="24"/>
        </w:rPr>
        <w:br/>
      </w:r>
    </w:p>
    <w:p w:rsidR="00000000" w:rsidRDefault="00867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12.5. </w:t>
      </w:r>
      <w:r w:rsidR="00E12ACD" w:rsidRPr="00867D5B">
        <w:rPr>
          <w:rFonts w:ascii="Times New Roman" w:hAnsi="Times New Roman" w:cs="Times New Roman"/>
          <w:sz w:val="24"/>
          <w:szCs w:val="24"/>
        </w:rPr>
        <w:t>Sculpture production in Hellenistic Rhodes (350 BC</w:t>
      </w:r>
      <w:r w:rsidR="005C619D" w:rsidRPr="00867D5B">
        <w:rPr>
          <w:rFonts w:ascii="Times New Roman" w:hAnsi="Times New Roman" w:cs="Times New Roman"/>
          <w:sz w:val="24"/>
          <w:szCs w:val="24"/>
        </w:rPr>
        <w:t xml:space="preserve">–AD </w:t>
      </w:r>
      <w:r w:rsidR="00E12ACD" w:rsidRPr="00867D5B">
        <w:rPr>
          <w:rFonts w:ascii="Times New Roman" w:hAnsi="Times New Roman" w:cs="Times New Roman"/>
          <w:sz w:val="24"/>
          <w:szCs w:val="24"/>
        </w:rPr>
        <w:t>50</w:t>
      </w:r>
      <w:r w:rsidR="00621E79" w:rsidRPr="00867D5B">
        <w:rPr>
          <w:rFonts w:ascii="Times New Roman" w:hAnsi="Times New Roman" w:cs="Times New Roman"/>
          <w:sz w:val="24"/>
          <w:szCs w:val="24"/>
        </w:rPr>
        <w:t xml:space="preserve">). </w:t>
      </w:r>
      <w:r w:rsidR="00E01AC6" w:rsidRPr="00867D5B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="00621E79" w:rsidRPr="00867D5B">
        <w:rPr>
          <w:rFonts w:ascii="Times New Roman" w:hAnsi="Times New Roman" w:cs="Times New Roman"/>
          <w:sz w:val="24"/>
          <w:szCs w:val="24"/>
        </w:rPr>
        <w:t>Goodlett</w:t>
      </w:r>
      <w:proofErr w:type="spellEnd"/>
      <w:r w:rsidR="00621E79" w:rsidRPr="00867D5B">
        <w:rPr>
          <w:rFonts w:ascii="Times New Roman" w:hAnsi="Times New Roman" w:cs="Times New Roman"/>
          <w:sz w:val="24"/>
          <w:szCs w:val="24"/>
        </w:rPr>
        <w:t xml:space="preserve"> 1991</w:t>
      </w:r>
      <w:r w:rsidR="00E01AC6" w:rsidRPr="00867D5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03166" w:rsidRPr="00867D5B">
        <w:rPr>
          <w:rFonts w:ascii="Times New Roman" w:hAnsi="Times New Roman" w:cs="Times New Roman"/>
          <w:sz w:val="24"/>
          <w:szCs w:val="24"/>
        </w:rPr>
        <w:br/>
      </w:r>
    </w:p>
    <w:p w:rsidR="00F03166" w:rsidRPr="005C619D" w:rsidRDefault="00F03166" w:rsidP="00867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7EE1" w:rsidRDefault="00E27EE1">
      <w:pPr>
        <w:rPr>
          <w:rFonts w:ascii="Times New Roman" w:hAnsi="Times New Roman" w:cs="Times New Roman"/>
          <w:sz w:val="24"/>
          <w:szCs w:val="24"/>
        </w:rPr>
      </w:pPr>
    </w:p>
    <w:p w:rsidR="00E27EE1" w:rsidRDefault="00E27EE1">
      <w:pPr>
        <w:rPr>
          <w:rFonts w:ascii="Times New Roman" w:hAnsi="Times New Roman" w:cs="Times New Roman"/>
          <w:sz w:val="24"/>
          <w:szCs w:val="24"/>
        </w:rPr>
      </w:pPr>
    </w:p>
    <w:sectPr w:rsidR="00E27EE1" w:rsidSect="00E37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040AD"/>
    <w:multiLevelType w:val="hybridMultilevel"/>
    <w:tmpl w:val="DCD090F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/>
  <w:defaultTabStop w:val="720"/>
  <w:characterSpacingControl w:val="doNotCompress"/>
  <w:compat>
    <w:useFELayout/>
  </w:compat>
  <w:rsids>
    <w:rsidRoot w:val="00E12ACD"/>
    <w:rsid w:val="00031BCD"/>
    <w:rsid w:val="000E140D"/>
    <w:rsid w:val="002566CD"/>
    <w:rsid w:val="0036078C"/>
    <w:rsid w:val="003A4510"/>
    <w:rsid w:val="004561E5"/>
    <w:rsid w:val="004C431C"/>
    <w:rsid w:val="00514080"/>
    <w:rsid w:val="005C619D"/>
    <w:rsid w:val="00621E79"/>
    <w:rsid w:val="006313AE"/>
    <w:rsid w:val="006A5D94"/>
    <w:rsid w:val="006E5198"/>
    <w:rsid w:val="007A6E2D"/>
    <w:rsid w:val="00867D5B"/>
    <w:rsid w:val="008D63D3"/>
    <w:rsid w:val="008F2547"/>
    <w:rsid w:val="009577C1"/>
    <w:rsid w:val="00D72D19"/>
    <w:rsid w:val="00E01AC6"/>
    <w:rsid w:val="00E12ACD"/>
    <w:rsid w:val="00E27EE1"/>
    <w:rsid w:val="00E3712E"/>
    <w:rsid w:val="00F03166"/>
    <w:rsid w:val="00F57517"/>
    <w:rsid w:val="00F77D63"/>
    <w:rsid w:val="00FE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2ACD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1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98"/>
    <w:rPr>
      <w:rFonts w:ascii="Times New Roman" w:eastAsia="Calibri" w:hAnsi="Times New Roman" w:cs="Times New Roman"/>
      <w:color w:val="000000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1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4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40D"/>
    <w:rPr>
      <w:rFonts w:ascii="Calibri" w:eastAsia="Calibri" w:hAnsi="Calibri" w:cs="Calibri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4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D8DECB26-D43C-4F02-B90C-ADBD83FC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Horne</dc:creator>
  <cp:lastModifiedBy>Robin</cp:lastModifiedBy>
  <cp:revision>3</cp:revision>
  <dcterms:created xsi:type="dcterms:W3CDTF">2017-02-02T22:31:00Z</dcterms:created>
  <dcterms:modified xsi:type="dcterms:W3CDTF">2017-02-02T22:32:00Z</dcterms:modified>
</cp:coreProperties>
</file>