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839" w:rsidRPr="00C06497" w:rsidRDefault="00C06497" w:rsidP="00C06497">
      <w:pPr>
        <w:spacing w:line="360" w:lineRule="auto"/>
        <w:jc w:val="center"/>
        <w:outlineLvl w:val="0"/>
        <w:rPr>
          <w:i/>
        </w:rPr>
      </w:pPr>
      <w:r>
        <w:rPr>
          <w:b/>
        </w:rPr>
        <w:t>[title]</w:t>
      </w:r>
      <w:r w:rsidR="00630839" w:rsidRPr="00C06497">
        <w:rPr>
          <w:b/>
        </w:rPr>
        <w:t>Roman Bronze Figurines of Deities</w:t>
      </w:r>
      <w:r w:rsidR="008065F5">
        <w:rPr>
          <w:b/>
        </w:rPr>
        <w:t xml:space="preserve"> </w:t>
      </w:r>
      <w:r w:rsidR="00630839" w:rsidRPr="00C06497">
        <w:rPr>
          <w:b/>
        </w:rPr>
        <w:t xml:space="preserve">in the National Archaeological Museum of the </w:t>
      </w:r>
      <w:commentRangeStart w:id="0"/>
      <w:r w:rsidR="00630839" w:rsidRPr="00C06497">
        <w:rPr>
          <w:b/>
        </w:rPr>
        <w:t>Marche (Ancona)</w:t>
      </w:r>
      <w:commentRangeEnd w:id="0"/>
      <w:r w:rsidR="00A937E8">
        <w:rPr>
          <w:rStyle w:val="CommentReference"/>
        </w:rPr>
        <w:commentReference w:id="0"/>
      </w:r>
    </w:p>
    <w:p w:rsidR="001A6DB4" w:rsidRDefault="00C06497" w:rsidP="00C06497">
      <w:pPr>
        <w:spacing w:line="360" w:lineRule="auto"/>
        <w:jc w:val="center"/>
        <w:outlineLvl w:val="0"/>
      </w:pPr>
      <w:r>
        <w:t>[author]</w:t>
      </w:r>
      <w:r w:rsidR="001A6DB4" w:rsidRPr="00C06497">
        <w:t>Nicoletta Frapiccini</w:t>
      </w:r>
    </w:p>
    <w:p w:rsidR="00C06497" w:rsidRPr="00C06497" w:rsidRDefault="00C06497" w:rsidP="00C06497">
      <w:pPr>
        <w:spacing w:line="360" w:lineRule="auto"/>
        <w:jc w:val="center"/>
        <w:outlineLvl w:val="0"/>
      </w:pPr>
      <w:r>
        <w:t>[affiliation</w:t>
      </w:r>
      <w:r w:rsidR="00A2239C">
        <w:t>]</w:t>
      </w:r>
      <w:r>
        <w:t>Soprintendenzia per i Beni Archeologici delle Marche, Ancona</w:t>
      </w:r>
    </w:p>
    <w:p w:rsidR="000A3441" w:rsidRPr="00C06497" w:rsidRDefault="000A3441" w:rsidP="00C06497">
      <w:pPr>
        <w:spacing w:line="360" w:lineRule="auto"/>
        <w:rPr>
          <w:i/>
        </w:rPr>
      </w:pPr>
    </w:p>
    <w:p w:rsidR="000A3441" w:rsidRPr="00C06497" w:rsidRDefault="008065F5" w:rsidP="00C06497">
      <w:pPr>
        <w:spacing w:line="360" w:lineRule="auto"/>
        <w:outlineLvl w:val="0"/>
        <w:rPr>
          <w:b/>
        </w:rPr>
      </w:pPr>
      <w:r>
        <w:rPr>
          <w:b/>
        </w:rPr>
        <w:t>[A-</w:t>
      </w:r>
      <w:r w:rsidR="00C06497">
        <w:rPr>
          <w:b/>
        </w:rPr>
        <w:t>head]</w:t>
      </w:r>
      <w:r w:rsidR="0032073F" w:rsidRPr="00C06497">
        <w:rPr>
          <w:b/>
        </w:rPr>
        <w:t xml:space="preserve">Abstract </w:t>
      </w:r>
    </w:p>
    <w:p w:rsidR="000A3441" w:rsidRPr="00C06497" w:rsidRDefault="00C06497" w:rsidP="00C06497">
      <w:pPr>
        <w:spacing w:line="360" w:lineRule="auto"/>
      </w:pPr>
      <w:r>
        <w:t>[abstract]</w:t>
      </w:r>
      <w:r w:rsidR="00381670" w:rsidRPr="00C06497">
        <w:t>Numerous bronze statuettes of deities discovered in the Marche r</w:t>
      </w:r>
      <w:r w:rsidR="0032073F" w:rsidRPr="00C06497">
        <w:t xml:space="preserve">egion </w:t>
      </w:r>
      <w:r w:rsidR="00A2239C">
        <w:t xml:space="preserve">of Italy </w:t>
      </w:r>
      <w:r w:rsidR="00A90AA4" w:rsidRPr="00C06497">
        <w:t xml:space="preserve">probably </w:t>
      </w:r>
      <w:r w:rsidR="00485BD9" w:rsidRPr="00C06497">
        <w:t xml:space="preserve">come </w:t>
      </w:r>
      <w:r w:rsidR="0032073F" w:rsidRPr="00C06497">
        <w:t xml:space="preserve">from domestic </w:t>
      </w:r>
      <w:r w:rsidR="0032073F" w:rsidRPr="00C06497">
        <w:rPr>
          <w:i/>
          <w:iCs/>
        </w:rPr>
        <w:t>lararia</w:t>
      </w:r>
      <w:r w:rsidR="00A90AA4" w:rsidRPr="00C06497">
        <w:t>, belonging</w:t>
      </w:r>
      <w:r w:rsidR="00485BD9" w:rsidRPr="00C06497">
        <w:t xml:space="preserve"> to the </w:t>
      </w:r>
      <w:r w:rsidR="00357272" w:rsidRPr="00357272">
        <w:rPr>
          <w:i/>
        </w:rPr>
        <w:t>domus</w:t>
      </w:r>
      <w:r w:rsidR="00485BD9" w:rsidRPr="00C06497">
        <w:t xml:space="preserve"> or villas in the</w:t>
      </w:r>
      <w:r w:rsidR="00C63F44" w:rsidRPr="00C06497">
        <w:t xml:space="preserve"> </w:t>
      </w:r>
      <w:r w:rsidR="0032073F" w:rsidRPr="00C06497">
        <w:t>territory</w:t>
      </w:r>
      <w:r w:rsidR="00485BD9" w:rsidRPr="00C06497">
        <w:t xml:space="preserve"> of Umbria</w:t>
      </w:r>
      <w:r w:rsidR="00485BD9" w:rsidRPr="00C06497">
        <w:rPr>
          <w:i/>
        </w:rPr>
        <w:t xml:space="preserve"> </w:t>
      </w:r>
      <w:r w:rsidR="00485BD9" w:rsidRPr="00C06497">
        <w:t>and Piceno</w:t>
      </w:r>
      <w:r w:rsidR="0032073F" w:rsidRPr="00C06497">
        <w:rPr>
          <w:i/>
          <w:iCs/>
        </w:rPr>
        <w:t xml:space="preserve">. </w:t>
      </w:r>
      <w:r w:rsidR="00485BD9" w:rsidRPr="00C06497">
        <w:t>T</w:t>
      </w:r>
      <w:r w:rsidR="00C63F44" w:rsidRPr="00C06497">
        <w:t xml:space="preserve">hey </w:t>
      </w:r>
      <w:r w:rsidR="0032073F" w:rsidRPr="00C06497">
        <w:t>are particularly emblematic for their quality and for their inspiration from Greek statues. The</w:t>
      </w:r>
      <w:r w:rsidR="00C63F44" w:rsidRPr="00C06497">
        <w:t>ir</w:t>
      </w:r>
      <w:r w:rsidR="0032073F" w:rsidRPr="00C06497">
        <w:t xml:space="preserve"> iconographic scheme, while often displaying the characteristic autonomy of these </w:t>
      </w:r>
      <w:r w:rsidR="00C43AAD" w:rsidRPr="00C06497">
        <w:t>statuettes</w:t>
      </w:r>
      <w:r w:rsidR="0032073F" w:rsidRPr="00C06497">
        <w:t xml:space="preserve">, </w:t>
      </w:r>
      <w:r>
        <w:t xml:space="preserve">is </w:t>
      </w:r>
      <w:r w:rsidR="0032073F" w:rsidRPr="00C06497">
        <w:t xml:space="preserve">nevertheless </w:t>
      </w:r>
      <w:r w:rsidR="00A2239C">
        <w:t>clearly</w:t>
      </w:r>
      <w:r w:rsidR="0032073F" w:rsidRPr="00C06497">
        <w:t xml:space="preserve"> dependen</w:t>
      </w:r>
      <w:r>
        <w:t>t</w:t>
      </w:r>
      <w:r w:rsidR="0032073F" w:rsidRPr="00C06497">
        <w:t xml:space="preserve"> on the </w:t>
      </w:r>
      <w:r w:rsidR="00462E72" w:rsidRPr="00C06497">
        <w:t>prototypes</w:t>
      </w:r>
      <w:r w:rsidR="0032073F" w:rsidRPr="00C06497">
        <w:t xml:space="preserve">. Furthermore, they confirm that </w:t>
      </w:r>
      <w:r w:rsidR="00A27E95" w:rsidRPr="00C06497">
        <w:t xml:space="preserve">there was in this area </w:t>
      </w:r>
      <w:r w:rsidR="0032073F" w:rsidRPr="00C06497">
        <w:t xml:space="preserve">a grassroots distribution of bronze </w:t>
      </w:r>
      <w:r w:rsidR="00A90AA4" w:rsidRPr="00C06497">
        <w:t>statuettes</w:t>
      </w:r>
      <w:r w:rsidR="0032073F" w:rsidRPr="00C06497">
        <w:t xml:space="preserve"> in the domestic sphere</w:t>
      </w:r>
      <w:r>
        <w:t>.</w:t>
      </w:r>
      <w:r w:rsidR="0032073F" w:rsidRPr="00C06497">
        <w:t xml:space="preserve"> </w:t>
      </w:r>
      <w:r>
        <w:t>T</w:t>
      </w:r>
      <w:r w:rsidR="00A27E95" w:rsidRPr="00C06497">
        <w:t xml:space="preserve">here were </w:t>
      </w:r>
      <w:r>
        <w:t>numerous</w:t>
      </w:r>
      <w:r w:rsidRPr="00C06497">
        <w:t xml:space="preserve"> </w:t>
      </w:r>
      <w:r w:rsidR="0032073F" w:rsidRPr="00C06497">
        <w:t xml:space="preserve">bronze artifacts, often of high quality, </w:t>
      </w:r>
      <w:r>
        <w:t>including</w:t>
      </w:r>
      <w:r w:rsidRPr="00C06497">
        <w:t xml:space="preserve"> </w:t>
      </w:r>
      <w:r w:rsidR="0032073F" w:rsidRPr="00C06497">
        <w:t>we</w:t>
      </w:r>
      <w:r w:rsidR="00A27E95" w:rsidRPr="00C06497">
        <w:t>ll-known statues of medium size,</w:t>
      </w:r>
      <w:r w:rsidR="0032073F" w:rsidRPr="00C06497">
        <w:t xml:space="preserve"> </w:t>
      </w:r>
      <w:r w:rsidR="00A90AA4" w:rsidRPr="00C06497">
        <w:t xml:space="preserve">such </w:t>
      </w:r>
      <w:r w:rsidR="00A27E95" w:rsidRPr="00C06497">
        <w:t xml:space="preserve">as </w:t>
      </w:r>
      <w:r w:rsidR="0032073F" w:rsidRPr="00C06497">
        <w:t xml:space="preserve">the famous Idolino </w:t>
      </w:r>
      <w:r w:rsidR="0032073F" w:rsidRPr="00C06497">
        <w:rPr>
          <w:i/>
          <w:iCs/>
        </w:rPr>
        <w:t>lychnouchos</w:t>
      </w:r>
      <w:r w:rsidR="00A27E95" w:rsidRPr="00C06497">
        <w:t xml:space="preserve"> </w:t>
      </w:r>
      <w:r w:rsidR="0032073F" w:rsidRPr="00C06497">
        <w:t xml:space="preserve">and the Eros-Hypnos </w:t>
      </w:r>
      <w:r w:rsidR="0032073F" w:rsidRPr="00C06497">
        <w:rPr>
          <w:i/>
          <w:iCs/>
        </w:rPr>
        <w:t xml:space="preserve">lampadophoros </w:t>
      </w:r>
      <w:r w:rsidR="0032073F" w:rsidRPr="00C06497">
        <w:t>from Pesaro.</w:t>
      </w:r>
      <w:r w:rsidR="00485BD9" w:rsidRPr="00C06497">
        <w:t xml:space="preserve"> </w:t>
      </w:r>
      <w:r w:rsidR="0032073F" w:rsidRPr="00C06497">
        <w:t>This is indicative of a considerable circula</w:t>
      </w:r>
      <w:r w:rsidR="00C63F44" w:rsidRPr="00C06497">
        <w:t>tion of these statuettes</w:t>
      </w:r>
      <w:r w:rsidR="00485BD9" w:rsidRPr="00C06497">
        <w:t>: t</w:t>
      </w:r>
      <w:r w:rsidR="00C63F44" w:rsidRPr="00C06497">
        <w:t xml:space="preserve">hey </w:t>
      </w:r>
      <w:r>
        <w:t>may have been</w:t>
      </w:r>
      <w:r w:rsidRPr="00C06497">
        <w:t xml:space="preserve"> </w:t>
      </w:r>
      <w:r w:rsidR="0032073F" w:rsidRPr="00C06497">
        <w:t>imported</w:t>
      </w:r>
      <w:r w:rsidR="00C63F44" w:rsidRPr="00C06497">
        <w:t>,</w:t>
      </w:r>
      <w:r w:rsidR="0032073F" w:rsidRPr="00C06497">
        <w:t xml:space="preserve"> </w:t>
      </w:r>
      <w:r w:rsidR="00C63F44" w:rsidRPr="00C06497">
        <w:t xml:space="preserve">but it </w:t>
      </w:r>
      <w:r w:rsidR="00A2239C">
        <w:t xml:space="preserve">is also possible </w:t>
      </w:r>
      <w:r w:rsidR="00C63F44" w:rsidRPr="00C06497">
        <w:t xml:space="preserve">that local workshops </w:t>
      </w:r>
      <w:r w:rsidR="00462E72" w:rsidRPr="00C06497">
        <w:t xml:space="preserve">created </w:t>
      </w:r>
      <w:r w:rsidR="00C63F44" w:rsidRPr="00C06497">
        <w:t>them</w:t>
      </w:r>
      <w:r w:rsidR="0032073F" w:rsidRPr="00C06497">
        <w:t>.</w:t>
      </w:r>
      <w:r w:rsidR="001A6DB4" w:rsidRPr="00C06497">
        <w:t xml:space="preserve"> One of these workshop</w:t>
      </w:r>
      <w:r w:rsidR="00A90AA4" w:rsidRPr="00C06497">
        <w:t>s</w:t>
      </w:r>
      <w:r w:rsidR="001A6DB4" w:rsidRPr="00C06497">
        <w:t xml:space="preserve"> might be the foundry discovered in </w:t>
      </w:r>
      <w:r w:rsidR="00357272" w:rsidRPr="00357272">
        <w:rPr>
          <w:iCs/>
        </w:rPr>
        <w:t>Sentinum</w:t>
      </w:r>
      <w:r w:rsidR="001A6DB4" w:rsidRPr="00C06497">
        <w:t xml:space="preserve"> (Sassoferrato, Ancona), </w:t>
      </w:r>
      <w:r w:rsidR="00485BD9" w:rsidRPr="00C06497">
        <w:t>which</w:t>
      </w:r>
      <w:r w:rsidR="001A6DB4" w:rsidRPr="00C06497">
        <w:t xml:space="preserve"> some scholars believe </w:t>
      </w:r>
      <w:r w:rsidR="0032073F" w:rsidRPr="00C06497">
        <w:t xml:space="preserve">to be </w:t>
      </w:r>
      <w:r w:rsidR="00A2239C">
        <w:t>responsible</w:t>
      </w:r>
      <w:r w:rsidR="00A2239C" w:rsidRPr="00C06497">
        <w:t xml:space="preserve"> </w:t>
      </w:r>
      <w:r w:rsidR="001A6DB4" w:rsidRPr="00C06497">
        <w:t xml:space="preserve">also </w:t>
      </w:r>
      <w:r w:rsidR="00A90AA4" w:rsidRPr="00C06497">
        <w:t>to</w:t>
      </w:r>
      <w:r w:rsidR="0032073F" w:rsidRPr="00C06497">
        <w:t xml:space="preserve"> the creation of large gilded</w:t>
      </w:r>
      <w:r>
        <w:t>-</w:t>
      </w:r>
      <w:r w:rsidR="0032073F" w:rsidRPr="00C06497">
        <w:t>bronze statues.</w:t>
      </w:r>
      <w:r>
        <w:t xml:space="preserve"> </w:t>
      </w:r>
    </w:p>
    <w:p w:rsidR="00630839" w:rsidRPr="00C06497" w:rsidRDefault="00630839" w:rsidP="00C06497">
      <w:pPr>
        <w:spacing w:line="360" w:lineRule="auto"/>
      </w:pPr>
    </w:p>
    <w:p w:rsidR="00462E72" w:rsidRPr="00C06497" w:rsidRDefault="00C06497" w:rsidP="00C06497">
      <w:pPr>
        <w:spacing w:line="360" w:lineRule="auto"/>
      </w:pPr>
      <w:r>
        <w:t>[main text]</w:t>
      </w:r>
    </w:p>
    <w:p w:rsidR="00ED119B" w:rsidRPr="00C06497" w:rsidRDefault="00381670" w:rsidP="00C06497">
      <w:pPr>
        <w:spacing w:line="360" w:lineRule="auto"/>
      </w:pPr>
      <w:r w:rsidRPr="00C06497">
        <w:t xml:space="preserve">The collection of </w:t>
      </w:r>
      <w:r w:rsidR="00603F8B" w:rsidRPr="00C06497">
        <w:t>R</w:t>
      </w:r>
      <w:r w:rsidR="00976435" w:rsidRPr="00C06497">
        <w:t xml:space="preserve">oman bronze statuettes in the National Archaeological Museum of the Marche </w:t>
      </w:r>
      <w:r w:rsidR="00C06497">
        <w:t xml:space="preserve">at Ancona </w:t>
      </w:r>
      <w:r w:rsidR="00976435" w:rsidRPr="00C06497">
        <w:t>includes numerous representations of deities</w:t>
      </w:r>
      <w:r w:rsidR="00C06497">
        <w:t>.</w:t>
      </w:r>
      <w:r w:rsidR="00976435" w:rsidRPr="00C06497">
        <w:t xml:space="preserve"> </w:t>
      </w:r>
      <w:r w:rsidR="00C06497">
        <w:t>T</w:t>
      </w:r>
      <w:r w:rsidR="00976435" w:rsidRPr="00C06497">
        <w:t xml:space="preserve">he majority of </w:t>
      </w:r>
      <w:r w:rsidR="00C06497">
        <w:t>these statuettes</w:t>
      </w:r>
      <w:r w:rsidR="00C06497" w:rsidRPr="00C06497">
        <w:t xml:space="preserve"> </w:t>
      </w:r>
      <w:r w:rsidR="00976435" w:rsidRPr="00C06497">
        <w:t xml:space="preserve">are probably from domestic </w:t>
      </w:r>
      <w:r w:rsidR="00976435" w:rsidRPr="00C06497">
        <w:rPr>
          <w:i/>
          <w:iCs/>
        </w:rPr>
        <w:t>lararia</w:t>
      </w:r>
      <w:r w:rsidR="00976435" w:rsidRPr="00C06497">
        <w:t xml:space="preserve"> in the territory, which in ancient times belonged to the </w:t>
      </w:r>
      <w:r w:rsidR="00976435" w:rsidRPr="00C06497">
        <w:rPr>
          <w:i/>
          <w:iCs/>
        </w:rPr>
        <w:t>regiones</w:t>
      </w:r>
      <w:r w:rsidR="00976435" w:rsidRPr="00C06497">
        <w:t xml:space="preserve"> of Umbria and Piceno. This paper analyzes some of the most interesting statuettes </w:t>
      </w:r>
      <w:r w:rsidR="006E2006" w:rsidRPr="00C06497">
        <w:t xml:space="preserve">including </w:t>
      </w:r>
      <w:r w:rsidR="00976435" w:rsidRPr="00C06497">
        <w:t xml:space="preserve">the bronze figurines from </w:t>
      </w:r>
      <w:r w:rsidR="00357272" w:rsidRPr="00357272">
        <w:t>Sentinum</w:t>
      </w:r>
      <w:r w:rsidR="00976435" w:rsidRPr="00C06497">
        <w:t xml:space="preserve">, where a foundry </w:t>
      </w:r>
      <w:r w:rsidR="00A2239C">
        <w:t>is known to have existed</w:t>
      </w:r>
      <w:r w:rsidR="00976435" w:rsidRPr="00C06497">
        <w:t>.</w:t>
      </w:r>
    </w:p>
    <w:p w:rsidR="00AC04BC" w:rsidRPr="00C06497" w:rsidRDefault="00976435" w:rsidP="00C06497">
      <w:pPr>
        <w:spacing w:line="360" w:lineRule="auto"/>
      </w:pPr>
      <w:r w:rsidRPr="00C06497">
        <w:t xml:space="preserve">The </w:t>
      </w:r>
      <w:r w:rsidR="00F81911" w:rsidRPr="00C06497">
        <w:t xml:space="preserve">first </w:t>
      </w:r>
      <w:r w:rsidR="006E2006" w:rsidRPr="00C06497">
        <w:t>statuette</w:t>
      </w:r>
      <w:r w:rsidRPr="00C06497">
        <w:t xml:space="preserve"> </w:t>
      </w:r>
      <w:r w:rsidR="00F81911" w:rsidRPr="00C06497">
        <w:t>represent</w:t>
      </w:r>
      <w:r w:rsidR="00C43AAD" w:rsidRPr="00C06497">
        <w:t>s</w:t>
      </w:r>
      <w:r w:rsidR="00F81911" w:rsidRPr="00C06497">
        <w:t xml:space="preserve"> </w:t>
      </w:r>
      <w:r w:rsidR="00462E72" w:rsidRPr="00C06497">
        <w:t>Jupiter</w:t>
      </w:r>
      <w:r w:rsidR="001E52A4" w:rsidRPr="00C06497">
        <w:t xml:space="preserve"> (</w:t>
      </w:r>
      <w:r w:rsidR="00357272" w:rsidRPr="00357272">
        <w:rPr>
          <w:b/>
        </w:rPr>
        <w:t>fig. 17.1</w:t>
      </w:r>
      <w:r w:rsidR="00A229F7" w:rsidRPr="00C06497">
        <w:t>)</w:t>
      </w:r>
      <w:r w:rsidRPr="00C06497">
        <w:t xml:space="preserve"> </w:t>
      </w:r>
      <w:r w:rsidR="00F81911" w:rsidRPr="00C06497">
        <w:t xml:space="preserve">and was found in </w:t>
      </w:r>
      <w:r w:rsidRPr="00C06497">
        <w:t>Piandimeleto (P</w:t>
      </w:r>
      <w:r w:rsidR="00AC04BC">
        <w:t xml:space="preserve">esaro e </w:t>
      </w:r>
      <w:r w:rsidRPr="00C06497">
        <w:t>U</w:t>
      </w:r>
      <w:r w:rsidR="00AC04BC">
        <w:t>rbino</w:t>
      </w:r>
      <w:r w:rsidRPr="00C06497">
        <w:t>)</w:t>
      </w:r>
      <w:r w:rsidR="008D25DC" w:rsidRPr="00C06497">
        <w:t xml:space="preserve"> </w:t>
      </w:r>
      <w:r w:rsidR="008C3B73" w:rsidRPr="00C06497">
        <w:t>in 1933</w:t>
      </w:r>
      <w:r w:rsidR="00AC04BC">
        <w:t>.</w:t>
      </w:r>
      <w:r w:rsidR="00AC04BC" w:rsidRPr="00C06497">
        <w:rPr>
          <w:rStyle w:val="EndnoteReference"/>
        </w:rPr>
        <w:endnoteReference w:id="1"/>
      </w:r>
      <w:r w:rsidR="00AC04BC" w:rsidRPr="00C06497">
        <w:t xml:space="preserve"> It is a bronze statuette of appreciable quality and the subject is rendered following a well-known iconographic scheme, in this case adhered to quite faithfully: the figure is nude, standing with the weight on the right leg, with the left bent and placed behind; the right hand grasps a </w:t>
      </w:r>
      <w:r w:rsidR="00AC04BC" w:rsidRPr="00C06497">
        <w:lastRenderedPageBreak/>
        <w:t>thunderbolt, the left arm would originally have rested on a scepter. The posture and demeanor identify it as the Typ</w:t>
      </w:r>
      <w:r w:rsidR="00A2239C">
        <w:t>e</w:t>
      </w:r>
      <w:r w:rsidR="00AC04BC" w:rsidRPr="00C06497">
        <w:t xml:space="preserve"> I of Kaufmann-Heinimann, replicated in numerous examples</w:t>
      </w:r>
      <w:r w:rsidR="00AC04BC">
        <w:t>;</w:t>
      </w:r>
      <w:r w:rsidR="00AC04BC" w:rsidRPr="00C06497">
        <w:rPr>
          <w:rStyle w:val="EndnoteReference"/>
        </w:rPr>
        <w:endnoteReference w:id="2"/>
      </w:r>
      <w:r w:rsidR="00AC04BC" w:rsidRPr="00C06497">
        <w:t xml:space="preserve"> to these we may add also bronze figurines with inverted posture, where the switch of the supporting leg may be a simple variant. The common prototype, replicated at times with considerable liberty, </w:t>
      </w:r>
      <w:r w:rsidR="00AC04BC">
        <w:t>may</w:t>
      </w:r>
      <w:r w:rsidR="00AC04BC" w:rsidRPr="00C06497">
        <w:t xml:space="preserve"> be recognized in the statue of Zeus Brontaios </w:t>
      </w:r>
      <w:r w:rsidR="00AC04BC">
        <w:t>by</w:t>
      </w:r>
      <w:r w:rsidR="00AC04BC" w:rsidRPr="00C06497">
        <w:t xml:space="preserve"> Leochares, which has been identified in the</w:t>
      </w:r>
      <w:r w:rsidR="00AC04BC" w:rsidRPr="00C06497">
        <w:rPr>
          <w:color w:val="FF0000"/>
        </w:rPr>
        <w:t xml:space="preserve"> </w:t>
      </w:r>
      <w:r w:rsidR="00AC04BC" w:rsidRPr="00C06497">
        <w:t>marble replicas of Zeus of the Ince Blundell and Cyrene types</w:t>
      </w:r>
      <w:r w:rsidR="00AC04BC">
        <w:t>.</w:t>
      </w:r>
      <w:r w:rsidR="00AC04BC" w:rsidRPr="00C06497">
        <w:rPr>
          <w:rStyle w:val="EndnoteReference"/>
        </w:rPr>
        <w:endnoteReference w:id="3"/>
      </w:r>
      <w:r w:rsidR="00AC04BC" w:rsidRPr="00C06497">
        <w:t xml:space="preserve"> Our bronze figurine presents a marked suppleness of the bust, a well-rendered softness </w:t>
      </w:r>
      <w:r w:rsidR="00A2239C">
        <w:t>in</w:t>
      </w:r>
      <w:r w:rsidR="00A2239C" w:rsidRPr="00C06497">
        <w:t xml:space="preserve"> </w:t>
      </w:r>
      <w:r w:rsidR="00AC04BC" w:rsidRPr="00C06497">
        <w:t>the modeling</w:t>
      </w:r>
      <w:r w:rsidR="00AC04BC">
        <w:t>,</w:t>
      </w:r>
      <w:r w:rsidR="00AC04BC" w:rsidRPr="00C06497">
        <w:t xml:space="preserve"> and a variation in the position of the head, which is directed upward and toward the scepter, rather than down toward the thunderbolt, as in most cases</w:t>
      </w:r>
      <w:r w:rsidR="00AC04BC">
        <w:t>.</w:t>
      </w:r>
      <w:r w:rsidR="00AC04BC" w:rsidRPr="00C06497">
        <w:rPr>
          <w:rStyle w:val="EndnoteReference"/>
        </w:rPr>
        <w:endnoteReference w:id="4"/>
      </w:r>
      <w:r w:rsidR="00AC04BC" w:rsidRPr="00C06497">
        <w:t xml:space="preserve"> The hair, perhaps originally bound by a </w:t>
      </w:r>
      <w:r w:rsidR="00AC04BC" w:rsidRPr="00C06497">
        <w:rPr>
          <w:i/>
          <w:iCs/>
        </w:rPr>
        <w:t>taenia</w:t>
      </w:r>
      <w:r w:rsidR="00AC04BC" w:rsidRPr="00C06497">
        <w:t xml:space="preserve"> in a different material, descends from the summit of the head in flat</w:t>
      </w:r>
      <w:r w:rsidR="00A2239C">
        <w:t>,</w:t>
      </w:r>
      <w:r w:rsidR="00AC04BC" w:rsidRPr="00C06497">
        <w:t xml:space="preserve"> wavy locks, which rise in a sort of </w:t>
      </w:r>
      <w:r w:rsidR="00AC04BC" w:rsidRPr="00C06497">
        <w:rPr>
          <w:i/>
        </w:rPr>
        <w:t>anastolè</w:t>
      </w:r>
      <w:r w:rsidR="00AC04BC" w:rsidRPr="00C06497">
        <w:t xml:space="preserve"> </w:t>
      </w:r>
      <w:r w:rsidR="00276992">
        <w:t xml:space="preserve">or </w:t>
      </w:r>
      <w:r w:rsidR="0062690E">
        <w:t>upswept hair</w:t>
      </w:r>
      <w:r w:rsidR="00276992">
        <w:t xml:space="preserve"> </w:t>
      </w:r>
      <w:r w:rsidR="00AC04BC" w:rsidRPr="00C06497">
        <w:t>o</w:t>
      </w:r>
      <w:r w:rsidR="0062690E">
        <w:t>ver</w:t>
      </w:r>
      <w:r w:rsidR="00AC04BC" w:rsidRPr="00C06497">
        <w:t xml:space="preserve"> the forehead, increasing in volume around the face and above the neck</w:t>
      </w:r>
      <w:r w:rsidR="00A2239C">
        <w:t>; this is</w:t>
      </w:r>
      <w:r w:rsidR="00AC04BC" w:rsidRPr="00C06497">
        <w:t xml:space="preserve"> quite different from the more widespread thick-ringed locks. The closest analogies would be the head of Zeus from Vieil-Evreux</w:t>
      </w:r>
      <w:r w:rsidR="00AC04BC" w:rsidRPr="00C06497">
        <w:rPr>
          <w:rStyle w:val="EndnoteReference"/>
        </w:rPr>
        <w:endnoteReference w:id="5"/>
      </w:r>
      <w:r w:rsidR="00AC04BC">
        <w:t xml:space="preserve"> </w:t>
      </w:r>
      <w:r w:rsidR="00AC04BC" w:rsidRPr="00C06497">
        <w:t>and the Jupiter of Gran San Bernardo</w:t>
      </w:r>
      <w:r w:rsidR="00276992">
        <w:t>,</w:t>
      </w:r>
      <w:r w:rsidR="00AC04BC" w:rsidRPr="00C06497">
        <w:rPr>
          <w:rStyle w:val="EndnoteReference"/>
        </w:rPr>
        <w:endnoteReference w:id="6"/>
      </w:r>
      <w:r w:rsidR="00AC04BC" w:rsidRPr="00C06497">
        <w:t xml:space="preserve"> while the mustache and beard appear to have soft lines, similar to those of a head of Zeus at the Liebieghaus in Frankfurt</w:t>
      </w:r>
      <w:r w:rsidR="00276992">
        <w:t>,</w:t>
      </w:r>
      <w:r w:rsidR="00AC04BC" w:rsidRPr="00C06497">
        <w:rPr>
          <w:rStyle w:val="EndnoteReference"/>
        </w:rPr>
        <w:endnoteReference w:id="7"/>
      </w:r>
      <w:r w:rsidR="00AC04BC" w:rsidRPr="00C06497">
        <w:t xml:space="preserve"> </w:t>
      </w:r>
      <w:r w:rsidR="00A2239C">
        <w:t>sharing also</w:t>
      </w:r>
      <w:r w:rsidR="00AC04BC" w:rsidRPr="00C06497">
        <w:t xml:space="preserve"> the slightly pathetic </w:t>
      </w:r>
      <w:r w:rsidR="00276992">
        <w:t xml:space="preserve">facial </w:t>
      </w:r>
      <w:r w:rsidR="00AC04BC" w:rsidRPr="00C06497">
        <w:t xml:space="preserve">expression. These details and the analogous works suggest a date after the end of the </w:t>
      </w:r>
      <w:r w:rsidR="00276992">
        <w:t>fir</w:t>
      </w:r>
      <w:r w:rsidR="00AC04BC" w:rsidRPr="00C06497">
        <w:t xml:space="preserve">st century AD, but not later than the first decades of the </w:t>
      </w:r>
      <w:r w:rsidR="00276992">
        <w:t>second</w:t>
      </w:r>
      <w:r w:rsidR="00A2239C">
        <w:t xml:space="preserve"> century</w:t>
      </w:r>
      <w:r w:rsidR="00AC04BC" w:rsidRPr="00C06497">
        <w:t>.</w:t>
      </w:r>
    </w:p>
    <w:p w:rsidR="00AC04BC" w:rsidRPr="00C06497" w:rsidRDefault="00AC04BC" w:rsidP="00C06497">
      <w:pPr>
        <w:spacing w:line="360" w:lineRule="auto"/>
      </w:pPr>
      <w:r w:rsidRPr="00C06497">
        <w:t>This bronze statuette was found by chance in Piandimeleto, in the area of Castellaro/Cabuccaro,</w:t>
      </w:r>
      <w:r w:rsidRPr="00C06497">
        <w:rPr>
          <w:color w:val="FF0000"/>
        </w:rPr>
        <w:t xml:space="preserve"> </w:t>
      </w:r>
      <w:r w:rsidRPr="00C06497">
        <w:t xml:space="preserve">at a site that has never been excavated, and we may only hypothesize that it belonged to the </w:t>
      </w:r>
      <w:r w:rsidRPr="00276992">
        <w:rPr>
          <w:i/>
          <w:iCs/>
        </w:rPr>
        <w:t>lararium</w:t>
      </w:r>
      <w:r w:rsidRPr="00C06497">
        <w:t xml:space="preserve"> of a villa</w:t>
      </w:r>
      <w:r w:rsidR="00276992">
        <w:t>.</w:t>
      </w:r>
      <w:r w:rsidRPr="00C06497">
        <w:rPr>
          <w:rStyle w:val="EndnoteReference"/>
        </w:rPr>
        <w:endnoteReference w:id="8"/>
      </w:r>
      <w:r w:rsidRPr="00C06497">
        <w:t xml:space="preserve"> </w:t>
      </w:r>
      <w:r w:rsidR="00276992">
        <w:t>A</w:t>
      </w:r>
      <w:r w:rsidRPr="00C06497">
        <w:t>griculture, forestry, and she</w:t>
      </w:r>
      <w:r w:rsidR="00276992">
        <w:t>e</w:t>
      </w:r>
      <w:r w:rsidRPr="00C06497">
        <w:t xml:space="preserve">pherding were common occupations in this area, as were </w:t>
      </w:r>
      <w:r w:rsidR="00276992">
        <w:t>quarrying</w:t>
      </w:r>
      <w:r w:rsidRPr="00C06497">
        <w:t xml:space="preserve"> and </w:t>
      </w:r>
      <w:r w:rsidR="00276992">
        <w:t>artisan</w:t>
      </w:r>
      <w:r w:rsidR="00276992" w:rsidRPr="00C06497">
        <w:t xml:space="preserve"> </w:t>
      </w:r>
      <w:r w:rsidRPr="00C06497">
        <w:t>activities, thus there were certainly some villas or rustic settlements</w:t>
      </w:r>
      <w:r w:rsidR="005235ED">
        <w:t>.</w:t>
      </w:r>
      <w:r w:rsidRPr="00C06497">
        <w:rPr>
          <w:rStyle w:val="EndnoteReference"/>
        </w:rPr>
        <w:endnoteReference w:id="9"/>
      </w:r>
      <w:r w:rsidRPr="00C06497">
        <w:t xml:space="preserve"> </w:t>
      </w:r>
      <w:r w:rsidR="005235ED">
        <w:t>It is also possible that</w:t>
      </w:r>
      <w:r w:rsidRPr="00C06497">
        <w:t xml:space="preserve"> the statuette suggest</w:t>
      </w:r>
      <w:r w:rsidR="00F80A86">
        <w:t>s</w:t>
      </w:r>
      <w:r w:rsidRPr="00C06497">
        <w:t xml:space="preserve"> the existence of a sacred area, </w:t>
      </w:r>
      <w:r w:rsidR="005235ED">
        <w:t>perhaps connected with</w:t>
      </w:r>
      <w:r w:rsidRPr="00C06497">
        <w:t xml:space="preserve"> </w:t>
      </w:r>
      <w:r w:rsidR="005235ED">
        <w:t>the local</w:t>
      </w:r>
      <w:r w:rsidRPr="00C06497">
        <w:t xml:space="preserve"> mineral waters, </w:t>
      </w:r>
      <w:r w:rsidR="005235ED">
        <w:t>which were held to have</w:t>
      </w:r>
      <w:r w:rsidR="005235ED" w:rsidRPr="00C06497">
        <w:t xml:space="preserve"> </w:t>
      </w:r>
      <w:r w:rsidRPr="00C06497">
        <w:t>medicinal properties</w:t>
      </w:r>
      <w:r w:rsidR="005235ED">
        <w:t>.</w:t>
      </w:r>
      <w:r w:rsidRPr="00C06497">
        <w:rPr>
          <w:rStyle w:val="EndnoteReference"/>
        </w:rPr>
        <w:endnoteReference w:id="10"/>
      </w:r>
      <w:r w:rsidRPr="00C06497">
        <w:t xml:space="preserve"> The quality of this statuette testifies to the circulation of well-made art</w:t>
      </w:r>
      <w:r w:rsidR="00F80A86">
        <w:t>i</w:t>
      </w:r>
      <w:r w:rsidRPr="00C06497">
        <w:t>facts in this territory, which was perhaps not completely “closed within its own microsystem of roads</w:t>
      </w:r>
      <w:r w:rsidR="005235ED">
        <w:t>,</w:t>
      </w:r>
      <w:r w:rsidRPr="00C06497">
        <w:t>”</w:t>
      </w:r>
      <w:r w:rsidR="005235ED">
        <w:t xml:space="preserve"> as Mario Luni has suggested.</w:t>
      </w:r>
      <w:r w:rsidRPr="00C06497">
        <w:rPr>
          <w:rStyle w:val="EndnoteReference"/>
        </w:rPr>
        <w:endnoteReference w:id="11"/>
      </w:r>
      <w:r w:rsidRPr="00C06497">
        <w:t xml:space="preserve"> In fact, the site is located between </w:t>
      </w:r>
      <w:r w:rsidR="00357272" w:rsidRPr="00357272">
        <w:rPr>
          <w:iCs/>
        </w:rPr>
        <w:t>Sestinum</w:t>
      </w:r>
      <w:r w:rsidRPr="00C06497">
        <w:t xml:space="preserve"> (a veritable crossroads) and </w:t>
      </w:r>
      <w:r w:rsidR="00357272" w:rsidRPr="00357272">
        <w:rPr>
          <w:iCs/>
        </w:rPr>
        <w:t>Pitinum Pisaurense</w:t>
      </w:r>
      <w:r w:rsidRPr="00C06497">
        <w:t xml:space="preserve"> (Maceratafeltria), along a road that connected the valley of the </w:t>
      </w:r>
      <w:r w:rsidR="00357272" w:rsidRPr="00357272">
        <w:rPr>
          <w:iCs/>
        </w:rPr>
        <w:t>Pisaurus</w:t>
      </w:r>
      <w:r w:rsidRPr="00C06497">
        <w:rPr>
          <w:iCs/>
        </w:rPr>
        <w:t xml:space="preserve"> </w:t>
      </w:r>
      <w:r w:rsidR="005235ED">
        <w:rPr>
          <w:iCs/>
        </w:rPr>
        <w:t>(Foglia) R</w:t>
      </w:r>
      <w:r w:rsidRPr="00C06497">
        <w:rPr>
          <w:iCs/>
        </w:rPr>
        <w:t>iver</w:t>
      </w:r>
      <w:r w:rsidRPr="00C06497">
        <w:t xml:space="preserve"> with that of the </w:t>
      </w:r>
      <w:r w:rsidR="00357272" w:rsidRPr="00357272">
        <w:t>Tiber</w:t>
      </w:r>
      <w:r w:rsidRPr="00C06497">
        <w:rPr>
          <w:i/>
        </w:rPr>
        <w:t xml:space="preserve"> </w:t>
      </w:r>
      <w:r w:rsidRPr="00C06497">
        <w:t xml:space="preserve">by way of the Viamaggio pass, a route which led to </w:t>
      </w:r>
      <w:r w:rsidR="00357272" w:rsidRPr="00357272">
        <w:rPr>
          <w:iCs/>
        </w:rPr>
        <w:t>Arretium</w:t>
      </w:r>
      <w:r w:rsidRPr="00C06497">
        <w:rPr>
          <w:i/>
          <w:iCs/>
        </w:rPr>
        <w:t xml:space="preserve"> </w:t>
      </w:r>
      <w:r w:rsidR="005235ED">
        <w:t xml:space="preserve">(modern Arezzo) </w:t>
      </w:r>
      <w:r w:rsidRPr="00C06497">
        <w:t>and hence to Rome. The area was therefore open to the circulation of goods, influences, and models.</w:t>
      </w:r>
      <w:r>
        <w:t xml:space="preserve"> </w:t>
      </w:r>
    </w:p>
    <w:p w:rsidR="00AC04BC" w:rsidRPr="00C06497" w:rsidRDefault="00AC04BC" w:rsidP="00C06497">
      <w:pPr>
        <w:spacing w:line="360" w:lineRule="auto"/>
      </w:pPr>
      <w:r w:rsidRPr="00C06497">
        <w:lastRenderedPageBreak/>
        <w:t>A second statuette, of unknown provenance, portrays a majestic Jupiter (</w:t>
      </w:r>
      <w:r w:rsidR="00357272" w:rsidRPr="00357272">
        <w:rPr>
          <w:b/>
        </w:rPr>
        <w:t>fig. 17.2</w:t>
      </w:r>
      <w:r w:rsidRPr="00C06497">
        <w:t>) in a markedly modest version of the “Florence type Zeus</w:t>
      </w:r>
      <w:r w:rsidR="00877BF6">
        <w:t>,</w:t>
      </w:r>
      <w:r w:rsidRPr="00C06497">
        <w:t>”</w:t>
      </w:r>
      <w:r w:rsidRPr="00C06497">
        <w:rPr>
          <w:rStyle w:val="EndnoteReference"/>
        </w:rPr>
        <w:endnoteReference w:id="12"/>
      </w:r>
      <w:r w:rsidRPr="00C06497">
        <w:t xml:space="preserve"> </w:t>
      </w:r>
      <w:r w:rsidR="00877BF6">
        <w:t xml:space="preserve">which is </w:t>
      </w:r>
      <w:r w:rsidRPr="00C06497">
        <w:t xml:space="preserve">considered, even in the most recent studies, to be </w:t>
      </w:r>
      <w:r w:rsidR="00877BF6">
        <w:t>derived from</w:t>
      </w:r>
      <w:r w:rsidRPr="00C06497">
        <w:t xml:space="preserve"> an iconographic model dating to a Greek original in the late</w:t>
      </w:r>
      <w:r>
        <w:t xml:space="preserve"> </w:t>
      </w:r>
      <w:r w:rsidRPr="00C06497">
        <w:t xml:space="preserve">Severe style, identified with the Zeus of Myron at the </w:t>
      </w:r>
      <w:r w:rsidR="00357272" w:rsidRPr="00357272">
        <w:rPr>
          <w:iCs/>
        </w:rPr>
        <w:t>Heraion</w:t>
      </w:r>
      <w:r w:rsidRPr="00C06497">
        <w:t xml:space="preserve"> of Samos</w:t>
      </w:r>
      <w:r w:rsidR="00877BF6">
        <w:t>.</w:t>
      </w:r>
      <w:r w:rsidRPr="00C06497">
        <w:rPr>
          <w:rStyle w:val="EndnoteReference"/>
        </w:rPr>
        <w:endnoteReference w:id="13"/>
      </w:r>
      <w:r w:rsidRPr="00C06497">
        <w:t xml:space="preserve"> This </w:t>
      </w:r>
      <w:r w:rsidR="00877BF6">
        <w:t xml:space="preserve">latter </w:t>
      </w:r>
      <w:r w:rsidRPr="00C06497">
        <w:t>art</w:t>
      </w:r>
      <w:r w:rsidR="00F80A86">
        <w:t>i</w:t>
      </w:r>
      <w:r w:rsidRPr="00C06497">
        <w:t xml:space="preserve">fact, placed on the Capitoline by Augustus, must have had considerable influence on later representations of the god, which would explain </w:t>
      </w:r>
      <w:r w:rsidR="00877BF6">
        <w:t>its</w:t>
      </w:r>
      <w:r w:rsidR="00877BF6" w:rsidRPr="00C06497">
        <w:t xml:space="preserve"> </w:t>
      </w:r>
      <w:r w:rsidRPr="00C06497">
        <w:t xml:space="preserve">widespread distribution among small bronze statuettes. </w:t>
      </w:r>
      <w:r w:rsidR="00877BF6">
        <w:t xml:space="preserve">This statuette is </w:t>
      </w:r>
      <w:r w:rsidRPr="00C06497">
        <w:t>a far cry from that precious model</w:t>
      </w:r>
      <w:r w:rsidR="00877BF6">
        <w:t xml:space="preserve"> and</w:t>
      </w:r>
      <w:r w:rsidRPr="00C06497">
        <w:t xml:space="preserve"> constitutes an impoverished and simplified version</w:t>
      </w:r>
      <w:r w:rsidR="00877BF6">
        <w:t xml:space="preserve"> thereof</w:t>
      </w:r>
      <w:r w:rsidRPr="00C06497">
        <w:t xml:space="preserve">, </w:t>
      </w:r>
      <w:r w:rsidR="00877BF6">
        <w:t xml:space="preserve">which is </w:t>
      </w:r>
      <w:r w:rsidRPr="00C06497">
        <w:t xml:space="preserve">attested </w:t>
      </w:r>
      <w:r w:rsidR="00877BF6">
        <w:t>in</w:t>
      </w:r>
      <w:r w:rsidR="00877BF6" w:rsidRPr="00C06497">
        <w:t xml:space="preserve"> </w:t>
      </w:r>
      <w:r w:rsidRPr="00C06497">
        <w:t>many other examples</w:t>
      </w:r>
      <w:r w:rsidR="00877BF6">
        <w:t>.</w:t>
      </w:r>
      <w:r w:rsidRPr="00C06497">
        <w:rPr>
          <w:rStyle w:val="EndnoteReference"/>
        </w:rPr>
        <w:endnoteReference w:id="14"/>
      </w:r>
      <w:r w:rsidRPr="00C06497">
        <w:t xml:space="preserve"> The rendering of our example is quite rough</w:t>
      </w:r>
      <w:r w:rsidRPr="00C06497">
        <w:rPr>
          <w:color w:val="FF0000"/>
        </w:rPr>
        <w:t xml:space="preserve"> </w:t>
      </w:r>
      <w:r w:rsidRPr="00C06497">
        <w:t>and approximate,</w:t>
      </w:r>
      <w:r w:rsidRPr="00C06497">
        <w:rPr>
          <w:color w:val="FF0000"/>
        </w:rPr>
        <w:t xml:space="preserve"> </w:t>
      </w:r>
      <w:r w:rsidR="00877BF6">
        <w:t>and</w:t>
      </w:r>
      <w:r w:rsidR="00877BF6" w:rsidRPr="00C06497">
        <w:t xml:space="preserve"> </w:t>
      </w:r>
      <w:r w:rsidRPr="00C06497">
        <w:t xml:space="preserve">the patina is highly inhomogeneous: these observations, along with the fact that the area of discovery is unknown, go so far as to </w:t>
      </w:r>
      <w:r w:rsidR="00877BF6">
        <w:t>throw doubt on</w:t>
      </w:r>
      <w:r w:rsidR="00877BF6" w:rsidRPr="00C06497">
        <w:t xml:space="preserve"> </w:t>
      </w:r>
      <w:r w:rsidRPr="00C06497">
        <w:t>its authenticity</w:t>
      </w:r>
      <w:r w:rsidR="00877BF6">
        <w:t>.</w:t>
      </w:r>
      <w:r w:rsidRPr="00C06497">
        <w:rPr>
          <w:rStyle w:val="EndnoteReference"/>
        </w:rPr>
        <w:endnoteReference w:id="15"/>
      </w:r>
      <w:r>
        <w:t xml:space="preserve"> </w:t>
      </w:r>
    </w:p>
    <w:p w:rsidR="00AC04BC" w:rsidRPr="00C06497" w:rsidRDefault="00AC04BC" w:rsidP="00C06497">
      <w:pPr>
        <w:spacing w:line="360" w:lineRule="auto"/>
      </w:pPr>
      <w:r w:rsidRPr="00C06497">
        <w:t xml:space="preserve">Also unknown is the provenance of a statuette of Mercury with petasos and a </w:t>
      </w:r>
      <w:r w:rsidR="00357272" w:rsidRPr="00357272">
        <w:rPr>
          <w:i/>
        </w:rPr>
        <w:t>chlamys</w:t>
      </w:r>
      <w:r w:rsidRPr="00C06497">
        <w:t xml:space="preserve"> folded in a triangle </w:t>
      </w:r>
      <w:r w:rsidR="00357272" w:rsidRPr="00357272">
        <w:rPr>
          <w:b/>
        </w:rPr>
        <w:t>(fig. 17.3</w:t>
      </w:r>
      <w:r w:rsidRPr="00C06497">
        <w:t>)</w:t>
      </w:r>
      <w:r w:rsidR="00877BF6">
        <w:t>.</w:t>
      </w:r>
      <w:r w:rsidRPr="00C06497">
        <w:t xml:space="preserve"> </w:t>
      </w:r>
      <w:r w:rsidR="00877BF6">
        <w:t>It</w:t>
      </w:r>
      <w:r w:rsidR="00877BF6" w:rsidRPr="00C06497">
        <w:t xml:space="preserve"> </w:t>
      </w:r>
      <w:r w:rsidRPr="00C06497">
        <w:t xml:space="preserve">represents the god according to a widespread model of Polykleitan tradition, inspired by the Doryphoros, but the result of mediation </w:t>
      </w:r>
      <w:r w:rsidR="002920A1">
        <w:t>with</w:t>
      </w:r>
      <w:r w:rsidRPr="00C06497">
        <w:t xml:space="preserve"> </w:t>
      </w:r>
      <w:r w:rsidR="002920A1">
        <w:t>L</w:t>
      </w:r>
      <w:r w:rsidRPr="00C06497">
        <w:t>ate Hellenistic or Roman experiences</w:t>
      </w:r>
      <w:r w:rsidR="00877BF6">
        <w:t>.</w:t>
      </w:r>
      <w:r w:rsidRPr="00C06497">
        <w:rPr>
          <w:rStyle w:val="EndnoteReference"/>
        </w:rPr>
        <w:endnoteReference w:id="16"/>
      </w:r>
      <w:r w:rsidRPr="00C06497">
        <w:t xml:space="preserve"> Undeniable Polykleitan reminiscences emerge through the stance, the rendering of the </w:t>
      </w:r>
      <w:r w:rsidR="00877BF6">
        <w:t xml:space="preserve">torso </w:t>
      </w:r>
      <w:r w:rsidRPr="00C06497">
        <w:t xml:space="preserve">muscles, the position of the head and the hair, with the characteristic “pincer” locks. It may be attributable to </w:t>
      </w:r>
      <w:r w:rsidR="00877BF6">
        <w:t xml:space="preserve">Annalis </w:t>
      </w:r>
      <w:r w:rsidRPr="00C06497">
        <w:t>Leibundgut</w:t>
      </w:r>
      <w:r w:rsidR="00877BF6">
        <w:t>’</w:t>
      </w:r>
      <w:r w:rsidRPr="00C06497">
        <w:t>s London</w:t>
      </w:r>
      <w:r w:rsidR="00E05F0A">
        <w:t>–</w:t>
      </w:r>
      <w:r w:rsidRPr="00C06497">
        <w:t>Copenhagen group, being closer to the Copenhagen variant, which is more dependent upon the Doryphoros</w:t>
      </w:r>
      <w:r w:rsidR="00E05F0A">
        <w:t>.</w:t>
      </w:r>
      <w:r w:rsidRPr="00C06497">
        <w:rPr>
          <w:rStyle w:val="EndnoteReference"/>
        </w:rPr>
        <w:endnoteReference w:id="17"/>
      </w:r>
      <w:r w:rsidRPr="00C06497">
        <w:t xml:space="preserve"> There are clear analogies between our </w:t>
      </w:r>
      <w:r w:rsidR="002920A1">
        <w:t xml:space="preserve">bronze </w:t>
      </w:r>
      <w:r w:rsidRPr="00C06497">
        <w:t xml:space="preserve">statuette and </w:t>
      </w:r>
      <w:r w:rsidR="002920A1">
        <w:t>those</w:t>
      </w:r>
      <w:r w:rsidRPr="00C06497">
        <w:t xml:space="preserve"> found in Italy and beyond the Alps, above all in southern Gaul</w:t>
      </w:r>
      <w:r w:rsidR="00E05F0A">
        <w:t>,</w:t>
      </w:r>
      <w:r w:rsidRPr="00C06497">
        <w:rPr>
          <w:rStyle w:val="EndnoteReference"/>
        </w:rPr>
        <w:endnoteReference w:id="18"/>
      </w:r>
      <w:r w:rsidRPr="00C06497">
        <w:t xml:space="preserve"> especially with the exemplars from Trento, Trieste, Waldenburg, and Augst</w:t>
      </w:r>
      <w:r w:rsidR="00E05F0A">
        <w:t>.</w:t>
      </w:r>
      <w:r w:rsidRPr="00C06497">
        <w:rPr>
          <w:rStyle w:val="EndnoteReference"/>
        </w:rPr>
        <w:endnoteReference w:id="19"/>
      </w:r>
      <w:r w:rsidRPr="00C06497">
        <w:t xml:space="preserve"> The soft modeling and the calibrated </w:t>
      </w:r>
      <w:r w:rsidRPr="00C06497">
        <w:rPr>
          <w:i/>
          <w:iCs/>
        </w:rPr>
        <w:t>a freddo</w:t>
      </w:r>
      <w:r w:rsidRPr="00C06497">
        <w:t xml:space="preserve"> workmanship, which can be appreciated above all in the rendering of the </w:t>
      </w:r>
      <w:r w:rsidR="00357272" w:rsidRPr="00357272">
        <w:rPr>
          <w:i/>
        </w:rPr>
        <w:t>chlamys</w:t>
      </w:r>
      <w:r w:rsidRPr="00C06497">
        <w:t xml:space="preserve">, would suggest a date probably no later than the end of the </w:t>
      </w:r>
      <w:r w:rsidR="00E05F0A">
        <w:t>fir</w:t>
      </w:r>
      <w:r w:rsidRPr="00C06497">
        <w:t>st century AD.</w:t>
      </w:r>
      <w:r w:rsidRPr="00C06497">
        <w:rPr>
          <w:rStyle w:val="EndnoteReference"/>
        </w:rPr>
        <w:endnoteReference w:id="20"/>
      </w:r>
    </w:p>
    <w:p w:rsidR="00AC04BC" w:rsidRPr="00C06497" w:rsidRDefault="00AC04BC" w:rsidP="00C06497">
      <w:pPr>
        <w:spacing w:line="360" w:lineRule="auto"/>
      </w:pPr>
      <w:r w:rsidRPr="00C06497">
        <w:t>A second bronze statuette of Mercury (</w:t>
      </w:r>
      <w:r w:rsidR="00357272" w:rsidRPr="00357272">
        <w:rPr>
          <w:b/>
        </w:rPr>
        <w:t>fig. 17.4</w:t>
      </w:r>
      <w:r w:rsidRPr="00C06497">
        <w:t>) was found by chance in Castelfidardo (A</w:t>
      </w:r>
      <w:r w:rsidR="00E05F0A">
        <w:t>ncona</w:t>
      </w:r>
      <w:r w:rsidRPr="00C06497">
        <w:t>)</w:t>
      </w:r>
      <w:r w:rsidR="00E05F0A">
        <w:t>,</w:t>
      </w:r>
      <w:r w:rsidRPr="00C06497">
        <w:rPr>
          <w:rStyle w:val="EndnoteReference"/>
        </w:rPr>
        <w:endnoteReference w:id="21"/>
      </w:r>
      <w:r w:rsidRPr="00C06497">
        <w:t xml:space="preserve"> not far from the </w:t>
      </w:r>
      <w:r w:rsidRPr="00C06497">
        <w:rPr>
          <w:i/>
        </w:rPr>
        <w:t>municipium</w:t>
      </w:r>
      <w:r w:rsidRPr="00C06497">
        <w:t xml:space="preserve"> of </w:t>
      </w:r>
      <w:r w:rsidR="00357272" w:rsidRPr="00357272">
        <w:rPr>
          <w:iCs/>
        </w:rPr>
        <w:t>Auximum</w:t>
      </w:r>
      <w:r w:rsidRPr="00C06497">
        <w:t xml:space="preserve"> (</w:t>
      </w:r>
      <w:r w:rsidR="00E05F0A">
        <w:t xml:space="preserve">modern </w:t>
      </w:r>
      <w:r w:rsidRPr="00C06497">
        <w:t xml:space="preserve">Osimo), along a road </w:t>
      </w:r>
      <w:r w:rsidR="00E05F0A">
        <w:t>that</w:t>
      </w:r>
      <w:r w:rsidR="00E05F0A" w:rsidRPr="00C06497">
        <w:t xml:space="preserve"> </w:t>
      </w:r>
      <w:r w:rsidRPr="00C06497">
        <w:t xml:space="preserve">led toward the coast to the Roman cities of </w:t>
      </w:r>
      <w:r w:rsidR="00357272" w:rsidRPr="00357272">
        <w:t>Ancona</w:t>
      </w:r>
      <w:r w:rsidRPr="00C06497">
        <w:t xml:space="preserve"> and </w:t>
      </w:r>
      <w:r w:rsidR="00357272" w:rsidRPr="00357272">
        <w:rPr>
          <w:iCs/>
        </w:rPr>
        <w:t>Potentia</w:t>
      </w:r>
      <w:r w:rsidRPr="00C06497">
        <w:t xml:space="preserve"> (</w:t>
      </w:r>
      <w:r w:rsidR="00E05F0A">
        <w:t xml:space="preserve">modern </w:t>
      </w:r>
      <w:r w:rsidRPr="00C06497">
        <w:t>Porto Recanati</w:t>
      </w:r>
      <w:r w:rsidR="00E05F0A">
        <w:t>, in Macerata</w:t>
      </w:r>
      <w:r w:rsidRPr="00C06497">
        <w:t>)</w:t>
      </w:r>
      <w:r w:rsidR="00E05F0A">
        <w:t>.</w:t>
      </w:r>
      <w:r w:rsidRPr="00C06497">
        <w:rPr>
          <w:rStyle w:val="EndnoteReference"/>
        </w:rPr>
        <w:endnoteReference w:id="22"/>
      </w:r>
      <w:r w:rsidRPr="00C06497">
        <w:t xml:space="preserve"> A rustic villa was discovered at the same site some years </w:t>
      </w:r>
      <w:r w:rsidR="00E05F0A">
        <w:t>later;</w:t>
      </w:r>
      <w:r w:rsidRPr="00C06497">
        <w:rPr>
          <w:rStyle w:val="EndnoteReference"/>
        </w:rPr>
        <w:endnoteReference w:id="23"/>
      </w:r>
      <w:r w:rsidRPr="00C06497">
        <w:t xml:space="preserve"> </w:t>
      </w:r>
      <w:r w:rsidR="00E05F0A">
        <w:t>it was concluded that</w:t>
      </w:r>
      <w:r w:rsidRPr="00C06497">
        <w:t xml:space="preserve"> the bronze statuette must have belonged to its </w:t>
      </w:r>
      <w:r w:rsidR="003C3F22" w:rsidRPr="002920A1">
        <w:rPr>
          <w:i/>
          <w:iCs/>
        </w:rPr>
        <w:t>lararium</w:t>
      </w:r>
      <w:r w:rsidRPr="00C06497">
        <w:t>. The presence of a lotus leaf suggests an identification with Mercury-Toth, a Hellenistic creation, probably Egyptian, which was very widespread especially from the time of Augustus and in the mid-Imperial age</w:t>
      </w:r>
      <w:r w:rsidR="00E05F0A">
        <w:t>.</w:t>
      </w:r>
      <w:r w:rsidRPr="00C06497">
        <w:rPr>
          <w:rStyle w:val="EndnoteReference"/>
        </w:rPr>
        <w:endnoteReference w:id="24"/>
      </w:r>
      <w:r w:rsidRPr="00C06497">
        <w:t xml:space="preserve"> </w:t>
      </w:r>
      <w:r w:rsidR="00E05F0A">
        <w:t>I</w:t>
      </w:r>
      <w:r w:rsidR="00E05F0A" w:rsidRPr="00C06497">
        <w:t xml:space="preserve">n terms of its general lines, </w:t>
      </w:r>
      <w:r w:rsidR="00E05F0A">
        <w:t>t</w:t>
      </w:r>
      <w:r w:rsidRPr="00C06497">
        <w:t>he iconographic scheme of the statuette would appear inspired by a model influence</w:t>
      </w:r>
      <w:r w:rsidR="002920A1">
        <w:t>d</w:t>
      </w:r>
      <w:r w:rsidRPr="00C06497">
        <w:t xml:space="preserve"> </w:t>
      </w:r>
      <w:r w:rsidR="002920A1">
        <w:t>by</w:t>
      </w:r>
      <w:r w:rsidR="002920A1" w:rsidRPr="00C06497">
        <w:t xml:space="preserve"> </w:t>
      </w:r>
      <w:r w:rsidRPr="00C06497">
        <w:t xml:space="preserve">Polykleitos. However, the statue reveals also the rhythms of </w:t>
      </w:r>
      <w:r w:rsidR="00E05F0A">
        <w:t>fourth</w:t>
      </w:r>
      <w:r w:rsidRPr="00C06497">
        <w:t>-century</w:t>
      </w:r>
      <w:r w:rsidR="00E05F0A">
        <w:t>-</w:t>
      </w:r>
      <w:r w:rsidRPr="00C06497">
        <w:t xml:space="preserve">BC sculpture, both for </w:t>
      </w:r>
      <w:r w:rsidR="00E05F0A">
        <w:t>its</w:t>
      </w:r>
      <w:r w:rsidR="00E05F0A" w:rsidRPr="00C06497">
        <w:t xml:space="preserve"> </w:t>
      </w:r>
      <w:r w:rsidRPr="00C06497">
        <w:t xml:space="preserve">spatial layout and the rendering of the anatomy, which is quite disharmonic. The layout of the </w:t>
      </w:r>
      <w:r w:rsidR="00357272" w:rsidRPr="00357272">
        <w:rPr>
          <w:i/>
        </w:rPr>
        <w:t>chlamys</w:t>
      </w:r>
      <w:r w:rsidRPr="00C06497">
        <w:t xml:space="preserve"> is typical of the Hermes Richelieu and the Praxitelean Hermes Andros-Farnese types</w:t>
      </w:r>
      <w:r w:rsidR="00E05F0A">
        <w:t>,</w:t>
      </w:r>
      <w:r w:rsidRPr="00C06497">
        <w:rPr>
          <w:rStyle w:val="EndnoteReference"/>
        </w:rPr>
        <w:endnoteReference w:id="25"/>
      </w:r>
      <w:r w:rsidRPr="00C06497">
        <w:t xml:space="preserve"> as is the hair, which shows Late</w:t>
      </w:r>
      <w:r w:rsidR="002920A1">
        <w:t xml:space="preserve"> </w:t>
      </w:r>
      <w:r w:rsidRPr="00C06497">
        <w:t>Classical influences, with a double row of ringed curls</w:t>
      </w:r>
      <w:r w:rsidR="00E05F0A">
        <w:t>.</w:t>
      </w:r>
      <w:r w:rsidRPr="00C06497">
        <w:rPr>
          <w:rStyle w:val="EndnoteReference"/>
        </w:rPr>
        <w:endnoteReference w:id="26"/>
      </w:r>
      <w:r w:rsidRPr="00C06497">
        <w:t xml:space="preserve"> The rendering, which is commonplace and in some points </w:t>
      </w:r>
      <w:r w:rsidR="002920A1">
        <w:t>quite</w:t>
      </w:r>
      <w:r w:rsidR="002920A1" w:rsidRPr="00C06497">
        <w:t xml:space="preserve"> </w:t>
      </w:r>
      <w:r w:rsidRPr="00C06497">
        <w:t xml:space="preserve">poor, </w:t>
      </w:r>
      <w:r w:rsidR="00E05F0A" w:rsidRPr="00C06497">
        <w:t xml:space="preserve">nevertheless </w:t>
      </w:r>
      <w:r w:rsidRPr="00C06497">
        <w:t>reveals a taste for marked</w:t>
      </w:r>
      <w:r w:rsidR="00E05F0A">
        <w:t>,</w:t>
      </w:r>
      <w:r w:rsidRPr="00C06497">
        <w:t xml:space="preserve"> rippled modeling, together with dynamic aspects in the position of the body</w:t>
      </w:r>
      <w:r w:rsidR="00E05F0A">
        <w:t>,</w:t>
      </w:r>
      <w:r w:rsidRPr="00C06497">
        <w:rPr>
          <w:rStyle w:val="EndnoteReference"/>
        </w:rPr>
        <w:endnoteReference w:id="27"/>
      </w:r>
      <w:r w:rsidR="00E05F0A">
        <w:t xml:space="preserve"> which were</w:t>
      </w:r>
      <w:r w:rsidRPr="00C06497">
        <w:t xml:space="preserve"> particularly appreciated from the period of Claudius onward. These considerations, supported by the context of its provenance, suggest a date between the second half of the </w:t>
      </w:r>
      <w:r w:rsidR="00E05F0A">
        <w:t>first</w:t>
      </w:r>
      <w:r>
        <w:t xml:space="preserve"> </w:t>
      </w:r>
      <w:r w:rsidRPr="00C06497">
        <w:t xml:space="preserve">century and the beginning of the </w:t>
      </w:r>
      <w:r w:rsidR="00E05F0A">
        <w:t>second</w:t>
      </w:r>
      <w:r>
        <w:t xml:space="preserve"> </w:t>
      </w:r>
      <w:r w:rsidRPr="00C06497">
        <w:t>century AD.</w:t>
      </w:r>
    </w:p>
    <w:p w:rsidR="00AC04BC" w:rsidRPr="00C06497" w:rsidRDefault="00AC04BC" w:rsidP="00C06497">
      <w:pPr>
        <w:spacing w:line="360" w:lineRule="auto"/>
      </w:pPr>
      <w:r w:rsidRPr="00C06497">
        <w:t>Two more bronze statuettes were found by chance in Orciano di Pesaro and Montebello Metaurense in 1923</w:t>
      </w:r>
      <w:r w:rsidR="00E05F0A">
        <w:t>.</w:t>
      </w:r>
      <w:r w:rsidRPr="00C06497">
        <w:rPr>
          <w:rStyle w:val="EndnoteReference"/>
        </w:rPr>
        <w:endnoteReference w:id="28"/>
      </w:r>
      <w:r w:rsidRPr="00C06497">
        <w:t xml:space="preserve"> The first represents Diana (</w:t>
      </w:r>
      <w:r w:rsidR="00357272" w:rsidRPr="00357272">
        <w:rPr>
          <w:b/>
        </w:rPr>
        <w:t>fig. 17.5</w:t>
      </w:r>
      <w:r w:rsidRPr="00C06497">
        <w:t>)</w:t>
      </w:r>
      <w:r w:rsidR="002920A1">
        <w:t>,</w:t>
      </w:r>
      <w:r w:rsidRPr="00C06497">
        <w:rPr>
          <w:rStyle w:val="EndnoteReference"/>
        </w:rPr>
        <w:endnoteReference w:id="29"/>
      </w:r>
      <w:r w:rsidRPr="00C06497">
        <w:t xml:space="preserve"> </w:t>
      </w:r>
      <w:r w:rsidR="00E05F0A">
        <w:t>one of</w:t>
      </w:r>
      <w:r w:rsidRPr="00C06497">
        <w:t xml:space="preserve"> </w:t>
      </w:r>
      <w:r w:rsidR="002920A1">
        <w:t>a</w:t>
      </w:r>
      <w:r w:rsidR="002920A1" w:rsidRPr="00C06497">
        <w:t xml:space="preserve"> </w:t>
      </w:r>
      <w:r w:rsidRPr="00C06497">
        <w:t xml:space="preserve">large series of bronze statuettes of the goddess as </w:t>
      </w:r>
      <w:r w:rsidRPr="00C06497">
        <w:rPr>
          <w:i/>
        </w:rPr>
        <w:t>venatrix</w:t>
      </w:r>
      <w:r w:rsidR="00E05F0A">
        <w:t>,</w:t>
      </w:r>
      <w:r w:rsidRPr="00C06497">
        <w:t xml:space="preserve"> with bow and arrows, in a static position</w:t>
      </w:r>
      <w:r w:rsidR="00E05F0A">
        <w:t>.</w:t>
      </w:r>
      <w:r w:rsidRPr="00C06497">
        <w:rPr>
          <w:rStyle w:val="EndnoteReference"/>
        </w:rPr>
        <w:endnoteReference w:id="30"/>
      </w:r>
      <w:r w:rsidRPr="00C06497">
        <w:t xml:space="preserve"> The Polykleitan stance, derived from the Amazon type, is conjoined with later features, such as the short </w:t>
      </w:r>
      <w:r w:rsidR="00357272" w:rsidRPr="00357272">
        <w:t>chiton</w:t>
      </w:r>
      <w:r w:rsidRPr="00C06497">
        <w:t xml:space="preserve"> with a long </w:t>
      </w:r>
      <w:r w:rsidRPr="00C06497">
        <w:rPr>
          <w:i/>
          <w:iCs/>
        </w:rPr>
        <w:t>apoptygma</w:t>
      </w:r>
      <w:r w:rsidRPr="00C06497">
        <w:t>. The calm stance of the statue is reminiscent of analogous examples, and it is attributable to a model close to the Diana of the Ostia</w:t>
      </w:r>
      <w:r w:rsidR="00A903AE">
        <w:t>–</w:t>
      </w:r>
      <w:r w:rsidRPr="00C06497">
        <w:t>Berlin</w:t>
      </w:r>
      <w:r w:rsidR="00A903AE">
        <w:t>–</w:t>
      </w:r>
      <w:r w:rsidRPr="00C06497">
        <w:t>Copenhagen type</w:t>
      </w:r>
      <w:r w:rsidR="00A903AE">
        <w:t>.</w:t>
      </w:r>
      <w:r w:rsidRPr="00C06497">
        <w:rPr>
          <w:rStyle w:val="EndnoteReference"/>
        </w:rPr>
        <w:endnoteReference w:id="31"/>
      </w:r>
      <w:r w:rsidRPr="00C06497">
        <w:t xml:space="preserve"> This statuette also presents a peculiar</w:t>
      </w:r>
      <w:r w:rsidRPr="00C06497">
        <w:rPr>
          <w:color w:val="FF0000"/>
        </w:rPr>
        <w:t xml:space="preserve"> </w:t>
      </w:r>
      <w:r w:rsidRPr="00C06497">
        <w:t>position of the head, turned toward the right hand, and a hairstyle with diadem, quite similar to the Artemis of Versailles, rather than the more common knot of the Rospigliosi Artemis</w:t>
      </w:r>
      <w:r w:rsidR="00A903AE">
        <w:t>,</w:t>
      </w:r>
      <w:r w:rsidRPr="00C06497">
        <w:rPr>
          <w:rStyle w:val="EndnoteReference"/>
        </w:rPr>
        <w:endnoteReference w:id="32"/>
      </w:r>
      <w:r w:rsidRPr="00C06497">
        <w:t xml:space="preserve"> which </w:t>
      </w:r>
      <w:r w:rsidR="00A903AE">
        <w:t xml:space="preserve">is </w:t>
      </w:r>
      <w:r w:rsidRPr="00C06497">
        <w:t xml:space="preserve">more frequently replicated in bronze statuettes. With its eclectic character, the sobriety of the </w:t>
      </w:r>
      <w:r w:rsidR="00A903AE">
        <w:t xml:space="preserve">surface </w:t>
      </w:r>
      <w:r w:rsidRPr="00C06497">
        <w:t xml:space="preserve">treatment, and the hairstyle, the statuette may be still datable to within the </w:t>
      </w:r>
      <w:r w:rsidR="00A903AE">
        <w:t>first</w:t>
      </w:r>
      <w:r w:rsidRPr="00C06497">
        <w:t xml:space="preserve"> century AD.</w:t>
      </w:r>
      <w:r>
        <w:t xml:space="preserve"> </w:t>
      </w:r>
    </w:p>
    <w:p w:rsidR="00AC04BC" w:rsidRPr="00C06497" w:rsidRDefault="00AC04BC" w:rsidP="00C06497">
      <w:pPr>
        <w:spacing w:line="360" w:lineRule="auto"/>
      </w:pPr>
      <w:r w:rsidRPr="00C06497">
        <w:t xml:space="preserve">The second figurine from Montebello Metaurense, close to the river Metauro, represents Victory </w:t>
      </w:r>
      <w:r w:rsidR="002920A1">
        <w:t>atop</w:t>
      </w:r>
      <w:r w:rsidR="002920A1" w:rsidRPr="00C06497">
        <w:t xml:space="preserve"> </w:t>
      </w:r>
      <w:r w:rsidRPr="00C06497">
        <w:t>a globe (</w:t>
      </w:r>
      <w:r w:rsidR="00357272" w:rsidRPr="00357272">
        <w:rPr>
          <w:b/>
        </w:rPr>
        <w:t>fig. 17.6</w:t>
      </w:r>
      <w:r w:rsidRPr="00C06497">
        <w:t>)</w:t>
      </w:r>
      <w:r w:rsidR="006C0FB1">
        <w:t>.</w:t>
      </w:r>
      <w:r w:rsidRPr="00C06497">
        <w:t xml:space="preserve"> This example seems to depart from the </w:t>
      </w:r>
      <w:r w:rsidR="00FB4CFD">
        <w:t>typical</w:t>
      </w:r>
      <w:r w:rsidR="00CD220B" w:rsidRPr="00C06497">
        <w:t xml:space="preserve"> </w:t>
      </w:r>
      <w:r w:rsidRPr="00C06497">
        <w:t>iconographic scheme for bronze figurines</w:t>
      </w:r>
      <w:r w:rsidR="00FB4CFD">
        <w:t xml:space="preserve"> of this deity</w:t>
      </w:r>
      <w:r w:rsidRPr="00C06497">
        <w:t>, which usually were inspired, more or less liberally, by the statue of Victory dedicated in Taranto and placed by Augustus in the Curia Iulia in 29 BC.</w:t>
      </w:r>
      <w:r w:rsidRPr="00C06497">
        <w:rPr>
          <w:rStyle w:val="EndnoteReference"/>
        </w:rPr>
        <w:endnoteReference w:id="33"/>
      </w:r>
      <w:r w:rsidRPr="00C06497">
        <w:t xml:space="preserve"> </w:t>
      </w:r>
      <w:r w:rsidR="00FB4CFD">
        <w:t>Instead of the goddess</w:t>
      </w:r>
      <w:r w:rsidR="00FB4CFD" w:rsidRPr="00C06497">
        <w:t xml:space="preserve"> </w:t>
      </w:r>
      <w:r w:rsidRPr="00C06497">
        <w:t>dynamic</w:t>
      </w:r>
      <w:r w:rsidR="00FB4CFD">
        <w:t>ally</w:t>
      </w:r>
      <w:r w:rsidRPr="00C06497">
        <w:t xml:space="preserve"> pos</w:t>
      </w:r>
      <w:r w:rsidR="00FB4CFD">
        <w:t>ed</w:t>
      </w:r>
      <w:r w:rsidRPr="00C06497">
        <w:t xml:space="preserve"> in flight</w:t>
      </w:r>
      <w:r w:rsidR="00FB4CFD">
        <w:t>, she</w:t>
      </w:r>
      <w:r w:rsidRPr="00C06497">
        <w:t xml:space="preserve"> is here represent</w:t>
      </w:r>
      <w:r w:rsidR="00FB4CFD">
        <w:t>ed</w:t>
      </w:r>
      <w:r w:rsidRPr="00C06497">
        <w:t xml:space="preserve"> standing with her weight on her right leg, with the left extended forward and a </w:t>
      </w:r>
      <w:r w:rsidR="00357272" w:rsidRPr="00357272">
        <w:rPr>
          <w:iCs/>
        </w:rPr>
        <w:t>himation</w:t>
      </w:r>
      <w:r w:rsidRPr="00C06497">
        <w:t xml:space="preserve"> wrapped around her legs. This detail reveals iconographic models of late Hellenistic influence, also observable in the slender proportions of the figure. Only the measured twist of the bust toward the left, culminating in the head, gives the figure a slight sense of upward thrust, perhaps reminiscent of Hellenistic rhythms. This iconograph</w:t>
      </w:r>
      <w:r w:rsidR="00FB4CFD">
        <w:t>y</w:t>
      </w:r>
      <w:r w:rsidRPr="00C06497">
        <w:t xml:space="preserve"> has analogies in some coinage dating to the end of the </w:t>
      </w:r>
      <w:r w:rsidR="00FB4CFD">
        <w:t xml:space="preserve">third and </w:t>
      </w:r>
      <w:r w:rsidRPr="00C06497">
        <w:t xml:space="preserve">beginning of the </w:t>
      </w:r>
      <w:r w:rsidR="00FB4CFD">
        <w:t>second</w:t>
      </w:r>
      <w:r w:rsidRPr="00C06497">
        <w:t xml:space="preserve"> century BC (where the </w:t>
      </w:r>
      <w:r w:rsidRPr="00C06497">
        <w:lastRenderedPageBreak/>
        <w:t>globe, however, is absent), and on coins from AD 69</w:t>
      </w:r>
      <w:r w:rsidR="00FB4CFD">
        <w:t>.</w:t>
      </w:r>
      <w:r w:rsidRPr="00C06497">
        <w:rPr>
          <w:rStyle w:val="EndnoteReference"/>
        </w:rPr>
        <w:endnoteReference w:id="34"/>
      </w:r>
      <w:r w:rsidRPr="00C06497">
        <w:t xml:space="preserve"> The decidedly eclectic character and the rendering of the clean</w:t>
      </w:r>
      <w:r w:rsidR="00FB4CFD">
        <w:t>,</w:t>
      </w:r>
      <w:r w:rsidRPr="00C06497">
        <w:t xml:space="preserve"> well-defined </w:t>
      </w:r>
      <w:r w:rsidR="00FB4CFD">
        <w:t xml:space="preserve">fabric </w:t>
      </w:r>
      <w:r w:rsidRPr="00C06497">
        <w:t xml:space="preserve">folds suggest a date </w:t>
      </w:r>
      <w:r w:rsidR="00880340">
        <w:t>in t</w:t>
      </w:r>
      <w:r w:rsidR="00FB4CFD" w:rsidRPr="00C06497">
        <w:t xml:space="preserve"> </w:t>
      </w:r>
      <w:r w:rsidR="00880340">
        <w:t xml:space="preserve"> mid- to late</w:t>
      </w:r>
      <w:r w:rsidR="00FB4CFD">
        <w:t xml:space="preserve"> first</w:t>
      </w:r>
      <w:r w:rsidRPr="00C06497">
        <w:t xml:space="preserve"> century BC. </w:t>
      </w:r>
    </w:p>
    <w:p w:rsidR="00AC04BC" w:rsidRPr="00C06497" w:rsidRDefault="00AC04BC" w:rsidP="00C06497">
      <w:pPr>
        <w:spacing w:line="360" w:lineRule="auto"/>
      </w:pPr>
      <w:r w:rsidRPr="00C06497">
        <w:t>The provenance of the two examples from nearby sites along the Via Flaminia</w:t>
      </w:r>
      <w:r w:rsidR="00FB4CFD">
        <w:t>,</w:t>
      </w:r>
      <w:r w:rsidRPr="00C06497">
        <w:rPr>
          <w:rStyle w:val="EndnoteReference"/>
        </w:rPr>
        <w:endnoteReference w:id="35"/>
      </w:r>
      <w:r w:rsidRPr="00C06497">
        <w:t xml:space="preserve"> the road connecting the Adriatic coast </w:t>
      </w:r>
      <w:r w:rsidR="00FB4CFD">
        <w:t>with</w:t>
      </w:r>
      <w:r w:rsidR="00FB4CFD" w:rsidRPr="00C06497">
        <w:t xml:space="preserve"> </w:t>
      </w:r>
      <w:r w:rsidRPr="00C06497">
        <w:t xml:space="preserve">Rome, perhaps explains their peculiarity. It is quite possible that along this road there traveled not only </w:t>
      </w:r>
      <w:r w:rsidR="00FB4CFD">
        <w:t xml:space="preserve">trade </w:t>
      </w:r>
      <w:r w:rsidRPr="00C06497">
        <w:t xml:space="preserve">goods but also bronze figurines, their molds or their models, and it is likely that there were local workshops. It is worth remembering that the exquisite bronze statuette of Victory in flight on a globe, today in Kassel, came from the nearby </w:t>
      </w:r>
      <w:r w:rsidR="00357272" w:rsidRPr="00357272">
        <w:t>Forum Semproni</w:t>
      </w:r>
      <w:r w:rsidR="00FB4CFD">
        <w:t>i.</w:t>
      </w:r>
      <w:r w:rsidRPr="00C06497">
        <w:rPr>
          <w:rStyle w:val="EndnoteReference"/>
        </w:rPr>
        <w:endnoteReference w:id="36"/>
      </w:r>
      <w:r w:rsidRPr="00C06497">
        <w:t xml:space="preserve"> </w:t>
      </w:r>
    </w:p>
    <w:p w:rsidR="00AC04BC" w:rsidRPr="00C06497" w:rsidRDefault="00AC04BC" w:rsidP="00C06497">
      <w:pPr>
        <w:spacing w:line="360" w:lineRule="auto"/>
      </w:pPr>
      <w:r w:rsidRPr="00C06497">
        <w:t xml:space="preserve">It is plain that the iconographic scheme of all our statuettes, while often displaying the characteristic autonomy of these </w:t>
      </w:r>
      <w:r w:rsidR="00357272" w:rsidRPr="00357272">
        <w:rPr>
          <w:i/>
        </w:rPr>
        <w:t>Kleinbronzewiederholungen</w:t>
      </w:r>
      <w:r w:rsidR="00FB4CFD">
        <w:t xml:space="preserve"> (small bronze </w:t>
      </w:r>
      <w:r w:rsidR="00C245C6">
        <w:t>copies</w:t>
      </w:r>
      <w:r w:rsidR="00FB4CFD">
        <w:t>)</w:t>
      </w:r>
      <w:r w:rsidRPr="00C06497">
        <w:t>, nevertheless reveals a dependence on prototypes, even when these are liberally influenced by the predominant taste for eclectic creations</w:t>
      </w:r>
      <w:r w:rsidR="00136BF5">
        <w:t>.</w:t>
      </w:r>
      <w:r w:rsidRPr="00C06497">
        <w:rPr>
          <w:rStyle w:val="EndnoteReference"/>
        </w:rPr>
        <w:endnoteReference w:id="37"/>
      </w:r>
      <w:r w:rsidRPr="00C06497">
        <w:t xml:space="preserve"> The figurines also testify </w:t>
      </w:r>
      <w:r w:rsidR="00136BF5">
        <w:t>that artisans took up</w:t>
      </w:r>
      <w:r w:rsidR="00136BF5" w:rsidRPr="00136BF5">
        <w:t xml:space="preserve"> </w:t>
      </w:r>
      <w:r w:rsidR="00136BF5" w:rsidRPr="00C06497">
        <w:t>models</w:t>
      </w:r>
      <w:r w:rsidRPr="00C06497">
        <w:t xml:space="preserve">, often quite </w:t>
      </w:r>
      <w:r w:rsidR="00136BF5">
        <w:t>swiftly</w:t>
      </w:r>
      <w:r w:rsidRPr="00C06497">
        <w:t xml:space="preserve">, that became part of the figurative repertory of small statue production, and </w:t>
      </w:r>
      <w:r w:rsidR="00136BF5">
        <w:t>that</w:t>
      </w:r>
      <w:r w:rsidRPr="00C06497">
        <w:t xml:space="preserve"> the mid-Adriatic elite </w:t>
      </w:r>
      <w:r w:rsidR="00880340">
        <w:t>kept up with</w:t>
      </w:r>
      <w:r w:rsidRPr="00C06497">
        <w:t xml:space="preserve"> the </w:t>
      </w:r>
      <w:r w:rsidR="00136BF5">
        <w:t xml:space="preserve">prevailing contemporary </w:t>
      </w:r>
      <w:r w:rsidRPr="00C06497">
        <w:t>tastes.</w:t>
      </w:r>
    </w:p>
    <w:p w:rsidR="00AC04BC" w:rsidRPr="00C06497" w:rsidRDefault="00AC04BC" w:rsidP="00C06497">
      <w:pPr>
        <w:spacing w:line="360" w:lineRule="auto"/>
      </w:pPr>
      <w:r w:rsidRPr="00C06497">
        <w:t xml:space="preserve">Finally, an exceptional discovery is the group of bronze figurines from </w:t>
      </w:r>
      <w:r w:rsidR="00357272" w:rsidRPr="00357272">
        <w:rPr>
          <w:iCs/>
        </w:rPr>
        <w:t>Sentinum</w:t>
      </w:r>
      <w:r w:rsidRPr="00C06497">
        <w:t xml:space="preserve"> (Sassoferrato, A</w:t>
      </w:r>
      <w:r w:rsidR="00136BF5">
        <w:t>ncona</w:t>
      </w:r>
      <w:r w:rsidRPr="00C06497">
        <w:t>)</w:t>
      </w:r>
      <w:r w:rsidR="00136BF5">
        <w:t>.</w:t>
      </w:r>
      <w:r w:rsidRPr="00C06497">
        <w:rPr>
          <w:rStyle w:val="EndnoteReference"/>
        </w:rPr>
        <w:endnoteReference w:id="38"/>
      </w:r>
      <w:r w:rsidRPr="00C06497">
        <w:t xml:space="preserve"> Among these is a statuette of Minerva, found in the excavations in the </w:t>
      </w:r>
      <w:r w:rsidR="00136BF5">
        <w:t>northwest</w:t>
      </w:r>
      <w:r w:rsidR="00136BF5" w:rsidRPr="00C06497">
        <w:t xml:space="preserve"> </w:t>
      </w:r>
      <w:r w:rsidRPr="00C06497">
        <w:t xml:space="preserve">quarter of </w:t>
      </w:r>
      <w:r w:rsidR="00357272" w:rsidRPr="00357272">
        <w:rPr>
          <w:iCs/>
        </w:rPr>
        <w:t>Sentinum</w:t>
      </w:r>
      <w:r w:rsidRPr="00C06497">
        <w:t xml:space="preserve"> in 1960, close to a room identified as a foundry (</w:t>
      </w:r>
      <w:r w:rsidR="00357272" w:rsidRPr="00357272">
        <w:rPr>
          <w:b/>
        </w:rPr>
        <w:t>fig. 17.7</w:t>
      </w:r>
      <w:r w:rsidRPr="00C06497">
        <w:t xml:space="preserve">). This excavation uncovered a large number of </w:t>
      </w:r>
      <w:r w:rsidR="00136BF5">
        <w:t xml:space="preserve">Imperial-age </w:t>
      </w:r>
      <w:r w:rsidRPr="00C06497">
        <w:t>pottery fragments in the same context, support</w:t>
      </w:r>
      <w:r w:rsidR="00136BF5">
        <w:t>ing</w:t>
      </w:r>
      <w:r w:rsidRPr="00C06497">
        <w:t xml:space="preserve"> the dating of the statuette to the </w:t>
      </w:r>
      <w:r w:rsidR="00136BF5">
        <w:t>second</w:t>
      </w:r>
      <w:r w:rsidRPr="00C06497">
        <w:t xml:space="preserve"> century AD.</w:t>
      </w:r>
      <w:r w:rsidRPr="00C06497">
        <w:rPr>
          <w:rStyle w:val="EndnoteReference"/>
        </w:rPr>
        <w:endnoteReference w:id="39"/>
      </w:r>
      <w:r w:rsidRPr="00C06497">
        <w:t xml:space="preserve"> In the nearby room of the foundry, numerous finds in bronze had already been uncovered in 1954, among which were </w:t>
      </w:r>
      <w:r w:rsidR="00136BF5">
        <w:t>a large number of</w:t>
      </w:r>
      <w:r w:rsidR="00136BF5" w:rsidRPr="00C06497">
        <w:t xml:space="preserve"> </w:t>
      </w:r>
      <w:r w:rsidRPr="00C06497">
        <w:t>utensils (</w:t>
      </w:r>
      <w:r w:rsidR="00357272" w:rsidRPr="00357272">
        <w:rPr>
          <w:b/>
        </w:rPr>
        <w:t>fig. 17.8</w:t>
      </w:r>
      <w:r w:rsidRPr="00C06497">
        <w:t xml:space="preserve">). There were </w:t>
      </w:r>
      <w:r w:rsidR="00880340">
        <w:t xml:space="preserve">numerous </w:t>
      </w:r>
      <w:r w:rsidRPr="00C06497">
        <w:t xml:space="preserve">small </w:t>
      </w:r>
      <w:r w:rsidR="00357272" w:rsidRPr="00357272">
        <w:rPr>
          <w:iCs/>
        </w:rPr>
        <w:t>spatulas</w:t>
      </w:r>
      <w:r w:rsidRPr="00C06497">
        <w:t xml:space="preserve">, 109 scrapers, 66 pieces of slag, 102 rods and portions of sprues, 4 dowels, 4 rods for dowels, 9 portions of wire, </w:t>
      </w:r>
      <w:r w:rsidR="00136BF5">
        <w:t xml:space="preserve">and </w:t>
      </w:r>
      <w:r w:rsidRPr="00C06497">
        <w:t>4 pairs of pliers.</w:t>
      </w:r>
      <w:r>
        <w:t xml:space="preserve"> </w:t>
      </w:r>
      <w:r w:rsidRPr="00C06497">
        <w:t xml:space="preserve">Inside the foundry, </w:t>
      </w:r>
      <w:r w:rsidR="00136BF5">
        <w:t>finds included</w:t>
      </w:r>
      <w:r w:rsidRPr="00C06497">
        <w:t xml:space="preserve"> many fragments of bronze objects, plaques, waste pieces of cut bronze foil, little fragments of a </w:t>
      </w:r>
      <w:r w:rsidR="00880340">
        <w:t>gilded-</w:t>
      </w:r>
      <w:r w:rsidR="00880340" w:rsidRPr="00C06497">
        <w:t xml:space="preserve">bronze </w:t>
      </w:r>
      <w:r w:rsidRPr="00C06497">
        <w:t>horse</w:t>
      </w:r>
      <w:r w:rsidR="00136BF5">
        <w:t>’s</w:t>
      </w:r>
      <w:r w:rsidRPr="00C06497">
        <w:t xml:space="preserve"> head, a finger of a statue, fragments of garments</w:t>
      </w:r>
      <w:r w:rsidRPr="00C06497">
        <w:rPr>
          <w:i/>
          <w:iCs/>
        </w:rPr>
        <w:t xml:space="preserve"> </w:t>
      </w:r>
      <w:r w:rsidR="00880340">
        <w:t>from</w:t>
      </w:r>
      <w:r w:rsidR="00880340" w:rsidRPr="00C06497">
        <w:t xml:space="preserve"> </w:t>
      </w:r>
      <w:r w:rsidRPr="00C06497">
        <w:t xml:space="preserve">statues, and unfinished objects. </w:t>
      </w:r>
    </w:p>
    <w:p w:rsidR="00976435" w:rsidRPr="00C06497" w:rsidRDefault="00AC04BC" w:rsidP="00C06497">
      <w:pPr>
        <w:spacing w:line="360" w:lineRule="auto"/>
      </w:pPr>
      <w:r w:rsidRPr="00C06497">
        <w:t>In 1997</w:t>
      </w:r>
      <w:r w:rsidR="00136BF5">
        <w:t>–</w:t>
      </w:r>
      <w:r w:rsidRPr="00C06497">
        <w:t xml:space="preserve">98 Giuliano de Marinis conducted new excavations to clarify the nature and use of this building. The exploration, </w:t>
      </w:r>
      <w:r w:rsidR="00136BF5">
        <w:t xml:space="preserve">though </w:t>
      </w:r>
      <w:r w:rsidRPr="00C06497">
        <w:t xml:space="preserve">only partial, highlighted a complex stratigraphic sequence, from the Late Antique to the </w:t>
      </w:r>
      <w:r w:rsidR="00136BF5">
        <w:t>L</w:t>
      </w:r>
      <w:r w:rsidRPr="00C06497">
        <w:t>ate Republican age</w:t>
      </w:r>
      <w:r w:rsidR="00136BF5">
        <w:t>.</w:t>
      </w:r>
      <w:r w:rsidRPr="00C06497">
        <w:rPr>
          <w:rStyle w:val="EndnoteReference"/>
        </w:rPr>
        <w:endnoteReference w:id="40"/>
      </w:r>
      <w:r w:rsidRPr="00C06497">
        <w:t xml:space="preserve"> The identification of probable traces of wooden stairs on the southern wall of a room </w:t>
      </w:r>
      <w:r w:rsidR="00880340">
        <w:t>argues for</w:t>
      </w:r>
      <w:r w:rsidRPr="00C06497">
        <w:t xml:space="preserve"> the existence of an underground level. The excavation </w:t>
      </w:r>
      <w:r w:rsidR="00136BF5">
        <w:t xml:space="preserve">was unfortunately interrupted, </w:t>
      </w:r>
      <w:r w:rsidR="00513300">
        <w:t xml:space="preserve">and a comprehensive </w:t>
      </w:r>
      <w:r w:rsidRPr="00C06497">
        <w:t xml:space="preserve">layout of the building, which was located in an area dedicated to </w:t>
      </w:r>
      <w:r w:rsidR="00513300">
        <w:t>artisan</w:t>
      </w:r>
      <w:r w:rsidR="00513300" w:rsidRPr="00C06497">
        <w:t xml:space="preserve"> </w:t>
      </w:r>
      <w:r w:rsidRPr="00C06497">
        <w:t>activities</w:t>
      </w:r>
      <w:r w:rsidR="00513300">
        <w:t>, has yet to be completed.</w:t>
      </w:r>
      <w:r w:rsidRPr="00C06497">
        <w:rPr>
          <w:rStyle w:val="EndnoteReference"/>
        </w:rPr>
        <w:endnoteReference w:id="41"/>
      </w:r>
      <w:r w:rsidRPr="00C06497">
        <w:t xml:space="preserve"> Therefore, although these rooms are now almost certainly identifiable as </w:t>
      </w:r>
      <w:r w:rsidR="00513300">
        <w:t>belonging to</w:t>
      </w:r>
      <w:r w:rsidRPr="00C06497">
        <w:t xml:space="preserve"> a foundry, its size and layout have yet to be outlined. This information would be useful to determine whether its function was to create large statues during the Roman age, as Giuliano de Marinis supposed</w:t>
      </w:r>
      <w:r w:rsidR="00513300">
        <w:t>,</w:t>
      </w:r>
      <w:r w:rsidRPr="00C06497">
        <w:rPr>
          <w:rStyle w:val="EndnoteReference"/>
        </w:rPr>
        <w:endnoteReference w:id="42"/>
      </w:r>
      <w:r w:rsidRPr="00C06497">
        <w:t xml:space="preserve"> or just small votive and other bronze objects </w:t>
      </w:r>
      <w:r w:rsidR="00880340">
        <w:t>up to</w:t>
      </w:r>
      <w:r w:rsidR="00880340" w:rsidRPr="00C06497">
        <w:t xml:space="preserve"> </w:t>
      </w:r>
      <w:r w:rsidRPr="00C06497">
        <w:t xml:space="preserve">the </w:t>
      </w:r>
      <w:r w:rsidR="00513300">
        <w:t>L</w:t>
      </w:r>
      <w:r w:rsidRPr="00C06497">
        <w:t>ate</w:t>
      </w:r>
      <w:r w:rsidR="00513300">
        <w:t xml:space="preserve"> A</w:t>
      </w:r>
      <w:r w:rsidRPr="00C06497">
        <w:t xml:space="preserve">ntique period. The fact that metallurgy was widely practiced in </w:t>
      </w:r>
      <w:r w:rsidR="00357272" w:rsidRPr="00357272">
        <w:rPr>
          <w:iCs/>
        </w:rPr>
        <w:t>Sentinum</w:t>
      </w:r>
      <w:r w:rsidRPr="00C06497">
        <w:t xml:space="preserve"> and its territory is also confirmed by the </w:t>
      </w:r>
      <w:r w:rsidR="00513300">
        <w:t>much</w:t>
      </w:r>
      <w:r w:rsidR="00513300" w:rsidRPr="00C06497">
        <w:t xml:space="preserve"> </w:t>
      </w:r>
      <w:r w:rsidRPr="00C06497">
        <w:t>older finds of bronze figurines from archaic sanctuaries, which are associated with local workshops</w:t>
      </w:r>
      <w:r w:rsidR="00513300">
        <w:t>.</w:t>
      </w:r>
      <w:r w:rsidRPr="00C06497">
        <w:rPr>
          <w:rStyle w:val="EndnoteReference"/>
        </w:rPr>
        <w:endnoteReference w:id="43"/>
      </w:r>
      <w:r w:rsidR="00630839" w:rsidRPr="00C06497">
        <w:t xml:space="preserve"> These, located in Sassoferrato and the nearby San Fortunato di Genga, testify to the existence of a </w:t>
      </w:r>
      <w:r w:rsidR="00513300">
        <w:t>strong</w:t>
      </w:r>
      <w:r w:rsidR="00513300" w:rsidRPr="00C06497">
        <w:t xml:space="preserve"> </w:t>
      </w:r>
      <w:r w:rsidR="00630839" w:rsidRPr="00C06497">
        <w:t xml:space="preserve">tradition </w:t>
      </w:r>
      <w:r w:rsidR="004553D4" w:rsidRPr="00C06497">
        <w:t>of</w:t>
      </w:r>
      <w:r w:rsidR="00630839" w:rsidRPr="00C06497">
        <w:t xml:space="preserve"> small</w:t>
      </w:r>
      <w:r w:rsidR="004553D4" w:rsidRPr="00C06497">
        <w:t>-</w:t>
      </w:r>
      <w:r w:rsidR="00630839" w:rsidRPr="00C06497">
        <w:t>scale bronze sculpture in the area, with roots dating back to an era long before</w:t>
      </w:r>
      <w:r w:rsidR="004553D4" w:rsidRPr="00C06497">
        <w:t xml:space="preserve"> R</w:t>
      </w:r>
      <w:r w:rsidR="006C0E9B" w:rsidRPr="00C06497">
        <w:t>omaniz</w:t>
      </w:r>
      <w:r w:rsidR="00BA6557" w:rsidRPr="00C06497">
        <w:t>ation</w:t>
      </w:r>
      <w:r w:rsidR="00630839" w:rsidRPr="00C06497">
        <w:t>.</w:t>
      </w:r>
      <w:r w:rsidR="00BA6557" w:rsidRPr="00C06497">
        <w:t xml:space="preserve"> </w:t>
      </w:r>
    </w:p>
    <w:p w:rsidR="000A498A" w:rsidRPr="00C06497" w:rsidRDefault="000A498A" w:rsidP="00C06497">
      <w:pPr>
        <w:spacing w:line="360" w:lineRule="auto"/>
      </w:pPr>
    </w:p>
    <w:p w:rsidR="004C23DB" w:rsidRPr="00C06497" w:rsidRDefault="004C23DB" w:rsidP="00C06497">
      <w:pPr>
        <w:spacing w:line="360" w:lineRule="auto"/>
      </w:pPr>
    </w:p>
    <w:p w:rsidR="004C23DB" w:rsidRPr="00C06497" w:rsidRDefault="00F00B47" w:rsidP="00C06497">
      <w:pPr>
        <w:spacing w:line="360" w:lineRule="auto"/>
        <w:outlineLvl w:val="0"/>
      </w:pPr>
      <w:r>
        <w:t>[A-head]</w:t>
      </w:r>
      <w:r w:rsidR="0075277E" w:rsidRPr="00C06497">
        <w:t>Bibliography</w:t>
      </w:r>
    </w:p>
    <w:p w:rsidR="0075277E" w:rsidRPr="00C06497" w:rsidRDefault="00F00B47" w:rsidP="00C06497">
      <w:pPr>
        <w:spacing w:line="360" w:lineRule="auto"/>
      </w:pPr>
      <w:r>
        <w:t>[bibliography]</w:t>
      </w:r>
    </w:p>
    <w:p w:rsidR="00F00B47" w:rsidRDefault="00F00B47" w:rsidP="00C06497">
      <w:pPr>
        <w:spacing w:line="360" w:lineRule="auto"/>
      </w:pPr>
      <w:r>
        <w:t>Adamo Muscettola</w:t>
      </w:r>
      <w:r w:rsidRPr="00C06497">
        <w:t xml:space="preserve"> 1984</w:t>
      </w:r>
    </w:p>
    <w:p w:rsidR="00136D0B" w:rsidRPr="00C06497" w:rsidRDefault="00136D0B" w:rsidP="00C06497">
      <w:pPr>
        <w:spacing w:line="360" w:lineRule="auto"/>
      </w:pPr>
      <w:r w:rsidRPr="00C06497">
        <w:t xml:space="preserve">Adamo Muscettola, S. 1984. “Osservazioni sulla composizione dei </w:t>
      </w:r>
      <w:r w:rsidRPr="00C06497">
        <w:rPr>
          <w:i/>
        </w:rPr>
        <w:t>larari</w:t>
      </w:r>
      <w:r w:rsidRPr="00C06497">
        <w:t xml:space="preserve"> con statuette in bronzo di Pompei ed Ercolano</w:t>
      </w:r>
      <w:r w:rsidR="00F00B47">
        <w:t>.</w:t>
      </w:r>
      <w:r w:rsidRPr="00C06497">
        <w:t xml:space="preserve">” In </w:t>
      </w:r>
      <w:r w:rsidRPr="00C06497">
        <w:rPr>
          <w:i/>
        </w:rPr>
        <w:t>Toreutik und figürliche Bronzen römischer Zeit</w:t>
      </w:r>
      <w:r w:rsidR="00F00B47">
        <w:rPr>
          <w:i/>
        </w:rPr>
        <w:t>:</w:t>
      </w:r>
      <w:r w:rsidRPr="00C06497">
        <w:rPr>
          <w:i/>
        </w:rPr>
        <w:t xml:space="preserve"> Akten der 6. Tagung über antike Bronzen</w:t>
      </w:r>
      <w:r w:rsidR="00F00B47">
        <w:rPr>
          <w:i/>
        </w:rPr>
        <w:t>,</w:t>
      </w:r>
      <w:r w:rsidRPr="00C06497">
        <w:rPr>
          <w:i/>
        </w:rPr>
        <w:t xml:space="preserve"> Berlin, 13</w:t>
      </w:r>
      <w:r w:rsidR="00F00B47">
        <w:rPr>
          <w:i/>
        </w:rPr>
        <w:t>–</w:t>
      </w:r>
      <w:r w:rsidRPr="00C06497">
        <w:rPr>
          <w:i/>
        </w:rPr>
        <w:t>17 Mai 1980</w:t>
      </w:r>
      <w:r w:rsidRPr="00C06497">
        <w:t>, ed</w:t>
      </w:r>
      <w:r w:rsidR="00F00B47">
        <w:t>.</w:t>
      </w:r>
      <w:r w:rsidRPr="00C06497">
        <w:t xml:space="preserve"> U. Gehrig. 87</w:t>
      </w:r>
      <w:r w:rsidR="00F00B47">
        <w:t>–</w:t>
      </w:r>
      <w:r w:rsidRPr="00C06497">
        <w:t>94. Berlin: Staatliche Museen</w:t>
      </w:r>
      <w:r w:rsidR="008065F5">
        <w:t xml:space="preserve"> </w:t>
      </w:r>
      <w:r w:rsidRPr="00C06497">
        <w:t>Preussischer Kulturbesitz, Antikenmuseum.</w:t>
      </w:r>
      <w:r w:rsidR="00C06497">
        <w:t xml:space="preserve"> </w:t>
      </w:r>
      <w:r w:rsidR="00C06497">
        <w:rPr>
          <w:i/>
        </w:rPr>
        <w:t xml:space="preserve"> </w:t>
      </w:r>
      <w:r w:rsidRPr="00C06497">
        <w:rPr>
          <w:i/>
        </w:rPr>
        <w:t xml:space="preserve"> </w:t>
      </w:r>
    </w:p>
    <w:p w:rsidR="00136D0B" w:rsidRPr="00C06497" w:rsidRDefault="00136D0B" w:rsidP="00C06497">
      <w:pPr>
        <w:spacing w:line="360" w:lineRule="auto"/>
      </w:pPr>
    </w:p>
    <w:p w:rsidR="00A937E8" w:rsidRDefault="00A937E8" w:rsidP="00C06497">
      <w:pPr>
        <w:spacing w:line="360" w:lineRule="auto"/>
        <w:outlineLvl w:val="0"/>
      </w:pPr>
      <w:r w:rsidRPr="00C06497">
        <w:t>Arbeid</w:t>
      </w:r>
      <w:r>
        <w:t xml:space="preserve"> and</w:t>
      </w:r>
      <w:r w:rsidRPr="00C06497">
        <w:t xml:space="preserve"> Iozzo</w:t>
      </w:r>
      <w:r>
        <w:t xml:space="preserve"> 2015</w:t>
      </w:r>
    </w:p>
    <w:p w:rsidR="00A937E8" w:rsidRDefault="00A937E8" w:rsidP="00C06497">
      <w:pPr>
        <w:spacing w:line="360" w:lineRule="auto"/>
        <w:outlineLvl w:val="0"/>
      </w:pPr>
      <w:r w:rsidRPr="00C06497">
        <w:t>Arbeid</w:t>
      </w:r>
      <w:r>
        <w:t>, B.,</w:t>
      </w:r>
      <w:r w:rsidRPr="00C06497">
        <w:t xml:space="preserve"> and M. Iozzo</w:t>
      </w:r>
      <w:r>
        <w:t>, eds. 2015.</w:t>
      </w:r>
      <w:r w:rsidRPr="00C06497">
        <w:rPr>
          <w:i/>
        </w:rPr>
        <w:t xml:space="preserve"> </w:t>
      </w:r>
      <w:r>
        <w:rPr>
          <w:i/>
        </w:rPr>
        <w:t>Piccoli Grandi Bronzi:</w:t>
      </w:r>
      <w:r w:rsidRPr="00C06497">
        <w:rPr>
          <w:i/>
        </w:rPr>
        <w:t xml:space="preserve"> Capolavori greci, etruschi e romani delle collezioni mediceo-lorenesi nel Museo Archeologico Nazionale di Firenze</w:t>
      </w:r>
      <w:r>
        <w:t>. Florence:</w:t>
      </w:r>
      <w:r w:rsidRPr="00C06497">
        <w:t xml:space="preserve"> Edizioni Polistampa.</w:t>
      </w:r>
    </w:p>
    <w:p w:rsidR="00A937E8" w:rsidRDefault="00A937E8" w:rsidP="00C06497">
      <w:pPr>
        <w:spacing w:line="360" w:lineRule="auto"/>
        <w:outlineLvl w:val="0"/>
      </w:pPr>
    </w:p>
    <w:p w:rsidR="00F00B47" w:rsidRDefault="00F00B47" w:rsidP="00C06497">
      <w:pPr>
        <w:spacing w:line="360" w:lineRule="auto"/>
        <w:outlineLvl w:val="0"/>
      </w:pPr>
      <w:r>
        <w:t>Berger</w:t>
      </w:r>
      <w:r w:rsidRPr="00C06497">
        <w:t xml:space="preserve"> 1969</w:t>
      </w:r>
    </w:p>
    <w:p w:rsidR="0007567D" w:rsidRPr="00C06497" w:rsidRDefault="0007567D" w:rsidP="00C06497">
      <w:pPr>
        <w:spacing w:line="360" w:lineRule="auto"/>
        <w:outlineLvl w:val="0"/>
      </w:pPr>
      <w:r w:rsidRPr="00C06497">
        <w:t>Berger, E. 1969. “Zum samischen Zeus des Myron in Rom</w:t>
      </w:r>
      <w:r w:rsidR="00F00B47">
        <w:t>.</w:t>
      </w:r>
      <w:r w:rsidRPr="00C06497">
        <w:t xml:space="preserve">” </w:t>
      </w:r>
      <w:r w:rsidRPr="00C06497">
        <w:rPr>
          <w:i/>
        </w:rPr>
        <w:t>RM</w:t>
      </w:r>
      <w:r w:rsidRPr="00C06497">
        <w:t xml:space="preserve"> 76:</w:t>
      </w:r>
      <w:r w:rsidR="00F00B47">
        <w:t xml:space="preserve"> </w:t>
      </w:r>
      <w:r w:rsidRPr="00C06497">
        <w:t>66</w:t>
      </w:r>
      <w:r w:rsidR="00F00B47">
        <w:t>–</w:t>
      </w:r>
      <w:r w:rsidRPr="00C06497">
        <w:t>92.</w:t>
      </w:r>
      <w:r w:rsidR="00C06497">
        <w:t xml:space="preserve"> </w:t>
      </w:r>
    </w:p>
    <w:p w:rsidR="0007567D" w:rsidRPr="00C06497" w:rsidRDefault="0007567D" w:rsidP="00C06497">
      <w:pPr>
        <w:spacing w:line="360" w:lineRule="auto"/>
      </w:pPr>
    </w:p>
    <w:p w:rsidR="00F00B47" w:rsidRDefault="00F00B47" w:rsidP="00C06497">
      <w:pPr>
        <w:spacing w:line="360" w:lineRule="auto"/>
      </w:pPr>
      <w:r>
        <w:t>Beschi</w:t>
      </w:r>
      <w:r w:rsidRPr="00C06497">
        <w:t xml:space="preserve"> 1962</w:t>
      </w:r>
    </w:p>
    <w:p w:rsidR="008A5460" w:rsidRDefault="008A5460" w:rsidP="00C06497">
      <w:pPr>
        <w:spacing w:line="360" w:lineRule="auto"/>
      </w:pPr>
      <w:r w:rsidRPr="00C06497">
        <w:t xml:space="preserve">Beschi, L. 1962. </w:t>
      </w:r>
      <w:r w:rsidRPr="00C06497">
        <w:rPr>
          <w:i/>
        </w:rPr>
        <w:t>I bronzetti romani di Montorio Veronese</w:t>
      </w:r>
      <w:r w:rsidRPr="00C06497">
        <w:t xml:space="preserve">. </w:t>
      </w:r>
      <w:r w:rsidR="00797768" w:rsidRPr="00C06497">
        <w:t>Memorie</w:t>
      </w:r>
      <w:r w:rsidR="00F00B47">
        <w:t>,</w:t>
      </w:r>
      <w:r w:rsidR="00797768" w:rsidRPr="00C06497">
        <w:t xml:space="preserve"> Classe di Scienze Morali e Lettere </w:t>
      </w:r>
      <w:r w:rsidR="00F00B47">
        <w:t>32</w:t>
      </w:r>
      <w:r w:rsidR="00797768" w:rsidRPr="00C06497">
        <w:t xml:space="preserve">. </w:t>
      </w:r>
      <w:r w:rsidR="00F00B47">
        <w:t>Venice</w:t>
      </w:r>
      <w:r w:rsidRPr="00C06497">
        <w:t>: Istituto Veneto</w:t>
      </w:r>
      <w:r w:rsidR="00F00B47">
        <w:t>.</w:t>
      </w:r>
    </w:p>
    <w:p w:rsidR="007A5C00" w:rsidRDefault="007A5C00" w:rsidP="00C06497">
      <w:pPr>
        <w:spacing w:line="360" w:lineRule="auto"/>
      </w:pPr>
    </w:p>
    <w:p w:rsidR="00F45813" w:rsidRPr="00D473D9" w:rsidRDefault="00357272" w:rsidP="00F45813">
      <w:pPr>
        <w:spacing w:line="360" w:lineRule="auto"/>
      </w:pPr>
      <w:r w:rsidRPr="00357272">
        <w:lastRenderedPageBreak/>
        <w:t>Beschi 1966–67</w:t>
      </w:r>
    </w:p>
    <w:p w:rsidR="00F45813" w:rsidRPr="00D473D9" w:rsidRDefault="00357272" w:rsidP="00F45813">
      <w:pPr>
        <w:spacing w:line="360" w:lineRule="auto"/>
      </w:pPr>
      <w:r w:rsidRPr="00357272">
        <w:t xml:space="preserve">Beschi, L. 1966–67. “Una statuetta bronzea di Giove dai pressi di Verona.” </w:t>
      </w:r>
      <w:r w:rsidRPr="00357272">
        <w:rPr>
          <w:i/>
        </w:rPr>
        <w:t>BMusBrux</w:t>
      </w:r>
      <w:r w:rsidRPr="00357272">
        <w:t xml:space="preserve"> 38–39: 45–62.</w:t>
      </w:r>
    </w:p>
    <w:p w:rsidR="009D230B" w:rsidRPr="00C06497" w:rsidRDefault="009D230B" w:rsidP="00C06497">
      <w:pPr>
        <w:spacing w:line="360" w:lineRule="auto"/>
      </w:pPr>
    </w:p>
    <w:p w:rsidR="00F00B47" w:rsidRDefault="00F00B47" w:rsidP="00C06497">
      <w:pPr>
        <w:spacing w:line="360" w:lineRule="auto"/>
      </w:pPr>
      <w:r>
        <w:t>Beschi</w:t>
      </w:r>
      <w:r w:rsidRPr="00C06497">
        <w:t xml:space="preserve"> 1993</w:t>
      </w:r>
    </w:p>
    <w:p w:rsidR="00C01A60" w:rsidRPr="00C06497" w:rsidRDefault="00C01A60" w:rsidP="00C06497">
      <w:pPr>
        <w:spacing w:line="360" w:lineRule="auto"/>
      </w:pPr>
      <w:r w:rsidRPr="00C06497">
        <w:t>Beschi</w:t>
      </w:r>
      <w:r w:rsidR="00D473D9">
        <w:t>,</w:t>
      </w:r>
      <w:r w:rsidRPr="00C06497">
        <w:t xml:space="preserve"> L. 1993. “Bronzetti classicistici policletei: alcune osservazioni</w:t>
      </w:r>
      <w:r w:rsidR="00F00B47">
        <w:t>.</w:t>
      </w:r>
      <w:r w:rsidRPr="00C06497">
        <w:t xml:space="preserve">” In </w:t>
      </w:r>
      <w:r w:rsidRPr="00C06497">
        <w:rPr>
          <w:i/>
        </w:rPr>
        <w:t>Bronces y religión romana</w:t>
      </w:r>
      <w:r w:rsidR="00F00B47">
        <w:rPr>
          <w:i/>
        </w:rPr>
        <w:t>:</w:t>
      </w:r>
      <w:r w:rsidRPr="00C06497">
        <w:rPr>
          <w:i/>
        </w:rPr>
        <w:t xml:space="preserve"> Actas del XI Congreso Internacional</w:t>
      </w:r>
      <w:r w:rsidR="009D230B" w:rsidRPr="00C06497">
        <w:rPr>
          <w:i/>
        </w:rPr>
        <w:t xml:space="preserve"> de Bronces Antiguos</w:t>
      </w:r>
      <w:r w:rsidR="009D230B" w:rsidRPr="00C06497">
        <w:t>, ed</w:t>
      </w:r>
      <w:r w:rsidR="00F00B47">
        <w:t>.</w:t>
      </w:r>
      <w:r w:rsidR="009D230B" w:rsidRPr="00C06497">
        <w:t xml:space="preserve"> </w:t>
      </w:r>
      <w:r w:rsidR="00B076C2" w:rsidRPr="00C06497">
        <w:t xml:space="preserve">J. Arce </w:t>
      </w:r>
      <w:r w:rsidR="009D230B" w:rsidRPr="00C06497">
        <w:t>and</w:t>
      </w:r>
      <w:r w:rsidR="00B076C2" w:rsidRPr="00C06497">
        <w:t xml:space="preserve"> F. Burkhalter</w:t>
      </w:r>
      <w:r w:rsidR="00F00B47">
        <w:t>,</w:t>
      </w:r>
      <w:r w:rsidR="009D230B" w:rsidRPr="00C06497">
        <w:t xml:space="preserve"> 45</w:t>
      </w:r>
      <w:r w:rsidR="00F00B47">
        <w:t>–</w:t>
      </w:r>
      <w:r w:rsidR="009D230B" w:rsidRPr="00C06497">
        <w:t xml:space="preserve">56. </w:t>
      </w:r>
      <w:r w:rsidR="008F7B4F" w:rsidRPr="00C06497">
        <w:t xml:space="preserve">Madrid: </w:t>
      </w:r>
      <w:r w:rsidR="00B076C2" w:rsidRPr="00C06497">
        <w:t>Consejo Superior de Investigaciones Científicas</w:t>
      </w:r>
      <w:r w:rsidR="00F00B47">
        <w:t>.</w:t>
      </w:r>
    </w:p>
    <w:p w:rsidR="00A229F7" w:rsidRPr="00C06497" w:rsidRDefault="00A229F7" w:rsidP="00C06497">
      <w:pPr>
        <w:spacing w:line="360" w:lineRule="auto"/>
      </w:pPr>
    </w:p>
    <w:p w:rsidR="00F00B47" w:rsidRDefault="00F00B47" w:rsidP="00C06497">
      <w:pPr>
        <w:spacing w:line="360" w:lineRule="auto"/>
      </w:pPr>
      <w:r>
        <w:t>Bolla</w:t>
      </w:r>
      <w:r w:rsidRPr="00C06497">
        <w:t xml:space="preserve"> 1997</w:t>
      </w:r>
    </w:p>
    <w:p w:rsidR="00A229F7" w:rsidRPr="00C06497" w:rsidRDefault="00A229F7" w:rsidP="00C06497">
      <w:pPr>
        <w:spacing w:line="360" w:lineRule="auto"/>
      </w:pPr>
      <w:r w:rsidRPr="00C06497">
        <w:t xml:space="preserve">Bolla, M. </w:t>
      </w:r>
      <w:r w:rsidR="001C3F8C" w:rsidRPr="00C06497">
        <w:t xml:space="preserve">1997. </w:t>
      </w:r>
      <w:r w:rsidR="001C3F8C" w:rsidRPr="00C06497">
        <w:rPr>
          <w:i/>
        </w:rPr>
        <w:t>Bronzi figurati romani nelle Civiche raccolte archeologiche di Milano</w:t>
      </w:r>
      <w:r w:rsidR="001C3F8C" w:rsidRPr="00C06497">
        <w:t>.</w:t>
      </w:r>
      <w:r w:rsidR="008B77AE" w:rsidRPr="00C06497">
        <w:t xml:space="preserve"> </w:t>
      </w:r>
      <w:r w:rsidR="006A622F" w:rsidRPr="00C06497">
        <w:t>Notizie dal chiostro del Monastero maggiore</w:t>
      </w:r>
      <w:r w:rsidR="00F00B47">
        <w:t>,</w:t>
      </w:r>
      <w:r w:rsidR="006A622F" w:rsidRPr="00C06497">
        <w:t xml:space="preserve"> Supplemento 17</w:t>
      </w:r>
      <w:r w:rsidR="006A622F" w:rsidRPr="00C06497">
        <w:rPr>
          <w:i/>
        </w:rPr>
        <w:t xml:space="preserve">. </w:t>
      </w:r>
      <w:r w:rsidR="006A622F" w:rsidRPr="00C06497">
        <w:t>Milan: Civiche Raccolte Archeologiche e Numismatiche.</w:t>
      </w:r>
      <w:r w:rsidR="00C06497">
        <w:t xml:space="preserve"> </w:t>
      </w:r>
      <w:r w:rsidR="001C3F8C" w:rsidRPr="00C06497">
        <w:t xml:space="preserve"> </w:t>
      </w:r>
    </w:p>
    <w:p w:rsidR="006A622F" w:rsidRPr="00C06497" w:rsidRDefault="006A622F" w:rsidP="00C06497">
      <w:pPr>
        <w:spacing w:line="360" w:lineRule="auto"/>
      </w:pPr>
    </w:p>
    <w:p w:rsidR="00F00B47" w:rsidRDefault="00F00B47" w:rsidP="00C06497">
      <w:pPr>
        <w:spacing w:line="360" w:lineRule="auto"/>
      </w:pPr>
      <w:r>
        <w:t>Bolla</w:t>
      </w:r>
      <w:r w:rsidRPr="00C06497">
        <w:t xml:space="preserve"> 1999</w:t>
      </w:r>
    </w:p>
    <w:p w:rsidR="006A622F" w:rsidRPr="00C06497" w:rsidRDefault="002B522D" w:rsidP="00C06497">
      <w:pPr>
        <w:spacing w:line="360" w:lineRule="auto"/>
        <w:rPr>
          <w:i/>
        </w:rPr>
      </w:pPr>
      <w:r w:rsidRPr="00C06497">
        <w:t>Bolla, M</w:t>
      </w:r>
      <w:r w:rsidR="006A622F" w:rsidRPr="00C06497">
        <w:t>. 1999. “Bronzetti figurati romani del territorio veronese</w:t>
      </w:r>
      <w:r w:rsidR="00F00B47">
        <w:t>.</w:t>
      </w:r>
      <w:r w:rsidR="006A622F" w:rsidRPr="00C06497">
        <w:t>”</w:t>
      </w:r>
      <w:r w:rsidR="0087511D" w:rsidRPr="00C06497">
        <w:t xml:space="preserve"> </w:t>
      </w:r>
      <w:r w:rsidR="0087511D" w:rsidRPr="00C06497">
        <w:rPr>
          <w:i/>
        </w:rPr>
        <w:t xml:space="preserve">Rassegna di Studi del Civico Museo Archeologico e del Civico Gabinetto Numismatico di Milano </w:t>
      </w:r>
      <w:r w:rsidR="00F00B47">
        <w:t>43/44</w:t>
      </w:r>
      <w:r w:rsidR="0087511D" w:rsidRPr="00C06497">
        <w:t>: 193</w:t>
      </w:r>
      <w:r w:rsidR="00F00B47">
        <w:t>–</w:t>
      </w:r>
      <w:r w:rsidR="0087511D" w:rsidRPr="00C06497">
        <w:t xml:space="preserve">260. </w:t>
      </w:r>
    </w:p>
    <w:p w:rsidR="008B5AFB" w:rsidRPr="00C06497" w:rsidRDefault="008B5AFB" w:rsidP="00C06497">
      <w:pPr>
        <w:spacing w:line="360" w:lineRule="auto"/>
      </w:pPr>
    </w:p>
    <w:p w:rsidR="00F00B47" w:rsidRDefault="00F00B47" w:rsidP="00C06497">
      <w:pPr>
        <w:spacing w:line="360" w:lineRule="auto"/>
      </w:pPr>
      <w:r>
        <w:t>Boucher</w:t>
      </w:r>
      <w:r w:rsidRPr="00C06497">
        <w:t xml:space="preserve"> 1976</w:t>
      </w:r>
    </w:p>
    <w:p w:rsidR="001C3F8C" w:rsidRPr="00C06497" w:rsidRDefault="001C3F8C" w:rsidP="00C06497">
      <w:pPr>
        <w:spacing w:line="360" w:lineRule="auto"/>
      </w:pPr>
      <w:r w:rsidRPr="00C06497">
        <w:t xml:space="preserve">Boucher, S. 1976. </w:t>
      </w:r>
      <w:r w:rsidRPr="00C06497">
        <w:rPr>
          <w:i/>
        </w:rPr>
        <w:t>Recherches sur les bronzes figurés de la Gaule pré-romaine et romaine</w:t>
      </w:r>
      <w:r w:rsidRPr="00C06497">
        <w:t xml:space="preserve">. Paris: </w:t>
      </w:r>
      <w:r w:rsidR="00D473D9">
        <w:t>É</w:t>
      </w:r>
      <w:r w:rsidRPr="00C06497">
        <w:t xml:space="preserve">cole française de Rome. </w:t>
      </w:r>
    </w:p>
    <w:p w:rsidR="00136D0B" w:rsidRPr="00C06497" w:rsidRDefault="00136D0B" w:rsidP="00C06497">
      <w:pPr>
        <w:spacing w:line="360" w:lineRule="auto"/>
      </w:pPr>
    </w:p>
    <w:p w:rsidR="00F00B47" w:rsidRDefault="00F00B47" w:rsidP="00C06497">
      <w:pPr>
        <w:spacing w:line="360" w:lineRule="auto"/>
      </w:pPr>
      <w:r>
        <w:t>Cadario 2015</w:t>
      </w:r>
      <w:r w:rsidRPr="00C06497">
        <w:t xml:space="preserve"> </w:t>
      </w:r>
    </w:p>
    <w:p w:rsidR="00136D0B" w:rsidRPr="00C06497" w:rsidRDefault="00136D0B" w:rsidP="00C06497">
      <w:pPr>
        <w:spacing w:line="360" w:lineRule="auto"/>
      </w:pPr>
      <w:r w:rsidRPr="00C06497">
        <w:t xml:space="preserve">Cadario, M. </w:t>
      </w:r>
      <w:r w:rsidR="00F00B47">
        <w:t xml:space="preserve">2015 </w:t>
      </w:r>
      <w:r w:rsidRPr="00C06497">
        <w:t xml:space="preserve">“Le statuette in bronzo in contest tra culti, </w:t>
      </w:r>
      <w:r w:rsidRPr="00C06497">
        <w:rPr>
          <w:i/>
        </w:rPr>
        <w:t>ornamenta</w:t>
      </w:r>
      <w:r w:rsidRPr="00C06497">
        <w:t xml:space="preserve"> e pezzi da collezione</w:t>
      </w:r>
      <w:r w:rsidR="00F00B47">
        <w:t>.</w:t>
      </w:r>
      <w:r w:rsidRPr="00C06497">
        <w:t>” In Arbeid and Iozzo</w:t>
      </w:r>
      <w:r w:rsidR="00A937E8">
        <w:t xml:space="preserve"> 2015</w:t>
      </w:r>
      <w:r w:rsidR="00F00B47">
        <w:t>,</w:t>
      </w:r>
      <w:r w:rsidRPr="00C06497">
        <w:t xml:space="preserve"> 53</w:t>
      </w:r>
      <w:r w:rsidR="00F00B47">
        <w:t>–</w:t>
      </w:r>
      <w:r w:rsidRPr="00C06497">
        <w:t xml:space="preserve">59. </w:t>
      </w:r>
    </w:p>
    <w:p w:rsidR="00360392" w:rsidRPr="00C06497" w:rsidRDefault="00360392" w:rsidP="00C06497">
      <w:pPr>
        <w:spacing w:line="360" w:lineRule="auto"/>
      </w:pPr>
    </w:p>
    <w:p w:rsidR="00F00B47" w:rsidRDefault="00F00B47" w:rsidP="00C06497">
      <w:pPr>
        <w:spacing w:line="360" w:lineRule="auto"/>
      </w:pPr>
      <w:r>
        <w:t>Capriotti Vittozzi</w:t>
      </w:r>
      <w:r w:rsidRPr="00C06497">
        <w:t xml:space="preserve"> 1999</w:t>
      </w:r>
    </w:p>
    <w:p w:rsidR="00360392" w:rsidRPr="00C06497" w:rsidRDefault="00360392" w:rsidP="00C06497">
      <w:pPr>
        <w:spacing w:line="360" w:lineRule="auto"/>
      </w:pPr>
      <w:r w:rsidRPr="00C06497">
        <w:t xml:space="preserve">Capriotti Vittozzi, G. 1999. </w:t>
      </w:r>
      <w:r w:rsidRPr="00C06497">
        <w:rPr>
          <w:i/>
        </w:rPr>
        <w:t>Oggetti, idee, culti egizi nelle Marche</w:t>
      </w:r>
      <w:r w:rsidR="00F00B47">
        <w:rPr>
          <w:i/>
        </w:rPr>
        <w:t>:</w:t>
      </w:r>
      <w:r w:rsidRPr="00C06497">
        <w:rPr>
          <w:i/>
        </w:rPr>
        <w:t xml:space="preserve"> Dalle tombe picene al tempio di Treia</w:t>
      </w:r>
      <w:r w:rsidRPr="00C06497">
        <w:t>. Picus</w:t>
      </w:r>
      <w:r w:rsidR="00F00B47">
        <w:t>,</w:t>
      </w:r>
      <w:r w:rsidRPr="00C06497">
        <w:t xml:space="preserve"> Supplemento </w:t>
      </w:r>
      <w:r w:rsidR="00F00B47">
        <w:t>6</w:t>
      </w:r>
      <w:r w:rsidRPr="00C06497">
        <w:t>. Tivoli: Tipigraf.</w:t>
      </w:r>
    </w:p>
    <w:p w:rsidR="006D2582" w:rsidRPr="00C06497" w:rsidRDefault="006D2582" w:rsidP="00C06497">
      <w:pPr>
        <w:spacing w:line="360" w:lineRule="auto"/>
      </w:pPr>
    </w:p>
    <w:p w:rsidR="00F00B47" w:rsidRDefault="00F00B47" w:rsidP="00C06497">
      <w:pPr>
        <w:spacing w:line="360" w:lineRule="auto"/>
      </w:pPr>
      <w:r>
        <w:lastRenderedPageBreak/>
        <w:t>Cassola Guida</w:t>
      </w:r>
      <w:r w:rsidRPr="00C06497">
        <w:t xml:space="preserve"> 1978</w:t>
      </w:r>
    </w:p>
    <w:p w:rsidR="006D2582" w:rsidRPr="00C06497" w:rsidRDefault="006D2582" w:rsidP="00C06497">
      <w:pPr>
        <w:spacing w:line="360" w:lineRule="auto"/>
      </w:pPr>
      <w:r w:rsidRPr="00C06497">
        <w:t>Cassola Guida, P. 19</w:t>
      </w:r>
      <w:r w:rsidR="00292573" w:rsidRPr="00C06497">
        <w:t xml:space="preserve">78. </w:t>
      </w:r>
      <w:r w:rsidR="00292573" w:rsidRPr="00C06497">
        <w:rPr>
          <w:i/>
        </w:rPr>
        <w:t>Bronzetti a figura umana dalle collezioni dei Civici Musei di Storia ed Arte di Trieste</w:t>
      </w:r>
      <w:r w:rsidR="00292573" w:rsidRPr="00C06497">
        <w:t xml:space="preserve">. </w:t>
      </w:r>
      <w:r w:rsidR="00F00B47">
        <w:t>Venice</w:t>
      </w:r>
      <w:r w:rsidR="00292573" w:rsidRPr="00C06497">
        <w:t xml:space="preserve">: Electa. </w:t>
      </w:r>
    </w:p>
    <w:p w:rsidR="00736AEF" w:rsidRPr="00C06497" w:rsidRDefault="00736AEF" w:rsidP="00C06497">
      <w:pPr>
        <w:spacing w:line="360" w:lineRule="auto"/>
      </w:pPr>
    </w:p>
    <w:p w:rsidR="00F00B47" w:rsidRDefault="00F00B47" w:rsidP="00C06497">
      <w:pPr>
        <w:spacing w:line="360" w:lineRule="auto"/>
      </w:pPr>
      <w:r>
        <w:t>Cianferoni</w:t>
      </w:r>
      <w:r w:rsidRPr="00C06497">
        <w:t xml:space="preserve"> 2015</w:t>
      </w:r>
    </w:p>
    <w:p w:rsidR="00736AEF" w:rsidRPr="00C06497" w:rsidRDefault="00736AEF" w:rsidP="00C06497">
      <w:pPr>
        <w:spacing w:line="360" w:lineRule="auto"/>
      </w:pPr>
      <w:r w:rsidRPr="00C06497">
        <w:t>Cianferoni, C. 2015. “Diana</w:t>
      </w:r>
      <w:r w:rsidR="00F00B47">
        <w:t>.</w:t>
      </w:r>
      <w:r w:rsidRPr="00C06497">
        <w:t xml:space="preserve">” In </w:t>
      </w:r>
      <w:r w:rsidR="00A937E8" w:rsidRPr="00C06497">
        <w:t>Arbeid and Iozzo</w:t>
      </w:r>
      <w:r w:rsidR="00A937E8">
        <w:t xml:space="preserve"> 2015</w:t>
      </w:r>
      <w:r w:rsidR="002B522D">
        <w:t>,</w:t>
      </w:r>
      <w:r w:rsidRPr="00C06497">
        <w:t xml:space="preserve"> 117. </w:t>
      </w:r>
    </w:p>
    <w:p w:rsidR="0084011B" w:rsidRPr="00C06497" w:rsidRDefault="0084011B" w:rsidP="00C06497">
      <w:pPr>
        <w:spacing w:line="360" w:lineRule="auto"/>
      </w:pPr>
    </w:p>
    <w:p w:rsidR="00A937E8" w:rsidRDefault="00A937E8" w:rsidP="00C06497">
      <w:pPr>
        <w:spacing w:line="360" w:lineRule="auto"/>
      </w:pPr>
      <w:r>
        <w:t>Colonna</w:t>
      </w:r>
      <w:r w:rsidRPr="00C06497">
        <w:t xml:space="preserve"> 1970</w:t>
      </w:r>
    </w:p>
    <w:p w:rsidR="001C3F8C" w:rsidRPr="00C06497" w:rsidRDefault="0084011B" w:rsidP="00C06497">
      <w:pPr>
        <w:spacing w:line="360" w:lineRule="auto"/>
      </w:pPr>
      <w:r w:rsidRPr="00C06497">
        <w:t xml:space="preserve">Colonna, G. 1970. </w:t>
      </w:r>
      <w:r w:rsidRPr="00C06497">
        <w:rPr>
          <w:i/>
        </w:rPr>
        <w:t>Bronzi votivi umbro-sabellici a figura umana.</w:t>
      </w:r>
      <w:r w:rsidR="00357272" w:rsidRPr="00357272">
        <w:t xml:space="preserve"> </w:t>
      </w:r>
      <w:r w:rsidR="00A937E8">
        <w:t xml:space="preserve">Vol. </w:t>
      </w:r>
      <w:r w:rsidR="00357272" w:rsidRPr="00357272">
        <w:t>1</w:t>
      </w:r>
      <w:r w:rsidR="00A937E8">
        <w:t>:</w:t>
      </w:r>
      <w:r w:rsidR="00357272" w:rsidRPr="00357272">
        <w:t xml:space="preserve"> </w:t>
      </w:r>
      <w:r w:rsidRPr="00C06497">
        <w:rPr>
          <w:i/>
        </w:rPr>
        <w:t>Il periodo arcaico</w:t>
      </w:r>
      <w:r w:rsidRPr="00C06497">
        <w:t>. Rom</w:t>
      </w:r>
      <w:r w:rsidR="00A937E8">
        <w:t>e</w:t>
      </w:r>
      <w:r w:rsidRPr="00C06497">
        <w:t xml:space="preserve">: </w:t>
      </w:r>
      <w:r w:rsidR="00DD2687" w:rsidRPr="00C06497">
        <w:t>Sansoni</w:t>
      </w:r>
      <w:r w:rsidR="00A937E8">
        <w:t>.</w:t>
      </w:r>
    </w:p>
    <w:p w:rsidR="00DD2687" w:rsidRPr="00C06497" w:rsidRDefault="00DD2687" w:rsidP="00C06497">
      <w:pPr>
        <w:spacing w:line="360" w:lineRule="auto"/>
      </w:pPr>
    </w:p>
    <w:p w:rsidR="00A937E8" w:rsidRDefault="00A937E8" w:rsidP="00C06497">
      <w:pPr>
        <w:spacing w:line="360" w:lineRule="auto"/>
      </w:pPr>
      <w:r w:rsidRPr="00C06497">
        <w:t>D’Andria 1978</w:t>
      </w:r>
    </w:p>
    <w:p w:rsidR="008B5AFB" w:rsidRPr="00C06497" w:rsidRDefault="008B5AFB" w:rsidP="00C06497">
      <w:pPr>
        <w:spacing w:line="360" w:lineRule="auto"/>
      </w:pPr>
      <w:r w:rsidRPr="00C06497">
        <w:t>D’Andria</w:t>
      </w:r>
      <w:r w:rsidR="00A937E8">
        <w:t>,</w:t>
      </w:r>
      <w:r w:rsidRPr="00C06497">
        <w:t xml:space="preserve"> F. 1978. </w:t>
      </w:r>
      <w:r w:rsidRPr="00C06497">
        <w:rPr>
          <w:i/>
        </w:rPr>
        <w:t>I bronzi romani di Veleia, Parma e del territorio parmense</w:t>
      </w:r>
      <w:r w:rsidRPr="00C06497">
        <w:t xml:space="preserve">. </w:t>
      </w:r>
      <w:r w:rsidR="00797768" w:rsidRPr="00C06497">
        <w:t xml:space="preserve">Contributi dell’Istituto di Archelogia </w:t>
      </w:r>
      <w:r w:rsidR="00A937E8">
        <w:t>3</w:t>
      </w:r>
      <w:r w:rsidR="00797768" w:rsidRPr="00C06497">
        <w:t xml:space="preserve">. </w:t>
      </w:r>
      <w:r w:rsidRPr="00C06497">
        <w:t>Milan: Università Cattolica del Sacro Cuore</w:t>
      </w:r>
      <w:r w:rsidR="00A937E8">
        <w:t>.</w:t>
      </w:r>
      <w:r w:rsidRPr="00C06497">
        <w:t xml:space="preserve"> </w:t>
      </w:r>
    </w:p>
    <w:p w:rsidR="008C440C" w:rsidRPr="00C06497" w:rsidRDefault="008C440C" w:rsidP="00C06497">
      <w:pPr>
        <w:spacing w:line="360" w:lineRule="auto"/>
      </w:pPr>
    </w:p>
    <w:p w:rsidR="008C440C" w:rsidRDefault="00A937E8" w:rsidP="00C06497">
      <w:pPr>
        <w:spacing w:line="360" w:lineRule="auto"/>
      </w:pPr>
      <w:r>
        <w:t>D</w:t>
      </w:r>
      <w:r w:rsidR="008C440C" w:rsidRPr="00C06497">
        <w:t xml:space="preserve">e Marinis, G. </w:t>
      </w:r>
      <w:r w:rsidR="0084011B" w:rsidRPr="00C06497">
        <w:t>2003. “Produzioni bronzistiche romane nelle Marche</w:t>
      </w:r>
      <w:r>
        <w:t>.</w:t>
      </w:r>
      <w:r w:rsidR="0084011B" w:rsidRPr="00C06497">
        <w:t xml:space="preserve">” In </w:t>
      </w:r>
      <w:r w:rsidR="0084011B" w:rsidRPr="00C06497">
        <w:rPr>
          <w:i/>
        </w:rPr>
        <w:t>L’Uomo la Pietra i Metalli</w:t>
      </w:r>
      <w:r>
        <w:rPr>
          <w:i/>
        </w:rPr>
        <w:t>:</w:t>
      </w:r>
      <w:r w:rsidR="0084011B" w:rsidRPr="00C06497">
        <w:rPr>
          <w:i/>
        </w:rPr>
        <w:t xml:space="preserve"> Tesori della terra dal Piceno al Mediterraneo</w:t>
      </w:r>
      <w:r w:rsidR="0084011B" w:rsidRPr="00C06497">
        <w:t>, ed</w:t>
      </w:r>
      <w:r>
        <w:t>.</w:t>
      </w:r>
      <w:r w:rsidR="0084011B" w:rsidRPr="00C06497">
        <w:t xml:space="preserve"> G. Capriotti Vittozzi</w:t>
      </w:r>
      <w:r>
        <w:t>,</w:t>
      </w:r>
      <w:r w:rsidR="0084011B" w:rsidRPr="00C06497">
        <w:t xml:space="preserve"> 156</w:t>
      </w:r>
      <w:r>
        <w:t>–</w:t>
      </w:r>
      <w:r w:rsidR="0084011B" w:rsidRPr="00C06497">
        <w:t>57. San Benedetto del Tronto: Sfera.</w:t>
      </w:r>
    </w:p>
    <w:p w:rsidR="00A937E8" w:rsidRDefault="00A937E8" w:rsidP="00C06497">
      <w:pPr>
        <w:spacing w:line="360" w:lineRule="auto"/>
      </w:pPr>
    </w:p>
    <w:p w:rsidR="00A937E8" w:rsidRDefault="00A937E8" w:rsidP="00C06497">
      <w:pPr>
        <w:spacing w:line="360" w:lineRule="auto"/>
      </w:pPr>
      <w:r>
        <w:t>D</w:t>
      </w:r>
      <w:r w:rsidRPr="00C06497">
        <w:t>e Marinis</w:t>
      </w:r>
      <w:r>
        <w:t xml:space="preserve"> 2005</w:t>
      </w:r>
    </w:p>
    <w:p w:rsidR="00A937E8" w:rsidRPr="00C06497" w:rsidRDefault="002B522D" w:rsidP="00C06497">
      <w:pPr>
        <w:spacing w:line="360" w:lineRule="auto"/>
      </w:pPr>
      <w:r>
        <w:t>D</w:t>
      </w:r>
      <w:r w:rsidRPr="00C06497">
        <w:t>e Marinis, G</w:t>
      </w:r>
      <w:r>
        <w:t xml:space="preserve">., </w:t>
      </w:r>
      <w:r w:rsidR="00A937E8">
        <w:t>ed.</w:t>
      </w:r>
      <w:r w:rsidR="00A937E8" w:rsidRPr="00C06497">
        <w:t xml:space="preserve"> </w:t>
      </w:r>
      <w:r w:rsidR="00A937E8">
        <w:t xml:space="preserve">2005. </w:t>
      </w:r>
      <w:r w:rsidR="00A937E8" w:rsidRPr="00C06497">
        <w:rPr>
          <w:i/>
        </w:rPr>
        <w:t>Arte romana nei Musei delle Marche</w:t>
      </w:r>
      <w:r w:rsidR="00A937E8" w:rsidRPr="00C06497">
        <w:t>. Rom</w:t>
      </w:r>
      <w:r w:rsidR="00A937E8">
        <w:t>e</w:t>
      </w:r>
      <w:r w:rsidR="00A937E8" w:rsidRPr="00C06497">
        <w:t>: Istituto Poligrafico e Zecca dello Stato.</w:t>
      </w:r>
    </w:p>
    <w:p w:rsidR="00381670" w:rsidRPr="00C06497" w:rsidRDefault="00381670" w:rsidP="00C06497">
      <w:pPr>
        <w:spacing w:line="360" w:lineRule="auto"/>
      </w:pPr>
    </w:p>
    <w:p w:rsidR="00A937E8" w:rsidRDefault="00A937E8" w:rsidP="00C06497">
      <w:pPr>
        <w:spacing w:line="360" w:lineRule="auto"/>
        <w:outlineLvl w:val="0"/>
      </w:pPr>
      <w:r>
        <w:t>Dörig</w:t>
      </w:r>
      <w:r w:rsidRPr="00C06497">
        <w:t xml:space="preserve"> 1964</w:t>
      </w:r>
    </w:p>
    <w:p w:rsidR="00381670" w:rsidRPr="00C06497" w:rsidRDefault="00381670" w:rsidP="00C06497">
      <w:pPr>
        <w:spacing w:line="360" w:lineRule="auto"/>
        <w:outlineLvl w:val="0"/>
      </w:pPr>
      <w:r w:rsidRPr="00C06497">
        <w:t>Dörig, J. 1964. “Lysipps Zeuskoloss von Tarent</w:t>
      </w:r>
      <w:r w:rsidR="00A937E8">
        <w:t>.</w:t>
      </w:r>
      <w:r w:rsidRPr="00C06497">
        <w:t xml:space="preserve">” </w:t>
      </w:r>
      <w:r w:rsidRPr="00C06497">
        <w:rPr>
          <w:i/>
        </w:rPr>
        <w:t>JdI</w:t>
      </w:r>
      <w:r w:rsidRPr="00C06497">
        <w:t xml:space="preserve"> 79: 257</w:t>
      </w:r>
      <w:r w:rsidR="00A937E8">
        <w:t>–</w:t>
      </w:r>
      <w:r w:rsidRPr="00C06497">
        <w:t xml:space="preserve">78. </w:t>
      </w:r>
    </w:p>
    <w:p w:rsidR="0084011B" w:rsidRPr="00C06497" w:rsidRDefault="0084011B" w:rsidP="00C06497">
      <w:pPr>
        <w:spacing w:line="360" w:lineRule="auto"/>
      </w:pPr>
    </w:p>
    <w:p w:rsidR="00A937E8" w:rsidRDefault="00A937E8" w:rsidP="00C06497">
      <w:pPr>
        <w:spacing w:line="360" w:lineRule="auto"/>
      </w:pPr>
      <w:r>
        <w:t xml:space="preserve">Fabbrini </w:t>
      </w:r>
      <w:r w:rsidRPr="00C06497">
        <w:t>1961</w:t>
      </w:r>
    </w:p>
    <w:p w:rsidR="0084011B" w:rsidRPr="00C06497" w:rsidRDefault="0084011B" w:rsidP="00C06497">
      <w:pPr>
        <w:spacing w:line="360" w:lineRule="auto"/>
      </w:pPr>
      <w:r w:rsidRPr="00C06497">
        <w:lastRenderedPageBreak/>
        <w:t>Fabbrini, L. 1961. “Sentinum</w:t>
      </w:r>
      <w:r w:rsidR="00A937E8">
        <w:t>.</w:t>
      </w:r>
      <w:r w:rsidRPr="00C06497">
        <w:t xml:space="preserve">” In </w:t>
      </w:r>
      <w:r w:rsidRPr="00C06497">
        <w:rPr>
          <w:i/>
        </w:rPr>
        <w:t xml:space="preserve">Atti del VII Congresso Internazionale di </w:t>
      </w:r>
      <w:r w:rsidR="00A937E8">
        <w:rPr>
          <w:i/>
        </w:rPr>
        <w:t>a</w:t>
      </w:r>
      <w:r w:rsidRPr="00C06497">
        <w:rPr>
          <w:i/>
        </w:rPr>
        <w:t xml:space="preserve">rcheologia </w:t>
      </w:r>
      <w:r w:rsidR="00A937E8">
        <w:rPr>
          <w:i/>
        </w:rPr>
        <w:t>c</w:t>
      </w:r>
      <w:r w:rsidRPr="00C06497">
        <w:rPr>
          <w:i/>
        </w:rPr>
        <w:t>lassica</w:t>
      </w:r>
      <w:r w:rsidR="00A937E8">
        <w:t>,</w:t>
      </w:r>
      <w:r w:rsidRPr="00C06497">
        <w:t xml:space="preserve"> 315</w:t>
      </w:r>
      <w:r w:rsidR="00A937E8">
        <w:t>–</w:t>
      </w:r>
      <w:r w:rsidR="00DD2687" w:rsidRPr="00C06497">
        <w:t xml:space="preserve">23. </w:t>
      </w:r>
      <w:r w:rsidRPr="00C06497">
        <w:t xml:space="preserve">Roma: </w:t>
      </w:r>
      <w:r w:rsidR="00DD2687" w:rsidRPr="00C06497">
        <w:t>L’Erma di Bretschneider</w:t>
      </w:r>
      <w:r w:rsidR="00A937E8">
        <w:t>.</w:t>
      </w:r>
    </w:p>
    <w:p w:rsidR="007F11CC" w:rsidRPr="00C06497" w:rsidRDefault="007F11CC" w:rsidP="007F11CC">
      <w:pPr>
        <w:spacing w:line="360" w:lineRule="auto"/>
      </w:pPr>
    </w:p>
    <w:p w:rsidR="007F11CC" w:rsidRDefault="007F11CC" w:rsidP="007F11CC">
      <w:pPr>
        <w:spacing w:line="360" w:lineRule="auto"/>
      </w:pPr>
      <w:r>
        <w:t>Franzoni</w:t>
      </w:r>
      <w:r w:rsidRPr="00C06497">
        <w:t xml:space="preserve"> 1973</w:t>
      </w:r>
    </w:p>
    <w:p w:rsidR="007F11CC" w:rsidRPr="00C06497" w:rsidRDefault="007F11CC" w:rsidP="007F11CC">
      <w:pPr>
        <w:spacing w:line="360" w:lineRule="auto"/>
      </w:pPr>
      <w:r w:rsidRPr="00C06497">
        <w:t xml:space="preserve">Franzoni, L. 1973. </w:t>
      </w:r>
      <w:r w:rsidRPr="00C06497">
        <w:rPr>
          <w:i/>
        </w:rPr>
        <w:t xml:space="preserve">Bronzetti romani del Museo </w:t>
      </w:r>
      <w:r>
        <w:rPr>
          <w:i/>
        </w:rPr>
        <w:t>a</w:t>
      </w:r>
      <w:r w:rsidRPr="00C06497">
        <w:rPr>
          <w:i/>
        </w:rPr>
        <w:t>rcheologico di Verona</w:t>
      </w:r>
      <w:r w:rsidRPr="00C06497">
        <w:t xml:space="preserve">. Collezioni e Musei Archeologici del Veneto. </w:t>
      </w:r>
      <w:r>
        <w:t>Venice</w:t>
      </w:r>
      <w:r w:rsidRPr="00C06497">
        <w:t>: Alfieri.</w:t>
      </w:r>
    </w:p>
    <w:p w:rsidR="00294BBA" w:rsidRPr="00C06497" w:rsidRDefault="00294BBA" w:rsidP="00C06497">
      <w:pPr>
        <w:spacing w:line="360" w:lineRule="auto"/>
      </w:pPr>
    </w:p>
    <w:p w:rsidR="00A937E8" w:rsidRDefault="00A937E8" w:rsidP="00C06497">
      <w:pPr>
        <w:spacing w:line="360" w:lineRule="auto"/>
      </w:pPr>
      <w:r>
        <w:t>Frapiccini</w:t>
      </w:r>
      <w:r w:rsidRPr="00C06497">
        <w:t xml:space="preserve"> 1998</w:t>
      </w:r>
    </w:p>
    <w:p w:rsidR="000B1ED4" w:rsidRPr="00C06497" w:rsidRDefault="000B1ED4" w:rsidP="00C06497">
      <w:pPr>
        <w:spacing w:line="360" w:lineRule="auto"/>
      </w:pPr>
      <w:r w:rsidRPr="00C06497">
        <w:t>Frapiccini, N. 1998. “I bronzetti sentinati nel Museo Archeologico Nazionale delle Marche</w:t>
      </w:r>
      <w:r w:rsidR="00A937E8">
        <w:t>.</w:t>
      </w:r>
      <w:r w:rsidRPr="00C06497">
        <w:t xml:space="preserve">” </w:t>
      </w:r>
      <w:r w:rsidRPr="00C06497">
        <w:rPr>
          <w:i/>
        </w:rPr>
        <w:t xml:space="preserve">Picus </w:t>
      </w:r>
      <w:r w:rsidR="00A937E8">
        <w:t>18</w:t>
      </w:r>
      <w:r w:rsidRPr="00C06497">
        <w:t>: 31</w:t>
      </w:r>
      <w:r w:rsidR="00A937E8">
        <w:t>–</w:t>
      </w:r>
      <w:r w:rsidRPr="00C06497">
        <w:t xml:space="preserve">61. </w:t>
      </w:r>
    </w:p>
    <w:p w:rsidR="000B1ED4" w:rsidRPr="00C06497" w:rsidRDefault="000B1ED4" w:rsidP="00C06497">
      <w:pPr>
        <w:spacing w:line="360" w:lineRule="auto"/>
      </w:pPr>
    </w:p>
    <w:p w:rsidR="00A937E8" w:rsidRDefault="00A937E8" w:rsidP="00C06497">
      <w:pPr>
        <w:spacing w:line="360" w:lineRule="auto"/>
      </w:pPr>
      <w:r>
        <w:t>Frapiccini</w:t>
      </w:r>
      <w:r w:rsidRPr="00C06497">
        <w:t xml:space="preserve"> 2005</w:t>
      </w:r>
      <w:r>
        <w:t>a</w:t>
      </w:r>
    </w:p>
    <w:p w:rsidR="00CD220B" w:rsidRDefault="002B522D" w:rsidP="00C06497">
      <w:pPr>
        <w:spacing w:line="360" w:lineRule="auto"/>
      </w:pPr>
      <w:r w:rsidRPr="00C06497">
        <w:t>Frapiccini, N</w:t>
      </w:r>
      <w:r w:rsidR="00294BBA" w:rsidRPr="00C06497">
        <w:t>.</w:t>
      </w:r>
      <w:r w:rsidR="00360392" w:rsidRPr="00C06497">
        <w:t xml:space="preserve"> 2005.</w:t>
      </w:r>
      <w:r w:rsidR="00294BBA" w:rsidRPr="00C06497">
        <w:t xml:space="preserve"> “Mercurio-Thot</w:t>
      </w:r>
      <w:r w:rsidR="00A937E8">
        <w:t>.</w:t>
      </w:r>
      <w:r w:rsidR="00294BBA" w:rsidRPr="00C06497">
        <w:t xml:space="preserve">” In </w:t>
      </w:r>
      <w:r w:rsidR="00A937E8">
        <w:t>D</w:t>
      </w:r>
      <w:r w:rsidR="00A937E8" w:rsidRPr="00C06497">
        <w:t>e Marinis</w:t>
      </w:r>
      <w:r w:rsidR="00A937E8">
        <w:t xml:space="preserve"> 2005,</w:t>
      </w:r>
      <w:r w:rsidR="00294BBA" w:rsidRPr="00C06497">
        <w:t xml:space="preserve"> </w:t>
      </w:r>
      <w:r w:rsidR="00360392" w:rsidRPr="00C06497">
        <w:t>174</w:t>
      </w:r>
      <w:r w:rsidR="00201C1E">
        <w:t>, no. 90</w:t>
      </w:r>
      <w:r w:rsidR="00360392" w:rsidRPr="00C06497">
        <w:t xml:space="preserve">. </w:t>
      </w:r>
    </w:p>
    <w:p w:rsidR="000B1ED4" w:rsidRPr="00C06497" w:rsidRDefault="000B1ED4" w:rsidP="00C06497">
      <w:pPr>
        <w:spacing w:line="360" w:lineRule="auto"/>
      </w:pPr>
    </w:p>
    <w:p w:rsidR="00A937E8" w:rsidRDefault="00A937E8" w:rsidP="00C06497">
      <w:pPr>
        <w:spacing w:line="360" w:lineRule="auto"/>
      </w:pPr>
      <w:r>
        <w:t>Frapiccini</w:t>
      </w:r>
      <w:r w:rsidRPr="00C06497">
        <w:t xml:space="preserve"> 2005</w:t>
      </w:r>
      <w:r>
        <w:t>b</w:t>
      </w:r>
    </w:p>
    <w:p w:rsidR="00DE2961" w:rsidRDefault="00DE2961" w:rsidP="00C06497">
      <w:pPr>
        <w:spacing w:line="360" w:lineRule="auto"/>
      </w:pPr>
      <w:r>
        <w:t>Frapiccini, N. 2005. “Iside-Fortuna.” In De Marinis 2005, 176, no. 92.</w:t>
      </w:r>
    </w:p>
    <w:p w:rsidR="008C440C" w:rsidRDefault="008C440C" w:rsidP="00C06497">
      <w:pPr>
        <w:spacing w:line="360" w:lineRule="auto"/>
      </w:pPr>
    </w:p>
    <w:p w:rsidR="00DE2961" w:rsidRDefault="00DE2961" w:rsidP="00C06497">
      <w:pPr>
        <w:spacing w:line="360" w:lineRule="auto"/>
      </w:pPr>
      <w:r>
        <w:t>Frapiccini 2005c</w:t>
      </w:r>
    </w:p>
    <w:p w:rsidR="00DE2961" w:rsidRPr="00C06497" w:rsidRDefault="00DE2961" w:rsidP="00DE2961">
      <w:pPr>
        <w:spacing w:line="360" w:lineRule="auto"/>
      </w:pPr>
      <w:r w:rsidRPr="00C06497">
        <w:t>Frapiccini, N. 2005. “Volto di Jupiter</w:t>
      </w:r>
      <w:r>
        <w:t>.</w:t>
      </w:r>
      <w:r w:rsidRPr="00C06497">
        <w:t xml:space="preserve">” In </w:t>
      </w:r>
      <w:r>
        <w:t>De Marinis</w:t>
      </w:r>
      <w:r w:rsidRPr="00C06497">
        <w:t xml:space="preserve"> 2005</w:t>
      </w:r>
      <w:r>
        <w:t xml:space="preserve">, </w:t>
      </w:r>
      <w:r w:rsidRPr="00C06497">
        <w:t>200</w:t>
      </w:r>
      <w:r>
        <w:t>–201, no. 107</w:t>
      </w:r>
      <w:r w:rsidRPr="00C06497">
        <w:t xml:space="preserve">. </w:t>
      </w:r>
    </w:p>
    <w:p w:rsidR="00DE2961" w:rsidRPr="00C06497" w:rsidRDefault="00DE2961" w:rsidP="00C06497">
      <w:pPr>
        <w:spacing w:line="360" w:lineRule="auto"/>
      </w:pPr>
    </w:p>
    <w:p w:rsidR="002B522D" w:rsidRDefault="00A937E8" w:rsidP="00C06497">
      <w:pPr>
        <w:spacing w:line="360" w:lineRule="auto"/>
      </w:pPr>
      <w:r w:rsidRPr="00C06497">
        <w:t>Frapi</w:t>
      </w:r>
      <w:r>
        <w:t>ccini</w:t>
      </w:r>
      <w:r w:rsidRPr="00C06497">
        <w:t xml:space="preserve"> 2008</w:t>
      </w:r>
      <w:r w:rsidR="002B522D" w:rsidRPr="002B522D">
        <w:t xml:space="preserve"> </w:t>
      </w:r>
    </w:p>
    <w:p w:rsidR="008C440C" w:rsidRPr="002B522D" w:rsidRDefault="002B522D" w:rsidP="00C06497">
      <w:pPr>
        <w:spacing w:line="360" w:lineRule="auto"/>
      </w:pPr>
      <w:r w:rsidRPr="00C06497">
        <w:t>Frapiccini, N</w:t>
      </w:r>
      <w:r w:rsidR="008C440C" w:rsidRPr="00C06497">
        <w:t>. 2008. “Bronzetti votivi italici nel Museo Civico Archeologico di Sassoferrato</w:t>
      </w:r>
      <w:r w:rsidR="00A937E8">
        <w:t>.</w:t>
      </w:r>
      <w:r w:rsidR="008C440C" w:rsidRPr="00C06497">
        <w:t xml:space="preserve">” In </w:t>
      </w:r>
      <w:r w:rsidR="008C440C" w:rsidRPr="00C06497">
        <w:rPr>
          <w:i/>
        </w:rPr>
        <w:t>Sentinum 295 a.C. Sassoferrato 2006</w:t>
      </w:r>
      <w:r w:rsidR="00A937E8">
        <w:rPr>
          <w:i/>
        </w:rPr>
        <w:t>:</w:t>
      </w:r>
      <w:r w:rsidR="008C440C" w:rsidRPr="00C06497">
        <w:rPr>
          <w:i/>
        </w:rPr>
        <w:t xml:space="preserve"> 2300 anni dopo la battaglia</w:t>
      </w:r>
      <w:r w:rsidR="00A937E8">
        <w:rPr>
          <w:i/>
        </w:rPr>
        <w:t>:</w:t>
      </w:r>
      <w:r w:rsidR="008C440C" w:rsidRPr="00C06497">
        <w:rPr>
          <w:i/>
        </w:rPr>
        <w:t xml:space="preserve"> Una città romana tra storia e archeologia</w:t>
      </w:r>
      <w:r w:rsidR="008C440C" w:rsidRPr="00C06497">
        <w:t xml:space="preserve">, </w:t>
      </w:r>
      <w:r w:rsidR="008C440C" w:rsidRPr="00C06497">
        <w:rPr>
          <w:i/>
        </w:rPr>
        <w:t>Convegno Internazionale, Sassoferrato 21</w:t>
      </w:r>
      <w:r w:rsidR="00A937E8">
        <w:rPr>
          <w:i/>
        </w:rPr>
        <w:t>–</w:t>
      </w:r>
      <w:r w:rsidR="008C440C" w:rsidRPr="00C06497">
        <w:rPr>
          <w:i/>
        </w:rPr>
        <w:t>23 settembre 2006</w:t>
      </w:r>
      <w:r w:rsidR="008C440C" w:rsidRPr="00C06497">
        <w:t>, ed</w:t>
      </w:r>
      <w:r w:rsidR="00A937E8">
        <w:t>.</w:t>
      </w:r>
      <w:r w:rsidR="008C440C" w:rsidRPr="00C06497">
        <w:t xml:space="preserve"> M. Medri</w:t>
      </w:r>
      <w:r w:rsidR="00A937E8">
        <w:t>,</w:t>
      </w:r>
      <w:r w:rsidR="008C440C" w:rsidRPr="00C06497">
        <w:t xml:space="preserve"> 257</w:t>
      </w:r>
      <w:r w:rsidR="00A937E8">
        <w:t>–</w:t>
      </w:r>
      <w:r w:rsidR="008C440C" w:rsidRPr="00C06497">
        <w:t>78. Rom</w:t>
      </w:r>
      <w:r w:rsidR="00A937E8">
        <w:t>e</w:t>
      </w:r>
      <w:r w:rsidR="008C440C" w:rsidRPr="00C06497">
        <w:t>: L’Erma di Bretschneider</w:t>
      </w:r>
      <w:r w:rsidR="00A937E8">
        <w:t>.</w:t>
      </w:r>
    </w:p>
    <w:p w:rsidR="008C440C" w:rsidRPr="00C06497" w:rsidRDefault="008C440C" w:rsidP="00C06497">
      <w:pPr>
        <w:spacing w:line="360" w:lineRule="auto"/>
      </w:pPr>
    </w:p>
    <w:p w:rsidR="00A937E8" w:rsidRDefault="00A937E8" w:rsidP="00C06497">
      <w:pPr>
        <w:spacing w:line="360" w:lineRule="auto"/>
      </w:pPr>
      <w:r>
        <w:t>Frapiccini</w:t>
      </w:r>
      <w:r w:rsidRPr="00C06497">
        <w:t xml:space="preserve"> 2015</w:t>
      </w:r>
    </w:p>
    <w:p w:rsidR="008C440C" w:rsidRPr="00C06497" w:rsidRDefault="002B522D" w:rsidP="00C06497">
      <w:pPr>
        <w:spacing w:line="360" w:lineRule="auto"/>
      </w:pPr>
      <w:r w:rsidRPr="00C06497">
        <w:lastRenderedPageBreak/>
        <w:t>Frapiccini, N</w:t>
      </w:r>
      <w:r w:rsidR="008C440C" w:rsidRPr="00C06497">
        <w:t>. 2015. “Bronzetti di produzione umbra nelle Marche</w:t>
      </w:r>
      <w:r w:rsidR="00A937E8">
        <w:t>.</w:t>
      </w:r>
      <w:r w:rsidR="008C440C" w:rsidRPr="00C06497">
        <w:t xml:space="preserve">” In </w:t>
      </w:r>
      <w:r w:rsidR="008C440C" w:rsidRPr="00C06497">
        <w:rPr>
          <w:i/>
        </w:rPr>
        <w:t>Gli Umbri in età preromana</w:t>
      </w:r>
      <w:r w:rsidR="00A937E8">
        <w:rPr>
          <w:i/>
        </w:rPr>
        <w:t>:</w:t>
      </w:r>
      <w:r w:rsidR="008C440C" w:rsidRPr="00C06497">
        <w:rPr>
          <w:i/>
        </w:rPr>
        <w:t xml:space="preserve"> Atti del XXVII Convegno di Studi Etruschi ed Italici, Perugia – Gubbio – Urbino, 27</w:t>
      </w:r>
      <w:r w:rsidR="00A937E8">
        <w:rPr>
          <w:i/>
        </w:rPr>
        <w:t>–</w:t>
      </w:r>
      <w:r w:rsidR="008C440C" w:rsidRPr="00C06497">
        <w:rPr>
          <w:i/>
        </w:rPr>
        <w:t>31 ottobre 2009</w:t>
      </w:r>
      <w:r w:rsidR="00A937E8">
        <w:t>,</w:t>
      </w:r>
      <w:r w:rsidR="008C440C" w:rsidRPr="00C06497">
        <w:t xml:space="preserve"> 589</w:t>
      </w:r>
      <w:r w:rsidR="00A937E8">
        <w:t>–</w:t>
      </w:r>
      <w:r w:rsidR="008C440C" w:rsidRPr="00C06497">
        <w:t>608. Pisa</w:t>
      </w:r>
      <w:r w:rsidR="00A937E8">
        <w:t xml:space="preserve"> and </w:t>
      </w:r>
      <w:r w:rsidR="008C440C" w:rsidRPr="00C06497">
        <w:t>Rom</w:t>
      </w:r>
      <w:r w:rsidR="00A937E8">
        <w:t>e</w:t>
      </w:r>
      <w:r w:rsidR="008C440C" w:rsidRPr="00C06497">
        <w:t>: Fabrizio Serra</w:t>
      </w:r>
      <w:r w:rsidR="00A937E8">
        <w:t>.</w:t>
      </w:r>
    </w:p>
    <w:p w:rsidR="008A5460" w:rsidRPr="00C06497" w:rsidRDefault="008A5460" w:rsidP="00C06497">
      <w:pPr>
        <w:spacing w:line="360" w:lineRule="auto"/>
      </w:pPr>
    </w:p>
    <w:p w:rsidR="00A937E8" w:rsidRDefault="00A937E8" w:rsidP="00C06497">
      <w:pPr>
        <w:spacing w:line="360" w:lineRule="auto"/>
        <w:outlineLvl w:val="0"/>
      </w:pPr>
      <w:r>
        <w:t>Galli 1946–</w:t>
      </w:r>
      <w:r w:rsidRPr="00C06497">
        <w:t>48</w:t>
      </w:r>
    </w:p>
    <w:p w:rsidR="00A9094F" w:rsidRPr="00C06497" w:rsidRDefault="00A9094F" w:rsidP="00C06497">
      <w:pPr>
        <w:spacing w:line="360" w:lineRule="auto"/>
        <w:outlineLvl w:val="0"/>
      </w:pPr>
      <w:r w:rsidRPr="00C06497">
        <w:t>Galli, E. 1946</w:t>
      </w:r>
      <w:r w:rsidR="00A937E8">
        <w:t>–</w:t>
      </w:r>
      <w:r w:rsidRPr="00C06497">
        <w:t>48. “Il piccolo Giove di Pian di Meleto</w:t>
      </w:r>
      <w:r w:rsidR="00A937E8">
        <w:t>.</w:t>
      </w:r>
      <w:r w:rsidRPr="00C06497">
        <w:t xml:space="preserve">” </w:t>
      </w:r>
      <w:r w:rsidRPr="00C06497">
        <w:rPr>
          <w:i/>
        </w:rPr>
        <w:t xml:space="preserve">BullCom </w:t>
      </w:r>
      <w:r w:rsidR="00A937E8">
        <w:t>72</w:t>
      </w:r>
      <w:r w:rsidRPr="00C06497">
        <w:t>: 3</w:t>
      </w:r>
      <w:r w:rsidR="00A937E8">
        <w:t>–</w:t>
      </w:r>
      <w:r w:rsidRPr="00C06497">
        <w:t>8.</w:t>
      </w:r>
    </w:p>
    <w:p w:rsidR="00DD2687" w:rsidRPr="00C06497" w:rsidRDefault="00DD2687" w:rsidP="00C06497">
      <w:pPr>
        <w:spacing w:line="360" w:lineRule="auto"/>
      </w:pPr>
    </w:p>
    <w:p w:rsidR="00A937E8" w:rsidRDefault="00A937E8" w:rsidP="00C06497">
      <w:pPr>
        <w:spacing w:line="360" w:lineRule="auto"/>
      </w:pPr>
      <w:r>
        <w:t>Gentili</w:t>
      </w:r>
      <w:r w:rsidRPr="00C06497">
        <w:t xml:space="preserve"> 1990</w:t>
      </w:r>
    </w:p>
    <w:p w:rsidR="00DD2687" w:rsidRPr="00C06497" w:rsidRDefault="00DD2687" w:rsidP="00C06497">
      <w:pPr>
        <w:spacing w:line="360" w:lineRule="auto"/>
      </w:pPr>
      <w:r w:rsidRPr="00C06497">
        <w:t xml:space="preserve">Gentili, G. V. 1990. </w:t>
      </w:r>
      <w:r w:rsidRPr="00C06497">
        <w:rPr>
          <w:i/>
        </w:rPr>
        <w:t>Osimo nell’antichità</w:t>
      </w:r>
      <w:r w:rsidR="00A937E8">
        <w:rPr>
          <w:i/>
        </w:rPr>
        <w:t>:</w:t>
      </w:r>
      <w:r w:rsidRPr="00C06497">
        <w:rPr>
          <w:i/>
        </w:rPr>
        <w:t xml:space="preserve"> I cimeli nella civica raccolta d’arte e il Lapidario del Comune</w:t>
      </w:r>
      <w:r w:rsidRPr="00C06497">
        <w:t>. Bologna: Grafis</w:t>
      </w:r>
      <w:r w:rsidR="007140A9" w:rsidRPr="00C06497">
        <w:t>.</w:t>
      </w:r>
    </w:p>
    <w:p w:rsidR="007140A9" w:rsidRPr="00C06497" w:rsidRDefault="007140A9" w:rsidP="00C06497">
      <w:pPr>
        <w:spacing w:line="360" w:lineRule="auto"/>
      </w:pPr>
    </w:p>
    <w:p w:rsidR="00A937E8" w:rsidRDefault="00A937E8" w:rsidP="00C06497">
      <w:pPr>
        <w:spacing w:line="360" w:lineRule="auto"/>
      </w:pPr>
      <w:r>
        <w:t>Hölscher</w:t>
      </w:r>
      <w:r w:rsidRPr="00C06497">
        <w:t xml:space="preserve"> 1967</w:t>
      </w:r>
    </w:p>
    <w:p w:rsidR="00A9094F" w:rsidRPr="00C06497" w:rsidRDefault="007140A9" w:rsidP="00C06497">
      <w:pPr>
        <w:spacing w:line="360" w:lineRule="auto"/>
      </w:pPr>
      <w:r w:rsidRPr="00C06497">
        <w:t xml:space="preserve">Hölscher, T. </w:t>
      </w:r>
      <w:r w:rsidR="00BB3D6C" w:rsidRPr="00C06497">
        <w:t xml:space="preserve">1967. </w:t>
      </w:r>
      <w:r w:rsidRPr="00C06497">
        <w:rPr>
          <w:i/>
        </w:rPr>
        <w:t>Victoria Romana</w:t>
      </w:r>
      <w:r w:rsidR="00A937E8">
        <w:rPr>
          <w:i/>
        </w:rPr>
        <w:t>:</w:t>
      </w:r>
      <w:r w:rsidRPr="00C06497">
        <w:rPr>
          <w:i/>
        </w:rPr>
        <w:t xml:space="preserve"> Archä</w:t>
      </w:r>
      <w:r w:rsidR="00BB3D6C" w:rsidRPr="00C06497">
        <w:rPr>
          <w:i/>
        </w:rPr>
        <w:t>ologische Untersuchungen zur G</w:t>
      </w:r>
      <w:r w:rsidRPr="00C06497">
        <w:rPr>
          <w:i/>
        </w:rPr>
        <w:t>eschichte und Wesen</w:t>
      </w:r>
      <w:r w:rsidR="00EE5C2D" w:rsidRPr="00C06497">
        <w:rPr>
          <w:i/>
        </w:rPr>
        <w:t>s</w:t>
      </w:r>
      <w:r w:rsidRPr="00C06497">
        <w:rPr>
          <w:i/>
        </w:rPr>
        <w:t>art der römischen Siegesgöttin von den Anfängen bis zum Ende des 3. Jhs</w:t>
      </w:r>
      <w:r w:rsidR="00EE5C2D" w:rsidRPr="00C06497">
        <w:rPr>
          <w:i/>
        </w:rPr>
        <w:t>.</w:t>
      </w:r>
      <w:r w:rsidRPr="00C06497">
        <w:rPr>
          <w:i/>
        </w:rPr>
        <w:t xml:space="preserve"> n. Chr.</w:t>
      </w:r>
      <w:r w:rsidR="0035687F" w:rsidRPr="00C06497">
        <w:t xml:space="preserve"> Ma</w:t>
      </w:r>
      <w:r w:rsidRPr="00C06497">
        <w:t>inz</w:t>
      </w:r>
      <w:r w:rsidR="00BB3D6C" w:rsidRPr="00C06497">
        <w:t xml:space="preserve"> am Rhein: Philip</w:t>
      </w:r>
      <w:r w:rsidR="00EE5C2D" w:rsidRPr="00C06497">
        <w:t>p</w:t>
      </w:r>
      <w:r w:rsidR="00BB3D6C" w:rsidRPr="00C06497">
        <w:t xml:space="preserve"> von Zabern.</w:t>
      </w:r>
    </w:p>
    <w:p w:rsidR="00C616EA" w:rsidRDefault="00C616EA" w:rsidP="00C06497">
      <w:pPr>
        <w:spacing w:line="360" w:lineRule="auto"/>
      </w:pPr>
    </w:p>
    <w:p w:rsidR="00185533" w:rsidRPr="005B112B" w:rsidRDefault="00357272" w:rsidP="00C06497">
      <w:pPr>
        <w:spacing w:line="360" w:lineRule="auto"/>
      </w:pPr>
      <w:r>
        <w:t>Invernizzi 1996</w:t>
      </w:r>
      <w:r w:rsidR="00801B28" w:rsidRPr="005B112B">
        <w:t xml:space="preserve"> </w:t>
      </w:r>
    </w:p>
    <w:p w:rsidR="00C616EA" w:rsidRPr="00D264A1" w:rsidRDefault="00357272" w:rsidP="00C06497">
      <w:pPr>
        <w:spacing w:line="360" w:lineRule="auto"/>
        <w:rPr>
          <w:highlight w:val="yellow"/>
        </w:rPr>
      </w:pPr>
      <w:r w:rsidRPr="00357272">
        <w:t xml:space="preserve">Invernizzi, R. 1996. “Bronzetti figurati e instrumentum bronzeo da uno scavo a Casteggio.” </w:t>
      </w:r>
      <w:r w:rsidRPr="00357272">
        <w:rPr>
          <w:rFonts w:eastAsia="Times New Roman"/>
          <w:i/>
        </w:rPr>
        <w:t>Notizie dal chiostro del Monastero maggiore</w:t>
      </w:r>
      <w:r w:rsidR="003D269B">
        <w:rPr>
          <w:rFonts w:eastAsia="Times New Roman"/>
          <w:i/>
        </w:rPr>
        <w:t>:</w:t>
      </w:r>
      <w:r w:rsidRPr="00357272">
        <w:rPr>
          <w:rFonts w:eastAsia="Times New Roman"/>
          <w:i/>
        </w:rPr>
        <w:t xml:space="preserve"> Rassegna di studi del Civico museo archeologico e del Civico gabinetto numismatico di Milano</w:t>
      </w:r>
      <w:r w:rsidR="00D264A1" w:rsidRPr="00D264A1">
        <w:rPr>
          <w:rFonts w:eastAsia="Times New Roman"/>
        </w:rPr>
        <w:t> 58</w:t>
      </w:r>
      <w:r w:rsidR="00D264A1">
        <w:rPr>
          <w:rFonts w:eastAsia="Times New Roman"/>
        </w:rPr>
        <w:t>: 29–45.</w:t>
      </w:r>
    </w:p>
    <w:p w:rsidR="00C616EA" w:rsidRPr="00C616EA" w:rsidRDefault="00C616EA" w:rsidP="00C06497">
      <w:pPr>
        <w:spacing w:line="360" w:lineRule="auto"/>
      </w:pPr>
    </w:p>
    <w:p w:rsidR="00A937E8" w:rsidRDefault="00A937E8" w:rsidP="00C06497">
      <w:pPr>
        <w:spacing w:line="360" w:lineRule="auto"/>
      </w:pPr>
      <w:r w:rsidRPr="00C06497">
        <w:t>Iozzo, M. 2015</w:t>
      </w:r>
    </w:p>
    <w:p w:rsidR="0087511D" w:rsidRPr="00C06497" w:rsidRDefault="0087511D" w:rsidP="00C06497">
      <w:pPr>
        <w:spacing w:line="360" w:lineRule="auto"/>
      </w:pPr>
      <w:r w:rsidRPr="00C06497">
        <w:t>Iozzo, M. 2015. “Zeus”. In Arbeid and Iozzo</w:t>
      </w:r>
      <w:r w:rsidR="00A937E8">
        <w:t xml:space="preserve"> 2015,</w:t>
      </w:r>
      <w:r w:rsidRPr="00C06497">
        <w:t xml:space="preserve"> 63</w:t>
      </w:r>
      <w:r w:rsidR="00A937E8">
        <w:t>–</w:t>
      </w:r>
      <w:r w:rsidRPr="00C06497">
        <w:t>65.</w:t>
      </w:r>
    </w:p>
    <w:p w:rsidR="0087511D" w:rsidRPr="00C06497" w:rsidRDefault="0087511D" w:rsidP="00C06497">
      <w:pPr>
        <w:spacing w:line="360" w:lineRule="auto"/>
      </w:pPr>
    </w:p>
    <w:p w:rsidR="00A937E8" w:rsidRDefault="00A937E8" w:rsidP="00C06497">
      <w:pPr>
        <w:spacing w:line="360" w:lineRule="auto"/>
      </w:pPr>
      <w:r>
        <w:t>Kaufmann-Heinimann</w:t>
      </w:r>
      <w:r w:rsidRPr="00C06497">
        <w:t xml:space="preserve"> 1977</w:t>
      </w:r>
    </w:p>
    <w:p w:rsidR="00244E78" w:rsidRPr="00C06497" w:rsidRDefault="00A9094F" w:rsidP="00C06497">
      <w:pPr>
        <w:spacing w:line="360" w:lineRule="auto"/>
      </w:pPr>
      <w:r w:rsidRPr="00C06497">
        <w:t xml:space="preserve">Kaufmann-Heinimann, A. 1977. </w:t>
      </w:r>
      <w:r w:rsidRPr="00C06497">
        <w:rPr>
          <w:i/>
        </w:rPr>
        <w:t>Die rö</w:t>
      </w:r>
      <w:r w:rsidR="00244E78" w:rsidRPr="00C06497">
        <w:rPr>
          <w:i/>
        </w:rPr>
        <w:t>mischen Bronzen der Schweiz</w:t>
      </w:r>
      <w:r w:rsidR="00A937E8">
        <w:t>. Vol. 1:</w:t>
      </w:r>
      <w:r w:rsidRPr="00C06497">
        <w:rPr>
          <w:i/>
        </w:rPr>
        <w:t xml:space="preserve"> Augst und das Gebiet der Colonia Augusta Raurica</w:t>
      </w:r>
      <w:r w:rsidRPr="00C06497">
        <w:t xml:space="preserve">. </w:t>
      </w:r>
      <w:r w:rsidR="00244E78" w:rsidRPr="00C06497">
        <w:t>Mainz am Rhein: Philipp von Zabern.</w:t>
      </w:r>
    </w:p>
    <w:p w:rsidR="00244E78" w:rsidRPr="00C06497" w:rsidRDefault="00244E78" w:rsidP="00C06497">
      <w:pPr>
        <w:spacing w:line="360" w:lineRule="auto"/>
      </w:pPr>
    </w:p>
    <w:p w:rsidR="00A937E8" w:rsidRDefault="00A937E8" w:rsidP="00C06497">
      <w:pPr>
        <w:spacing w:line="360" w:lineRule="auto"/>
      </w:pPr>
      <w:r>
        <w:t>Kaufmann-Heinimann</w:t>
      </w:r>
      <w:r w:rsidRPr="00C06497">
        <w:t xml:space="preserve"> 1994</w:t>
      </w:r>
    </w:p>
    <w:p w:rsidR="00A9094F" w:rsidRPr="00C06497" w:rsidRDefault="002B522D" w:rsidP="00C06497">
      <w:pPr>
        <w:spacing w:line="360" w:lineRule="auto"/>
      </w:pPr>
      <w:r w:rsidRPr="00C06497">
        <w:lastRenderedPageBreak/>
        <w:t>Kaufmann-Heinimann, A</w:t>
      </w:r>
      <w:r w:rsidR="00244E78" w:rsidRPr="00C06497">
        <w:t xml:space="preserve">. 1994. </w:t>
      </w:r>
      <w:r w:rsidR="00244E78" w:rsidRPr="00C06497">
        <w:rPr>
          <w:i/>
        </w:rPr>
        <w:t>Die römischen Bronzen der Schweiz</w:t>
      </w:r>
      <w:r w:rsidR="00A937E8">
        <w:t>.</w:t>
      </w:r>
      <w:r w:rsidR="00357272" w:rsidRPr="00357272">
        <w:t xml:space="preserve"> </w:t>
      </w:r>
      <w:r w:rsidR="00A937E8">
        <w:t>Vol. 5:</w:t>
      </w:r>
      <w:r w:rsidR="00244E78" w:rsidRPr="00C06497">
        <w:rPr>
          <w:i/>
        </w:rPr>
        <w:t xml:space="preserve"> Neufunde und Nachträge</w:t>
      </w:r>
      <w:r w:rsidR="00244E78" w:rsidRPr="00C06497">
        <w:t>. Mainz</w:t>
      </w:r>
      <w:r w:rsidR="003522FE" w:rsidRPr="00C06497">
        <w:t xml:space="preserve"> am Rhein</w:t>
      </w:r>
      <w:r w:rsidR="00244E78" w:rsidRPr="00C06497">
        <w:t>: Philipp von Zabern</w:t>
      </w:r>
      <w:r w:rsidR="00C06497">
        <w:t xml:space="preserve"> </w:t>
      </w:r>
    </w:p>
    <w:p w:rsidR="00244E78" w:rsidRPr="00C06497" w:rsidRDefault="00244E78" w:rsidP="00C06497">
      <w:pPr>
        <w:spacing w:line="360" w:lineRule="auto"/>
      </w:pPr>
    </w:p>
    <w:p w:rsidR="00A937E8" w:rsidRDefault="00A937E8" w:rsidP="00C06497">
      <w:pPr>
        <w:spacing w:line="360" w:lineRule="auto"/>
      </w:pPr>
      <w:r>
        <w:t>Kaufmann-Heinimann</w:t>
      </w:r>
      <w:r w:rsidRPr="00C06497">
        <w:t xml:space="preserve"> 1998</w:t>
      </w:r>
    </w:p>
    <w:p w:rsidR="00244E78" w:rsidRPr="00C06497" w:rsidRDefault="002B522D" w:rsidP="00C06497">
      <w:pPr>
        <w:spacing w:line="360" w:lineRule="auto"/>
      </w:pPr>
      <w:r w:rsidRPr="00C06497">
        <w:t>Kaufmann-Heinimann, A</w:t>
      </w:r>
      <w:r w:rsidR="00244E78" w:rsidRPr="00C06497">
        <w:t xml:space="preserve">. 1998. </w:t>
      </w:r>
      <w:r w:rsidR="00244E78" w:rsidRPr="00C06497">
        <w:rPr>
          <w:i/>
        </w:rPr>
        <w:t>Götter und Lararien aus Augusta Raurica</w:t>
      </w:r>
      <w:r w:rsidR="00A937E8">
        <w:rPr>
          <w:i/>
        </w:rPr>
        <w:t>:</w:t>
      </w:r>
      <w:r w:rsidR="00244E78" w:rsidRPr="00C06497">
        <w:rPr>
          <w:i/>
        </w:rPr>
        <w:t xml:space="preserve"> Herstellung, Fundzusammenhänge und sakrale Funktion figürlichen Bronzen in einer römischen Stadt</w:t>
      </w:r>
      <w:r w:rsidR="00A937E8">
        <w:t>.</w:t>
      </w:r>
      <w:r w:rsidR="00244E78" w:rsidRPr="00C06497">
        <w:t xml:space="preserve"> Augst:</w:t>
      </w:r>
      <w:r w:rsidR="008F7B4F" w:rsidRPr="00C06497">
        <w:t xml:space="preserve"> Römermuseum.</w:t>
      </w:r>
    </w:p>
    <w:p w:rsidR="0044561F" w:rsidRPr="00C06497" w:rsidRDefault="0044561F" w:rsidP="00C06497">
      <w:pPr>
        <w:spacing w:line="360" w:lineRule="auto"/>
      </w:pPr>
    </w:p>
    <w:p w:rsidR="00A937E8" w:rsidRDefault="00A937E8" w:rsidP="00C06497">
      <w:pPr>
        <w:spacing w:line="360" w:lineRule="auto"/>
      </w:pPr>
      <w:r>
        <w:t>Kaufmann-Heinimann</w:t>
      </w:r>
      <w:r w:rsidRPr="00C06497">
        <w:t xml:space="preserve"> 2004</w:t>
      </w:r>
    </w:p>
    <w:p w:rsidR="0044561F" w:rsidRPr="00C06497" w:rsidRDefault="002B522D" w:rsidP="00C06497">
      <w:pPr>
        <w:spacing w:line="360" w:lineRule="auto"/>
      </w:pPr>
      <w:r w:rsidRPr="00C06497">
        <w:t>Kaufmann-Heinimann, A</w:t>
      </w:r>
      <w:r w:rsidR="0044561F" w:rsidRPr="00C06497">
        <w:t>. 2004</w:t>
      </w:r>
      <w:r w:rsidR="00E910DF" w:rsidRPr="00C06497">
        <w:t>. “Götter i</w:t>
      </w:r>
      <w:r w:rsidR="00EE5C2D" w:rsidRPr="00C06497">
        <w:t>m</w:t>
      </w:r>
      <w:r w:rsidR="00E910DF" w:rsidRPr="00C06497">
        <w:t xml:space="preserve"> Keller, im Schiff und auf dem Berg</w:t>
      </w:r>
      <w:r w:rsidR="00A937E8">
        <w:t>:</w:t>
      </w:r>
      <w:r w:rsidR="00E910DF" w:rsidRPr="00C06497">
        <w:t xml:space="preserve"> Alte und </w:t>
      </w:r>
      <w:r w:rsidR="00EE5C2D" w:rsidRPr="00C06497">
        <w:t>n</w:t>
      </w:r>
      <w:r w:rsidR="00E910DF" w:rsidRPr="00C06497">
        <w:t>eue Statuettenfunde aus dem Imperium Romanu</w:t>
      </w:r>
      <w:r w:rsidR="00EE5C2D" w:rsidRPr="00C06497">
        <w:t>m</w:t>
      </w:r>
      <w:r w:rsidR="00A937E8">
        <w:t>.</w:t>
      </w:r>
      <w:r w:rsidR="00E910DF" w:rsidRPr="00C06497">
        <w:t xml:space="preserve">” In </w:t>
      </w:r>
      <w:r w:rsidR="00E910DF" w:rsidRPr="00C06497">
        <w:rPr>
          <w:i/>
        </w:rPr>
        <w:t xml:space="preserve">The </w:t>
      </w:r>
      <w:r w:rsidR="00A937E8">
        <w:rPr>
          <w:i/>
        </w:rPr>
        <w:t>A</w:t>
      </w:r>
      <w:r w:rsidR="00E910DF" w:rsidRPr="00C06497">
        <w:rPr>
          <w:i/>
        </w:rPr>
        <w:t xml:space="preserve">ntique </w:t>
      </w:r>
      <w:r w:rsidR="00A937E8">
        <w:rPr>
          <w:i/>
        </w:rPr>
        <w:t>B</w:t>
      </w:r>
      <w:r w:rsidR="00E910DF" w:rsidRPr="00C06497">
        <w:rPr>
          <w:i/>
        </w:rPr>
        <w:t xml:space="preserve">ronzes: </w:t>
      </w:r>
      <w:r w:rsidR="00A937E8">
        <w:rPr>
          <w:i/>
        </w:rPr>
        <w:t>T</w:t>
      </w:r>
      <w:r w:rsidR="00E910DF" w:rsidRPr="00C06497">
        <w:rPr>
          <w:i/>
        </w:rPr>
        <w:t xml:space="preserve">ypology, </w:t>
      </w:r>
      <w:r w:rsidR="00A937E8">
        <w:rPr>
          <w:i/>
        </w:rPr>
        <w:t>C</w:t>
      </w:r>
      <w:r w:rsidR="00E910DF" w:rsidRPr="00C06497">
        <w:rPr>
          <w:i/>
        </w:rPr>
        <w:t xml:space="preserve">hronology, </w:t>
      </w:r>
      <w:r w:rsidR="00A937E8">
        <w:rPr>
          <w:i/>
        </w:rPr>
        <w:t>A</w:t>
      </w:r>
      <w:r w:rsidR="00E910DF" w:rsidRPr="00C06497">
        <w:rPr>
          <w:i/>
        </w:rPr>
        <w:t>uthenticity</w:t>
      </w:r>
      <w:r w:rsidR="00A937E8">
        <w:rPr>
          <w:i/>
        </w:rPr>
        <w:t>:</w:t>
      </w:r>
      <w:r w:rsidR="00E910DF" w:rsidRPr="00C06497">
        <w:rPr>
          <w:i/>
        </w:rPr>
        <w:t xml:space="preserve"> The Acta of the 16th International Congress of Antique Bronzes, Organised by the Romanian National History Museum – Buc</w:t>
      </w:r>
      <w:r w:rsidR="00DF65B8" w:rsidRPr="00C06497">
        <w:rPr>
          <w:i/>
        </w:rPr>
        <w:t>h</w:t>
      </w:r>
      <w:r w:rsidR="00E910DF" w:rsidRPr="00C06497">
        <w:rPr>
          <w:i/>
        </w:rPr>
        <w:t>arest 2003</w:t>
      </w:r>
      <w:r w:rsidR="00E910DF" w:rsidRPr="00C06497">
        <w:t>, ed</w:t>
      </w:r>
      <w:r w:rsidR="00A937E8">
        <w:t>.</w:t>
      </w:r>
      <w:r w:rsidR="00E910DF" w:rsidRPr="00C06497">
        <w:t xml:space="preserve"> C. Muşeţeanu. 249</w:t>
      </w:r>
      <w:r w:rsidR="00A937E8">
        <w:t>–</w:t>
      </w:r>
      <w:r w:rsidR="00E910DF" w:rsidRPr="00C06497">
        <w:t>63. Bucharest:</w:t>
      </w:r>
      <w:r w:rsidR="000E69CF" w:rsidRPr="00C06497">
        <w:t xml:space="preserve"> Cetatea de Scaun</w:t>
      </w:r>
      <w:r w:rsidR="00A937E8">
        <w:t>.</w:t>
      </w:r>
      <w:r w:rsidR="00C06497">
        <w:t xml:space="preserve"> </w:t>
      </w:r>
    </w:p>
    <w:p w:rsidR="009D230B" w:rsidRPr="00C06497" w:rsidRDefault="009D230B" w:rsidP="00C06497">
      <w:pPr>
        <w:spacing w:line="360" w:lineRule="auto"/>
      </w:pPr>
    </w:p>
    <w:p w:rsidR="000C7D9B" w:rsidRDefault="000C7D9B" w:rsidP="00C06497">
      <w:pPr>
        <w:spacing w:line="360" w:lineRule="auto"/>
      </w:pPr>
      <w:r>
        <w:t>Koortbojian</w:t>
      </w:r>
      <w:r w:rsidRPr="00C06497">
        <w:t xml:space="preserve"> 2015</w:t>
      </w:r>
    </w:p>
    <w:p w:rsidR="003522FE" w:rsidRPr="00C06497" w:rsidRDefault="003522FE" w:rsidP="00C06497">
      <w:pPr>
        <w:spacing w:line="360" w:lineRule="auto"/>
      </w:pPr>
      <w:r w:rsidRPr="00C06497">
        <w:t xml:space="preserve">Koortbojian, M. 2015. </w:t>
      </w:r>
      <w:r w:rsidR="009839CE" w:rsidRPr="00C06497">
        <w:t>“</w:t>
      </w:r>
      <w:r w:rsidR="009839CE" w:rsidRPr="00C06497">
        <w:rPr>
          <w:i/>
        </w:rPr>
        <w:t>Opera minora</w:t>
      </w:r>
      <w:r w:rsidR="009839CE" w:rsidRPr="00C06497">
        <w:t xml:space="preserve">: </w:t>
      </w:r>
      <w:r w:rsidR="009839CE" w:rsidRPr="00C06497">
        <w:rPr>
          <w:i/>
        </w:rPr>
        <w:t>Monumenta</w:t>
      </w:r>
      <w:r w:rsidR="009839CE" w:rsidRPr="00C06497">
        <w:t xml:space="preserve"> in miniatura?” In Arbeid and Iozzo</w:t>
      </w:r>
      <w:r w:rsidR="000C7D9B">
        <w:t>, 2015,</w:t>
      </w:r>
      <w:r w:rsidR="009839CE" w:rsidRPr="00C06497">
        <w:t xml:space="preserve"> 43</w:t>
      </w:r>
      <w:r w:rsidR="000C7D9B">
        <w:t>–</w:t>
      </w:r>
      <w:r w:rsidR="009839CE" w:rsidRPr="00C06497">
        <w:t xml:space="preserve">52. </w:t>
      </w:r>
    </w:p>
    <w:p w:rsidR="003522FE" w:rsidRPr="00C06497" w:rsidRDefault="003522FE" w:rsidP="00C06497">
      <w:pPr>
        <w:spacing w:line="360" w:lineRule="auto"/>
      </w:pPr>
    </w:p>
    <w:p w:rsidR="000C7D9B" w:rsidRDefault="000C7D9B" w:rsidP="00C06497">
      <w:pPr>
        <w:spacing w:line="360" w:lineRule="auto"/>
      </w:pPr>
      <w:r w:rsidRPr="00C06497">
        <w:t>Leibundgut 1980</w:t>
      </w:r>
    </w:p>
    <w:p w:rsidR="009D230B" w:rsidRPr="00C06497" w:rsidRDefault="009D230B" w:rsidP="00C06497">
      <w:pPr>
        <w:spacing w:line="360" w:lineRule="auto"/>
      </w:pPr>
      <w:r w:rsidRPr="00C06497">
        <w:t>Leibundgut</w:t>
      </w:r>
      <w:r w:rsidR="000C7D9B">
        <w:t>,</w:t>
      </w:r>
      <w:r w:rsidRPr="00C06497">
        <w:t xml:space="preserve"> A. 1980. </w:t>
      </w:r>
      <w:r w:rsidRPr="00C06497">
        <w:rPr>
          <w:i/>
        </w:rPr>
        <w:t>Die römischen Bronzen der Schweiz</w:t>
      </w:r>
      <w:r w:rsidR="000C7D9B">
        <w:t>. Vol. 3:</w:t>
      </w:r>
      <w:r w:rsidRPr="00C06497">
        <w:rPr>
          <w:i/>
        </w:rPr>
        <w:t xml:space="preserve"> Westschweiz</w:t>
      </w:r>
      <w:r w:rsidR="00EE5C2D" w:rsidRPr="00C06497">
        <w:rPr>
          <w:i/>
        </w:rPr>
        <w:t>,</w:t>
      </w:r>
      <w:r w:rsidRPr="00C06497">
        <w:rPr>
          <w:i/>
        </w:rPr>
        <w:t xml:space="preserve"> Bern und Wallis</w:t>
      </w:r>
      <w:r w:rsidRPr="00C06497">
        <w:t>. Mainz</w:t>
      </w:r>
      <w:r w:rsidR="003522FE" w:rsidRPr="00C06497">
        <w:t xml:space="preserve"> am Rhein</w:t>
      </w:r>
      <w:r w:rsidRPr="00C06497">
        <w:t>: Philip</w:t>
      </w:r>
      <w:r w:rsidR="00EE5C2D" w:rsidRPr="00C06497">
        <w:t>p</w:t>
      </w:r>
      <w:r w:rsidRPr="00C06497">
        <w:t xml:space="preserve"> von Zabern</w:t>
      </w:r>
      <w:r w:rsidR="009839CE" w:rsidRPr="00C06497">
        <w:t>.</w:t>
      </w:r>
      <w:r w:rsidRPr="00C06497">
        <w:t xml:space="preserve"> </w:t>
      </w:r>
    </w:p>
    <w:p w:rsidR="00D16EBC" w:rsidRPr="00C06497" w:rsidRDefault="00D16EBC" w:rsidP="00C06497">
      <w:pPr>
        <w:spacing w:line="360" w:lineRule="auto"/>
      </w:pPr>
    </w:p>
    <w:p w:rsidR="000C7D9B" w:rsidRDefault="000C7D9B" w:rsidP="00C06497">
      <w:pPr>
        <w:spacing w:line="360" w:lineRule="auto"/>
      </w:pPr>
      <w:r>
        <w:t>Leibundgut</w:t>
      </w:r>
      <w:r w:rsidRPr="00C06497">
        <w:t xml:space="preserve"> 1990</w:t>
      </w:r>
    </w:p>
    <w:p w:rsidR="00D16EBC" w:rsidRPr="00C06497" w:rsidRDefault="002B522D" w:rsidP="00C06497">
      <w:pPr>
        <w:spacing w:line="360" w:lineRule="auto"/>
      </w:pPr>
      <w:r w:rsidRPr="00C06497">
        <w:t>Leibundgut</w:t>
      </w:r>
      <w:r>
        <w:t>,</w:t>
      </w:r>
      <w:r w:rsidRPr="00C06497">
        <w:t xml:space="preserve"> A</w:t>
      </w:r>
      <w:r w:rsidR="00D16EBC" w:rsidRPr="00C06497">
        <w:t>. 1990. “Polykletische Elemente bei späthellenistischen un</w:t>
      </w:r>
      <w:r w:rsidR="00EE5C2D" w:rsidRPr="00C06497">
        <w:t>d</w:t>
      </w:r>
      <w:r w:rsidR="00D16EBC" w:rsidRPr="00C06497">
        <w:t xml:space="preserve"> römischen Kleinbronzen: zur Wirkungsgeschichte Polyklets in der Kleinplastik</w:t>
      </w:r>
      <w:r w:rsidR="000C7D9B">
        <w:t>.</w:t>
      </w:r>
      <w:r w:rsidR="00D16EBC" w:rsidRPr="00C06497">
        <w:t xml:space="preserve">” In </w:t>
      </w:r>
      <w:r w:rsidR="00D16EBC" w:rsidRPr="00C06497">
        <w:rPr>
          <w:i/>
        </w:rPr>
        <w:t>Polyklet</w:t>
      </w:r>
      <w:r w:rsidR="000C7D9B">
        <w:rPr>
          <w:i/>
        </w:rPr>
        <w:t>:</w:t>
      </w:r>
      <w:r w:rsidR="00D16EBC" w:rsidRPr="00C06497">
        <w:rPr>
          <w:i/>
        </w:rPr>
        <w:t xml:space="preserve"> Der Bildhauer der griechischen Klassik</w:t>
      </w:r>
      <w:r w:rsidR="00D16EBC" w:rsidRPr="00C06497">
        <w:t>, ed</w:t>
      </w:r>
      <w:r w:rsidR="000C7D9B">
        <w:t>.</w:t>
      </w:r>
      <w:r w:rsidR="00D16EBC" w:rsidRPr="00C06497">
        <w:t xml:space="preserve"> P. C. Bol</w:t>
      </w:r>
      <w:r w:rsidR="000C7D9B">
        <w:t>,</w:t>
      </w:r>
      <w:r w:rsidR="00D16EBC" w:rsidRPr="00C06497">
        <w:t xml:space="preserve"> </w:t>
      </w:r>
      <w:r w:rsidR="00476C4E" w:rsidRPr="00C06497">
        <w:t>3</w:t>
      </w:r>
      <w:r w:rsidR="00A050BA">
        <w:t>97–</w:t>
      </w:r>
      <w:r w:rsidR="000A3824">
        <w:t>427</w:t>
      </w:r>
      <w:r w:rsidR="00476C4E" w:rsidRPr="00C06497">
        <w:t xml:space="preserve">. </w:t>
      </w:r>
      <w:r w:rsidR="00D16EBC" w:rsidRPr="00C06497">
        <w:t>Mainz am Rhein: Philip</w:t>
      </w:r>
      <w:r w:rsidR="00EE5C2D" w:rsidRPr="00C06497">
        <w:t>p</w:t>
      </w:r>
      <w:r w:rsidR="00D16EBC" w:rsidRPr="00C06497">
        <w:t xml:space="preserve"> von Zabern. </w:t>
      </w:r>
    </w:p>
    <w:p w:rsidR="00613541" w:rsidRPr="00C06497" w:rsidRDefault="00613541" w:rsidP="00C06497">
      <w:pPr>
        <w:spacing w:line="360" w:lineRule="auto"/>
      </w:pPr>
    </w:p>
    <w:p w:rsidR="000C7D9B" w:rsidRDefault="000C7D9B" w:rsidP="00C06497">
      <w:pPr>
        <w:spacing w:line="360" w:lineRule="auto"/>
      </w:pPr>
      <w:r w:rsidRPr="00C06497">
        <w:t>Lombardi and Mazzarin</w:t>
      </w:r>
      <w:r>
        <w:t>i</w:t>
      </w:r>
      <w:r w:rsidRPr="00C06497">
        <w:t xml:space="preserve"> 1995</w:t>
      </w:r>
    </w:p>
    <w:p w:rsidR="00613541" w:rsidRPr="00C06497" w:rsidRDefault="00613541" w:rsidP="00C06497">
      <w:pPr>
        <w:spacing w:line="360" w:lineRule="auto"/>
      </w:pPr>
      <w:r w:rsidRPr="00C06497">
        <w:lastRenderedPageBreak/>
        <w:t>Lombardi, F.</w:t>
      </w:r>
      <w:r w:rsidR="000C7D9B">
        <w:t xml:space="preserve"> </w:t>
      </w:r>
      <w:r w:rsidRPr="00C06497">
        <w:t>V.</w:t>
      </w:r>
      <w:r w:rsidR="000C7D9B">
        <w:t>,</w:t>
      </w:r>
      <w:r w:rsidRPr="00C06497">
        <w:t xml:space="preserve"> </w:t>
      </w:r>
      <w:r w:rsidR="00001F10" w:rsidRPr="00C06497">
        <w:t xml:space="preserve">and Mazzarini A. </w:t>
      </w:r>
      <w:r w:rsidRPr="00C06497">
        <w:t>1995. “Le acque minerali</w:t>
      </w:r>
      <w:r w:rsidR="000C7D9B">
        <w:t>.</w:t>
      </w:r>
      <w:r w:rsidRPr="00C06497">
        <w:t xml:space="preserve">” In </w:t>
      </w:r>
      <w:r w:rsidRPr="00C06497">
        <w:rPr>
          <w:i/>
        </w:rPr>
        <w:t>Il Montefeltro</w:t>
      </w:r>
      <w:r w:rsidR="000C7D9B">
        <w:t>.</w:t>
      </w:r>
      <w:r w:rsidRPr="00C06497">
        <w:rPr>
          <w:i/>
        </w:rPr>
        <w:t xml:space="preserve"> </w:t>
      </w:r>
      <w:r w:rsidR="000C7D9B">
        <w:t xml:space="preserve">Vol. </w:t>
      </w:r>
      <w:r w:rsidR="00357272" w:rsidRPr="00357272">
        <w:t>1</w:t>
      </w:r>
      <w:r w:rsidR="000C7D9B">
        <w:t>:</w:t>
      </w:r>
      <w:r w:rsidRPr="00C06497">
        <w:rPr>
          <w:i/>
        </w:rPr>
        <w:t xml:space="preserve"> Ambiente, storia, arte nelle alte valli del Foglia e del Conca</w:t>
      </w:r>
      <w:r w:rsidRPr="00C06497">
        <w:t>, ed</w:t>
      </w:r>
      <w:r w:rsidR="000C7D9B">
        <w:t>.</w:t>
      </w:r>
      <w:r w:rsidRPr="00C06497">
        <w:t xml:space="preserve"> G. Allegretti</w:t>
      </w:r>
      <w:r w:rsidRPr="00C06497">
        <w:rPr>
          <w:i/>
        </w:rPr>
        <w:t xml:space="preserve"> </w:t>
      </w:r>
      <w:r w:rsidRPr="00C06497">
        <w:t xml:space="preserve">and </w:t>
      </w:r>
      <w:r w:rsidR="000C7D9B">
        <w:t xml:space="preserve">F. V. </w:t>
      </w:r>
      <w:r w:rsidRPr="00C06497">
        <w:t>Lombardi</w:t>
      </w:r>
      <w:r w:rsidR="000C7D9B">
        <w:t>,</w:t>
      </w:r>
      <w:r w:rsidRPr="00C06497">
        <w:t xml:space="preserve"> 67</w:t>
      </w:r>
      <w:r w:rsidR="000C7D9B">
        <w:t>–</w:t>
      </w:r>
      <w:r w:rsidRPr="00C06497">
        <w:t xml:space="preserve">90. Verucchio: Comunità Montana del Montefeltro. </w:t>
      </w:r>
    </w:p>
    <w:p w:rsidR="00392A46" w:rsidRPr="00C06497" w:rsidRDefault="00392A46" w:rsidP="00C06497">
      <w:pPr>
        <w:spacing w:line="360" w:lineRule="auto"/>
      </w:pPr>
    </w:p>
    <w:p w:rsidR="000C7D9B" w:rsidRDefault="000C7D9B" w:rsidP="00C06497">
      <w:pPr>
        <w:spacing w:line="360" w:lineRule="auto"/>
      </w:pPr>
      <w:r>
        <w:t>Luni</w:t>
      </w:r>
      <w:r w:rsidRPr="00C06497">
        <w:t xml:space="preserve"> 1995</w:t>
      </w:r>
    </w:p>
    <w:p w:rsidR="00392A46" w:rsidRPr="00C06497" w:rsidRDefault="00392A46" w:rsidP="00C06497">
      <w:pPr>
        <w:spacing w:line="360" w:lineRule="auto"/>
      </w:pPr>
      <w:r w:rsidRPr="00C06497">
        <w:t xml:space="preserve">Luni, M. 1995. “Il territorio dei municipi di </w:t>
      </w:r>
      <w:r w:rsidRPr="00C06497">
        <w:rPr>
          <w:i/>
        </w:rPr>
        <w:t xml:space="preserve">Sestinum </w:t>
      </w:r>
      <w:r w:rsidRPr="00C06497">
        <w:t xml:space="preserve">e </w:t>
      </w:r>
      <w:r w:rsidRPr="00C06497">
        <w:rPr>
          <w:i/>
        </w:rPr>
        <w:t>Pitinum Pisaurense</w:t>
      </w:r>
      <w:r w:rsidR="000C7D9B">
        <w:t>.</w:t>
      </w:r>
      <w:r w:rsidRPr="00C06497">
        <w:t xml:space="preserve">” In </w:t>
      </w:r>
      <w:r w:rsidRPr="00C06497">
        <w:rPr>
          <w:i/>
        </w:rPr>
        <w:t>Il Montefeltro</w:t>
      </w:r>
      <w:r w:rsidR="000C7D9B">
        <w:t>.</w:t>
      </w:r>
      <w:r w:rsidR="000C7D9B" w:rsidRPr="00C06497">
        <w:rPr>
          <w:i/>
        </w:rPr>
        <w:t xml:space="preserve"> </w:t>
      </w:r>
      <w:r w:rsidR="000C7D9B">
        <w:t xml:space="preserve">Vol. </w:t>
      </w:r>
      <w:r w:rsidR="000C7D9B" w:rsidRPr="000C7D9B">
        <w:t>1</w:t>
      </w:r>
      <w:r w:rsidR="000C7D9B">
        <w:t>:</w:t>
      </w:r>
      <w:r w:rsidR="000C7D9B" w:rsidRPr="00C06497">
        <w:rPr>
          <w:i/>
        </w:rPr>
        <w:t xml:space="preserve"> </w:t>
      </w:r>
      <w:r w:rsidRPr="00C06497">
        <w:rPr>
          <w:i/>
        </w:rPr>
        <w:t>Ambiente, storia, arte nelle alte valli del Foglia e del Conca</w:t>
      </w:r>
      <w:r w:rsidRPr="00C06497">
        <w:t>, ed</w:t>
      </w:r>
      <w:r w:rsidR="000C7D9B">
        <w:t>.</w:t>
      </w:r>
      <w:r w:rsidRPr="00C06497">
        <w:t xml:space="preserve"> G. Allegretti</w:t>
      </w:r>
      <w:r w:rsidRPr="00C06497">
        <w:rPr>
          <w:i/>
        </w:rPr>
        <w:t xml:space="preserve"> </w:t>
      </w:r>
      <w:r w:rsidRPr="00C06497">
        <w:t xml:space="preserve">and </w:t>
      </w:r>
      <w:r w:rsidR="000C7D9B" w:rsidRPr="00C06497">
        <w:t>F.</w:t>
      </w:r>
      <w:r w:rsidR="000C7D9B">
        <w:t xml:space="preserve"> </w:t>
      </w:r>
      <w:r w:rsidR="000C7D9B" w:rsidRPr="00C06497">
        <w:t xml:space="preserve">V. </w:t>
      </w:r>
      <w:r w:rsidRPr="00C06497">
        <w:t>Lombardi</w:t>
      </w:r>
      <w:r w:rsidR="000C7D9B">
        <w:t>,</w:t>
      </w:r>
      <w:r w:rsidRPr="00C06497">
        <w:t xml:space="preserve"> 93</w:t>
      </w:r>
      <w:r w:rsidR="000C7D9B">
        <w:t>–</w:t>
      </w:r>
      <w:r w:rsidRPr="00C06497">
        <w:t>109. Verucchio: Comunità Montana del Montefeltro.</w:t>
      </w:r>
      <w:r w:rsidR="00C06497">
        <w:t xml:space="preserve"> </w:t>
      </w:r>
    </w:p>
    <w:p w:rsidR="00FF0E72" w:rsidRDefault="00FF0E72" w:rsidP="00C06497">
      <w:pPr>
        <w:spacing w:line="360" w:lineRule="auto"/>
      </w:pPr>
    </w:p>
    <w:p w:rsidR="00FF0E72" w:rsidRDefault="00801B28" w:rsidP="00C06497">
      <w:pPr>
        <w:spacing w:line="360" w:lineRule="auto"/>
      </w:pPr>
      <w:r w:rsidRPr="005B112B">
        <w:t xml:space="preserve">Luni 2003 </w:t>
      </w:r>
    </w:p>
    <w:p w:rsidR="00DC7FDB" w:rsidRPr="00D264A1" w:rsidRDefault="00DC7FDB" w:rsidP="00C06497">
      <w:pPr>
        <w:spacing w:line="360" w:lineRule="auto"/>
      </w:pPr>
      <w:r>
        <w:t xml:space="preserve">Luni, M. 2003. </w:t>
      </w:r>
      <w:r w:rsidR="00357272" w:rsidRPr="00357272">
        <w:rPr>
          <w:i/>
        </w:rPr>
        <w:t>Archeologia nelle Marche: dalla preistoria all’età tardoantica</w:t>
      </w:r>
      <w:r w:rsidR="00840AE9">
        <w:t>. Florence: Nardini.</w:t>
      </w:r>
    </w:p>
    <w:p w:rsidR="006A4C67" w:rsidRPr="00C06497" w:rsidRDefault="006A4C67" w:rsidP="00C06497">
      <w:pPr>
        <w:spacing w:line="360" w:lineRule="auto"/>
      </w:pPr>
    </w:p>
    <w:p w:rsidR="000C7D9B" w:rsidRDefault="000C7D9B" w:rsidP="00C06497">
      <w:pPr>
        <w:spacing w:line="360" w:lineRule="auto"/>
      </w:pPr>
      <w:r w:rsidRPr="00C06497">
        <w:t>Luni and</w:t>
      </w:r>
      <w:r>
        <w:t xml:space="preserve"> </w:t>
      </w:r>
      <w:r w:rsidRPr="00C06497">
        <w:t>Mei</w:t>
      </w:r>
      <w:r>
        <w:t xml:space="preserve"> </w:t>
      </w:r>
      <w:r w:rsidRPr="00C06497">
        <w:t>2013</w:t>
      </w:r>
    </w:p>
    <w:p w:rsidR="006A4C67" w:rsidRPr="00C06497" w:rsidRDefault="006A4C67" w:rsidP="00C06497">
      <w:pPr>
        <w:spacing w:line="360" w:lineRule="auto"/>
      </w:pPr>
      <w:r w:rsidRPr="00C06497">
        <w:t>Luni, M.</w:t>
      </w:r>
      <w:r w:rsidR="000C7D9B">
        <w:t>,</w:t>
      </w:r>
      <w:r w:rsidRPr="00C06497">
        <w:t xml:space="preserve"> and </w:t>
      </w:r>
      <w:r w:rsidR="000C7D9B">
        <w:t xml:space="preserve">O. </w:t>
      </w:r>
      <w:r w:rsidRPr="00C06497">
        <w:t>Mei</w:t>
      </w:r>
      <w:r w:rsidR="000C7D9B">
        <w:t xml:space="preserve">, </w:t>
      </w:r>
      <w:r w:rsidRPr="00C06497">
        <w:t xml:space="preserve">eds. 2013. </w:t>
      </w:r>
      <w:r w:rsidRPr="00C06497">
        <w:rPr>
          <w:i/>
        </w:rPr>
        <w:t>Forum Sempronii</w:t>
      </w:r>
      <w:r w:rsidR="000C7D9B">
        <w:t>.</w:t>
      </w:r>
      <w:r w:rsidR="00357272" w:rsidRPr="00357272">
        <w:t xml:space="preserve"> </w:t>
      </w:r>
      <w:r w:rsidR="000C7D9B">
        <w:t>Vol. 2:</w:t>
      </w:r>
      <w:r w:rsidR="00357272" w:rsidRPr="00357272">
        <w:t xml:space="preserve"> </w:t>
      </w:r>
      <w:r w:rsidRPr="00C06497">
        <w:rPr>
          <w:i/>
        </w:rPr>
        <w:t>La città e la Flaminia: 1974</w:t>
      </w:r>
      <w:r w:rsidR="000C7D9B">
        <w:rPr>
          <w:i/>
        </w:rPr>
        <w:t>–</w:t>
      </w:r>
      <w:r w:rsidRPr="00C06497">
        <w:rPr>
          <w:i/>
        </w:rPr>
        <w:t>2013</w:t>
      </w:r>
      <w:r w:rsidRPr="00C06497">
        <w:t>. Urbino: Quattroventi.</w:t>
      </w:r>
    </w:p>
    <w:p w:rsidR="00136D0B" w:rsidRPr="00C06497" w:rsidRDefault="00136D0B" w:rsidP="00C06497">
      <w:pPr>
        <w:spacing w:line="360" w:lineRule="auto"/>
      </w:pPr>
    </w:p>
    <w:p w:rsidR="004C41BB" w:rsidRDefault="004C41BB" w:rsidP="00C06497">
      <w:pPr>
        <w:spacing w:line="360" w:lineRule="auto"/>
      </w:pPr>
      <w:r w:rsidRPr="00C06497">
        <w:t>Luni and</w:t>
      </w:r>
      <w:r>
        <w:t xml:space="preserve"> </w:t>
      </w:r>
      <w:r w:rsidRPr="00C06497">
        <w:t>Mei</w:t>
      </w:r>
      <w:r>
        <w:t xml:space="preserve"> </w:t>
      </w:r>
      <w:r w:rsidRPr="00C06497">
        <w:t>201</w:t>
      </w:r>
      <w:r>
        <w:t>4</w:t>
      </w:r>
    </w:p>
    <w:p w:rsidR="006A4C67" w:rsidRPr="00C06497" w:rsidRDefault="002B522D" w:rsidP="00C06497">
      <w:pPr>
        <w:spacing w:line="360" w:lineRule="auto"/>
      </w:pPr>
      <w:r w:rsidRPr="00C06497">
        <w:t>Luni, M.</w:t>
      </w:r>
      <w:r w:rsidR="004C41BB">
        <w:t>,</w:t>
      </w:r>
      <w:r w:rsidR="006A4C67" w:rsidRPr="00C06497">
        <w:t xml:space="preserve"> and </w:t>
      </w:r>
      <w:r w:rsidR="004C41BB" w:rsidRPr="00C06497">
        <w:t xml:space="preserve">O. </w:t>
      </w:r>
      <w:r w:rsidR="006A4C67" w:rsidRPr="00C06497">
        <w:t>Mei, eds</w:t>
      </w:r>
      <w:r w:rsidR="00134C72" w:rsidRPr="00C06497">
        <w:t>.</w:t>
      </w:r>
      <w:r w:rsidR="006A4C67" w:rsidRPr="00C06497">
        <w:t xml:space="preserve"> 2014. </w:t>
      </w:r>
      <w:r w:rsidR="006A4C67" w:rsidRPr="00C06497">
        <w:rPr>
          <w:i/>
        </w:rPr>
        <w:t xml:space="preserve">La Vittoria </w:t>
      </w:r>
      <w:r w:rsidR="004C41BB">
        <w:rPr>
          <w:i/>
        </w:rPr>
        <w:t>“</w:t>
      </w:r>
      <w:r w:rsidR="006A4C67" w:rsidRPr="00C06497">
        <w:rPr>
          <w:i/>
        </w:rPr>
        <w:t>di Kassel</w:t>
      </w:r>
      <w:r w:rsidR="004C41BB">
        <w:rPr>
          <w:i/>
        </w:rPr>
        <w:t>”</w:t>
      </w:r>
      <w:r w:rsidR="006A4C67" w:rsidRPr="00C06497">
        <w:rPr>
          <w:i/>
        </w:rPr>
        <w:t xml:space="preserve"> e l’</w:t>
      </w:r>
      <w:r w:rsidR="004C41BB">
        <w:rPr>
          <w:i/>
        </w:rPr>
        <w:t>“</w:t>
      </w:r>
      <w:r w:rsidR="006A4C67" w:rsidRPr="00C06497">
        <w:rPr>
          <w:i/>
        </w:rPr>
        <w:t>Augusteum</w:t>
      </w:r>
      <w:r w:rsidR="004C41BB">
        <w:rPr>
          <w:i/>
        </w:rPr>
        <w:t>”</w:t>
      </w:r>
      <w:r w:rsidR="006A4C67" w:rsidRPr="00C06497">
        <w:rPr>
          <w:i/>
        </w:rPr>
        <w:t xml:space="preserve"> di Forum Sempronii</w:t>
      </w:r>
      <w:r w:rsidR="004C41BB">
        <w:rPr>
          <w:i/>
        </w:rPr>
        <w:t>:</w:t>
      </w:r>
      <w:r w:rsidR="006A4C67" w:rsidRPr="00C06497">
        <w:rPr>
          <w:i/>
        </w:rPr>
        <w:t xml:space="preserve"> Un ritorno nel bimillenario di Augusto</w:t>
      </w:r>
      <w:r w:rsidR="006A4C67" w:rsidRPr="00C06497">
        <w:t>. Rom</w:t>
      </w:r>
      <w:r w:rsidR="004C41BB">
        <w:t>e</w:t>
      </w:r>
      <w:r w:rsidR="006A4C67" w:rsidRPr="00C06497">
        <w:t>: L’Erma di Bretschneider</w:t>
      </w:r>
      <w:r w:rsidR="004C41BB">
        <w:t>.</w:t>
      </w:r>
      <w:r w:rsidR="006A4C67" w:rsidRPr="00C06497">
        <w:t xml:space="preserve"> </w:t>
      </w:r>
    </w:p>
    <w:p w:rsidR="00134C72" w:rsidRPr="00C06497" w:rsidRDefault="00134C72" w:rsidP="00C06497">
      <w:pPr>
        <w:spacing w:line="360" w:lineRule="auto"/>
      </w:pPr>
    </w:p>
    <w:p w:rsidR="004C41BB" w:rsidRDefault="004C41BB" w:rsidP="00C06497">
      <w:pPr>
        <w:spacing w:line="360" w:lineRule="auto"/>
      </w:pPr>
      <w:r w:rsidRPr="00C06497">
        <w:t>Medri 2008</w:t>
      </w:r>
    </w:p>
    <w:p w:rsidR="00134C72" w:rsidRPr="00C06497" w:rsidRDefault="00134C72" w:rsidP="00C06497">
      <w:pPr>
        <w:spacing w:line="360" w:lineRule="auto"/>
      </w:pPr>
      <w:r w:rsidRPr="00C06497">
        <w:t>Medri, M.</w:t>
      </w:r>
      <w:r w:rsidR="004C41BB">
        <w:t>,</w:t>
      </w:r>
      <w:r w:rsidRPr="00C06497">
        <w:t xml:space="preserve"> ed. 2008. </w:t>
      </w:r>
      <w:r w:rsidRPr="00C06497">
        <w:rPr>
          <w:i/>
        </w:rPr>
        <w:t>Sentinum</w:t>
      </w:r>
      <w:r w:rsidR="004C41BB">
        <w:rPr>
          <w:i/>
        </w:rPr>
        <w:t>:</w:t>
      </w:r>
      <w:r w:rsidRPr="00C06497">
        <w:rPr>
          <w:i/>
        </w:rPr>
        <w:t xml:space="preserve"> Ricerche in corso</w:t>
      </w:r>
      <w:r w:rsidR="00357272" w:rsidRPr="00357272">
        <w:t xml:space="preserve">, </w:t>
      </w:r>
      <w:r w:rsidR="004C41BB">
        <w:t>vol. 1</w:t>
      </w:r>
      <w:r w:rsidRPr="004C41BB">
        <w:t>.</w:t>
      </w:r>
      <w:r w:rsidRPr="00C06497">
        <w:t xml:space="preserve"> Studia Archaeologica 162. Rom</w:t>
      </w:r>
      <w:r w:rsidR="004C41BB">
        <w:t>e</w:t>
      </w:r>
      <w:r w:rsidRPr="00C06497">
        <w:t>: L’Erma di Bretschneider</w:t>
      </w:r>
      <w:r w:rsidR="004C41BB">
        <w:t>.</w:t>
      </w:r>
      <w:r w:rsidRPr="00C06497">
        <w:t xml:space="preserve"> </w:t>
      </w:r>
    </w:p>
    <w:p w:rsidR="009D230B" w:rsidRPr="00C06497" w:rsidRDefault="009D230B" w:rsidP="00C06497">
      <w:pPr>
        <w:spacing w:line="360" w:lineRule="auto"/>
      </w:pPr>
    </w:p>
    <w:p w:rsidR="004C41BB" w:rsidRDefault="004C41BB" w:rsidP="00C06497">
      <w:pPr>
        <w:spacing w:line="360" w:lineRule="auto"/>
      </w:pPr>
      <w:r w:rsidRPr="00C06497">
        <w:t>Menzel 1984</w:t>
      </w:r>
    </w:p>
    <w:p w:rsidR="009D230B" w:rsidRPr="00C06497" w:rsidRDefault="0089345B" w:rsidP="00C06497">
      <w:pPr>
        <w:spacing w:line="360" w:lineRule="auto"/>
        <w:rPr>
          <w:i/>
        </w:rPr>
      </w:pPr>
      <w:r w:rsidRPr="00C06497">
        <w:t>Menzel</w:t>
      </w:r>
      <w:r w:rsidR="00EE5C2D" w:rsidRPr="00C06497">
        <w:t>,</w:t>
      </w:r>
      <w:r w:rsidRPr="00C06497">
        <w:t xml:space="preserve"> H. 1984</w:t>
      </w:r>
      <w:r w:rsidR="009D230B" w:rsidRPr="00C06497">
        <w:t xml:space="preserve">. </w:t>
      </w:r>
      <w:r w:rsidRPr="00C06497">
        <w:t>“Die Jupiterstatuetten von Bree, Ev</w:t>
      </w:r>
      <w:r w:rsidR="006A4A2B" w:rsidRPr="00C06497">
        <w:t>r</w:t>
      </w:r>
      <w:r w:rsidRPr="00C06497">
        <w:t>eux und Dalheim und verwandte Bronzen</w:t>
      </w:r>
      <w:r w:rsidR="00EE5C2D" w:rsidRPr="00C06497">
        <w:t>.</w:t>
      </w:r>
      <w:r w:rsidRPr="00C06497">
        <w:t xml:space="preserve">” In </w:t>
      </w:r>
      <w:r w:rsidRPr="00C06497">
        <w:rPr>
          <w:i/>
        </w:rPr>
        <w:t>Toreutik und figürliche Bronzen römischer Zeit</w:t>
      </w:r>
      <w:r w:rsidR="004C41BB">
        <w:rPr>
          <w:i/>
        </w:rPr>
        <w:t>:</w:t>
      </w:r>
      <w:r w:rsidRPr="00C06497">
        <w:rPr>
          <w:i/>
        </w:rPr>
        <w:t xml:space="preserve"> Akten der 6. Tagung über antike Bronzen</w:t>
      </w:r>
      <w:r w:rsidR="004C41BB">
        <w:rPr>
          <w:i/>
        </w:rPr>
        <w:t>,</w:t>
      </w:r>
      <w:r w:rsidR="008B5AFB" w:rsidRPr="00C06497">
        <w:rPr>
          <w:i/>
        </w:rPr>
        <w:t xml:space="preserve"> Berlin, 13-</w:t>
      </w:r>
      <w:r w:rsidR="008B5AFB" w:rsidRPr="00C06497">
        <w:rPr>
          <w:i/>
        </w:rPr>
        <w:lastRenderedPageBreak/>
        <w:t>17</w:t>
      </w:r>
      <w:r w:rsidRPr="00C06497">
        <w:rPr>
          <w:i/>
        </w:rPr>
        <w:t xml:space="preserve"> Mai 1980</w:t>
      </w:r>
      <w:r w:rsidRPr="00C06497">
        <w:t>, ed</w:t>
      </w:r>
      <w:r w:rsidR="004C41BB">
        <w:t>.</w:t>
      </w:r>
      <w:r w:rsidRPr="00C06497">
        <w:t xml:space="preserve"> U. Gehrig</w:t>
      </w:r>
      <w:r w:rsidR="004C41BB">
        <w:t>,</w:t>
      </w:r>
      <w:r w:rsidRPr="00C06497">
        <w:t xml:space="preserve"> 186</w:t>
      </w:r>
      <w:r w:rsidR="004C41BB">
        <w:t>–</w:t>
      </w:r>
      <w:r w:rsidRPr="00C06497">
        <w:t xml:space="preserve">96. </w:t>
      </w:r>
      <w:r w:rsidR="008B5AFB" w:rsidRPr="00C06497">
        <w:t>Berlin: Staatliche Museen Preussischer Kulturbesitz, Antikenmuseum.</w:t>
      </w:r>
      <w:r w:rsidR="00C06497">
        <w:t xml:space="preserve"> </w:t>
      </w:r>
      <w:r w:rsidR="00C06497">
        <w:rPr>
          <w:i/>
        </w:rPr>
        <w:t xml:space="preserve"> </w:t>
      </w:r>
    </w:p>
    <w:p w:rsidR="00360392" w:rsidRPr="00C06497" w:rsidRDefault="00360392" w:rsidP="00C06497">
      <w:pPr>
        <w:spacing w:line="360" w:lineRule="auto"/>
      </w:pPr>
    </w:p>
    <w:p w:rsidR="004C41BB" w:rsidRDefault="004C41BB" w:rsidP="00C06497">
      <w:pPr>
        <w:spacing w:line="360" w:lineRule="auto"/>
        <w:outlineLvl w:val="0"/>
      </w:pPr>
      <w:r>
        <w:t>Mercando</w:t>
      </w:r>
      <w:r w:rsidRPr="00C06497">
        <w:t xml:space="preserve"> 1979</w:t>
      </w:r>
    </w:p>
    <w:p w:rsidR="00360392" w:rsidRPr="00C06497" w:rsidRDefault="00360392" w:rsidP="00C06497">
      <w:pPr>
        <w:spacing w:line="360" w:lineRule="auto"/>
        <w:outlineLvl w:val="0"/>
      </w:pPr>
      <w:r w:rsidRPr="00C06497">
        <w:t>Mercando, L. 1979. “Marche</w:t>
      </w:r>
      <w:r w:rsidR="004C41BB">
        <w:t>:</w:t>
      </w:r>
      <w:r w:rsidRPr="00C06497">
        <w:t xml:space="preserve"> Rinvenimenti di insediamenti rurali</w:t>
      </w:r>
      <w:r w:rsidR="004C41BB">
        <w:t>.</w:t>
      </w:r>
      <w:r w:rsidRPr="00C06497">
        <w:t xml:space="preserve">” </w:t>
      </w:r>
      <w:r w:rsidR="00801B28" w:rsidRPr="005B112B">
        <w:rPr>
          <w:i/>
        </w:rPr>
        <w:t>NSc</w:t>
      </w:r>
      <w:r w:rsidR="00357272" w:rsidRPr="00357272">
        <w:t xml:space="preserve"> 33: 89–296</w:t>
      </w:r>
      <w:r w:rsidR="00357272">
        <w:t xml:space="preserve">. </w:t>
      </w:r>
    </w:p>
    <w:p w:rsidR="00331DE5" w:rsidRPr="00C06497" w:rsidRDefault="00331DE5" w:rsidP="00C06497">
      <w:pPr>
        <w:spacing w:line="360" w:lineRule="auto"/>
      </w:pPr>
    </w:p>
    <w:p w:rsidR="004C41BB" w:rsidRDefault="004C41BB" w:rsidP="00C06497">
      <w:pPr>
        <w:spacing w:line="360" w:lineRule="auto"/>
      </w:pPr>
      <w:r>
        <w:t>Monacchi</w:t>
      </w:r>
      <w:r w:rsidRPr="00C06497">
        <w:t xml:space="preserve"> 1995</w:t>
      </w:r>
    </w:p>
    <w:p w:rsidR="00DA26FD" w:rsidRPr="00C06497" w:rsidRDefault="00DA26FD" w:rsidP="00C06497">
      <w:pPr>
        <w:spacing w:line="360" w:lineRule="auto"/>
      </w:pPr>
      <w:r w:rsidRPr="00C06497">
        <w:t>Monacchi, W. 1995. “La carta archeologica</w:t>
      </w:r>
      <w:r w:rsidR="004C41BB">
        <w:t>.</w:t>
      </w:r>
      <w:r w:rsidRPr="00C06497">
        <w:t xml:space="preserve">” In </w:t>
      </w:r>
      <w:r w:rsidRPr="00C06497">
        <w:rPr>
          <w:i/>
        </w:rPr>
        <w:t>Il Montefeltro</w:t>
      </w:r>
      <w:r w:rsidR="004C41BB">
        <w:t>.</w:t>
      </w:r>
      <w:r w:rsidR="00357272" w:rsidRPr="00357272">
        <w:t xml:space="preserve"> </w:t>
      </w:r>
      <w:r w:rsidR="004C41BB">
        <w:t xml:space="preserve">Vol. </w:t>
      </w:r>
      <w:r w:rsidR="00357272" w:rsidRPr="00357272">
        <w:t>1</w:t>
      </w:r>
      <w:r w:rsidR="004C41BB">
        <w:t>:</w:t>
      </w:r>
      <w:r w:rsidR="00357272" w:rsidRPr="00357272">
        <w:t xml:space="preserve"> </w:t>
      </w:r>
      <w:r w:rsidRPr="00C06497">
        <w:rPr>
          <w:i/>
        </w:rPr>
        <w:t>Ambiente, storia, arte ne</w:t>
      </w:r>
      <w:r w:rsidR="00613541" w:rsidRPr="00C06497">
        <w:rPr>
          <w:i/>
        </w:rPr>
        <w:t>lle alte valli del F</w:t>
      </w:r>
      <w:r w:rsidRPr="00C06497">
        <w:rPr>
          <w:i/>
        </w:rPr>
        <w:t>oglia e del Conca</w:t>
      </w:r>
      <w:r w:rsidRPr="00C06497">
        <w:t>, ed</w:t>
      </w:r>
      <w:r w:rsidR="004C41BB">
        <w:t>.</w:t>
      </w:r>
      <w:r w:rsidRPr="00C06497">
        <w:t xml:space="preserve"> G. Allegretti</w:t>
      </w:r>
      <w:r w:rsidRPr="00C06497">
        <w:rPr>
          <w:i/>
        </w:rPr>
        <w:t xml:space="preserve"> </w:t>
      </w:r>
      <w:r w:rsidRPr="00C06497">
        <w:t xml:space="preserve">and </w:t>
      </w:r>
      <w:r w:rsidR="004C41BB" w:rsidRPr="00C06497">
        <w:t>F.</w:t>
      </w:r>
      <w:r w:rsidR="004C41BB">
        <w:t xml:space="preserve"> </w:t>
      </w:r>
      <w:r w:rsidR="004C41BB" w:rsidRPr="00C06497">
        <w:t xml:space="preserve">V. </w:t>
      </w:r>
      <w:r w:rsidRPr="00C06497">
        <w:t>Lombardi</w:t>
      </w:r>
      <w:r w:rsidR="004C41BB">
        <w:t>,</w:t>
      </w:r>
      <w:r w:rsidRPr="00C06497">
        <w:t xml:space="preserve"> </w:t>
      </w:r>
      <w:r w:rsidR="00613541" w:rsidRPr="00C06497">
        <w:t>101</w:t>
      </w:r>
      <w:r w:rsidR="004C41BB">
        <w:t>–</w:t>
      </w:r>
      <w:r w:rsidR="00613541" w:rsidRPr="00C06497">
        <w:t xml:space="preserve">25. Verucchio: Comunità Montana del Montefeltro. </w:t>
      </w:r>
    </w:p>
    <w:p w:rsidR="00DA26FD" w:rsidRPr="00C06497" w:rsidRDefault="00DA26FD" w:rsidP="00C06497">
      <w:pPr>
        <w:spacing w:line="360" w:lineRule="auto"/>
      </w:pPr>
    </w:p>
    <w:p w:rsidR="004C41BB" w:rsidRDefault="004C41BB" w:rsidP="00C06497">
      <w:pPr>
        <w:spacing w:line="360" w:lineRule="auto"/>
      </w:pPr>
      <w:r>
        <w:t>Muscillo</w:t>
      </w:r>
      <w:r w:rsidRPr="00C06497">
        <w:t xml:space="preserve"> 2015</w:t>
      </w:r>
    </w:p>
    <w:p w:rsidR="00331DE5" w:rsidRDefault="00331DE5" w:rsidP="00C06497">
      <w:pPr>
        <w:spacing w:line="360" w:lineRule="auto"/>
      </w:pPr>
      <w:r w:rsidRPr="00C06497">
        <w:t>Muscillo A. 2015. “Giove</w:t>
      </w:r>
      <w:r w:rsidR="004C41BB">
        <w:t>.</w:t>
      </w:r>
      <w:r w:rsidRPr="00C06497">
        <w:t>” In Arbeid and Iozzo</w:t>
      </w:r>
      <w:r w:rsidR="004C41BB">
        <w:t xml:space="preserve"> 2015,</w:t>
      </w:r>
      <w:r w:rsidRPr="00C06497">
        <w:t xml:space="preserve"> 66</w:t>
      </w:r>
      <w:r w:rsidR="004C41BB">
        <w:t>–6</w:t>
      </w:r>
      <w:r w:rsidRPr="00C06497">
        <w:t xml:space="preserve">7. </w:t>
      </w:r>
    </w:p>
    <w:p w:rsidR="007A5C00" w:rsidRDefault="007A5C00" w:rsidP="00C06497">
      <w:pPr>
        <w:spacing w:line="360" w:lineRule="auto"/>
      </w:pPr>
    </w:p>
    <w:p w:rsidR="007A5C00" w:rsidRPr="00C06497" w:rsidRDefault="00357272" w:rsidP="00C06497">
      <w:pPr>
        <w:spacing w:line="360" w:lineRule="auto"/>
      </w:pPr>
      <w:r w:rsidRPr="00357272">
        <w:t xml:space="preserve">Neugebauer 1935 </w:t>
      </w:r>
    </w:p>
    <w:p w:rsidR="00000000" w:rsidRDefault="00FD7FAB">
      <w:pPr>
        <w:rPr>
          <w:rFonts w:eastAsia="Times New Roman"/>
        </w:rPr>
      </w:pPr>
      <w:r>
        <w:rPr>
          <w:rStyle w:val="st"/>
          <w:rFonts w:eastAsia="Times New Roman"/>
        </w:rPr>
        <w:t>Ne</w:t>
      </w:r>
      <w:r w:rsidR="00AA49FD">
        <w:rPr>
          <w:rStyle w:val="st"/>
          <w:rFonts w:eastAsia="Times New Roman"/>
        </w:rPr>
        <w:t xml:space="preserve">ugebauer, K. A. 1935. “Zwei Jupiterstatuetten in Berlin und Weimar.” </w:t>
      </w:r>
      <w:r w:rsidR="00937030">
        <w:rPr>
          <w:rStyle w:val="Emphasis"/>
          <w:rFonts w:eastAsia="Times New Roman"/>
        </w:rPr>
        <w:t>AA</w:t>
      </w:r>
      <w:r w:rsidR="00357272" w:rsidRPr="00357272">
        <w:rPr>
          <w:rStyle w:val="Emphasis"/>
          <w:rFonts w:eastAsia="Times New Roman"/>
          <w:i w:val="0"/>
        </w:rPr>
        <w:t xml:space="preserve"> 1935</w:t>
      </w:r>
      <w:r w:rsidR="00357272">
        <w:rPr>
          <w:rStyle w:val="st"/>
          <w:rFonts w:eastAsia="Times New Roman"/>
        </w:rPr>
        <w:t>:</w:t>
      </w:r>
      <w:r w:rsidR="00AA49FD">
        <w:rPr>
          <w:rStyle w:val="st"/>
          <w:rFonts w:eastAsia="Times New Roman"/>
        </w:rPr>
        <w:t xml:space="preserve"> 321–34.</w:t>
      </w:r>
    </w:p>
    <w:p w:rsidR="00AA49FD" w:rsidRPr="00C06497" w:rsidRDefault="00AA49FD" w:rsidP="00C06497">
      <w:pPr>
        <w:spacing w:line="360" w:lineRule="auto"/>
      </w:pPr>
    </w:p>
    <w:p w:rsidR="004C41BB" w:rsidRDefault="004C41BB" w:rsidP="00C06497">
      <w:pPr>
        <w:spacing w:line="360" w:lineRule="auto"/>
      </w:pPr>
      <w:r>
        <w:t>Paribeni</w:t>
      </w:r>
      <w:r w:rsidRPr="00C06497">
        <w:t xml:space="preserve"> 1981</w:t>
      </w:r>
    </w:p>
    <w:p w:rsidR="004903B0" w:rsidRPr="00C06497" w:rsidRDefault="004903B0" w:rsidP="00C06497">
      <w:pPr>
        <w:spacing w:line="360" w:lineRule="auto"/>
      </w:pPr>
      <w:r w:rsidRPr="00C06497">
        <w:t>Paribeni, E. 1981. “Statua di Artemide</w:t>
      </w:r>
      <w:r w:rsidR="004C41BB">
        <w:t>.</w:t>
      </w:r>
      <w:r w:rsidRPr="00C06497">
        <w:t xml:space="preserve">” In </w:t>
      </w:r>
      <w:r w:rsidRPr="00C06497">
        <w:rPr>
          <w:i/>
        </w:rPr>
        <w:t>Museo Nazionale Romano</w:t>
      </w:r>
      <w:r w:rsidR="004C41BB">
        <w:rPr>
          <w:i/>
        </w:rPr>
        <w:t>:</w:t>
      </w:r>
      <w:r w:rsidRPr="00C06497">
        <w:rPr>
          <w:i/>
        </w:rPr>
        <w:t xml:space="preserve"> Le sculture</w:t>
      </w:r>
      <w:r w:rsidRPr="00C06497">
        <w:t xml:space="preserve">, </w:t>
      </w:r>
      <w:r w:rsidR="004C41BB">
        <w:t xml:space="preserve">part </w:t>
      </w:r>
      <w:r w:rsidRPr="00C06497">
        <w:t>I</w:t>
      </w:r>
      <w:r w:rsidR="00CD220B">
        <w:t xml:space="preserve">, vol. </w:t>
      </w:r>
      <w:r w:rsidRPr="00C06497">
        <w:t>2, ed</w:t>
      </w:r>
      <w:r w:rsidR="004C41BB">
        <w:t>.</w:t>
      </w:r>
      <w:r w:rsidRPr="00C06497">
        <w:t xml:space="preserve"> A. Giuliano</w:t>
      </w:r>
      <w:r w:rsidR="004C41BB">
        <w:t>,</w:t>
      </w:r>
      <w:r w:rsidRPr="00C06497">
        <w:t xml:space="preserve"> 283</w:t>
      </w:r>
      <w:r w:rsidR="004C41BB">
        <w:t>–</w:t>
      </w:r>
      <w:r w:rsidRPr="00C06497">
        <w:t>85. Rom</w:t>
      </w:r>
      <w:r w:rsidR="004C41BB">
        <w:t>e</w:t>
      </w:r>
      <w:r w:rsidRPr="00C06497">
        <w:t>: De Luca.</w:t>
      </w:r>
    </w:p>
    <w:p w:rsidR="004903B0" w:rsidRPr="00C06497" w:rsidRDefault="004903B0" w:rsidP="00C06497">
      <w:pPr>
        <w:spacing w:line="360" w:lineRule="auto"/>
      </w:pPr>
    </w:p>
    <w:p w:rsidR="004C41BB" w:rsidRDefault="004C41BB" w:rsidP="00C06497">
      <w:pPr>
        <w:spacing w:line="360" w:lineRule="auto"/>
        <w:outlineLvl w:val="0"/>
      </w:pPr>
      <w:r>
        <w:t>Pellati</w:t>
      </w:r>
      <w:r w:rsidRPr="00C06497">
        <w:t xml:space="preserve"> 1929</w:t>
      </w:r>
    </w:p>
    <w:p w:rsidR="005A5EEC" w:rsidRPr="00C06497" w:rsidRDefault="005A5EEC" w:rsidP="00C06497">
      <w:pPr>
        <w:spacing w:line="360" w:lineRule="auto"/>
        <w:outlineLvl w:val="0"/>
      </w:pPr>
      <w:r w:rsidRPr="00C06497">
        <w:t>Pellati, F. 1929. “Notiziario archeologico: Fano, scoperte di antichità</w:t>
      </w:r>
      <w:r w:rsidR="004C41BB">
        <w:t>.</w:t>
      </w:r>
      <w:r w:rsidRPr="00C06497">
        <w:t xml:space="preserve">” </w:t>
      </w:r>
      <w:r w:rsidRPr="00C06497">
        <w:rPr>
          <w:i/>
        </w:rPr>
        <w:t>Historia</w:t>
      </w:r>
      <w:r w:rsidR="00754FE0">
        <w:t xml:space="preserve"> 3:</w:t>
      </w:r>
      <w:r w:rsidRPr="00C06497">
        <w:t xml:space="preserve"> 502. </w:t>
      </w:r>
    </w:p>
    <w:p w:rsidR="004903B0" w:rsidRPr="00C06497" w:rsidRDefault="004903B0" w:rsidP="00C06497">
      <w:pPr>
        <w:spacing w:line="360" w:lineRule="auto"/>
      </w:pPr>
    </w:p>
    <w:p w:rsidR="004C41BB" w:rsidRDefault="004C41BB" w:rsidP="00C06497">
      <w:pPr>
        <w:spacing w:line="360" w:lineRule="auto"/>
      </w:pPr>
      <w:r>
        <w:t>Picciotti Giornetti</w:t>
      </w:r>
      <w:r w:rsidRPr="00C06497">
        <w:t xml:space="preserve"> 1979</w:t>
      </w:r>
    </w:p>
    <w:p w:rsidR="004903B0" w:rsidRPr="00C06497" w:rsidRDefault="004903B0" w:rsidP="00C06497">
      <w:pPr>
        <w:spacing w:line="360" w:lineRule="auto"/>
      </w:pPr>
      <w:r w:rsidRPr="00C06497">
        <w:t>Picciotti Giornetti, V. 1979</w:t>
      </w:r>
      <w:r w:rsidR="004C41BB">
        <w:t>.</w:t>
      </w:r>
      <w:r w:rsidRPr="00C06497">
        <w:t xml:space="preserve"> “Statua ritratto di giovinetta: tipo Artemide</w:t>
      </w:r>
      <w:r w:rsidR="004C41BB">
        <w:t>.</w:t>
      </w:r>
      <w:r w:rsidRPr="00C06497">
        <w:t xml:space="preserve">” In </w:t>
      </w:r>
      <w:r w:rsidRPr="00C06497">
        <w:rPr>
          <w:i/>
        </w:rPr>
        <w:t>Museo Nazionale Romano</w:t>
      </w:r>
      <w:r w:rsidR="004C41BB">
        <w:rPr>
          <w:i/>
        </w:rPr>
        <w:t>:</w:t>
      </w:r>
      <w:r w:rsidRPr="00C06497">
        <w:rPr>
          <w:i/>
        </w:rPr>
        <w:t xml:space="preserve"> Le sculture</w:t>
      </w:r>
      <w:r w:rsidRPr="00C06497">
        <w:t xml:space="preserve">, </w:t>
      </w:r>
      <w:r w:rsidR="004C41BB">
        <w:t>part 1, vol. 1</w:t>
      </w:r>
      <w:r w:rsidRPr="00C06497">
        <w:t>, ed</w:t>
      </w:r>
      <w:r w:rsidR="00AC04BC">
        <w:t>.</w:t>
      </w:r>
      <w:r w:rsidRPr="00C06497">
        <w:t xml:space="preserve"> A. Giuliano</w:t>
      </w:r>
      <w:r w:rsidR="00AC04BC">
        <w:t>,</w:t>
      </w:r>
      <w:r w:rsidRPr="00C06497">
        <w:t xml:space="preserve"> 23</w:t>
      </w:r>
      <w:r w:rsidR="00AC04BC">
        <w:t>–</w:t>
      </w:r>
      <w:r w:rsidRPr="00C06497">
        <w:t>24. Rom</w:t>
      </w:r>
      <w:r w:rsidR="00AC04BC">
        <w:t>e</w:t>
      </w:r>
      <w:r w:rsidRPr="00C06497">
        <w:t>: De Luca.</w:t>
      </w:r>
    </w:p>
    <w:p w:rsidR="00292573" w:rsidRPr="00C06497" w:rsidRDefault="00292573" w:rsidP="00C06497">
      <w:pPr>
        <w:spacing w:line="360" w:lineRule="auto"/>
      </w:pPr>
    </w:p>
    <w:p w:rsidR="00AC04BC" w:rsidRDefault="00AC04BC" w:rsidP="00C06497">
      <w:pPr>
        <w:spacing w:line="360" w:lineRule="auto"/>
      </w:pPr>
      <w:r>
        <w:t>Walde Psenner</w:t>
      </w:r>
      <w:r w:rsidRPr="00C06497">
        <w:t xml:space="preserve"> 1983</w:t>
      </w:r>
    </w:p>
    <w:p w:rsidR="00292573" w:rsidRPr="00C06497" w:rsidRDefault="00292573" w:rsidP="00C06497">
      <w:pPr>
        <w:spacing w:line="360" w:lineRule="auto"/>
      </w:pPr>
      <w:r w:rsidRPr="00C06497">
        <w:lastRenderedPageBreak/>
        <w:t xml:space="preserve">Walde Psenner, E. 1983. </w:t>
      </w:r>
      <w:r w:rsidRPr="00C06497">
        <w:rPr>
          <w:i/>
        </w:rPr>
        <w:t>I bronzetti figurato antichi del Trentino</w:t>
      </w:r>
      <w:r w:rsidRPr="00C06497">
        <w:t xml:space="preserve">. Patrimonio storico e artistico del Trentino 7. Trento: Assessorato alle attività culturali della Provincia Autonoma di Trento. </w:t>
      </w:r>
    </w:p>
    <w:p w:rsidR="00513300" w:rsidRPr="00C06497" w:rsidRDefault="00513300" w:rsidP="00C06497">
      <w:pPr>
        <w:spacing w:line="360" w:lineRule="auto"/>
      </w:pPr>
    </w:p>
    <w:p w:rsidR="000A498A" w:rsidRPr="00C06497" w:rsidRDefault="000A498A" w:rsidP="00C06497">
      <w:pPr>
        <w:spacing w:line="360" w:lineRule="auto"/>
      </w:pPr>
    </w:p>
    <w:sectPr w:rsidR="000A498A" w:rsidRPr="00C06497" w:rsidSect="008065F5">
      <w:endnotePr>
        <w:numFmt w:val="decimal"/>
      </w:endnotePr>
      <w:pgSz w:w="12240" w:h="15840" w:code="1"/>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6-11-08T10:47:00Z" w:initials="RHR">
    <w:p w:rsidR="002B522D" w:rsidRDefault="002B522D">
      <w:pPr>
        <w:pStyle w:val="CommentText"/>
      </w:pPr>
      <w:r>
        <w:rPr>
          <w:rStyle w:val="CommentReference"/>
        </w:rPr>
        <w:annotationRef/>
      </w:r>
      <w:r>
        <w:t>ED: Special characters: Romanian alphabet, “</w:t>
      </w:r>
      <w:r w:rsidRPr="00C06497">
        <w:rPr>
          <w:lang w:val="en-US"/>
        </w:rPr>
        <w:t>Muşeţeanu</w:t>
      </w:r>
      <w:r>
        <w:rPr>
          <w:lang w:val="en-US"/>
        </w:rPr>
        <w:t>” (s and t cedilla)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938F2" w15:done="0"/>
  <w15:commentEx w15:paraId="0C2A75E8" w15:done="0"/>
  <w15:commentEx w15:paraId="53F9FE87" w15:done="0"/>
  <w15:commentEx w15:paraId="5FABF0C6" w15:done="0"/>
  <w15:commentEx w15:paraId="6240C700" w15:paraIdParent="5FABF0C6" w15:done="0"/>
  <w15:commentEx w15:paraId="6A1F3A7E" w15:done="0"/>
  <w15:commentEx w15:paraId="4B13D867" w15:paraIdParent="6A1F3A7E" w15:done="0"/>
  <w15:commentEx w15:paraId="5361BF15" w15:done="0"/>
  <w15:commentEx w15:paraId="70BE5C47" w15:paraIdParent="5361BF15" w15:done="0"/>
  <w15:commentEx w15:paraId="67EC7666" w15:done="0"/>
  <w15:commentEx w15:paraId="758704DD" w15:paraIdParent="67EC7666" w15:done="0"/>
  <w15:commentEx w15:paraId="57D27C02" w15:done="0"/>
  <w15:commentEx w15:paraId="4211A2B1" w15:done="0"/>
  <w15:commentEx w15:paraId="399B2D1A" w15:paraIdParent="4211A2B1" w15:done="0"/>
  <w15:commentEx w15:paraId="111E1F41" w15:done="0"/>
  <w15:commentEx w15:paraId="29DBB5BB" w15:paraIdParent="111E1F4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4FD" w:rsidRDefault="008614FD" w:rsidP="00F81911">
      <w:r>
        <w:separator/>
      </w:r>
    </w:p>
  </w:endnote>
  <w:endnote w:type="continuationSeparator" w:id="0">
    <w:p w:rsidR="008614FD" w:rsidRDefault="008614FD" w:rsidP="00F81911">
      <w:r>
        <w:continuationSeparator/>
      </w:r>
    </w:p>
  </w:endnote>
  <w:endnote w:id="1">
    <w:p w:rsidR="002B522D" w:rsidRPr="00B008C3" w:rsidRDefault="002B522D" w:rsidP="0092440E">
      <w:pPr>
        <w:pStyle w:val="EndnoteText"/>
        <w:jc w:val="both"/>
        <w:rPr>
          <w:lang w:val="en-GB"/>
        </w:rPr>
      </w:pPr>
      <w:r>
        <w:rPr>
          <w:rStyle w:val="EndnoteReference"/>
        </w:rPr>
        <w:endnoteRef/>
      </w:r>
      <w:r>
        <w:t xml:space="preserve"> Soprintendenza Archeologia delle Marche, A.V.S., cassetta 6 bis, fascicolo 1.</w:t>
      </w:r>
      <w:r w:rsidRPr="0092440E">
        <w:t xml:space="preserve"> </w:t>
      </w:r>
      <w:r>
        <w:rPr>
          <w:lang w:val="en-GB"/>
        </w:rPr>
        <w:t>See</w:t>
      </w:r>
      <w:r w:rsidRPr="00B008C3">
        <w:rPr>
          <w:lang w:val="en-GB"/>
        </w:rPr>
        <w:t xml:space="preserve"> Galli 1946</w:t>
      </w:r>
      <w:r>
        <w:rPr>
          <w:lang w:val="en-GB"/>
        </w:rPr>
        <w:t>–</w:t>
      </w:r>
      <w:r w:rsidRPr="00B008C3">
        <w:rPr>
          <w:lang w:val="en-GB"/>
        </w:rPr>
        <w:t>48, 3</w:t>
      </w:r>
      <w:r>
        <w:rPr>
          <w:lang w:val="en-GB"/>
        </w:rPr>
        <w:t>–</w:t>
      </w:r>
      <w:r w:rsidRPr="00B008C3">
        <w:rPr>
          <w:lang w:val="en-GB"/>
        </w:rPr>
        <w:t xml:space="preserve">8. </w:t>
      </w:r>
    </w:p>
  </w:endnote>
  <w:endnote w:id="2">
    <w:p w:rsidR="002B522D" w:rsidRPr="008C6DE8" w:rsidRDefault="002B522D" w:rsidP="008C6DE8">
      <w:pPr>
        <w:pStyle w:val="EndnoteText"/>
        <w:jc w:val="both"/>
        <w:rPr>
          <w:lang w:val="en-GB"/>
        </w:rPr>
      </w:pPr>
      <w:r>
        <w:rPr>
          <w:rStyle w:val="EndnoteReference"/>
        </w:rPr>
        <w:endnoteRef/>
      </w:r>
      <w:r w:rsidRPr="00B008C3">
        <w:rPr>
          <w:lang w:val="en-GB"/>
        </w:rPr>
        <w:t xml:space="preserve"> Kaufmann-Heinimann 1977, 17</w:t>
      </w:r>
      <w:r>
        <w:rPr>
          <w:lang w:val="en-GB"/>
        </w:rPr>
        <w:t>–</w:t>
      </w:r>
      <w:r w:rsidRPr="00B008C3">
        <w:rPr>
          <w:lang w:val="en-GB"/>
        </w:rPr>
        <w:t>18,</w:t>
      </w:r>
      <w:r>
        <w:rPr>
          <w:lang w:val="en-GB"/>
        </w:rPr>
        <w:t xml:space="preserve"> no.</w:t>
      </w:r>
      <w:r w:rsidRPr="00B008C3">
        <w:rPr>
          <w:lang w:val="en-GB"/>
        </w:rPr>
        <w:t xml:space="preserve"> 1, pl</w:t>
      </w:r>
      <w:r>
        <w:rPr>
          <w:lang w:val="en-GB"/>
        </w:rPr>
        <w:t>ate</w:t>
      </w:r>
      <w:r w:rsidRPr="00B008C3">
        <w:rPr>
          <w:lang w:val="en-GB"/>
        </w:rPr>
        <w:t xml:space="preserve"> 1. </w:t>
      </w:r>
      <w:r>
        <w:rPr>
          <w:lang w:val="en-GB"/>
        </w:rPr>
        <w:t>See</w:t>
      </w:r>
      <w:r w:rsidRPr="008C6DE8">
        <w:rPr>
          <w:lang w:val="en-GB"/>
        </w:rPr>
        <w:t xml:space="preserve"> </w:t>
      </w:r>
      <w:r w:rsidRPr="008D25DC">
        <w:rPr>
          <w:lang w:val="en-GB"/>
        </w:rPr>
        <w:t>particularly</w:t>
      </w:r>
      <w:r w:rsidRPr="008C6DE8">
        <w:rPr>
          <w:color w:val="FF0000"/>
          <w:lang w:val="en-GB"/>
        </w:rPr>
        <w:t xml:space="preserve"> </w:t>
      </w:r>
      <w:r w:rsidRPr="00696B76">
        <w:rPr>
          <w:lang w:val="en-GB"/>
        </w:rPr>
        <w:t>the</w:t>
      </w:r>
      <w:r w:rsidRPr="008C6DE8">
        <w:rPr>
          <w:color w:val="FF0000"/>
          <w:lang w:val="en-GB"/>
        </w:rPr>
        <w:t xml:space="preserve"> </w:t>
      </w:r>
      <w:r>
        <w:rPr>
          <w:lang w:val="en-GB"/>
        </w:rPr>
        <w:t>Jupiter</w:t>
      </w:r>
      <w:r w:rsidRPr="008C6DE8">
        <w:rPr>
          <w:lang w:val="en-GB"/>
        </w:rPr>
        <w:t xml:space="preserve"> from Paramythia, Epiro (</w:t>
      </w:r>
      <w:r w:rsidRPr="008C6DE8">
        <w:rPr>
          <w:i/>
          <w:lang w:val="en-GB"/>
        </w:rPr>
        <w:t>LIMC</w:t>
      </w:r>
      <w:r w:rsidRPr="008C6DE8">
        <w:rPr>
          <w:lang w:val="en-GB"/>
        </w:rPr>
        <w:t xml:space="preserve"> </w:t>
      </w:r>
      <w:r>
        <w:rPr>
          <w:lang w:val="en-GB"/>
        </w:rPr>
        <w:t>8:</w:t>
      </w:r>
      <w:r w:rsidRPr="008C6DE8">
        <w:rPr>
          <w:lang w:val="en-GB"/>
        </w:rPr>
        <w:t xml:space="preserve"> 432,</w:t>
      </w:r>
      <w:r>
        <w:rPr>
          <w:lang w:val="en-GB"/>
        </w:rPr>
        <w:t xml:space="preserve"> no.</w:t>
      </w:r>
      <w:r w:rsidRPr="008C6DE8">
        <w:rPr>
          <w:lang w:val="en-GB"/>
        </w:rPr>
        <w:t xml:space="preserve"> 116, pl</w:t>
      </w:r>
      <w:r>
        <w:rPr>
          <w:lang w:val="en-GB"/>
        </w:rPr>
        <w:t>ate</w:t>
      </w:r>
      <w:r w:rsidRPr="008C6DE8">
        <w:rPr>
          <w:lang w:val="en-GB"/>
        </w:rPr>
        <w:t xml:space="preserve"> 278)</w:t>
      </w:r>
      <w:r>
        <w:rPr>
          <w:lang w:val="en-GB"/>
        </w:rPr>
        <w:t>;</w:t>
      </w:r>
      <w:r w:rsidRPr="008C6DE8">
        <w:rPr>
          <w:lang w:val="en-GB"/>
        </w:rPr>
        <w:t xml:space="preserve"> the statuette from Köln (Menzel 1984,</w:t>
      </w:r>
      <w:r>
        <w:rPr>
          <w:lang w:val="en-GB"/>
        </w:rPr>
        <w:t xml:space="preserve"> 191, plate 20</w:t>
      </w:r>
      <w:r w:rsidRPr="008C6DE8">
        <w:rPr>
          <w:lang w:val="en-GB"/>
        </w:rPr>
        <w:t>)</w:t>
      </w:r>
      <w:r>
        <w:rPr>
          <w:lang w:val="en-GB"/>
        </w:rPr>
        <w:t>;</w:t>
      </w:r>
      <w:r w:rsidRPr="008C6DE8">
        <w:rPr>
          <w:lang w:val="en-GB"/>
        </w:rPr>
        <w:t xml:space="preserve"> </w:t>
      </w:r>
      <w:r>
        <w:rPr>
          <w:lang w:val="en-GB"/>
        </w:rPr>
        <w:t>the statuette in Paris (</w:t>
      </w:r>
      <w:r>
        <w:rPr>
          <w:i/>
          <w:lang w:val="en-GB"/>
        </w:rPr>
        <w:t xml:space="preserve">LIMC </w:t>
      </w:r>
      <w:r>
        <w:rPr>
          <w:lang w:val="en-GB"/>
        </w:rPr>
        <w:t xml:space="preserve">8: 430–31, no. 91, plate 275); </w:t>
      </w:r>
      <w:r w:rsidRPr="008C6DE8">
        <w:rPr>
          <w:lang w:val="en-GB"/>
        </w:rPr>
        <w:t xml:space="preserve">the statuette in </w:t>
      </w:r>
      <w:r>
        <w:rPr>
          <w:lang w:val="en-GB"/>
        </w:rPr>
        <w:t xml:space="preserve">the </w:t>
      </w:r>
      <w:r w:rsidRPr="008C6DE8">
        <w:rPr>
          <w:lang w:val="en-GB"/>
        </w:rPr>
        <w:t>Historisches Museum Basel (Kaufmann-</w:t>
      </w:r>
      <w:r>
        <w:rPr>
          <w:lang w:val="en-GB"/>
        </w:rPr>
        <w:t>H</w:t>
      </w:r>
      <w:r w:rsidRPr="008C6DE8">
        <w:rPr>
          <w:lang w:val="en-GB"/>
        </w:rPr>
        <w:t xml:space="preserve">einimann </w:t>
      </w:r>
      <w:r>
        <w:rPr>
          <w:lang w:val="en-GB"/>
        </w:rPr>
        <w:t>1977, 18, no. 1, plate 1)</w:t>
      </w:r>
      <w:r w:rsidRPr="008C6DE8">
        <w:rPr>
          <w:lang w:val="en-GB"/>
        </w:rPr>
        <w:t xml:space="preserve"> and the </w:t>
      </w:r>
      <w:r>
        <w:rPr>
          <w:lang w:val="en-GB"/>
        </w:rPr>
        <w:t>Jupiter</w:t>
      </w:r>
      <w:r w:rsidRPr="008C6DE8">
        <w:rPr>
          <w:lang w:val="en-GB"/>
        </w:rPr>
        <w:t xml:space="preserve"> from Verona in Bruxelles (Bolla 1999, 199, pl</w:t>
      </w:r>
      <w:r>
        <w:rPr>
          <w:lang w:val="en-GB"/>
        </w:rPr>
        <w:t xml:space="preserve">ate </w:t>
      </w:r>
      <w:r w:rsidRPr="008C6DE8">
        <w:rPr>
          <w:lang w:val="en-GB"/>
        </w:rPr>
        <w:t>1)</w:t>
      </w:r>
      <w:r>
        <w:rPr>
          <w:lang w:val="en-GB"/>
        </w:rPr>
        <w:t>.</w:t>
      </w:r>
    </w:p>
  </w:endnote>
  <w:endnote w:id="3">
    <w:p w:rsidR="002B522D" w:rsidRPr="001B7493" w:rsidRDefault="002B522D">
      <w:pPr>
        <w:pStyle w:val="EndnoteText"/>
        <w:rPr>
          <w:lang w:val="en-GB"/>
        </w:rPr>
      </w:pPr>
      <w:r>
        <w:rPr>
          <w:rStyle w:val="EndnoteReference"/>
        </w:rPr>
        <w:endnoteRef/>
      </w:r>
      <w:r w:rsidRPr="001B7493">
        <w:rPr>
          <w:lang w:val="en-GB"/>
        </w:rPr>
        <w:t xml:space="preserve"> </w:t>
      </w:r>
      <w:r>
        <w:rPr>
          <w:lang w:val="en-GB"/>
        </w:rPr>
        <w:t>See</w:t>
      </w:r>
      <w:r w:rsidRPr="001B7493">
        <w:rPr>
          <w:lang w:val="en-GB"/>
        </w:rPr>
        <w:t xml:space="preserve"> also Beschi 1962, 75</w:t>
      </w:r>
      <w:r>
        <w:rPr>
          <w:lang w:val="en-GB"/>
        </w:rPr>
        <w:t>–7</w:t>
      </w:r>
      <w:r w:rsidRPr="001B7493">
        <w:rPr>
          <w:lang w:val="en-GB"/>
        </w:rPr>
        <w:t>6; Boucher 1976, 70</w:t>
      </w:r>
      <w:r>
        <w:rPr>
          <w:lang w:val="en-GB"/>
        </w:rPr>
        <w:t>–</w:t>
      </w:r>
      <w:r w:rsidRPr="001B7493">
        <w:rPr>
          <w:lang w:val="en-GB"/>
        </w:rPr>
        <w:t>77; Menzel 1984, 190</w:t>
      </w:r>
      <w:r>
        <w:rPr>
          <w:lang w:val="en-GB"/>
        </w:rPr>
        <w:t>–</w:t>
      </w:r>
      <w:r w:rsidRPr="001B7493">
        <w:rPr>
          <w:lang w:val="en-GB"/>
        </w:rPr>
        <w:t xml:space="preserve">91; </w:t>
      </w:r>
      <w:r w:rsidRPr="001B7493">
        <w:rPr>
          <w:i/>
          <w:lang w:val="en-GB"/>
        </w:rPr>
        <w:t>LIMC</w:t>
      </w:r>
      <w:r w:rsidRPr="001B7493">
        <w:rPr>
          <w:lang w:val="en-GB"/>
        </w:rPr>
        <w:t xml:space="preserve"> </w:t>
      </w:r>
      <w:r>
        <w:rPr>
          <w:lang w:val="en-GB"/>
        </w:rPr>
        <w:t>8:</w:t>
      </w:r>
      <w:r w:rsidRPr="001B7493">
        <w:rPr>
          <w:lang w:val="en-GB"/>
        </w:rPr>
        <w:t xml:space="preserve"> 339,</w:t>
      </w:r>
      <w:r>
        <w:rPr>
          <w:lang w:val="en-GB"/>
        </w:rPr>
        <w:t xml:space="preserve"> no.</w:t>
      </w:r>
      <w:r w:rsidRPr="001B7493">
        <w:rPr>
          <w:lang w:val="en-GB"/>
        </w:rPr>
        <w:t xml:space="preserve"> </w:t>
      </w:r>
      <w:r>
        <w:rPr>
          <w:lang w:val="en-GB"/>
        </w:rPr>
        <w:t>195, plate 227.</w:t>
      </w:r>
    </w:p>
  </w:endnote>
  <w:endnote w:id="4">
    <w:p w:rsidR="002B522D" w:rsidRPr="00603F8B" w:rsidRDefault="002B522D" w:rsidP="00E20F74">
      <w:pPr>
        <w:pStyle w:val="EndnoteText"/>
        <w:jc w:val="both"/>
        <w:rPr>
          <w:lang w:val="en-US"/>
        </w:rPr>
      </w:pPr>
      <w:r>
        <w:rPr>
          <w:rStyle w:val="EndnoteReference"/>
        </w:rPr>
        <w:endnoteRef/>
      </w:r>
      <w:r w:rsidRPr="00B008C3">
        <w:rPr>
          <w:lang w:val="en-GB"/>
        </w:rPr>
        <w:t xml:space="preserve"> </w:t>
      </w:r>
      <w:r w:rsidRPr="00603F8B">
        <w:rPr>
          <w:lang w:val="en-US"/>
        </w:rPr>
        <w:t>For the positioning of the head toward the scepter</w:t>
      </w:r>
      <w:r>
        <w:rPr>
          <w:lang w:val="en-US"/>
        </w:rPr>
        <w:t>,</w:t>
      </w:r>
      <w:r w:rsidRPr="00603F8B">
        <w:rPr>
          <w:lang w:val="en-US"/>
        </w:rPr>
        <w:t xml:space="preserve"> </w:t>
      </w:r>
      <w:r>
        <w:rPr>
          <w:lang w:val="en-US"/>
        </w:rPr>
        <w:t>see</w:t>
      </w:r>
      <w:r w:rsidRPr="00603F8B">
        <w:rPr>
          <w:lang w:val="en-US"/>
        </w:rPr>
        <w:t xml:space="preserve"> the </w:t>
      </w:r>
      <w:r>
        <w:rPr>
          <w:lang w:val="en-US"/>
        </w:rPr>
        <w:t>Jupiter</w:t>
      </w:r>
      <w:r w:rsidRPr="00603F8B">
        <w:rPr>
          <w:lang w:val="en-US"/>
        </w:rPr>
        <w:t xml:space="preserve"> from Muri (Bern), with inverted schema (Leibundgut 1980, 16</w:t>
      </w:r>
      <w:r>
        <w:rPr>
          <w:lang w:val="en-US"/>
        </w:rPr>
        <w:t>–1</w:t>
      </w:r>
      <w:r w:rsidRPr="00603F8B">
        <w:rPr>
          <w:lang w:val="en-US"/>
        </w:rPr>
        <w:t>7,</w:t>
      </w:r>
      <w:r>
        <w:rPr>
          <w:lang w:val="en-US"/>
        </w:rPr>
        <w:t xml:space="preserve"> no.</w:t>
      </w:r>
      <w:r w:rsidRPr="00603F8B">
        <w:rPr>
          <w:lang w:val="en-US"/>
        </w:rPr>
        <w:t xml:space="preserve"> 6, pl</w:t>
      </w:r>
      <w:r>
        <w:rPr>
          <w:lang w:val="en-US"/>
        </w:rPr>
        <w:t>ate</w:t>
      </w:r>
      <w:r w:rsidRPr="00603F8B">
        <w:rPr>
          <w:lang w:val="en-US"/>
        </w:rPr>
        <w:t xml:space="preserve"> 11</w:t>
      </w:r>
      <w:r>
        <w:rPr>
          <w:lang w:val="en-US"/>
        </w:rPr>
        <w:t>–</w:t>
      </w:r>
      <w:r w:rsidRPr="00603F8B">
        <w:rPr>
          <w:lang w:val="en-US"/>
        </w:rPr>
        <w:t>13)</w:t>
      </w:r>
      <w:r>
        <w:rPr>
          <w:lang w:val="en-US"/>
        </w:rPr>
        <w:t>;</w:t>
      </w:r>
      <w:r w:rsidRPr="00603F8B">
        <w:rPr>
          <w:lang w:val="en-US"/>
        </w:rPr>
        <w:t xml:space="preserve"> a statuette of </w:t>
      </w:r>
      <w:r>
        <w:rPr>
          <w:lang w:val="en-US"/>
        </w:rPr>
        <w:t>Jove</w:t>
      </w:r>
      <w:r w:rsidRPr="00603F8B">
        <w:rPr>
          <w:lang w:val="en-US"/>
        </w:rPr>
        <w:t xml:space="preserve"> in Florence (Muscillo 2015, 66</w:t>
      </w:r>
      <w:r>
        <w:rPr>
          <w:lang w:val="en-US"/>
        </w:rPr>
        <w:t>–6</w:t>
      </w:r>
      <w:r w:rsidRPr="00603F8B">
        <w:rPr>
          <w:lang w:val="en-US"/>
        </w:rPr>
        <w:t>7,</w:t>
      </w:r>
      <w:r>
        <w:rPr>
          <w:lang w:val="en-US"/>
        </w:rPr>
        <w:t xml:space="preserve"> no.</w:t>
      </w:r>
      <w:r w:rsidRPr="00603F8B">
        <w:rPr>
          <w:lang w:val="en-US"/>
        </w:rPr>
        <w:t xml:space="preserve"> 5)</w:t>
      </w:r>
      <w:r>
        <w:rPr>
          <w:lang w:val="en-US"/>
        </w:rPr>
        <w:t>;</w:t>
      </w:r>
      <w:r w:rsidRPr="00603F8B">
        <w:rPr>
          <w:lang w:val="en-US"/>
        </w:rPr>
        <w:t xml:space="preserve"> and the </w:t>
      </w:r>
      <w:r>
        <w:rPr>
          <w:lang w:val="en-US"/>
        </w:rPr>
        <w:t>Jupiter</w:t>
      </w:r>
      <w:r w:rsidRPr="00603F8B">
        <w:rPr>
          <w:lang w:val="en-US"/>
        </w:rPr>
        <w:t xml:space="preserve"> from Montorio Veronese, with inverted position of the arms (Beschi 1962, 75; Bolla 1999, 197</w:t>
      </w:r>
      <w:r>
        <w:rPr>
          <w:lang w:val="en-US"/>
        </w:rPr>
        <w:t>–</w:t>
      </w:r>
      <w:r w:rsidRPr="00603F8B">
        <w:rPr>
          <w:lang w:val="en-US"/>
        </w:rPr>
        <w:t>99, pl</w:t>
      </w:r>
      <w:r>
        <w:rPr>
          <w:lang w:val="en-US"/>
        </w:rPr>
        <w:t>ate</w:t>
      </w:r>
      <w:r w:rsidRPr="00603F8B">
        <w:rPr>
          <w:lang w:val="en-US"/>
        </w:rPr>
        <w:t xml:space="preserve"> 2). Regarding the liberty taken in the replication of such archetypes</w:t>
      </w:r>
      <w:r>
        <w:rPr>
          <w:lang w:val="en-US"/>
        </w:rPr>
        <w:t>,</w:t>
      </w:r>
      <w:r>
        <w:rPr>
          <w:color w:val="FF0000"/>
          <w:lang w:val="en-US"/>
        </w:rPr>
        <w:t xml:space="preserve"> </w:t>
      </w:r>
      <w:r>
        <w:rPr>
          <w:lang w:val="en-US"/>
        </w:rPr>
        <w:t>see</w:t>
      </w:r>
      <w:r w:rsidRPr="00603F8B">
        <w:rPr>
          <w:lang w:val="en-US"/>
        </w:rPr>
        <w:t xml:space="preserve"> D’Andria 1978, 21</w:t>
      </w:r>
      <w:r>
        <w:rPr>
          <w:lang w:val="en-US"/>
        </w:rPr>
        <w:t>–</w:t>
      </w:r>
      <w:r w:rsidRPr="00603F8B">
        <w:rPr>
          <w:lang w:val="en-US"/>
        </w:rPr>
        <w:t>31; Leibundgut 1980, 9; Menzel 1984; Koortbojian 2015, 47</w:t>
      </w:r>
      <w:r>
        <w:rPr>
          <w:lang w:val="en-US"/>
        </w:rPr>
        <w:t>–4</w:t>
      </w:r>
      <w:r w:rsidRPr="00603F8B">
        <w:rPr>
          <w:lang w:val="en-US"/>
        </w:rPr>
        <w:t xml:space="preserve">8. </w:t>
      </w:r>
    </w:p>
  </w:endnote>
  <w:endnote w:id="5">
    <w:p w:rsidR="002B522D" w:rsidRPr="00603F8B" w:rsidRDefault="002B522D">
      <w:pPr>
        <w:pStyle w:val="EndnoteText"/>
        <w:rPr>
          <w:lang w:val="en-US"/>
        </w:rPr>
      </w:pPr>
      <w:r w:rsidRPr="00603F8B">
        <w:rPr>
          <w:rStyle w:val="EndnoteReference"/>
          <w:lang w:val="en-US"/>
        </w:rPr>
        <w:endnoteRef/>
      </w:r>
      <w:r w:rsidRPr="00603F8B">
        <w:rPr>
          <w:lang w:val="en-US"/>
        </w:rPr>
        <w:t xml:space="preserve"> Menzel 1984, 188, pl</w:t>
      </w:r>
      <w:r>
        <w:rPr>
          <w:lang w:val="en-US"/>
        </w:rPr>
        <w:t>ate</w:t>
      </w:r>
      <w:r w:rsidRPr="00603F8B">
        <w:rPr>
          <w:lang w:val="en-US"/>
        </w:rPr>
        <w:t xml:space="preserve"> 9</w:t>
      </w:r>
      <w:r>
        <w:rPr>
          <w:lang w:val="en-US"/>
        </w:rPr>
        <w:t>–</w:t>
      </w:r>
      <w:r w:rsidRPr="00603F8B">
        <w:rPr>
          <w:lang w:val="en-US"/>
        </w:rPr>
        <w:t xml:space="preserve">12. </w:t>
      </w:r>
    </w:p>
  </w:endnote>
  <w:endnote w:id="6">
    <w:p w:rsidR="002B522D" w:rsidRPr="00603F8B" w:rsidRDefault="002B522D">
      <w:pPr>
        <w:pStyle w:val="EndnoteText"/>
        <w:rPr>
          <w:lang w:val="en-US"/>
        </w:rPr>
      </w:pPr>
      <w:r w:rsidRPr="00603F8B">
        <w:rPr>
          <w:rStyle w:val="EndnoteReference"/>
          <w:lang w:val="en-US"/>
        </w:rPr>
        <w:endnoteRef/>
      </w:r>
      <w:r w:rsidRPr="00603F8B">
        <w:rPr>
          <w:lang w:val="en-US"/>
        </w:rPr>
        <w:t xml:space="preserve"> Leibundgut 1980, 14</w:t>
      </w:r>
      <w:r>
        <w:rPr>
          <w:lang w:val="en-US"/>
        </w:rPr>
        <w:t>–</w:t>
      </w:r>
      <w:r w:rsidRPr="00603F8B">
        <w:rPr>
          <w:lang w:val="en-US"/>
        </w:rPr>
        <w:t>16, pl</w:t>
      </w:r>
      <w:r>
        <w:rPr>
          <w:lang w:val="en-US"/>
        </w:rPr>
        <w:t>ate</w:t>
      </w:r>
      <w:r w:rsidRPr="00603F8B">
        <w:rPr>
          <w:lang w:val="en-US"/>
        </w:rPr>
        <w:t xml:space="preserve"> 4</w:t>
      </w:r>
      <w:r>
        <w:rPr>
          <w:lang w:val="en-US"/>
        </w:rPr>
        <w:t>–</w:t>
      </w:r>
      <w:r w:rsidRPr="00603F8B">
        <w:rPr>
          <w:lang w:val="en-US"/>
        </w:rPr>
        <w:t xml:space="preserve">9. </w:t>
      </w:r>
    </w:p>
  </w:endnote>
  <w:endnote w:id="7">
    <w:p w:rsidR="002B522D" w:rsidRPr="00AA3EA6" w:rsidRDefault="002B522D">
      <w:pPr>
        <w:pStyle w:val="EndnoteText"/>
        <w:rPr>
          <w:lang w:val="en-US"/>
        </w:rPr>
      </w:pPr>
      <w:r w:rsidRPr="00603F8B">
        <w:rPr>
          <w:rStyle w:val="EndnoteReference"/>
          <w:lang w:val="en-US"/>
        </w:rPr>
        <w:endnoteRef/>
      </w:r>
      <w:r w:rsidRPr="00603F8B">
        <w:rPr>
          <w:lang w:val="en-US"/>
        </w:rPr>
        <w:t xml:space="preserve"> </w:t>
      </w:r>
      <w:r>
        <w:rPr>
          <w:lang w:val="en-US"/>
        </w:rPr>
        <w:t>Dörig 1964, 262–66</w:t>
      </w:r>
      <w:r w:rsidRPr="00603F8B">
        <w:rPr>
          <w:lang w:val="en-US"/>
        </w:rPr>
        <w:t xml:space="preserve">; </w:t>
      </w:r>
      <w:r w:rsidRPr="00AA3EA6">
        <w:rPr>
          <w:i/>
          <w:lang w:val="en-US"/>
        </w:rPr>
        <w:t>LIMC</w:t>
      </w:r>
      <w:r>
        <w:rPr>
          <w:i/>
          <w:lang w:val="en-US"/>
        </w:rPr>
        <w:t xml:space="preserve"> </w:t>
      </w:r>
      <w:r>
        <w:rPr>
          <w:lang w:val="en-US"/>
        </w:rPr>
        <w:t xml:space="preserve">8: 340, no. 196a, plate 228. </w:t>
      </w:r>
    </w:p>
  </w:endnote>
  <w:endnote w:id="8">
    <w:p w:rsidR="002B522D" w:rsidRPr="00313E18" w:rsidRDefault="002B522D">
      <w:pPr>
        <w:pStyle w:val="EndnoteText"/>
        <w:rPr>
          <w:lang w:val="en-US"/>
        </w:rPr>
      </w:pPr>
      <w:r>
        <w:rPr>
          <w:rStyle w:val="EndnoteReference"/>
        </w:rPr>
        <w:endnoteRef/>
      </w:r>
      <w:r w:rsidRPr="00313E18">
        <w:rPr>
          <w:lang w:val="en-US"/>
        </w:rPr>
        <w:t xml:space="preserve"> </w:t>
      </w:r>
      <w:r>
        <w:rPr>
          <w:lang w:val="en-US"/>
        </w:rPr>
        <w:t xml:space="preserve">About the </w:t>
      </w:r>
      <w:r w:rsidR="00357272" w:rsidRPr="00357272">
        <w:rPr>
          <w:i/>
          <w:lang w:val="en-US"/>
        </w:rPr>
        <w:t>lararia</w:t>
      </w:r>
      <w:r>
        <w:rPr>
          <w:lang w:val="en-US"/>
        </w:rPr>
        <w:t xml:space="preserve">, see Adamo Muscettola 1984; Kaufmann-Heinimann 1998; Cadario 2015, 54–56. </w:t>
      </w:r>
    </w:p>
  </w:endnote>
  <w:endnote w:id="9">
    <w:p w:rsidR="002B522D" w:rsidRPr="00603F8B" w:rsidRDefault="002B522D">
      <w:pPr>
        <w:pStyle w:val="EndnoteText"/>
        <w:rPr>
          <w:lang w:val="en-US"/>
        </w:rPr>
      </w:pPr>
      <w:r w:rsidRPr="00603F8B">
        <w:rPr>
          <w:rStyle w:val="EndnoteReference"/>
          <w:lang w:val="en-US"/>
        </w:rPr>
        <w:endnoteRef/>
      </w:r>
      <w:r w:rsidRPr="00603F8B">
        <w:rPr>
          <w:lang w:val="en-US"/>
        </w:rPr>
        <w:t xml:space="preserve"> </w:t>
      </w:r>
      <w:r w:rsidRPr="00633C8A">
        <w:rPr>
          <w:lang w:val="en-US"/>
        </w:rPr>
        <w:t>On some sporadic discoveries in the area</w:t>
      </w:r>
      <w:r>
        <w:rPr>
          <w:lang w:val="en-US"/>
        </w:rPr>
        <w:t>,</w:t>
      </w:r>
      <w:r w:rsidRPr="00603F8B">
        <w:rPr>
          <w:lang w:val="en-US"/>
        </w:rPr>
        <w:t xml:space="preserve"> </w:t>
      </w:r>
      <w:r>
        <w:rPr>
          <w:lang w:val="en-US"/>
        </w:rPr>
        <w:t>see</w:t>
      </w:r>
      <w:r w:rsidRPr="00603F8B">
        <w:rPr>
          <w:lang w:val="en-US"/>
        </w:rPr>
        <w:t xml:space="preserve"> Monacchi 1995, 109,</w:t>
      </w:r>
      <w:r>
        <w:rPr>
          <w:lang w:val="en-US"/>
        </w:rPr>
        <w:t xml:space="preserve"> nos.</w:t>
      </w:r>
      <w:r w:rsidRPr="00603F8B">
        <w:rPr>
          <w:lang w:val="en-US"/>
        </w:rPr>
        <w:t xml:space="preserve"> 69</w:t>
      </w:r>
      <w:r>
        <w:rPr>
          <w:lang w:val="en-US"/>
        </w:rPr>
        <w:t>–</w:t>
      </w:r>
      <w:r w:rsidRPr="00603F8B">
        <w:rPr>
          <w:lang w:val="en-US"/>
        </w:rPr>
        <w:t>74.</w:t>
      </w:r>
    </w:p>
  </w:endnote>
  <w:endnote w:id="10">
    <w:p w:rsidR="002B522D" w:rsidRPr="00AA3EA6" w:rsidRDefault="002B522D">
      <w:pPr>
        <w:pStyle w:val="EndnoteText"/>
      </w:pPr>
      <w:r w:rsidRPr="00603F8B">
        <w:rPr>
          <w:rStyle w:val="EndnoteReference"/>
          <w:lang w:val="en-US"/>
        </w:rPr>
        <w:endnoteRef/>
      </w:r>
      <w:r w:rsidRPr="00AA3EA6">
        <w:t xml:space="preserve"> Lombardi and Mazzarini, 67</w:t>
      </w:r>
      <w:r>
        <w:t>–</w:t>
      </w:r>
      <w:r w:rsidRPr="00AA3EA6">
        <w:t>80.</w:t>
      </w:r>
    </w:p>
  </w:endnote>
  <w:endnote w:id="11">
    <w:p w:rsidR="002B522D" w:rsidRPr="00AA3EA6" w:rsidRDefault="002B522D" w:rsidP="00603F8B">
      <w:pPr>
        <w:pStyle w:val="EndnoteText"/>
      </w:pPr>
      <w:r w:rsidRPr="00603F8B">
        <w:rPr>
          <w:rStyle w:val="EndnoteReference"/>
          <w:lang w:val="en-US"/>
        </w:rPr>
        <w:endnoteRef/>
      </w:r>
      <w:r w:rsidRPr="00AA3EA6">
        <w:t xml:space="preserve"> Luni 1995, 93</w:t>
      </w:r>
      <w:r>
        <w:t>–</w:t>
      </w:r>
      <w:r w:rsidRPr="00AA3EA6">
        <w:t xml:space="preserve">100; </w:t>
      </w:r>
      <w:r w:rsidRPr="005B112B">
        <w:t>Luni 2003</w:t>
      </w:r>
      <w:r w:rsidR="00357272">
        <w:t>,</w:t>
      </w:r>
      <w:r w:rsidRPr="00AA3EA6">
        <w:t xml:space="preserve"> 199</w:t>
      </w:r>
      <w:r>
        <w:t>–</w:t>
      </w:r>
      <w:r w:rsidRPr="00AA3EA6">
        <w:t xml:space="preserve">200. </w:t>
      </w:r>
    </w:p>
  </w:endnote>
  <w:endnote w:id="12">
    <w:p w:rsidR="002B522D" w:rsidRPr="00603F8B" w:rsidRDefault="002B522D" w:rsidP="006A4A2B">
      <w:pPr>
        <w:pStyle w:val="EndnoteText"/>
        <w:jc w:val="both"/>
        <w:rPr>
          <w:lang w:val="en-US"/>
        </w:rPr>
      </w:pPr>
      <w:r w:rsidRPr="00603F8B">
        <w:rPr>
          <w:rStyle w:val="EndnoteReference"/>
          <w:lang w:val="en-US"/>
        </w:rPr>
        <w:endnoteRef/>
      </w:r>
      <w:r w:rsidRPr="00603F8B">
        <w:rPr>
          <w:lang w:val="en-US"/>
        </w:rPr>
        <w:t xml:space="preserve"> Kaufmann-Heinimann (1977, 17</w:t>
      </w:r>
      <w:r>
        <w:rPr>
          <w:lang w:val="en-US"/>
        </w:rPr>
        <w:t>–1</w:t>
      </w:r>
      <w:r w:rsidRPr="00603F8B">
        <w:rPr>
          <w:lang w:val="en-US"/>
        </w:rPr>
        <w:t>8,</w:t>
      </w:r>
      <w:r>
        <w:rPr>
          <w:lang w:val="en-US"/>
        </w:rPr>
        <w:t xml:space="preserve"> no.</w:t>
      </w:r>
      <w:r w:rsidRPr="00603F8B">
        <w:rPr>
          <w:lang w:val="en-US"/>
        </w:rPr>
        <w:t xml:space="preserve"> 2, pl</w:t>
      </w:r>
      <w:r>
        <w:rPr>
          <w:lang w:val="en-US"/>
        </w:rPr>
        <w:t>s</w:t>
      </w:r>
      <w:r w:rsidR="00212751">
        <w:rPr>
          <w:lang w:val="en-US"/>
        </w:rPr>
        <w:t>.</w:t>
      </w:r>
      <w:r w:rsidRPr="00603F8B">
        <w:rPr>
          <w:lang w:val="en-US"/>
        </w:rPr>
        <w:t xml:space="preserve"> 2</w:t>
      </w:r>
      <w:r>
        <w:rPr>
          <w:lang w:val="en-US"/>
        </w:rPr>
        <w:t>–</w:t>
      </w:r>
      <w:r w:rsidRPr="00603F8B">
        <w:rPr>
          <w:lang w:val="en-US"/>
        </w:rPr>
        <w:t xml:space="preserve">3) attributes this statuette to Type II. </w:t>
      </w:r>
      <w:r>
        <w:rPr>
          <w:lang w:val="en-US"/>
        </w:rPr>
        <w:t>See</w:t>
      </w:r>
      <w:r w:rsidRPr="00633C8A">
        <w:rPr>
          <w:lang w:val="en-US"/>
        </w:rPr>
        <w:t xml:space="preserve"> </w:t>
      </w:r>
      <w:r>
        <w:rPr>
          <w:lang w:val="en-US"/>
        </w:rPr>
        <w:t>the further analy</w:t>
      </w:r>
      <w:r w:rsidRPr="00633C8A">
        <w:rPr>
          <w:lang w:val="en-US"/>
        </w:rPr>
        <w:t>s</w:t>
      </w:r>
      <w:r>
        <w:rPr>
          <w:lang w:val="en-US"/>
        </w:rPr>
        <w:t>i</w:t>
      </w:r>
      <w:r w:rsidRPr="00633C8A">
        <w:rPr>
          <w:lang w:val="en-US"/>
        </w:rPr>
        <w:t>s in</w:t>
      </w:r>
      <w:r w:rsidRPr="00603F8B">
        <w:rPr>
          <w:lang w:val="en-US"/>
        </w:rPr>
        <w:t xml:space="preserve"> Leibundgut 1980, 9</w:t>
      </w:r>
      <w:r>
        <w:rPr>
          <w:lang w:val="en-US"/>
        </w:rPr>
        <w:t>–</w:t>
      </w:r>
      <w:r w:rsidRPr="00603F8B">
        <w:rPr>
          <w:lang w:val="en-US"/>
        </w:rPr>
        <w:t>13,</w:t>
      </w:r>
      <w:r>
        <w:rPr>
          <w:lang w:val="en-US"/>
        </w:rPr>
        <w:t xml:space="preserve"> no.</w:t>
      </w:r>
      <w:r w:rsidRPr="00603F8B">
        <w:rPr>
          <w:lang w:val="en-US"/>
        </w:rPr>
        <w:t xml:space="preserve"> 1, pl</w:t>
      </w:r>
      <w:r>
        <w:rPr>
          <w:lang w:val="en-US"/>
        </w:rPr>
        <w:t>s</w:t>
      </w:r>
      <w:r w:rsidR="00212751">
        <w:rPr>
          <w:lang w:val="en-US"/>
        </w:rPr>
        <w:t>.</w:t>
      </w:r>
      <w:r w:rsidRPr="00603F8B">
        <w:rPr>
          <w:lang w:val="en-US"/>
        </w:rPr>
        <w:t xml:space="preserve"> 1</w:t>
      </w:r>
      <w:r>
        <w:rPr>
          <w:lang w:val="en-US"/>
        </w:rPr>
        <w:t>–</w:t>
      </w:r>
      <w:r w:rsidRPr="00603F8B">
        <w:rPr>
          <w:lang w:val="en-US"/>
        </w:rPr>
        <w:t>2.</w:t>
      </w:r>
      <w:r>
        <w:rPr>
          <w:lang w:val="en-US"/>
        </w:rPr>
        <w:t xml:space="preserve"> </w:t>
      </w:r>
    </w:p>
  </w:endnote>
  <w:endnote w:id="13">
    <w:p w:rsidR="002B522D" w:rsidRPr="00AA3EA6" w:rsidRDefault="002B522D" w:rsidP="009E0B52">
      <w:pPr>
        <w:pStyle w:val="EndnoteText"/>
        <w:jc w:val="both"/>
        <w:rPr>
          <w:lang w:val="en-US"/>
        </w:rPr>
      </w:pPr>
      <w:r w:rsidRPr="00603F8B">
        <w:rPr>
          <w:rStyle w:val="EndnoteReference"/>
          <w:lang w:val="en-US"/>
        </w:rPr>
        <w:endnoteRef/>
      </w:r>
      <w:r w:rsidRPr="00603F8B">
        <w:rPr>
          <w:lang w:val="en-US"/>
        </w:rPr>
        <w:t xml:space="preserve"> Berger 1969, 66</w:t>
      </w:r>
      <w:r>
        <w:rPr>
          <w:lang w:val="en-US"/>
        </w:rPr>
        <w:t>–</w:t>
      </w:r>
      <w:r w:rsidRPr="00603F8B">
        <w:rPr>
          <w:lang w:val="en-US"/>
        </w:rPr>
        <w:t>92. Iozzo (2015, 63</w:t>
      </w:r>
      <w:r>
        <w:rPr>
          <w:lang w:val="en-US"/>
        </w:rPr>
        <w:t>–</w:t>
      </w:r>
      <w:r w:rsidRPr="00603F8B">
        <w:rPr>
          <w:lang w:val="en-US"/>
        </w:rPr>
        <w:t>65,</w:t>
      </w:r>
      <w:r>
        <w:rPr>
          <w:lang w:val="en-US"/>
        </w:rPr>
        <w:t xml:space="preserve"> no.</w:t>
      </w:r>
      <w:r w:rsidRPr="00603F8B">
        <w:rPr>
          <w:lang w:val="en-US"/>
        </w:rPr>
        <w:t xml:space="preserve"> 1), </w:t>
      </w:r>
      <w:r>
        <w:rPr>
          <w:lang w:val="en-US"/>
        </w:rPr>
        <w:t>accepting Berger’s interpretation, presents a survey of the hypotheses on the prototype. Some scholars attribute the prototype to Pheidias or his school, while others hold it to be a classicistic creation of the Hadrianic period</w:t>
      </w:r>
      <w:r w:rsidRPr="00AA3EA6">
        <w:rPr>
          <w:color w:val="FF0000"/>
          <w:lang w:val="en-US"/>
        </w:rPr>
        <w:t xml:space="preserve"> </w:t>
      </w:r>
      <w:r w:rsidRPr="00AA3EA6">
        <w:rPr>
          <w:lang w:val="en-US"/>
        </w:rPr>
        <w:t>(</w:t>
      </w:r>
      <w:r w:rsidR="00357272">
        <w:rPr>
          <w:lang w:val="en-US"/>
        </w:rPr>
        <w:t>Neugebauer 1935, 321;</w:t>
      </w:r>
      <w:r w:rsidRPr="00AA3EA6">
        <w:rPr>
          <w:lang w:val="en-US"/>
        </w:rPr>
        <w:t xml:space="preserve"> </w:t>
      </w:r>
      <w:r w:rsidRPr="005B112B">
        <w:rPr>
          <w:lang w:val="en-US"/>
        </w:rPr>
        <w:t>Beschi 196</w:t>
      </w:r>
      <w:r w:rsidR="00357272" w:rsidRPr="00357272">
        <w:rPr>
          <w:lang w:val="en-US"/>
        </w:rPr>
        <w:t>6</w:t>
      </w:r>
      <w:r w:rsidR="00357272">
        <w:rPr>
          <w:lang w:val="en-US"/>
        </w:rPr>
        <w:t>–67, 60; Leibundgut 1980, 12–13</w:t>
      </w:r>
      <w:r w:rsidR="00937030">
        <w:rPr>
          <w:lang w:val="en-US"/>
        </w:rPr>
        <w:t>)</w:t>
      </w:r>
      <w:r w:rsidR="00357272">
        <w:rPr>
          <w:lang w:val="en-US"/>
        </w:rPr>
        <w:t>.</w:t>
      </w:r>
      <w:r w:rsidRPr="00AA3EA6">
        <w:rPr>
          <w:lang w:val="en-US"/>
        </w:rPr>
        <w:t xml:space="preserve"> </w:t>
      </w:r>
    </w:p>
  </w:endnote>
  <w:endnote w:id="14">
    <w:p w:rsidR="002B522D" w:rsidRPr="00F42C05" w:rsidRDefault="002B522D" w:rsidP="009851CB">
      <w:pPr>
        <w:pStyle w:val="EndnoteText"/>
        <w:jc w:val="both"/>
        <w:rPr>
          <w:lang w:val="en-US"/>
        </w:rPr>
      </w:pPr>
      <w:r>
        <w:rPr>
          <w:rStyle w:val="EndnoteReference"/>
        </w:rPr>
        <w:endnoteRef/>
      </w:r>
      <w:r w:rsidRPr="00AA3EA6">
        <w:rPr>
          <w:lang w:val="en-US"/>
        </w:rPr>
        <w:t xml:space="preserve"> </w:t>
      </w:r>
      <w:r w:rsidRPr="00F42C05">
        <w:rPr>
          <w:lang w:val="en-US"/>
        </w:rPr>
        <w:t>Leibundgut (1980, 9</w:t>
      </w:r>
      <w:r>
        <w:rPr>
          <w:lang w:val="en-US"/>
        </w:rPr>
        <w:t>–</w:t>
      </w:r>
      <w:r w:rsidRPr="00F42C05">
        <w:rPr>
          <w:lang w:val="en-US"/>
        </w:rPr>
        <w:t>13,</w:t>
      </w:r>
      <w:r>
        <w:rPr>
          <w:lang w:val="en-US"/>
        </w:rPr>
        <w:t xml:space="preserve"> no.</w:t>
      </w:r>
      <w:r w:rsidRPr="00F42C05">
        <w:rPr>
          <w:lang w:val="en-US"/>
        </w:rPr>
        <w:t xml:space="preserve"> 1, pl</w:t>
      </w:r>
      <w:r w:rsidR="00212751">
        <w:rPr>
          <w:lang w:val="en-US"/>
        </w:rPr>
        <w:t>.</w:t>
      </w:r>
      <w:r w:rsidRPr="00F42C05">
        <w:rPr>
          <w:lang w:val="en-US"/>
        </w:rPr>
        <w:t xml:space="preserve"> 1</w:t>
      </w:r>
      <w:r>
        <w:rPr>
          <w:lang w:val="en-US"/>
        </w:rPr>
        <w:t>–</w:t>
      </w:r>
      <w:r w:rsidRPr="00F42C05">
        <w:rPr>
          <w:lang w:val="en-US"/>
        </w:rPr>
        <w:t xml:space="preserve">2) distinguished </w:t>
      </w:r>
      <w:r>
        <w:rPr>
          <w:lang w:val="en-US"/>
        </w:rPr>
        <w:t xml:space="preserve">two groups, attributing to the first the statuettes of higher quality and larger dimensions, while to the second, the replicas of smaller dimensions and commonplace workmanship, to which our example may be attributed. </w:t>
      </w:r>
    </w:p>
  </w:endnote>
  <w:endnote w:id="15">
    <w:p w:rsidR="002B522D" w:rsidRPr="00F42C05" w:rsidRDefault="002B522D">
      <w:pPr>
        <w:pStyle w:val="EndnoteText"/>
        <w:rPr>
          <w:color w:val="FF0000"/>
          <w:lang w:val="en-US"/>
        </w:rPr>
      </w:pPr>
      <w:r w:rsidRPr="00EC490C">
        <w:rPr>
          <w:rStyle w:val="EndnoteReference"/>
          <w:lang w:val="en-US"/>
        </w:rPr>
        <w:endnoteRef/>
      </w:r>
      <w:r w:rsidRPr="00EC490C">
        <w:rPr>
          <w:lang w:val="en-US"/>
        </w:rPr>
        <w:t xml:space="preserve"> See analogous observations for the series of Mercury with paenula</w:t>
      </w:r>
      <w:r>
        <w:rPr>
          <w:lang w:val="en-US"/>
        </w:rPr>
        <w:t>:</w:t>
      </w:r>
      <w:r w:rsidRPr="00EC490C">
        <w:rPr>
          <w:i/>
          <w:lang w:val="en-US"/>
        </w:rPr>
        <w:t xml:space="preserve"> </w:t>
      </w:r>
      <w:r w:rsidRPr="00EC490C">
        <w:rPr>
          <w:lang w:val="en-US"/>
        </w:rPr>
        <w:t>Bolla 1997, 38</w:t>
      </w:r>
      <w:r>
        <w:rPr>
          <w:lang w:val="en-US"/>
        </w:rPr>
        <w:t>–3</w:t>
      </w:r>
      <w:r w:rsidRPr="00EC490C">
        <w:rPr>
          <w:lang w:val="en-US"/>
        </w:rPr>
        <w:t>9,</w:t>
      </w:r>
      <w:r>
        <w:rPr>
          <w:lang w:val="en-US"/>
        </w:rPr>
        <w:t xml:space="preserve"> no.</w:t>
      </w:r>
      <w:r w:rsidRPr="00EC490C">
        <w:rPr>
          <w:lang w:val="en-US"/>
        </w:rPr>
        <w:t xml:space="preserve"> 7, pl</w:t>
      </w:r>
      <w:r w:rsidR="00212751">
        <w:rPr>
          <w:lang w:val="en-US"/>
        </w:rPr>
        <w:t>.</w:t>
      </w:r>
      <w:r w:rsidRPr="00EC490C">
        <w:rPr>
          <w:lang w:val="en-US"/>
        </w:rPr>
        <w:t xml:space="preserve"> 4.</w:t>
      </w:r>
      <w:r w:rsidRPr="00F42C05">
        <w:rPr>
          <w:color w:val="FF0000"/>
          <w:lang w:val="en-US"/>
        </w:rPr>
        <w:t xml:space="preserve"> </w:t>
      </w:r>
    </w:p>
  </w:endnote>
  <w:endnote w:id="16">
    <w:p w:rsidR="002B522D" w:rsidRPr="00AA3EA6" w:rsidRDefault="002B522D">
      <w:pPr>
        <w:pStyle w:val="EndnoteText"/>
      </w:pPr>
      <w:r w:rsidRPr="00F42C05">
        <w:rPr>
          <w:rStyle w:val="EndnoteReference"/>
          <w:lang w:val="en-US"/>
        </w:rPr>
        <w:endnoteRef/>
      </w:r>
      <w:r w:rsidRPr="00AA3EA6">
        <w:t xml:space="preserve"> </w:t>
      </w:r>
      <w:r>
        <w:t>On this problem, see Beschi 1993</w:t>
      </w:r>
      <w:r w:rsidRPr="00AA3EA6">
        <w:t>.</w:t>
      </w:r>
    </w:p>
  </w:endnote>
  <w:endnote w:id="17">
    <w:p w:rsidR="002B522D" w:rsidRPr="00F42C05" w:rsidRDefault="002B522D">
      <w:pPr>
        <w:pStyle w:val="EndnoteText"/>
        <w:rPr>
          <w:lang w:val="en-US"/>
        </w:rPr>
      </w:pPr>
      <w:r w:rsidRPr="00F42C05">
        <w:rPr>
          <w:rStyle w:val="EndnoteReference"/>
          <w:lang w:val="en-US"/>
        </w:rPr>
        <w:endnoteRef/>
      </w:r>
      <w:r w:rsidRPr="00AA3EA6">
        <w:t xml:space="preserve"> Leibundgut 1990, 405</w:t>
      </w:r>
      <w:r>
        <w:t>–</w:t>
      </w:r>
      <w:r w:rsidRPr="00AA3EA6">
        <w:t>12,</w:t>
      </w:r>
      <w:r>
        <w:t xml:space="preserve"> no.</w:t>
      </w:r>
      <w:r w:rsidRPr="00AA3EA6">
        <w:t xml:space="preserve"> 195. </w:t>
      </w:r>
      <w:r>
        <w:rPr>
          <w:lang w:val="en-US"/>
        </w:rPr>
        <w:t>See also</w:t>
      </w:r>
      <w:r w:rsidRPr="00F42C05">
        <w:rPr>
          <w:lang w:val="en-US"/>
        </w:rPr>
        <w:t xml:space="preserve"> Kaufmann-Heinimann 1977, 29, </w:t>
      </w:r>
      <w:r>
        <w:rPr>
          <w:lang w:val="en-US"/>
        </w:rPr>
        <w:t>T</w:t>
      </w:r>
      <w:r w:rsidRPr="00F42C05">
        <w:rPr>
          <w:lang w:val="en-US"/>
        </w:rPr>
        <w:t>ype III.</w:t>
      </w:r>
    </w:p>
  </w:endnote>
  <w:endnote w:id="18">
    <w:p w:rsidR="002B522D" w:rsidRPr="00F42C05" w:rsidRDefault="002B522D">
      <w:pPr>
        <w:pStyle w:val="EndnoteText"/>
        <w:rPr>
          <w:lang w:val="en-US"/>
        </w:rPr>
      </w:pPr>
      <w:r w:rsidRPr="00F42C05">
        <w:rPr>
          <w:rStyle w:val="EndnoteReference"/>
          <w:lang w:val="en-US"/>
        </w:rPr>
        <w:endnoteRef/>
      </w:r>
      <w:r w:rsidRPr="00F42C05">
        <w:rPr>
          <w:lang w:val="en-US"/>
        </w:rPr>
        <w:t xml:space="preserve"> Boucher 1976, 81</w:t>
      </w:r>
      <w:r>
        <w:rPr>
          <w:lang w:val="en-US"/>
        </w:rPr>
        <w:t>–</w:t>
      </w:r>
      <w:r w:rsidRPr="00F42C05">
        <w:rPr>
          <w:lang w:val="en-US"/>
        </w:rPr>
        <w:t>84, pl</w:t>
      </w:r>
      <w:r>
        <w:rPr>
          <w:lang w:val="en-US"/>
        </w:rPr>
        <w:t>s</w:t>
      </w:r>
      <w:r w:rsidR="00212751">
        <w:rPr>
          <w:lang w:val="en-US"/>
        </w:rPr>
        <w:t>.</w:t>
      </w:r>
      <w:r w:rsidRPr="00F42C05">
        <w:rPr>
          <w:lang w:val="en-US"/>
        </w:rPr>
        <w:t xml:space="preserve"> 32, 142</w:t>
      </w:r>
      <w:r>
        <w:rPr>
          <w:lang w:val="en-US"/>
        </w:rPr>
        <w:t>–</w:t>
      </w:r>
      <w:r w:rsidRPr="00F42C05">
        <w:rPr>
          <w:lang w:val="en-US"/>
        </w:rPr>
        <w:t xml:space="preserve">44, </w:t>
      </w:r>
      <w:r w:rsidR="00357272">
        <w:rPr>
          <w:lang w:val="en-US"/>
        </w:rPr>
        <w:t xml:space="preserve">map </w:t>
      </w:r>
      <w:r w:rsidR="00357272" w:rsidRPr="00357272">
        <w:rPr>
          <w:lang w:val="en-US"/>
        </w:rPr>
        <w:t xml:space="preserve">no. </w:t>
      </w:r>
      <w:r w:rsidR="00357272">
        <w:rPr>
          <w:lang w:val="en-US"/>
        </w:rPr>
        <w:t>X.</w:t>
      </w:r>
      <w:r w:rsidRPr="00F42C05">
        <w:rPr>
          <w:lang w:val="en-US"/>
        </w:rPr>
        <w:t xml:space="preserve"> </w:t>
      </w:r>
    </w:p>
  </w:endnote>
  <w:endnote w:id="19">
    <w:p w:rsidR="002B522D" w:rsidRPr="00AA3EA6" w:rsidRDefault="002B522D">
      <w:pPr>
        <w:pStyle w:val="EndnoteText"/>
      </w:pPr>
      <w:r w:rsidRPr="00F42C05">
        <w:rPr>
          <w:rStyle w:val="EndnoteReference"/>
          <w:lang w:val="en-US"/>
        </w:rPr>
        <w:endnoteRef/>
      </w:r>
      <w:r w:rsidRPr="00AA3EA6">
        <w:t xml:space="preserve"> Walde Psenner 1983, 42,</w:t>
      </w:r>
      <w:r>
        <w:t xml:space="preserve"> no.</w:t>
      </w:r>
      <w:r w:rsidRPr="00AA3EA6">
        <w:t xml:space="preserve"> 12 (Trento); Cassola Guida 1978, 76,</w:t>
      </w:r>
      <w:r>
        <w:t xml:space="preserve"> no.</w:t>
      </w:r>
      <w:r w:rsidRPr="00AA3EA6">
        <w:t xml:space="preserve"> 60 (Trieste); Kaufmann-Heinimann 1977,</w:t>
      </w:r>
      <w:r>
        <w:t xml:space="preserve"> no</w:t>
      </w:r>
      <w:r w:rsidR="003D269B">
        <w:t>s</w:t>
      </w:r>
      <w:r>
        <w:t>.</w:t>
      </w:r>
      <w:r w:rsidRPr="00AA3EA6">
        <w:t xml:space="preserve"> 27</w:t>
      </w:r>
      <w:r>
        <w:t>–</w:t>
      </w:r>
      <w:r w:rsidRPr="00AA3EA6">
        <w:t>28, pl</w:t>
      </w:r>
      <w:r>
        <w:t>s</w:t>
      </w:r>
      <w:r w:rsidR="00212751">
        <w:t>.</w:t>
      </w:r>
      <w:r w:rsidRPr="00AA3EA6">
        <w:t xml:space="preserve"> 17</w:t>
      </w:r>
      <w:r>
        <w:t>–</w:t>
      </w:r>
      <w:r w:rsidRPr="00AA3EA6">
        <w:t>19 (Waldenburg and Augst)</w:t>
      </w:r>
      <w:r>
        <w:t>.</w:t>
      </w:r>
      <w:r w:rsidRPr="00AA3EA6">
        <w:t xml:space="preserve"> </w:t>
      </w:r>
    </w:p>
  </w:endnote>
  <w:endnote w:id="20">
    <w:p w:rsidR="002B522D" w:rsidRPr="00F42C05" w:rsidRDefault="002B522D">
      <w:pPr>
        <w:pStyle w:val="EndnoteText"/>
        <w:rPr>
          <w:lang w:val="en-US"/>
        </w:rPr>
      </w:pPr>
      <w:r w:rsidRPr="00F42C05">
        <w:rPr>
          <w:rStyle w:val="EndnoteReference"/>
          <w:lang w:val="en-US"/>
        </w:rPr>
        <w:endnoteRef/>
      </w:r>
      <w:r w:rsidRPr="00F42C05">
        <w:rPr>
          <w:lang w:val="en-US"/>
        </w:rPr>
        <w:t xml:space="preserve"> See also Leibundgut 1990, 411</w:t>
      </w:r>
      <w:r>
        <w:rPr>
          <w:lang w:val="en-US"/>
        </w:rPr>
        <w:t>–</w:t>
      </w:r>
      <w:r w:rsidRPr="00F42C05">
        <w:rPr>
          <w:lang w:val="en-US"/>
        </w:rPr>
        <w:t xml:space="preserve">12. </w:t>
      </w:r>
    </w:p>
  </w:endnote>
  <w:endnote w:id="21">
    <w:p w:rsidR="002B522D" w:rsidRPr="00AA3EA6" w:rsidRDefault="002B522D">
      <w:pPr>
        <w:pStyle w:val="EndnoteText"/>
      </w:pPr>
      <w:r w:rsidRPr="00F42C05">
        <w:rPr>
          <w:rStyle w:val="EndnoteReference"/>
          <w:lang w:val="en-US"/>
        </w:rPr>
        <w:endnoteRef/>
      </w:r>
      <w:r w:rsidRPr="00F42C05">
        <w:rPr>
          <w:lang w:val="en-US"/>
        </w:rPr>
        <w:t xml:space="preserve"> </w:t>
      </w:r>
      <w:r w:rsidRPr="00AA3EA6">
        <w:t>Frapiccini 2005</w:t>
      </w:r>
      <w:r>
        <w:t>a</w:t>
      </w:r>
      <w:r w:rsidRPr="00AA3EA6">
        <w:t>, 174,</w:t>
      </w:r>
      <w:r>
        <w:t xml:space="preserve"> no.</w:t>
      </w:r>
      <w:r w:rsidRPr="00AA3EA6">
        <w:t xml:space="preserve"> 90. </w:t>
      </w:r>
    </w:p>
  </w:endnote>
  <w:endnote w:id="22">
    <w:p w:rsidR="002B522D" w:rsidRPr="00AA3EA6" w:rsidRDefault="002B522D">
      <w:pPr>
        <w:pStyle w:val="EndnoteText"/>
      </w:pPr>
      <w:r w:rsidRPr="00F42C05">
        <w:rPr>
          <w:rStyle w:val="EndnoteReference"/>
          <w:lang w:val="en-US"/>
        </w:rPr>
        <w:endnoteRef/>
      </w:r>
      <w:r w:rsidRPr="00AA3EA6">
        <w:t xml:space="preserve"> </w:t>
      </w:r>
      <w:r>
        <w:t xml:space="preserve">Gentili 1990, 20. </w:t>
      </w:r>
    </w:p>
  </w:endnote>
  <w:endnote w:id="23">
    <w:p w:rsidR="002B522D" w:rsidRPr="00AA3EA6" w:rsidRDefault="002B522D">
      <w:pPr>
        <w:pStyle w:val="EndnoteText"/>
      </w:pPr>
      <w:r w:rsidRPr="00F42C05">
        <w:rPr>
          <w:rStyle w:val="EndnoteReference"/>
          <w:lang w:val="en-US"/>
        </w:rPr>
        <w:endnoteRef/>
      </w:r>
      <w:r w:rsidRPr="00AA3EA6">
        <w:t xml:space="preserve"> </w:t>
      </w:r>
      <w:r w:rsidRPr="005B112B">
        <w:t>Mercando 1979, 132.</w:t>
      </w:r>
      <w:r w:rsidRPr="00AA3EA6">
        <w:t xml:space="preserve"> </w:t>
      </w:r>
    </w:p>
  </w:endnote>
  <w:endnote w:id="24">
    <w:p w:rsidR="002B522D" w:rsidRPr="00AA3EA6" w:rsidRDefault="002B522D">
      <w:pPr>
        <w:pStyle w:val="EndnoteText"/>
      </w:pPr>
      <w:r w:rsidRPr="00F42C05">
        <w:rPr>
          <w:rStyle w:val="EndnoteReference"/>
          <w:lang w:val="en-US"/>
        </w:rPr>
        <w:endnoteRef/>
      </w:r>
      <w:r w:rsidRPr="00AA3EA6">
        <w:t xml:space="preserve"> </w:t>
      </w:r>
      <w:r>
        <w:t xml:space="preserve">See Kaufmann-Heinimann 1994, 15–16, no. 12; </w:t>
      </w:r>
      <w:r w:rsidRPr="00AA3EA6">
        <w:rPr>
          <w:i/>
        </w:rPr>
        <w:t xml:space="preserve">LIMC </w:t>
      </w:r>
      <w:r>
        <w:t>6:</w:t>
      </w:r>
      <w:r w:rsidRPr="00AA3EA6">
        <w:t xml:space="preserve"> 508,</w:t>
      </w:r>
      <w:r>
        <w:t xml:space="preserve"> no. 43–45, plates 276 and </w:t>
      </w:r>
      <w:r w:rsidRPr="00AA3EA6">
        <w:t>535; Capriotti Vittozzi 1999, 206</w:t>
      </w:r>
      <w:r>
        <w:t>–</w:t>
      </w:r>
      <w:r w:rsidRPr="00AA3EA6">
        <w:t>209</w:t>
      </w:r>
      <w:r>
        <w:t>.</w:t>
      </w:r>
    </w:p>
  </w:endnote>
  <w:endnote w:id="25">
    <w:p w:rsidR="002B522D" w:rsidRPr="005A5EEC" w:rsidRDefault="002B522D">
      <w:pPr>
        <w:pStyle w:val="EndnoteText"/>
      </w:pPr>
      <w:r w:rsidRPr="00F42C05">
        <w:rPr>
          <w:rStyle w:val="EndnoteReference"/>
          <w:lang w:val="en-US"/>
        </w:rPr>
        <w:endnoteRef/>
      </w:r>
      <w:r w:rsidRPr="005A5EEC">
        <w:t xml:space="preserve"> </w:t>
      </w:r>
      <w:r w:rsidRPr="005A5EEC">
        <w:rPr>
          <w:i/>
        </w:rPr>
        <w:t xml:space="preserve">LIMC </w:t>
      </w:r>
      <w:r>
        <w:t>5:</w:t>
      </w:r>
      <w:r w:rsidRPr="005A5EEC">
        <w:t xml:space="preserve"> 367</w:t>
      </w:r>
      <w:r>
        <w:t>–</w:t>
      </w:r>
      <w:r w:rsidRPr="005A5EEC">
        <w:t xml:space="preserve">68. </w:t>
      </w:r>
    </w:p>
  </w:endnote>
  <w:endnote w:id="26">
    <w:p w:rsidR="002B522D" w:rsidRPr="005A5EEC" w:rsidRDefault="002B522D" w:rsidP="00D425A5">
      <w:pPr>
        <w:pStyle w:val="EndnoteText"/>
        <w:jc w:val="both"/>
      </w:pPr>
      <w:r>
        <w:rPr>
          <w:rStyle w:val="EndnoteReference"/>
        </w:rPr>
        <w:endnoteRef/>
      </w:r>
      <w:r w:rsidRPr="005A5EEC">
        <w:t xml:space="preserve"> </w:t>
      </w:r>
      <w:r>
        <w:t>See</w:t>
      </w:r>
      <w:r w:rsidRPr="005A5EEC">
        <w:t xml:space="preserve"> the head of the statuette of Mercury in Verona (Franzoni 1973, 58,</w:t>
      </w:r>
      <w:r>
        <w:t xml:space="preserve"> no.</w:t>
      </w:r>
      <w:r w:rsidRPr="005A5EEC">
        <w:t xml:space="preserve"> 38).</w:t>
      </w:r>
    </w:p>
  </w:endnote>
  <w:endnote w:id="27">
    <w:p w:rsidR="002B522D" w:rsidRPr="00AA3EA6" w:rsidRDefault="002B522D" w:rsidP="008708F2">
      <w:pPr>
        <w:pStyle w:val="EndnoteText"/>
      </w:pPr>
      <w:r w:rsidRPr="00E30E67">
        <w:rPr>
          <w:rStyle w:val="EndnoteReference"/>
          <w:lang w:val="en-US"/>
        </w:rPr>
        <w:endnoteRef/>
      </w:r>
      <w:r w:rsidRPr="00AA3EA6">
        <w:t xml:space="preserve"> Similar statuettes came from Milan (Bolla</w:t>
      </w:r>
      <w:r>
        <w:t xml:space="preserve"> 1997, 41–42, no. 9, pl</w:t>
      </w:r>
      <w:r w:rsidR="00B14863">
        <w:t>.</w:t>
      </w:r>
      <w:r>
        <w:t xml:space="preserve"> iv</w:t>
      </w:r>
      <w:r w:rsidRPr="00AA3EA6">
        <w:t>), Trento (Walde Psenner 1983, 49</w:t>
      </w:r>
      <w:r>
        <w:t>–</w:t>
      </w:r>
      <w:r w:rsidRPr="00AA3EA6">
        <w:t>50,</w:t>
      </w:r>
      <w:r>
        <w:t xml:space="preserve"> no.</w:t>
      </w:r>
      <w:r w:rsidRPr="00AA3EA6">
        <w:t xml:space="preserve"> 21), Verona (Franzoni 1973, 56,</w:t>
      </w:r>
      <w:r>
        <w:t xml:space="preserve"> no.</w:t>
      </w:r>
      <w:r w:rsidRPr="00AA3EA6">
        <w:t xml:space="preserve"> 36), </w:t>
      </w:r>
      <w:r>
        <w:t xml:space="preserve">and </w:t>
      </w:r>
      <w:r w:rsidRPr="00AA3EA6">
        <w:t>Casteggio (</w:t>
      </w:r>
      <w:r w:rsidRPr="005B112B">
        <w:t>Invernizzi 1996</w:t>
      </w:r>
      <w:r w:rsidR="00357272">
        <w:t>,</w:t>
      </w:r>
      <w:r w:rsidRPr="00AA3EA6">
        <w:t xml:space="preserve"> 30</w:t>
      </w:r>
      <w:r>
        <w:t>–</w:t>
      </w:r>
      <w:r w:rsidRPr="00AA3EA6">
        <w:t>32,</w:t>
      </w:r>
      <w:r>
        <w:t xml:space="preserve"> no.</w:t>
      </w:r>
      <w:r w:rsidRPr="00AA3EA6">
        <w:t xml:space="preserve"> 1, pl</w:t>
      </w:r>
      <w:r w:rsidR="00D264A1">
        <w:t>.</w:t>
      </w:r>
      <w:r w:rsidRPr="00AA3EA6">
        <w:t xml:space="preserve"> xviii, fig. 1a</w:t>
      </w:r>
      <w:r>
        <w:t>–</w:t>
      </w:r>
      <w:r w:rsidRPr="00AA3EA6">
        <w:t>c).</w:t>
      </w:r>
    </w:p>
  </w:endnote>
  <w:endnote w:id="28">
    <w:p w:rsidR="002B522D" w:rsidRPr="00AA3EA6" w:rsidRDefault="002B522D">
      <w:pPr>
        <w:pStyle w:val="EndnoteText"/>
      </w:pPr>
      <w:r w:rsidRPr="00E30E67">
        <w:rPr>
          <w:rStyle w:val="EndnoteReference"/>
          <w:lang w:val="en-US"/>
        </w:rPr>
        <w:endnoteRef/>
      </w:r>
      <w:r w:rsidRPr="00AA3EA6">
        <w:t xml:space="preserve"> Soprintendenza Archeologia Marche, </w:t>
      </w:r>
      <w:r>
        <w:t>A.V.S.</w:t>
      </w:r>
      <w:r w:rsidRPr="00AA3EA6">
        <w:t xml:space="preserve"> </w:t>
      </w:r>
      <w:r>
        <w:t xml:space="preserve">cassetta 6, fascicoli 1–2. </w:t>
      </w:r>
    </w:p>
  </w:endnote>
  <w:endnote w:id="29">
    <w:p w:rsidR="002B522D" w:rsidRPr="00E30E67" w:rsidRDefault="002B522D">
      <w:pPr>
        <w:pStyle w:val="EndnoteText"/>
        <w:rPr>
          <w:lang w:val="en-US"/>
        </w:rPr>
      </w:pPr>
      <w:r w:rsidRPr="00E30E67">
        <w:rPr>
          <w:rStyle w:val="EndnoteReference"/>
          <w:lang w:val="en-US"/>
        </w:rPr>
        <w:endnoteRef/>
      </w:r>
      <w:r w:rsidRPr="00E30E67">
        <w:rPr>
          <w:lang w:val="en-US"/>
        </w:rPr>
        <w:t xml:space="preserve"> Pellati 1929, 502.</w:t>
      </w:r>
    </w:p>
  </w:endnote>
  <w:endnote w:id="30">
    <w:p w:rsidR="002B522D" w:rsidRPr="00E30E67" w:rsidRDefault="002B522D" w:rsidP="00516D33">
      <w:pPr>
        <w:pStyle w:val="EndnoteText"/>
        <w:jc w:val="both"/>
        <w:rPr>
          <w:lang w:val="en-US"/>
        </w:rPr>
      </w:pPr>
      <w:r w:rsidRPr="00E30E67">
        <w:rPr>
          <w:rStyle w:val="EndnoteReference"/>
          <w:lang w:val="en-US"/>
        </w:rPr>
        <w:endnoteRef/>
      </w:r>
      <w:r w:rsidRPr="00E30E67">
        <w:rPr>
          <w:lang w:val="en-US"/>
        </w:rPr>
        <w:t xml:space="preserve"> </w:t>
      </w:r>
      <w:r>
        <w:rPr>
          <w:lang w:val="en-US"/>
        </w:rPr>
        <w:t>See</w:t>
      </w:r>
      <w:r w:rsidRPr="00E30E67">
        <w:rPr>
          <w:lang w:val="en-US"/>
        </w:rPr>
        <w:t xml:space="preserve"> the statuettes </w:t>
      </w:r>
      <w:r>
        <w:rPr>
          <w:lang w:val="en-US"/>
        </w:rPr>
        <w:t>in</w:t>
      </w:r>
      <w:r w:rsidRPr="00E30E67">
        <w:rPr>
          <w:lang w:val="en-US"/>
        </w:rPr>
        <w:t xml:space="preserve"> </w:t>
      </w:r>
      <w:r>
        <w:rPr>
          <w:lang w:val="en-US"/>
        </w:rPr>
        <w:t xml:space="preserve">Verona (Franzoni 1973, 86, no. 66) </w:t>
      </w:r>
      <w:r w:rsidRPr="00E30E67">
        <w:rPr>
          <w:lang w:val="en-US"/>
        </w:rPr>
        <w:t>from Monteveglio (BO)</w:t>
      </w:r>
      <w:r>
        <w:rPr>
          <w:lang w:val="en-US"/>
        </w:rPr>
        <w:t>, in</w:t>
      </w:r>
      <w:r w:rsidRPr="00E30E67">
        <w:rPr>
          <w:lang w:val="en-US"/>
        </w:rPr>
        <w:t xml:space="preserve"> </w:t>
      </w:r>
      <w:r>
        <w:rPr>
          <w:lang w:val="en-US"/>
        </w:rPr>
        <w:t>the</w:t>
      </w:r>
      <w:r w:rsidRPr="00E30E67">
        <w:rPr>
          <w:lang w:val="en-US"/>
        </w:rPr>
        <w:t xml:space="preserve"> </w:t>
      </w:r>
      <w:r>
        <w:rPr>
          <w:lang w:val="en-US"/>
        </w:rPr>
        <w:t xml:space="preserve">National Archeological Museum of Naples </w:t>
      </w:r>
      <w:r w:rsidRPr="00E30E67">
        <w:rPr>
          <w:lang w:val="en-US"/>
        </w:rPr>
        <w:t>(</w:t>
      </w:r>
      <w:r w:rsidRPr="00E30E67">
        <w:rPr>
          <w:i/>
          <w:lang w:val="en-US"/>
        </w:rPr>
        <w:t>LIMC</w:t>
      </w:r>
      <w:r>
        <w:rPr>
          <w:i/>
          <w:lang w:val="en-US"/>
        </w:rPr>
        <w:t xml:space="preserve"> </w:t>
      </w:r>
      <w:r>
        <w:rPr>
          <w:lang w:val="en-US"/>
        </w:rPr>
        <w:t>2: 813, nos. 73, 75, plate 601</w:t>
      </w:r>
      <w:r w:rsidRPr="0092440E">
        <w:rPr>
          <w:lang w:val="en-US"/>
        </w:rPr>
        <w:t>)</w:t>
      </w:r>
      <w:r>
        <w:rPr>
          <w:lang w:val="en-US"/>
        </w:rPr>
        <w:t xml:space="preserve">, and </w:t>
      </w:r>
      <w:r w:rsidRPr="00E30E67">
        <w:rPr>
          <w:lang w:val="en-US"/>
        </w:rPr>
        <w:t xml:space="preserve">in </w:t>
      </w:r>
      <w:r>
        <w:rPr>
          <w:lang w:val="en-US"/>
        </w:rPr>
        <w:t xml:space="preserve">the National Archaeological Museum of </w:t>
      </w:r>
      <w:r w:rsidRPr="00E30E67">
        <w:rPr>
          <w:lang w:val="en-US"/>
        </w:rPr>
        <w:t>Florence (Cianferoni 2015, 117,</w:t>
      </w:r>
      <w:r>
        <w:rPr>
          <w:lang w:val="en-US"/>
        </w:rPr>
        <w:t xml:space="preserve"> no.</w:t>
      </w:r>
      <w:r w:rsidRPr="00E30E67">
        <w:rPr>
          <w:lang w:val="en-US"/>
        </w:rPr>
        <w:t xml:space="preserve"> 79). </w:t>
      </w:r>
    </w:p>
  </w:endnote>
  <w:endnote w:id="31">
    <w:p w:rsidR="002B522D" w:rsidRPr="0062128B" w:rsidRDefault="002B522D">
      <w:pPr>
        <w:pStyle w:val="EndnoteText"/>
        <w:rPr>
          <w:i/>
        </w:rPr>
      </w:pPr>
      <w:r w:rsidRPr="00E30E67">
        <w:rPr>
          <w:rStyle w:val="EndnoteReference"/>
          <w:lang w:val="en-US"/>
        </w:rPr>
        <w:endnoteRef/>
      </w:r>
      <w:r w:rsidRPr="0062128B">
        <w:t xml:space="preserve"> </w:t>
      </w:r>
      <w:r>
        <w:t xml:space="preserve">Picciotti Giornetti 1979, 23–24, no. 24 (statue from Ostia); </w:t>
      </w:r>
      <w:r w:rsidRPr="0062128B">
        <w:rPr>
          <w:i/>
        </w:rPr>
        <w:t xml:space="preserve">LIMC </w:t>
      </w:r>
      <w:r>
        <w:t>2:</w:t>
      </w:r>
      <w:r w:rsidRPr="0062128B">
        <w:t xml:space="preserve"> 802,</w:t>
      </w:r>
      <w:r>
        <w:t xml:space="preserve"> no.</w:t>
      </w:r>
      <w:r w:rsidRPr="0062128B">
        <w:t xml:space="preserve"> 18a</w:t>
      </w:r>
      <w:r>
        <w:t>–</w:t>
      </w:r>
      <w:r w:rsidRPr="0062128B">
        <w:t>b</w:t>
      </w:r>
      <w:r>
        <w:t>.</w:t>
      </w:r>
    </w:p>
  </w:endnote>
  <w:endnote w:id="32">
    <w:p w:rsidR="002B522D" w:rsidRPr="00AA2D17" w:rsidRDefault="002B522D" w:rsidP="0013765B">
      <w:pPr>
        <w:pStyle w:val="EndnoteText"/>
        <w:jc w:val="both"/>
        <w:rPr>
          <w:lang w:val="en-US"/>
        </w:rPr>
      </w:pPr>
      <w:r w:rsidRPr="00E30E67">
        <w:rPr>
          <w:rStyle w:val="EndnoteReference"/>
          <w:lang w:val="en-US"/>
        </w:rPr>
        <w:endnoteRef/>
      </w:r>
      <w:r w:rsidRPr="00AA2D17">
        <w:rPr>
          <w:lang w:val="en-US"/>
        </w:rPr>
        <w:t xml:space="preserve"> </w:t>
      </w:r>
      <w:r w:rsidRPr="00AA2D17">
        <w:rPr>
          <w:i/>
          <w:lang w:val="en-US"/>
        </w:rPr>
        <w:t xml:space="preserve">LIMC </w:t>
      </w:r>
      <w:r>
        <w:rPr>
          <w:lang w:val="en-US"/>
        </w:rPr>
        <w:t>2:</w:t>
      </w:r>
      <w:r w:rsidRPr="00AA2D17">
        <w:rPr>
          <w:lang w:val="en-US"/>
        </w:rPr>
        <w:t xml:space="preserve"> 805,</w:t>
      </w:r>
      <w:r>
        <w:rPr>
          <w:lang w:val="en-US"/>
        </w:rPr>
        <w:t xml:space="preserve"> no. </w:t>
      </w:r>
      <w:r w:rsidRPr="00AA2D17">
        <w:rPr>
          <w:lang w:val="en-US"/>
        </w:rPr>
        <w:t>27, pl</w:t>
      </w:r>
      <w:r w:rsidR="00D264A1">
        <w:rPr>
          <w:lang w:val="en-US"/>
        </w:rPr>
        <w:t>.</w:t>
      </w:r>
      <w:r w:rsidRPr="00AA2D17">
        <w:rPr>
          <w:lang w:val="en-US"/>
        </w:rPr>
        <w:t xml:space="preserve"> 592 (Artemis of Versailles); 646,</w:t>
      </w:r>
      <w:r>
        <w:rPr>
          <w:lang w:val="en-US"/>
        </w:rPr>
        <w:t xml:space="preserve"> no. </w:t>
      </w:r>
      <w:r w:rsidRPr="00AA2D17">
        <w:rPr>
          <w:lang w:val="en-US"/>
        </w:rPr>
        <w:t>274, pl</w:t>
      </w:r>
      <w:r w:rsidR="00D264A1">
        <w:rPr>
          <w:lang w:val="en-US"/>
        </w:rPr>
        <w:t>.</w:t>
      </w:r>
      <w:r>
        <w:rPr>
          <w:lang w:val="en-US"/>
        </w:rPr>
        <w:t xml:space="preserve"> 468 (Rospigliosi Artemis). See also a statue of Artemis from Rome, datable at the time of Emperor Claudius, which presents a similar hairstyle and the same diadem: Paribeni 1981,  no. 8.  </w:t>
      </w:r>
    </w:p>
  </w:endnote>
  <w:endnote w:id="33">
    <w:p w:rsidR="002B522D" w:rsidRPr="004903B0" w:rsidRDefault="002B522D">
      <w:pPr>
        <w:pStyle w:val="EndnoteText"/>
        <w:rPr>
          <w:lang w:val="en-US"/>
        </w:rPr>
      </w:pPr>
      <w:r w:rsidRPr="00E30E67">
        <w:rPr>
          <w:rStyle w:val="EndnoteReference"/>
          <w:lang w:val="en-US"/>
        </w:rPr>
        <w:endnoteRef/>
      </w:r>
      <w:r w:rsidRPr="004903B0">
        <w:rPr>
          <w:lang w:val="en-US"/>
        </w:rPr>
        <w:t xml:space="preserve"> Hölscher 1967, 6</w:t>
      </w:r>
      <w:r>
        <w:rPr>
          <w:lang w:val="en-US"/>
        </w:rPr>
        <w:t>–</w:t>
      </w:r>
      <w:r w:rsidRPr="004903B0">
        <w:rPr>
          <w:lang w:val="en-US"/>
        </w:rPr>
        <w:t>16.</w:t>
      </w:r>
    </w:p>
  </w:endnote>
  <w:endnote w:id="34">
    <w:p w:rsidR="002B522D" w:rsidRPr="00AA2D17" w:rsidRDefault="002B522D">
      <w:pPr>
        <w:pStyle w:val="EndnoteText"/>
        <w:rPr>
          <w:lang w:val="en-US"/>
        </w:rPr>
      </w:pPr>
      <w:r w:rsidRPr="00E30E67">
        <w:rPr>
          <w:rStyle w:val="EndnoteReference"/>
          <w:lang w:val="en-US"/>
        </w:rPr>
        <w:endnoteRef/>
      </w:r>
      <w:r w:rsidRPr="00AA2D17">
        <w:rPr>
          <w:lang w:val="en-US"/>
        </w:rPr>
        <w:t xml:space="preserve"> </w:t>
      </w:r>
      <w:r w:rsidRPr="00AA2D17">
        <w:rPr>
          <w:i/>
          <w:lang w:val="en-US"/>
        </w:rPr>
        <w:t xml:space="preserve">LIMC </w:t>
      </w:r>
      <w:r>
        <w:rPr>
          <w:lang w:val="en-US"/>
        </w:rPr>
        <w:t>8:</w:t>
      </w:r>
      <w:r w:rsidRPr="00AA2D17">
        <w:rPr>
          <w:lang w:val="en-US"/>
        </w:rPr>
        <w:t xml:space="preserve"> 242, 18, pl</w:t>
      </w:r>
      <w:r w:rsidR="00D264A1">
        <w:rPr>
          <w:lang w:val="en-US"/>
        </w:rPr>
        <w:t>.</w:t>
      </w:r>
      <w:r w:rsidRPr="00AA2D17">
        <w:rPr>
          <w:lang w:val="en-US"/>
        </w:rPr>
        <w:t xml:space="preserve"> 1</w:t>
      </w:r>
      <w:r>
        <w:rPr>
          <w:lang w:val="en-US"/>
        </w:rPr>
        <w:t>68</w:t>
      </w:r>
      <w:r w:rsidRPr="00AA2D17">
        <w:rPr>
          <w:lang w:val="en-US"/>
        </w:rPr>
        <w:t>;</w:t>
      </w:r>
      <w:r w:rsidRPr="00AA2D17">
        <w:rPr>
          <w:i/>
          <w:lang w:val="en-US"/>
        </w:rPr>
        <w:t xml:space="preserve"> </w:t>
      </w:r>
      <w:r w:rsidRPr="00AA2D17">
        <w:rPr>
          <w:lang w:val="en-US"/>
        </w:rPr>
        <w:t>Hölscher 1967, 18, pl</w:t>
      </w:r>
      <w:r w:rsidR="00D264A1">
        <w:rPr>
          <w:lang w:val="en-US"/>
        </w:rPr>
        <w:t>.</w:t>
      </w:r>
      <w:r w:rsidRPr="00AA2D17">
        <w:rPr>
          <w:lang w:val="en-US"/>
        </w:rPr>
        <w:t xml:space="preserve"> 1, fig. 5. </w:t>
      </w:r>
    </w:p>
  </w:endnote>
  <w:endnote w:id="35">
    <w:p w:rsidR="002B522D" w:rsidRPr="00A90AA4" w:rsidRDefault="002B522D">
      <w:pPr>
        <w:pStyle w:val="EndnoteText"/>
      </w:pPr>
      <w:r>
        <w:rPr>
          <w:rStyle w:val="EndnoteReference"/>
        </w:rPr>
        <w:endnoteRef/>
      </w:r>
      <w:r w:rsidRPr="004903B0">
        <w:rPr>
          <w:lang w:val="en-US"/>
        </w:rPr>
        <w:t xml:space="preserve"> Luni and Me</w:t>
      </w:r>
      <w:r w:rsidRPr="00A90AA4">
        <w:t>i 2013.</w:t>
      </w:r>
    </w:p>
  </w:endnote>
  <w:endnote w:id="36">
    <w:p w:rsidR="002B522D" w:rsidRPr="00A90AA4" w:rsidRDefault="002B522D">
      <w:pPr>
        <w:pStyle w:val="EndnoteText"/>
      </w:pPr>
      <w:r>
        <w:rPr>
          <w:rStyle w:val="EndnoteReference"/>
        </w:rPr>
        <w:endnoteRef/>
      </w:r>
      <w:r w:rsidRPr="00A90AA4">
        <w:t xml:space="preserve"> Luni and Mei 2014.</w:t>
      </w:r>
    </w:p>
  </w:endnote>
  <w:endnote w:id="37">
    <w:p w:rsidR="002B522D" w:rsidRDefault="002B522D">
      <w:pPr>
        <w:pStyle w:val="EndnoteText"/>
      </w:pPr>
      <w:r>
        <w:rPr>
          <w:rStyle w:val="EndnoteReference"/>
        </w:rPr>
        <w:endnoteRef/>
      </w:r>
      <w:r>
        <w:t xml:space="preserve"> See Koortboijan 2015, 43–52.</w:t>
      </w:r>
    </w:p>
  </w:endnote>
  <w:endnote w:id="38">
    <w:p w:rsidR="002B522D" w:rsidRDefault="002B522D">
      <w:pPr>
        <w:pStyle w:val="EndnoteText"/>
      </w:pPr>
      <w:r>
        <w:rPr>
          <w:rStyle w:val="EndnoteReference"/>
        </w:rPr>
        <w:endnoteRef/>
      </w:r>
      <w:r>
        <w:t xml:space="preserve"> Frapiccini 1998; </w:t>
      </w:r>
      <w:r w:rsidR="00357272" w:rsidRPr="003D269B">
        <w:t xml:space="preserve">Frapiccini 2005b; </w:t>
      </w:r>
      <w:r w:rsidR="0011488D" w:rsidRPr="003D269B">
        <w:t>Frapiccini 2005c</w:t>
      </w:r>
      <w:r w:rsidR="00DE2961" w:rsidRPr="003D269B">
        <w:t>.</w:t>
      </w:r>
      <w:bookmarkStart w:id="1" w:name="_GoBack"/>
      <w:bookmarkEnd w:id="1"/>
      <w:r>
        <w:t xml:space="preserve"> </w:t>
      </w:r>
    </w:p>
  </w:endnote>
  <w:endnote w:id="39">
    <w:p w:rsidR="002B522D" w:rsidRDefault="002B522D">
      <w:pPr>
        <w:pStyle w:val="EndnoteText"/>
      </w:pPr>
      <w:r>
        <w:rPr>
          <w:rStyle w:val="EndnoteReference"/>
        </w:rPr>
        <w:endnoteRef/>
      </w:r>
      <w:r>
        <w:t xml:space="preserve"> Fabbrini 1961, 320; Frapiccini 1998, 36–41, fig. 2–3. </w:t>
      </w:r>
    </w:p>
  </w:endnote>
  <w:endnote w:id="40">
    <w:p w:rsidR="002B522D" w:rsidRPr="00EC65F0" w:rsidRDefault="002B522D">
      <w:pPr>
        <w:pStyle w:val="EndnoteText"/>
        <w:rPr>
          <w:lang w:val="en-GB"/>
        </w:rPr>
      </w:pPr>
      <w:r>
        <w:rPr>
          <w:rStyle w:val="EndnoteReference"/>
        </w:rPr>
        <w:endnoteRef/>
      </w:r>
      <w:r w:rsidRPr="007140A9">
        <w:rPr>
          <w:lang w:val="en-US"/>
        </w:rPr>
        <w:t xml:space="preserve"> Excavations of the Soprintendenza Archeologia delle Marche </w:t>
      </w:r>
      <w:r>
        <w:rPr>
          <w:lang w:val="en-US"/>
        </w:rPr>
        <w:t>(</w:t>
      </w:r>
      <w:r>
        <w:rPr>
          <w:lang w:val="en-GB"/>
        </w:rPr>
        <w:t xml:space="preserve">not yet </w:t>
      </w:r>
      <w:r w:rsidRPr="00EC65F0">
        <w:rPr>
          <w:lang w:val="en-GB"/>
        </w:rPr>
        <w:t>published)</w:t>
      </w:r>
      <w:r>
        <w:rPr>
          <w:lang w:val="en-GB"/>
        </w:rPr>
        <w:t xml:space="preserve">. </w:t>
      </w:r>
    </w:p>
  </w:endnote>
  <w:endnote w:id="41">
    <w:p w:rsidR="002B522D" w:rsidRDefault="002B522D">
      <w:pPr>
        <w:pStyle w:val="EndnoteText"/>
      </w:pPr>
      <w:r>
        <w:rPr>
          <w:rStyle w:val="EndnoteReference"/>
        </w:rPr>
        <w:endnoteRef/>
      </w:r>
      <w:r>
        <w:t xml:space="preserve"> Medri 2008, 212, fig. 3.1.10. </w:t>
      </w:r>
    </w:p>
  </w:endnote>
  <w:endnote w:id="42">
    <w:p w:rsidR="002B522D" w:rsidRPr="00AA3EA6" w:rsidRDefault="002B522D">
      <w:pPr>
        <w:pStyle w:val="EndnoteText"/>
      </w:pPr>
      <w:r>
        <w:rPr>
          <w:rStyle w:val="EndnoteReference"/>
        </w:rPr>
        <w:endnoteRef/>
      </w:r>
      <w:r w:rsidRPr="00AA3EA6">
        <w:t xml:space="preserve"> </w:t>
      </w:r>
      <w:r>
        <w:t>D</w:t>
      </w:r>
      <w:r w:rsidRPr="00AA3EA6">
        <w:t>e Marinis 2003</w:t>
      </w:r>
      <w:r>
        <w:t>.</w:t>
      </w:r>
    </w:p>
  </w:endnote>
  <w:endnote w:id="43">
    <w:p w:rsidR="002B522D" w:rsidRDefault="002B522D">
      <w:pPr>
        <w:pStyle w:val="EndnoteText"/>
      </w:pPr>
      <w:r>
        <w:rPr>
          <w:rStyle w:val="EndnoteReference"/>
        </w:rPr>
        <w:endnoteRef/>
      </w:r>
      <w:r>
        <w:t xml:space="preserve"> Colonna 1970; Frapiccini 2008; Frapiccini 2015, 595–98.</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4FD" w:rsidRDefault="008614FD" w:rsidP="00F81911">
      <w:r>
        <w:separator/>
      </w:r>
    </w:p>
  </w:footnote>
  <w:footnote w:type="continuationSeparator" w:id="0">
    <w:p w:rsidR="008614FD" w:rsidRDefault="008614FD" w:rsidP="00F819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420E7"/>
    <w:multiLevelType w:val="hybridMultilevel"/>
    <w:tmpl w:val="855C85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revisionView w:formatting="0"/>
  <w:defaultTabStop w:val="708"/>
  <w:hyphenationZone w:val="283"/>
  <w:drawingGridHorizontalSpacing w:val="90"/>
  <w:displayHorizontalDrawingGridEvery w:val="2"/>
  <w:characterSpacingControl w:val="doNotCompress"/>
  <w:footnotePr>
    <w:footnote w:id="-1"/>
    <w:footnote w:id="0"/>
  </w:footnotePr>
  <w:endnotePr>
    <w:numFmt w:val="decimal"/>
    <w:endnote w:id="-1"/>
    <w:endnote w:id="0"/>
  </w:endnotePr>
  <w:compat/>
  <w:rsids>
    <w:rsidRoot w:val="00976435"/>
    <w:rsid w:val="00001F10"/>
    <w:rsid w:val="00072C49"/>
    <w:rsid w:val="00073097"/>
    <w:rsid w:val="0007567D"/>
    <w:rsid w:val="00084511"/>
    <w:rsid w:val="000969E8"/>
    <w:rsid w:val="000A3441"/>
    <w:rsid w:val="000A3824"/>
    <w:rsid w:val="000A498A"/>
    <w:rsid w:val="000B1ED4"/>
    <w:rsid w:val="000B4CAE"/>
    <w:rsid w:val="000C7D9B"/>
    <w:rsid w:val="000D4AD5"/>
    <w:rsid w:val="000E69CF"/>
    <w:rsid w:val="000E77A8"/>
    <w:rsid w:val="000F7D52"/>
    <w:rsid w:val="0010358E"/>
    <w:rsid w:val="00104882"/>
    <w:rsid w:val="0011488D"/>
    <w:rsid w:val="00134C72"/>
    <w:rsid w:val="00136BF5"/>
    <w:rsid w:val="00136D0B"/>
    <w:rsid w:val="0013765B"/>
    <w:rsid w:val="00144349"/>
    <w:rsid w:val="00147647"/>
    <w:rsid w:val="001502F2"/>
    <w:rsid w:val="00153A54"/>
    <w:rsid w:val="00161BED"/>
    <w:rsid w:val="00185533"/>
    <w:rsid w:val="0019428E"/>
    <w:rsid w:val="001A4F04"/>
    <w:rsid w:val="001A6DB4"/>
    <w:rsid w:val="001B3AEA"/>
    <w:rsid w:val="001B7493"/>
    <w:rsid w:val="001B773B"/>
    <w:rsid w:val="001C3F8C"/>
    <w:rsid w:val="001D2500"/>
    <w:rsid w:val="001E52A4"/>
    <w:rsid w:val="001E5D7F"/>
    <w:rsid w:val="001F27BB"/>
    <w:rsid w:val="00201C1E"/>
    <w:rsid w:val="00206979"/>
    <w:rsid w:val="00207AD9"/>
    <w:rsid w:val="00212751"/>
    <w:rsid w:val="002429FF"/>
    <w:rsid w:val="00244E78"/>
    <w:rsid w:val="00255BC4"/>
    <w:rsid w:val="00276992"/>
    <w:rsid w:val="002920A1"/>
    <w:rsid w:val="00292573"/>
    <w:rsid w:val="00294BBA"/>
    <w:rsid w:val="002B4970"/>
    <w:rsid w:val="002B522D"/>
    <w:rsid w:val="002C0043"/>
    <w:rsid w:val="002E6203"/>
    <w:rsid w:val="002E6A9B"/>
    <w:rsid w:val="002F1CCE"/>
    <w:rsid w:val="002F23EC"/>
    <w:rsid w:val="002F2C96"/>
    <w:rsid w:val="002F4EC0"/>
    <w:rsid w:val="00307A6D"/>
    <w:rsid w:val="00313E18"/>
    <w:rsid w:val="0032073F"/>
    <w:rsid w:val="00331DE5"/>
    <w:rsid w:val="00345C9C"/>
    <w:rsid w:val="003522FE"/>
    <w:rsid w:val="0035687F"/>
    <w:rsid w:val="00357272"/>
    <w:rsid w:val="00360392"/>
    <w:rsid w:val="0036606F"/>
    <w:rsid w:val="0037074E"/>
    <w:rsid w:val="00372433"/>
    <w:rsid w:val="00381670"/>
    <w:rsid w:val="00392A46"/>
    <w:rsid w:val="003930A8"/>
    <w:rsid w:val="003C3F22"/>
    <w:rsid w:val="003D269B"/>
    <w:rsid w:val="003F0BF6"/>
    <w:rsid w:val="003F0D5F"/>
    <w:rsid w:val="00403054"/>
    <w:rsid w:val="0044561F"/>
    <w:rsid w:val="00451CC6"/>
    <w:rsid w:val="004553D4"/>
    <w:rsid w:val="00462E72"/>
    <w:rsid w:val="004762B4"/>
    <w:rsid w:val="00476C4E"/>
    <w:rsid w:val="00485BD9"/>
    <w:rsid w:val="004903B0"/>
    <w:rsid w:val="00493CDF"/>
    <w:rsid w:val="004B6BC5"/>
    <w:rsid w:val="004C23DB"/>
    <w:rsid w:val="004C41BB"/>
    <w:rsid w:val="00502279"/>
    <w:rsid w:val="00504BEC"/>
    <w:rsid w:val="00510FFD"/>
    <w:rsid w:val="00513300"/>
    <w:rsid w:val="00516D33"/>
    <w:rsid w:val="005235ED"/>
    <w:rsid w:val="00597B8D"/>
    <w:rsid w:val="005A5EEC"/>
    <w:rsid w:val="005A6F5E"/>
    <w:rsid w:val="005B112B"/>
    <w:rsid w:val="005C7E25"/>
    <w:rsid w:val="005D10AC"/>
    <w:rsid w:val="005E63C7"/>
    <w:rsid w:val="00603F8B"/>
    <w:rsid w:val="00610F54"/>
    <w:rsid w:val="00613541"/>
    <w:rsid w:val="0062128B"/>
    <w:rsid w:val="00625C21"/>
    <w:rsid w:val="0062690E"/>
    <w:rsid w:val="00630839"/>
    <w:rsid w:val="00633C8A"/>
    <w:rsid w:val="00634F76"/>
    <w:rsid w:val="00640943"/>
    <w:rsid w:val="00641954"/>
    <w:rsid w:val="00656EEA"/>
    <w:rsid w:val="006642F7"/>
    <w:rsid w:val="006826FC"/>
    <w:rsid w:val="006930D7"/>
    <w:rsid w:val="00696B76"/>
    <w:rsid w:val="006A4A2B"/>
    <w:rsid w:val="006A4C67"/>
    <w:rsid w:val="006A622F"/>
    <w:rsid w:val="006C0E9B"/>
    <w:rsid w:val="006C0FB1"/>
    <w:rsid w:val="006C16AB"/>
    <w:rsid w:val="006C7276"/>
    <w:rsid w:val="006D1D59"/>
    <w:rsid w:val="006D2582"/>
    <w:rsid w:val="006D7254"/>
    <w:rsid w:val="006E2006"/>
    <w:rsid w:val="007140A9"/>
    <w:rsid w:val="0072268E"/>
    <w:rsid w:val="00736AEF"/>
    <w:rsid w:val="00740B13"/>
    <w:rsid w:val="0075277E"/>
    <w:rsid w:val="00754FE0"/>
    <w:rsid w:val="00755ABB"/>
    <w:rsid w:val="00797768"/>
    <w:rsid w:val="007A5C00"/>
    <w:rsid w:val="007B3642"/>
    <w:rsid w:val="007B3A43"/>
    <w:rsid w:val="007F11CC"/>
    <w:rsid w:val="00801B28"/>
    <w:rsid w:val="008065F5"/>
    <w:rsid w:val="008156DF"/>
    <w:rsid w:val="008316E5"/>
    <w:rsid w:val="0084011B"/>
    <w:rsid w:val="00840AE9"/>
    <w:rsid w:val="008545D6"/>
    <w:rsid w:val="008614FD"/>
    <w:rsid w:val="008707D1"/>
    <w:rsid w:val="008708F2"/>
    <w:rsid w:val="0087511D"/>
    <w:rsid w:val="00875B02"/>
    <w:rsid w:val="00877BF6"/>
    <w:rsid w:val="00880340"/>
    <w:rsid w:val="00885011"/>
    <w:rsid w:val="0089345B"/>
    <w:rsid w:val="00896410"/>
    <w:rsid w:val="008A5460"/>
    <w:rsid w:val="008B5AFB"/>
    <w:rsid w:val="008B77AE"/>
    <w:rsid w:val="008C3B73"/>
    <w:rsid w:val="008C440C"/>
    <w:rsid w:val="008C6DE8"/>
    <w:rsid w:val="008D25DC"/>
    <w:rsid w:val="008F7B4F"/>
    <w:rsid w:val="00911347"/>
    <w:rsid w:val="00911952"/>
    <w:rsid w:val="00911FBB"/>
    <w:rsid w:val="0092440E"/>
    <w:rsid w:val="00931660"/>
    <w:rsid w:val="00937030"/>
    <w:rsid w:val="009428BD"/>
    <w:rsid w:val="009438C4"/>
    <w:rsid w:val="0097280C"/>
    <w:rsid w:val="00976435"/>
    <w:rsid w:val="00980AB7"/>
    <w:rsid w:val="009839CE"/>
    <w:rsid w:val="009851CB"/>
    <w:rsid w:val="00992275"/>
    <w:rsid w:val="009A21CE"/>
    <w:rsid w:val="009C66D2"/>
    <w:rsid w:val="009C68D9"/>
    <w:rsid w:val="009D230B"/>
    <w:rsid w:val="009D4FA2"/>
    <w:rsid w:val="009E0B52"/>
    <w:rsid w:val="009E7AF5"/>
    <w:rsid w:val="00A050BA"/>
    <w:rsid w:val="00A07E81"/>
    <w:rsid w:val="00A2239C"/>
    <w:rsid w:val="00A229F7"/>
    <w:rsid w:val="00A27E95"/>
    <w:rsid w:val="00A52358"/>
    <w:rsid w:val="00A82D1A"/>
    <w:rsid w:val="00A903AE"/>
    <w:rsid w:val="00A9094F"/>
    <w:rsid w:val="00A90AA4"/>
    <w:rsid w:val="00A937E8"/>
    <w:rsid w:val="00AA2D17"/>
    <w:rsid w:val="00AA3EA6"/>
    <w:rsid w:val="00AA4962"/>
    <w:rsid w:val="00AA49FD"/>
    <w:rsid w:val="00AA61C4"/>
    <w:rsid w:val="00AA6E57"/>
    <w:rsid w:val="00AC04BC"/>
    <w:rsid w:val="00AE6D71"/>
    <w:rsid w:val="00B008C3"/>
    <w:rsid w:val="00B076C2"/>
    <w:rsid w:val="00B14863"/>
    <w:rsid w:val="00B55206"/>
    <w:rsid w:val="00BA6557"/>
    <w:rsid w:val="00BA6F1D"/>
    <w:rsid w:val="00BB0232"/>
    <w:rsid w:val="00BB3D6C"/>
    <w:rsid w:val="00BE0150"/>
    <w:rsid w:val="00C01A60"/>
    <w:rsid w:val="00C0317A"/>
    <w:rsid w:val="00C06497"/>
    <w:rsid w:val="00C17095"/>
    <w:rsid w:val="00C245C6"/>
    <w:rsid w:val="00C25804"/>
    <w:rsid w:val="00C4337B"/>
    <w:rsid w:val="00C43AAD"/>
    <w:rsid w:val="00C51BE5"/>
    <w:rsid w:val="00C5569A"/>
    <w:rsid w:val="00C616EA"/>
    <w:rsid w:val="00C63F44"/>
    <w:rsid w:val="00C80DDA"/>
    <w:rsid w:val="00C82320"/>
    <w:rsid w:val="00C8401E"/>
    <w:rsid w:val="00CB736D"/>
    <w:rsid w:val="00CD220B"/>
    <w:rsid w:val="00D16EBC"/>
    <w:rsid w:val="00D17EF0"/>
    <w:rsid w:val="00D20065"/>
    <w:rsid w:val="00D264A1"/>
    <w:rsid w:val="00D352C8"/>
    <w:rsid w:val="00D425A5"/>
    <w:rsid w:val="00D473D9"/>
    <w:rsid w:val="00DA26FD"/>
    <w:rsid w:val="00DB2E0E"/>
    <w:rsid w:val="00DC7FDB"/>
    <w:rsid w:val="00DD2687"/>
    <w:rsid w:val="00DD4E8D"/>
    <w:rsid w:val="00DE155B"/>
    <w:rsid w:val="00DE2961"/>
    <w:rsid w:val="00DE4CF4"/>
    <w:rsid w:val="00DE5008"/>
    <w:rsid w:val="00DF18BE"/>
    <w:rsid w:val="00DF65B8"/>
    <w:rsid w:val="00E03F96"/>
    <w:rsid w:val="00E05D80"/>
    <w:rsid w:val="00E05F0A"/>
    <w:rsid w:val="00E1631D"/>
    <w:rsid w:val="00E20673"/>
    <w:rsid w:val="00E20F74"/>
    <w:rsid w:val="00E2305A"/>
    <w:rsid w:val="00E30E67"/>
    <w:rsid w:val="00E44C7B"/>
    <w:rsid w:val="00E46F41"/>
    <w:rsid w:val="00E505F7"/>
    <w:rsid w:val="00E5164C"/>
    <w:rsid w:val="00E57398"/>
    <w:rsid w:val="00E910DF"/>
    <w:rsid w:val="00E94E57"/>
    <w:rsid w:val="00EB18A3"/>
    <w:rsid w:val="00EB3F4A"/>
    <w:rsid w:val="00EC490C"/>
    <w:rsid w:val="00EC65F0"/>
    <w:rsid w:val="00ED119B"/>
    <w:rsid w:val="00ED3D4C"/>
    <w:rsid w:val="00EE21DF"/>
    <w:rsid w:val="00EE5C2D"/>
    <w:rsid w:val="00EF3E5F"/>
    <w:rsid w:val="00F00B47"/>
    <w:rsid w:val="00F119DB"/>
    <w:rsid w:val="00F377C4"/>
    <w:rsid w:val="00F42C05"/>
    <w:rsid w:val="00F45813"/>
    <w:rsid w:val="00F5195B"/>
    <w:rsid w:val="00F80A86"/>
    <w:rsid w:val="00F81911"/>
    <w:rsid w:val="00FB0491"/>
    <w:rsid w:val="00FB4CFD"/>
    <w:rsid w:val="00FD7FAB"/>
    <w:rsid w:val="00FE609A"/>
    <w:rsid w:val="00FF0E72"/>
    <w:rsid w:val="00FF3EA5"/>
  </w:rsids>
  <m:mathPr>
    <m:mathFont m:val="Cambria Math"/>
    <m:brkBin m:val="before"/>
    <m:brkBinSub m:val="--"/>
    <m:smallFrac m:val="off"/>
    <m:dispDef/>
    <m:lMargin m:val="0"/>
    <m:rMargin m:val="0"/>
    <m:defJc m:val="centerGroup"/>
    <m:wrapIndent m:val="1440"/>
    <m:intLim m:val="subSup"/>
    <m:naryLim m:val="undOvr"/>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18"/>
        <w:szCs w:val="18"/>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9FD"/>
    <w:rPr>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81911"/>
    <w:rPr>
      <w:sz w:val="20"/>
      <w:szCs w:val="20"/>
      <w:lang w:val="it-IT" w:eastAsia="en-US"/>
    </w:rPr>
  </w:style>
  <w:style w:type="character" w:customStyle="1" w:styleId="FootnoteTextChar">
    <w:name w:val="Footnote Text Char"/>
    <w:basedOn w:val="DefaultParagraphFont"/>
    <w:link w:val="FootnoteText"/>
    <w:uiPriority w:val="99"/>
    <w:rsid w:val="00F81911"/>
    <w:rPr>
      <w:sz w:val="20"/>
      <w:szCs w:val="20"/>
    </w:rPr>
  </w:style>
  <w:style w:type="character" w:styleId="FootnoteReference">
    <w:name w:val="footnote reference"/>
    <w:basedOn w:val="DefaultParagraphFont"/>
    <w:uiPriority w:val="99"/>
    <w:semiHidden/>
    <w:unhideWhenUsed/>
    <w:rsid w:val="00F81911"/>
    <w:rPr>
      <w:vertAlign w:val="superscript"/>
    </w:rPr>
  </w:style>
  <w:style w:type="paragraph" w:styleId="Header">
    <w:name w:val="header"/>
    <w:basedOn w:val="Normal"/>
    <w:link w:val="HeaderChar"/>
    <w:uiPriority w:val="99"/>
    <w:unhideWhenUsed/>
    <w:rsid w:val="004762B4"/>
    <w:pPr>
      <w:tabs>
        <w:tab w:val="center" w:pos="4819"/>
        <w:tab w:val="right" w:pos="9638"/>
      </w:tabs>
    </w:pPr>
    <w:rPr>
      <w:sz w:val="18"/>
      <w:szCs w:val="18"/>
      <w:lang w:val="it-IT" w:eastAsia="en-US"/>
    </w:rPr>
  </w:style>
  <w:style w:type="character" w:customStyle="1" w:styleId="HeaderChar">
    <w:name w:val="Header Char"/>
    <w:basedOn w:val="DefaultParagraphFont"/>
    <w:link w:val="Header"/>
    <w:uiPriority w:val="99"/>
    <w:rsid w:val="004762B4"/>
  </w:style>
  <w:style w:type="paragraph" w:styleId="Footer">
    <w:name w:val="footer"/>
    <w:basedOn w:val="Normal"/>
    <w:link w:val="FooterChar"/>
    <w:uiPriority w:val="99"/>
    <w:unhideWhenUsed/>
    <w:rsid w:val="004762B4"/>
    <w:pPr>
      <w:tabs>
        <w:tab w:val="center" w:pos="4819"/>
        <w:tab w:val="right" w:pos="9638"/>
      </w:tabs>
    </w:pPr>
    <w:rPr>
      <w:sz w:val="18"/>
      <w:szCs w:val="18"/>
      <w:lang w:val="it-IT" w:eastAsia="en-US"/>
    </w:rPr>
  </w:style>
  <w:style w:type="character" w:customStyle="1" w:styleId="FooterChar">
    <w:name w:val="Footer Char"/>
    <w:basedOn w:val="DefaultParagraphFont"/>
    <w:link w:val="Footer"/>
    <w:uiPriority w:val="99"/>
    <w:rsid w:val="004762B4"/>
  </w:style>
  <w:style w:type="paragraph" w:styleId="NormalWeb">
    <w:name w:val="Normal (Web)"/>
    <w:basedOn w:val="Normal"/>
    <w:uiPriority w:val="99"/>
    <w:semiHidden/>
    <w:unhideWhenUsed/>
    <w:rsid w:val="005C7E25"/>
    <w:pPr>
      <w:spacing w:before="100" w:beforeAutospacing="1" w:after="100" w:afterAutospacing="1"/>
    </w:pPr>
    <w:rPr>
      <w:rFonts w:eastAsia="Times New Roman"/>
      <w:lang w:val="it-IT" w:eastAsia="it-IT"/>
    </w:rPr>
  </w:style>
  <w:style w:type="paragraph" w:styleId="ListParagraph">
    <w:name w:val="List Paragraph"/>
    <w:basedOn w:val="Normal"/>
    <w:uiPriority w:val="34"/>
    <w:qFormat/>
    <w:rsid w:val="000A498A"/>
    <w:pPr>
      <w:ind w:left="720"/>
      <w:contextualSpacing/>
    </w:pPr>
    <w:rPr>
      <w:sz w:val="18"/>
      <w:szCs w:val="18"/>
      <w:lang w:val="it-IT" w:eastAsia="en-US"/>
    </w:rPr>
  </w:style>
  <w:style w:type="character" w:styleId="CommentReference">
    <w:name w:val="annotation reference"/>
    <w:basedOn w:val="DefaultParagraphFont"/>
    <w:uiPriority w:val="99"/>
    <w:semiHidden/>
    <w:unhideWhenUsed/>
    <w:rsid w:val="00161BED"/>
    <w:rPr>
      <w:sz w:val="18"/>
      <w:szCs w:val="18"/>
    </w:rPr>
  </w:style>
  <w:style w:type="paragraph" w:styleId="CommentText">
    <w:name w:val="annotation text"/>
    <w:basedOn w:val="Normal"/>
    <w:link w:val="CommentTextChar"/>
    <w:uiPriority w:val="99"/>
    <w:semiHidden/>
    <w:unhideWhenUsed/>
    <w:rsid w:val="00161BED"/>
    <w:rPr>
      <w:lang w:val="it-IT" w:eastAsia="en-US"/>
    </w:rPr>
  </w:style>
  <w:style w:type="character" w:customStyle="1" w:styleId="CommentTextChar">
    <w:name w:val="Comment Text Char"/>
    <w:basedOn w:val="DefaultParagraphFont"/>
    <w:link w:val="CommentText"/>
    <w:uiPriority w:val="99"/>
    <w:semiHidden/>
    <w:rsid w:val="00161BED"/>
    <w:rPr>
      <w:sz w:val="24"/>
      <w:szCs w:val="24"/>
    </w:rPr>
  </w:style>
  <w:style w:type="paragraph" w:styleId="CommentSubject">
    <w:name w:val="annotation subject"/>
    <w:basedOn w:val="CommentText"/>
    <w:next w:val="CommentText"/>
    <w:link w:val="CommentSubjectChar"/>
    <w:uiPriority w:val="99"/>
    <w:semiHidden/>
    <w:unhideWhenUsed/>
    <w:rsid w:val="00161BED"/>
    <w:rPr>
      <w:b/>
      <w:bCs/>
      <w:sz w:val="20"/>
      <w:szCs w:val="20"/>
    </w:rPr>
  </w:style>
  <w:style w:type="character" w:customStyle="1" w:styleId="CommentSubjectChar">
    <w:name w:val="Comment Subject Char"/>
    <w:basedOn w:val="CommentTextChar"/>
    <w:link w:val="CommentSubject"/>
    <w:uiPriority w:val="99"/>
    <w:semiHidden/>
    <w:rsid w:val="00161BED"/>
    <w:rPr>
      <w:b/>
      <w:bCs/>
      <w:sz w:val="20"/>
      <w:szCs w:val="20"/>
    </w:rPr>
  </w:style>
  <w:style w:type="paragraph" w:styleId="BalloonText">
    <w:name w:val="Balloon Text"/>
    <w:basedOn w:val="Normal"/>
    <w:link w:val="BalloonTextChar"/>
    <w:uiPriority w:val="99"/>
    <w:semiHidden/>
    <w:unhideWhenUsed/>
    <w:rsid w:val="00161BED"/>
    <w:rPr>
      <w:sz w:val="18"/>
      <w:szCs w:val="18"/>
      <w:lang w:val="it-IT" w:eastAsia="en-US"/>
    </w:rPr>
  </w:style>
  <w:style w:type="character" w:customStyle="1" w:styleId="BalloonTextChar">
    <w:name w:val="Balloon Text Char"/>
    <w:basedOn w:val="DefaultParagraphFont"/>
    <w:link w:val="BalloonText"/>
    <w:uiPriority w:val="99"/>
    <w:semiHidden/>
    <w:rsid w:val="00161BED"/>
  </w:style>
  <w:style w:type="paragraph" w:styleId="DocumentMap">
    <w:name w:val="Document Map"/>
    <w:basedOn w:val="Normal"/>
    <w:link w:val="DocumentMapChar"/>
    <w:uiPriority w:val="99"/>
    <w:semiHidden/>
    <w:unhideWhenUsed/>
    <w:rsid w:val="00462E72"/>
    <w:rPr>
      <w:lang w:val="it-IT" w:eastAsia="en-US"/>
    </w:rPr>
  </w:style>
  <w:style w:type="character" w:customStyle="1" w:styleId="DocumentMapChar">
    <w:name w:val="Document Map Char"/>
    <w:basedOn w:val="DefaultParagraphFont"/>
    <w:link w:val="DocumentMap"/>
    <w:uiPriority w:val="99"/>
    <w:semiHidden/>
    <w:rsid w:val="00462E72"/>
    <w:rPr>
      <w:sz w:val="24"/>
      <w:szCs w:val="24"/>
    </w:rPr>
  </w:style>
  <w:style w:type="paragraph" w:styleId="EndnoteText">
    <w:name w:val="endnote text"/>
    <w:basedOn w:val="Normal"/>
    <w:link w:val="EndnoteTextChar"/>
    <w:uiPriority w:val="99"/>
    <w:unhideWhenUsed/>
    <w:rsid w:val="00AC04BC"/>
    <w:rPr>
      <w:sz w:val="20"/>
      <w:szCs w:val="20"/>
      <w:lang w:val="it-IT" w:eastAsia="en-US"/>
    </w:rPr>
  </w:style>
  <w:style w:type="character" w:customStyle="1" w:styleId="EndnoteTextChar">
    <w:name w:val="Endnote Text Char"/>
    <w:basedOn w:val="DefaultParagraphFont"/>
    <w:link w:val="EndnoteText"/>
    <w:uiPriority w:val="99"/>
    <w:rsid w:val="00AC04BC"/>
    <w:rPr>
      <w:sz w:val="20"/>
      <w:szCs w:val="20"/>
    </w:rPr>
  </w:style>
  <w:style w:type="character" w:styleId="EndnoteReference">
    <w:name w:val="endnote reference"/>
    <w:basedOn w:val="DefaultParagraphFont"/>
    <w:uiPriority w:val="99"/>
    <w:semiHidden/>
    <w:unhideWhenUsed/>
    <w:rsid w:val="00AC04BC"/>
    <w:rPr>
      <w:vertAlign w:val="superscript"/>
    </w:rPr>
  </w:style>
  <w:style w:type="paragraph" w:styleId="Revision">
    <w:name w:val="Revision"/>
    <w:hidden/>
    <w:uiPriority w:val="99"/>
    <w:semiHidden/>
    <w:rsid w:val="00136BF5"/>
  </w:style>
  <w:style w:type="character" w:customStyle="1" w:styleId="st">
    <w:name w:val="st"/>
    <w:basedOn w:val="DefaultParagraphFont"/>
    <w:rsid w:val="00AA49FD"/>
  </w:style>
  <w:style w:type="character" w:styleId="Emphasis">
    <w:name w:val="Emphasis"/>
    <w:basedOn w:val="DefaultParagraphFont"/>
    <w:uiPriority w:val="20"/>
    <w:qFormat/>
    <w:rsid w:val="00AA49FD"/>
    <w:rPr>
      <w:i/>
      <w:iCs/>
    </w:rPr>
  </w:style>
</w:styles>
</file>

<file path=word/webSettings.xml><?xml version="1.0" encoding="utf-8"?>
<w:webSettings xmlns:r="http://schemas.openxmlformats.org/officeDocument/2006/relationships" xmlns:w="http://schemas.openxmlformats.org/wordprocessingml/2006/main">
  <w:divs>
    <w:div w:id="5181791">
      <w:bodyDiv w:val="1"/>
      <w:marLeft w:val="0"/>
      <w:marRight w:val="0"/>
      <w:marTop w:val="0"/>
      <w:marBottom w:val="0"/>
      <w:divBdr>
        <w:top w:val="none" w:sz="0" w:space="0" w:color="auto"/>
        <w:left w:val="none" w:sz="0" w:space="0" w:color="auto"/>
        <w:bottom w:val="none" w:sz="0" w:space="0" w:color="auto"/>
        <w:right w:val="none" w:sz="0" w:space="0" w:color="auto"/>
      </w:divBdr>
    </w:div>
    <w:div w:id="17394581">
      <w:bodyDiv w:val="1"/>
      <w:marLeft w:val="0"/>
      <w:marRight w:val="0"/>
      <w:marTop w:val="0"/>
      <w:marBottom w:val="0"/>
      <w:divBdr>
        <w:top w:val="none" w:sz="0" w:space="0" w:color="auto"/>
        <w:left w:val="none" w:sz="0" w:space="0" w:color="auto"/>
        <w:bottom w:val="none" w:sz="0" w:space="0" w:color="auto"/>
        <w:right w:val="none" w:sz="0" w:space="0" w:color="auto"/>
      </w:divBdr>
    </w:div>
    <w:div w:id="54739115">
      <w:bodyDiv w:val="1"/>
      <w:marLeft w:val="0"/>
      <w:marRight w:val="0"/>
      <w:marTop w:val="0"/>
      <w:marBottom w:val="0"/>
      <w:divBdr>
        <w:top w:val="none" w:sz="0" w:space="0" w:color="auto"/>
        <w:left w:val="none" w:sz="0" w:space="0" w:color="auto"/>
        <w:bottom w:val="none" w:sz="0" w:space="0" w:color="auto"/>
        <w:right w:val="none" w:sz="0" w:space="0" w:color="auto"/>
      </w:divBdr>
    </w:div>
    <w:div w:id="185605932">
      <w:bodyDiv w:val="1"/>
      <w:marLeft w:val="0"/>
      <w:marRight w:val="0"/>
      <w:marTop w:val="0"/>
      <w:marBottom w:val="0"/>
      <w:divBdr>
        <w:top w:val="none" w:sz="0" w:space="0" w:color="auto"/>
        <w:left w:val="none" w:sz="0" w:space="0" w:color="auto"/>
        <w:bottom w:val="none" w:sz="0" w:space="0" w:color="auto"/>
        <w:right w:val="none" w:sz="0" w:space="0" w:color="auto"/>
      </w:divBdr>
    </w:div>
    <w:div w:id="236062097">
      <w:bodyDiv w:val="1"/>
      <w:marLeft w:val="0"/>
      <w:marRight w:val="0"/>
      <w:marTop w:val="0"/>
      <w:marBottom w:val="0"/>
      <w:divBdr>
        <w:top w:val="none" w:sz="0" w:space="0" w:color="auto"/>
        <w:left w:val="none" w:sz="0" w:space="0" w:color="auto"/>
        <w:bottom w:val="none" w:sz="0" w:space="0" w:color="auto"/>
        <w:right w:val="none" w:sz="0" w:space="0" w:color="auto"/>
      </w:divBdr>
    </w:div>
    <w:div w:id="343016183">
      <w:bodyDiv w:val="1"/>
      <w:marLeft w:val="0"/>
      <w:marRight w:val="0"/>
      <w:marTop w:val="0"/>
      <w:marBottom w:val="0"/>
      <w:divBdr>
        <w:top w:val="none" w:sz="0" w:space="0" w:color="auto"/>
        <w:left w:val="none" w:sz="0" w:space="0" w:color="auto"/>
        <w:bottom w:val="none" w:sz="0" w:space="0" w:color="auto"/>
        <w:right w:val="none" w:sz="0" w:space="0" w:color="auto"/>
      </w:divBdr>
    </w:div>
    <w:div w:id="381247845">
      <w:bodyDiv w:val="1"/>
      <w:marLeft w:val="0"/>
      <w:marRight w:val="0"/>
      <w:marTop w:val="0"/>
      <w:marBottom w:val="0"/>
      <w:divBdr>
        <w:top w:val="none" w:sz="0" w:space="0" w:color="auto"/>
        <w:left w:val="none" w:sz="0" w:space="0" w:color="auto"/>
        <w:bottom w:val="none" w:sz="0" w:space="0" w:color="auto"/>
        <w:right w:val="none" w:sz="0" w:space="0" w:color="auto"/>
      </w:divBdr>
    </w:div>
    <w:div w:id="459883907">
      <w:bodyDiv w:val="1"/>
      <w:marLeft w:val="0"/>
      <w:marRight w:val="0"/>
      <w:marTop w:val="0"/>
      <w:marBottom w:val="0"/>
      <w:divBdr>
        <w:top w:val="none" w:sz="0" w:space="0" w:color="auto"/>
        <w:left w:val="none" w:sz="0" w:space="0" w:color="auto"/>
        <w:bottom w:val="none" w:sz="0" w:space="0" w:color="auto"/>
        <w:right w:val="none" w:sz="0" w:space="0" w:color="auto"/>
      </w:divBdr>
    </w:div>
    <w:div w:id="626009545">
      <w:bodyDiv w:val="1"/>
      <w:marLeft w:val="0"/>
      <w:marRight w:val="0"/>
      <w:marTop w:val="0"/>
      <w:marBottom w:val="0"/>
      <w:divBdr>
        <w:top w:val="none" w:sz="0" w:space="0" w:color="auto"/>
        <w:left w:val="none" w:sz="0" w:space="0" w:color="auto"/>
        <w:bottom w:val="none" w:sz="0" w:space="0" w:color="auto"/>
        <w:right w:val="none" w:sz="0" w:space="0" w:color="auto"/>
      </w:divBdr>
    </w:div>
    <w:div w:id="668218996">
      <w:bodyDiv w:val="1"/>
      <w:marLeft w:val="0"/>
      <w:marRight w:val="0"/>
      <w:marTop w:val="0"/>
      <w:marBottom w:val="0"/>
      <w:divBdr>
        <w:top w:val="none" w:sz="0" w:space="0" w:color="auto"/>
        <w:left w:val="none" w:sz="0" w:space="0" w:color="auto"/>
        <w:bottom w:val="none" w:sz="0" w:space="0" w:color="auto"/>
        <w:right w:val="none" w:sz="0" w:space="0" w:color="auto"/>
      </w:divBdr>
    </w:div>
    <w:div w:id="798301489">
      <w:bodyDiv w:val="1"/>
      <w:marLeft w:val="0"/>
      <w:marRight w:val="0"/>
      <w:marTop w:val="0"/>
      <w:marBottom w:val="0"/>
      <w:divBdr>
        <w:top w:val="none" w:sz="0" w:space="0" w:color="auto"/>
        <w:left w:val="none" w:sz="0" w:space="0" w:color="auto"/>
        <w:bottom w:val="none" w:sz="0" w:space="0" w:color="auto"/>
        <w:right w:val="none" w:sz="0" w:space="0" w:color="auto"/>
      </w:divBdr>
    </w:div>
    <w:div w:id="1015037737">
      <w:bodyDiv w:val="1"/>
      <w:marLeft w:val="0"/>
      <w:marRight w:val="0"/>
      <w:marTop w:val="0"/>
      <w:marBottom w:val="0"/>
      <w:divBdr>
        <w:top w:val="none" w:sz="0" w:space="0" w:color="auto"/>
        <w:left w:val="none" w:sz="0" w:space="0" w:color="auto"/>
        <w:bottom w:val="none" w:sz="0" w:space="0" w:color="auto"/>
        <w:right w:val="none" w:sz="0" w:space="0" w:color="auto"/>
      </w:divBdr>
    </w:div>
    <w:div w:id="1038774010">
      <w:bodyDiv w:val="1"/>
      <w:marLeft w:val="0"/>
      <w:marRight w:val="0"/>
      <w:marTop w:val="0"/>
      <w:marBottom w:val="0"/>
      <w:divBdr>
        <w:top w:val="none" w:sz="0" w:space="0" w:color="auto"/>
        <w:left w:val="none" w:sz="0" w:space="0" w:color="auto"/>
        <w:bottom w:val="none" w:sz="0" w:space="0" w:color="auto"/>
        <w:right w:val="none" w:sz="0" w:space="0" w:color="auto"/>
      </w:divBdr>
    </w:div>
    <w:div w:id="1195658050">
      <w:bodyDiv w:val="1"/>
      <w:marLeft w:val="0"/>
      <w:marRight w:val="0"/>
      <w:marTop w:val="0"/>
      <w:marBottom w:val="0"/>
      <w:divBdr>
        <w:top w:val="none" w:sz="0" w:space="0" w:color="auto"/>
        <w:left w:val="none" w:sz="0" w:space="0" w:color="auto"/>
        <w:bottom w:val="none" w:sz="0" w:space="0" w:color="auto"/>
        <w:right w:val="none" w:sz="0" w:space="0" w:color="auto"/>
      </w:divBdr>
    </w:div>
    <w:div w:id="1302543380">
      <w:bodyDiv w:val="1"/>
      <w:marLeft w:val="0"/>
      <w:marRight w:val="0"/>
      <w:marTop w:val="0"/>
      <w:marBottom w:val="0"/>
      <w:divBdr>
        <w:top w:val="none" w:sz="0" w:space="0" w:color="auto"/>
        <w:left w:val="none" w:sz="0" w:space="0" w:color="auto"/>
        <w:bottom w:val="none" w:sz="0" w:space="0" w:color="auto"/>
        <w:right w:val="none" w:sz="0" w:space="0" w:color="auto"/>
      </w:divBdr>
    </w:div>
    <w:div w:id="1309244664">
      <w:bodyDiv w:val="1"/>
      <w:marLeft w:val="0"/>
      <w:marRight w:val="0"/>
      <w:marTop w:val="0"/>
      <w:marBottom w:val="0"/>
      <w:divBdr>
        <w:top w:val="none" w:sz="0" w:space="0" w:color="auto"/>
        <w:left w:val="none" w:sz="0" w:space="0" w:color="auto"/>
        <w:bottom w:val="none" w:sz="0" w:space="0" w:color="auto"/>
        <w:right w:val="none" w:sz="0" w:space="0" w:color="auto"/>
      </w:divBdr>
    </w:div>
    <w:div w:id="1381172045">
      <w:bodyDiv w:val="1"/>
      <w:marLeft w:val="0"/>
      <w:marRight w:val="0"/>
      <w:marTop w:val="0"/>
      <w:marBottom w:val="0"/>
      <w:divBdr>
        <w:top w:val="none" w:sz="0" w:space="0" w:color="auto"/>
        <w:left w:val="none" w:sz="0" w:space="0" w:color="auto"/>
        <w:bottom w:val="none" w:sz="0" w:space="0" w:color="auto"/>
        <w:right w:val="none" w:sz="0" w:space="0" w:color="auto"/>
      </w:divBdr>
    </w:div>
    <w:div w:id="1467314205">
      <w:bodyDiv w:val="1"/>
      <w:marLeft w:val="0"/>
      <w:marRight w:val="0"/>
      <w:marTop w:val="0"/>
      <w:marBottom w:val="0"/>
      <w:divBdr>
        <w:top w:val="none" w:sz="0" w:space="0" w:color="auto"/>
        <w:left w:val="none" w:sz="0" w:space="0" w:color="auto"/>
        <w:bottom w:val="none" w:sz="0" w:space="0" w:color="auto"/>
        <w:right w:val="none" w:sz="0" w:space="0" w:color="auto"/>
      </w:divBdr>
    </w:div>
    <w:div w:id="1502424867">
      <w:bodyDiv w:val="1"/>
      <w:marLeft w:val="0"/>
      <w:marRight w:val="0"/>
      <w:marTop w:val="0"/>
      <w:marBottom w:val="0"/>
      <w:divBdr>
        <w:top w:val="none" w:sz="0" w:space="0" w:color="auto"/>
        <w:left w:val="none" w:sz="0" w:space="0" w:color="auto"/>
        <w:bottom w:val="none" w:sz="0" w:space="0" w:color="auto"/>
        <w:right w:val="none" w:sz="0" w:space="0" w:color="auto"/>
      </w:divBdr>
    </w:div>
    <w:div w:id="1584028080">
      <w:bodyDiv w:val="1"/>
      <w:marLeft w:val="0"/>
      <w:marRight w:val="0"/>
      <w:marTop w:val="0"/>
      <w:marBottom w:val="0"/>
      <w:divBdr>
        <w:top w:val="none" w:sz="0" w:space="0" w:color="auto"/>
        <w:left w:val="none" w:sz="0" w:space="0" w:color="auto"/>
        <w:bottom w:val="none" w:sz="0" w:space="0" w:color="auto"/>
        <w:right w:val="none" w:sz="0" w:space="0" w:color="auto"/>
      </w:divBdr>
    </w:div>
    <w:div w:id="1634748584">
      <w:bodyDiv w:val="1"/>
      <w:marLeft w:val="0"/>
      <w:marRight w:val="0"/>
      <w:marTop w:val="0"/>
      <w:marBottom w:val="0"/>
      <w:divBdr>
        <w:top w:val="none" w:sz="0" w:space="0" w:color="auto"/>
        <w:left w:val="none" w:sz="0" w:space="0" w:color="auto"/>
        <w:bottom w:val="none" w:sz="0" w:space="0" w:color="auto"/>
        <w:right w:val="none" w:sz="0" w:space="0" w:color="auto"/>
      </w:divBdr>
    </w:div>
    <w:div w:id="1637486025">
      <w:bodyDiv w:val="1"/>
      <w:marLeft w:val="0"/>
      <w:marRight w:val="0"/>
      <w:marTop w:val="0"/>
      <w:marBottom w:val="0"/>
      <w:divBdr>
        <w:top w:val="none" w:sz="0" w:space="0" w:color="auto"/>
        <w:left w:val="none" w:sz="0" w:space="0" w:color="auto"/>
        <w:bottom w:val="none" w:sz="0" w:space="0" w:color="auto"/>
        <w:right w:val="none" w:sz="0" w:space="0" w:color="auto"/>
      </w:divBdr>
    </w:div>
    <w:div w:id="1813936227">
      <w:bodyDiv w:val="1"/>
      <w:marLeft w:val="0"/>
      <w:marRight w:val="0"/>
      <w:marTop w:val="0"/>
      <w:marBottom w:val="0"/>
      <w:divBdr>
        <w:top w:val="none" w:sz="0" w:space="0" w:color="auto"/>
        <w:left w:val="none" w:sz="0" w:space="0" w:color="auto"/>
        <w:bottom w:val="none" w:sz="0" w:space="0" w:color="auto"/>
        <w:right w:val="none" w:sz="0" w:space="0" w:color="auto"/>
      </w:divBdr>
    </w:div>
    <w:div w:id="1947886155">
      <w:bodyDiv w:val="1"/>
      <w:marLeft w:val="0"/>
      <w:marRight w:val="0"/>
      <w:marTop w:val="0"/>
      <w:marBottom w:val="0"/>
      <w:divBdr>
        <w:top w:val="none" w:sz="0" w:space="0" w:color="auto"/>
        <w:left w:val="none" w:sz="0" w:space="0" w:color="auto"/>
        <w:bottom w:val="none" w:sz="0" w:space="0" w:color="auto"/>
        <w:right w:val="none" w:sz="0" w:space="0" w:color="auto"/>
      </w:divBdr>
    </w:div>
    <w:div w:id="203680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CA9A7-FEC5-41D0-9653-BCEF863C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Robin</cp:lastModifiedBy>
  <cp:revision>2</cp:revision>
  <dcterms:created xsi:type="dcterms:W3CDTF">2017-02-01T19:20:00Z</dcterms:created>
  <dcterms:modified xsi:type="dcterms:W3CDTF">2017-02-01T19:20:00Z</dcterms:modified>
</cp:coreProperties>
</file>