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30D3E" w14:textId="77777777" w:rsidR="00035322" w:rsidRPr="0091041F" w:rsidRDefault="00D74B40" w:rsidP="00096A23">
      <w:pPr>
        <w:spacing w:line="360" w:lineRule="auto"/>
        <w:ind w:right="-540"/>
        <w:jc w:val="center"/>
        <w:rPr>
          <w:b/>
          <w:szCs w:val="24"/>
          <w:lang w:eastAsia="el-GR"/>
        </w:rPr>
      </w:pPr>
      <w:r>
        <w:rPr>
          <w:b/>
          <w:szCs w:val="24"/>
          <w:lang w:eastAsia="el-GR"/>
        </w:rPr>
        <w:t>[title]</w:t>
      </w:r>
      <w:r w:rsidR="002B6295" w:rsidRPr="0091041F">
        <w:rPr>
          <w:b/>
          <w:szCs w:val="24"/>
          <w:lang w:eastAsia="el-GR"/>
        </w:rPr>
        <w:t>Function</w:t>
      </w:r>
      <w:r w:rsidR="00374DF9" w:rsidRPr="0091041F">
        <w:rPr>
          <w:b/>
          <w:szCs w:val="24"/>
          <w:lang w:eastAsia="el-GR"/>
        </w:rPr>
        <w:t xml:space="preserve"> and Use of Roman Medium-Sized </w:t>
      </w:r>
      <w:commentRangeStart w:id="0"/>
      <w:r w:rsidR="00374DF9" w:rsidRPr="0091041F">
        <w:rPr>
          <w:b/>
          <w:szCs w:val="24"/>
          <w:lang w:eastAsia="el-GR"/>
        </w:rPr>
        <w:t xml:space="preserve">Statuettes </w:t>
      </w:r>
      <w:bookmarkStart w:id="1" w:name="_GoBack"/>
      <w:bookmarkEnd w:id="1"/>
      <w:r w:rsidR="0055308D" w:rsidRPr="0091041F">
        <w:rPr>
          <w:b/>
          <w:szCs w:val="24"/>
          <w:lang w:eastAsia="el-GR"/>
        </w:rPr>
        <w:br/>
      </w:r>
      <w:commentRangeEnd w:id="0"/>
      <w:r w:rsidR="00943B8B">
        <w:rPr>
          <w:rStyle w:val="CommentReference"/>
        </w:rPr>
        <w:commentReference w:id="0"/>
      </w:r>
      <w:r w:rsidR="00374DF9" w:rsidRPr="0091041F">
        <w:rPr>
          <w:b/>
          <w:szCs w:val="24"/>
          <w:lang w:eastAsia="el-GR"/>
        </w:rPr>
        <w:t>in the Northwestern Provinces</w:t>
      </w:r>
    </w:p>
    <w:p w14:paraId="2DFFF318" w14:textId="77777777" w:rsidR="00310663" w:rsidRDefault="00310663" w:rsidP="009B6DB2">
      <w:pPr>
        <w:spacing w:line="360" w:lineRule="auto"/>
        <w:rPr>
          <w:szCs w:val="24"/>
          <w:lang w:eastAsia="el-GR"/>
        </w:rPr>
      </w:pPr>
    </w:p>
    <w:p w14:paraId="4F1DA507" w14:textId="77777777" w:rsidR="00F67830" w:rsidRDefault="00D74B40">
      <w:pPr>
        <w:spacing w:line="360" w:lineRule="auto"/>
        <w:jc w:val="center"/>
        <w:outlineLvl w:val="0"/>
        <w:rPr>
          <w:szCs w:val="24"/>
          <w:lang w:eastAsia="el-GR"/>
        </w:rPr>
      </w:pPr>
      <w:r>
        <w:rPr>
          <w:szCs w:val="24"/>
          <w:lang w:eastAsia="el-GR"/>
        </w:rPr>
        <w:t>[author]</w:t>
      </w:r>
      <w:r w:rsidR="00FA3B8A">
        <w:rPr>
          <w:szCs w:val="24"/>
          <w:lang w:eastAsia="el-GR"/>
        </w:rPr>
        <w:t>Annemarie Kaufmann-Heinimann</w:t>
      </w:r>
    </w:p>
    <w:p w14:paraId="3F50D80F" w14:textId="77777777" w:rsidR="00D74B40" w:rsidRDefault="00D74B40" w:rsidP="00165176">
      <w:pPr>
        <w:spacing w:line="360" w:lineRule="auto"/>
        <w:jc w:val="center"/>
        <w:outlineLvl w:val="0"/>
        <w:rPr>
          <w:szCs w:val="24"/>
          <w:lang w:eastAsia="el-GR"/>
        </w:rPr>
      </w:pPr>
      <w:r>
        <w:rPr>
          <w:szCs w:val="24"/>
          <w:lang w:eastAsia="el-GR"/>
        </w:rPr>
        <w:t>[affiliation]Universität Basel</w:t>
      </w:r>
    </w:p>
    <w:p w14:paraId="1B7D7B1D" w14:textId="77777777" w:rsidR="00FA3B8A" w:rsidRPr="0091041F" w:rsidRDefault="00FA3B8A" w:rsidP="009B6DB2">
      <w:pPr>
        <w:spacing w:line="360" w:lineRule="auto"/>
        <w:rPr>
          <w:szCs w:val="24"/>
          <w:lang w:eastAsia="el-GR"/>
        </w:rPr>
      </w:pPr>
    </w:p>
    <w:p w14:paraId="37E8BBD6" w14:textId="77777777" w:rsidR="00AF3346" w:rsidRPr="0091041F" w:rsidRDefault="00DE16AA" w:rsidP="00DD5B9D">
      <w:pPr>
        <w:spacing w:line="360" w:lineRule="auto"/>
        <w:rPr>
          <w:szCs w:val="24"/>
          <w:lang w:eastAsia="el-GR"/>
        </w:rPr>
      </w:pPr>
      <w:r>
        <w:rPr>
          <w:szCs w:val="24"/>
          <w:lang w:eastAsia="el-GR"/>
        </w:rPr>
        <w:t>[A-</w:t>
      </w:r>
      <w:r w:rsidR="00D74B40">
        <w:rPr>
          <w:szCs w:val="24"/>
          <w:lang w:eastAsia="el-GR"/>
        </w:rPr>
        <w:t>head]</w:t>
      </w:r>
      <w:r w:rsidR="00ED3FAC" w:rsidRPr="0091041F">
        <w:rPr>
          <w:szCs w:val="24"/>
          <w:lang w:eastAsia="el-GR"/>
        </w:rPr>
        <w:t>Abstract</w:t>
      </w:r>
    </w:p>
    <w:p w14:paraId="767AD256" w14:textId="77777777" w:rsidR="00DE16AA" w:rsidRDefault="00DE16AA" w:rsidP="00DD5B9D">
      <w:pPr>
        <w:spacing w:line="360" w:lineRule="auto"/>
      </w:pPr>
      <w:r>
        <w:t>[abstract</w:t>
      </w:r>
      <w:r w:rsidR="00D74B40">
        <w:t>]</w:t>
      </w:r>
    </w:p>
    <w:p w14:paraId="60E42606" w14:textId="77777777" w:rsidR="00AF3346" w:rsidRPr="0091041F" w:rsidRDefault="00AF3346" w:rsidP="00DD5B9D">
      <w:pPr>
        <w:spacing w:line="360" w:lineRule="auto"/>
      </w:pPr>
      <w:r w:rsidRPr="0091041F">
        <w:t>In contrast to life-size statues and small bronzes</w:t>
      </w:r>
      <w:r w:rsidR="00E84759" w:rsidRPr="0091041F">
        <w:t>,</w:t>
      </w:r>
      <w:r w:rsidRPr="0091041F">
        <w:t xml:space="preserve"> medium-sized statuettes have rarely been the focus of </w:t>
      </w:r>
      <w:r w:rsidR="008964AE">
        <w:t xml:space="preserve">scholarly </w:t>
      </w:r>
      <w:r w:rsidRPr="0091041F">
        <w:t xml:space="preserve">interest. As to their function, it is often assumed that there </w:t>
      </w:r>
      <w:r w:rsidR="002B6295" w:rsidRPr="0091041F">
        <w:t xml:space="preserve">must have been </w:t>
      </w:r>
      <w:r w:rsidRPr="0091041F">
        <w:t xml:space="preserve">a clear distinction between purely decorative pieces and statuettes </w:t>
      </w:r>
      <w:r w:rsidR="00E84759" w:rsidRPr="0091041F">
        <w:t xml:space="preserve">that </w:t>
      </w:r>
      <w:r w:rsidRPr="0091041F">
        <w:t xml:space="preserve">were used as votive objects. </w:t>
      </w:r>
      <w:r w:rsidR="00340490" w:rsidRPr="0091041F">
        <w:t>T</w:t>
      </w:r>
      <w:r w:rsidRPr="0091041F">
        <w:t>he epigraphical and literary sources</w:t>
      </w:r>
      <w:r w:rsidR="002B6295" w:rsidRPr="0091041F">
        <w:t>, however,</w:t>
      </w:r>
      <w:r w:rsidRPr="0091041F">
        <w:t xml:space="preserve"> </w:t>
      </w:r>
      <w:r w:rsidR="002B6295" w:rsidRPr="0091041F">
        <w:t xml:space="preserve">contradict </w:t>
      </w:r>
      <w:r w:rsidRPr="0091041F">
        <w:t xml:space="preserve">such a </w:t>
      </w:r>
      <w:r w:rsidR="008964AE">
        <w:t>distinction</w:t>
      </w:r>
      <w:r w:rsidRPr="0091041F">
        <w:t xml:space="preserve"> </w:t>
      </w:r>
      <w:r w:rsidR="005B3221" w:rsidRPr="0091041F">
        <w:t>and rather draw attention to their multi</w:t>
      </w:r>
      <w:r w:rsidR="00E84759" w:rsidRPr="0091041F">
        <w:t>-</w:t>
      </w:r>
      <w:r w:rsidR="005B3221" w:rsidRPr="0091041F">
        <w:t>purpose usage</w:t>
      </w:r>
      <w:r w:rsidRPr="0091041F">
        <w:t xml:space="preserve">. </w:t>
      </w:r>
      <w:r w:rsidR="002B6295" w:rsidRPr="0091041F">
        <w:t>With</w:t>
      </w:r>
      <w:r w:rsidRPr="0091041F">
        <w:t xml:space="preserve"> this broader approach</w:t>
      </w:r>
      <w:r w:rsidR="002B6295" w:rsidRPr="0091041F">
        <w:t xml:space="preserve"> in mind</w:t>
      </w:r>
      <w:r w:rsidRPr="0091041F">
        <w:t xml:space="preserve">, some medium-sized statuettes from </w:t>
      </w:r>
      <w:r w:rsidR="00E84759" w:rsidRPr="0091041F">
        <w:t xml:space="preserve">both secular </w:t>
      </w:r>
      <w:r w:rsidRPr="0091041F">
        <w:t xml:space="preserve">and </w:t>
      </w:r>
      <w:r w:rsidR="00E84759" w:rsidRPr="0091041F">
        <w:t xml:space="preserve">religious </w:t>
      </w:r>
      <w:r w:rsidRPr="0091041F">
        <w:t xml:space="preserve">contexts </w:t>
      </w:r>
      <w:r w:rsidR="008964AE">
        <w:t xml:space="preserve">of Rome’s northwestern provinces </w:t>
      </w:r>
      <w:r w:rsidRPr="0091041F">
        <w:t xml:space="preserve">are </w:t>
      </w:r>
      <w:r w:rsidR="00E84759" w:rsidRPr="0091041F">
        <w:t>discussed</w:t>
      </w:r>
      <w:r w:rsidR="00FD5976" w:rsidRPr="0091041F">
        <w:t>.</w:t>
      </w:r>
      <w:r w:rsidR="00314A20" w:rsidRPr="0091041F">
        <w:rPr>
          <w:rStyle w:val="EndnoteReference"/>
        </w:rPr>
        <w:endnoteReference w:id="1"/>
      </w:r>
    </w:p>
    <w:p w14:paraId="2B93ACE4" w14:textId="77777777" w:rsidR="00ED3FAC" w:rsidRPr="0091041F" w:rsidRDefault="00ED3FAC" w:rsidP="009B6DB2">
      <w:pPr>
        <w:spacing w:line="360" w:lineRule="auto"/>
        <w:rPr>
          <w:szCs w:val="24"/>
          <w:lang w:eastAsia="el-GR"/>
        </w:rPr>
      </w:pPr>
    </w:p>
    <w:p w14:paraId="5B5C7234" w14:textId="77777777" w:rsidR="00ED3FAC" w:rsidRPr="0091041F" w:rsidRDefault="00943B8B" w:rsidP="009B6DB2">
      <w:pPr>
        <w:spacing w:line="360" w:lineRule="auto"/>
        <w:rPr>
          <w:szCs w:val="24"/>
          <w:lang w:eastAsia="el-GR"/>
        </w:rPr>
      </w:pPr>
      <w:r>
        <w:rPr>
          <w:szCs w:val="24"/>
          <w:lang w:eastAsia="el-GR"/>
        </w:rPr>
        <w:t>[main text]</w:t>
      </w:r>
    </w:p>
    <w:p w14:paraId="04962AC2" w14:textId="77777777" w:rsidR="009B6DB2" w:rsidRPr="0091041F" w:rsidRDefault="00AF7198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 xml:space="preserve">When </w:t>
      </w:r>
      <w:r w:rsidR="002B6295" w:rsidRPr="0091041F">
        <w:rPr>
          <w:szCs w:val="24"/>
          <w:lang w:eastAsia="el-GR"/>
        </w:rPr>
        <w:t xml:space="preserve">we </w:t>
      </w:r>
      <w:r w:rsidRPr="0091041F">
        <w:rPr>
          <w:szCs w:val="24"/>
          <w:lang w:eastAsia="el-GR"/>
        </w:rPr>
        <w:t>think of figural bronzes from the northwestern provinces</w:t>
      </w:r>
      <w:r w:rsidR="00943B8B">
        <w:rPr>
          <w:szCs w:val="24"/>
          <w:lang w:eastAsia="el-GR"/>
        </w:rPr>
        <w:t xml:space="preserve"> of the Roman world</w:t>
      </w:r>
      <w:r w:rsidRPr="0091041F">
        <w:rPr>
          <w:szCs w:val="24"/>
          <w:lang w:eastAsia="el-GR"/>
        </w:rPr>
        <w:t xml:space="preserve">, </w:t>
      </w:r>
      <w:r w:rsidR="002B6295" w:rsidRPr="0091041F">
        <w:rPr>
          <w:szCs w:val="24"/>
          <w:lang w:eastAsia="el-GR"/>
        </w:rPr>
        <w:t xml:space="preserve">a </w:t>
      </w:r>
      <w:r w:rsidR="00C35BDE" w:rsidRPr="0091041F">
        <w:rPr>
          <w:szCs w:val="24"/>
          <w:lang w:eastAsia="el-GR"/>
        </w:rPr>
        <w:t xml:space="preserve">considerable </w:t>
      </w:r>
      <w:r w:rsidR="002B6295" w:rsidRPr="0091041F">
        <w:rPr>
          <w:szCs w:val="24"/>
          <w:lang w:eastAsia="el-GR"/>
        </w:rPr>
        <w:t xml:space="preserve">number </w:t>
      </w:r>
      <w:r w:rsidR="00C35BDE" w:rsidRPr="0091041F">
        <w:rPr>
          <w:szCs w:val="24"/>
          <w:lang w:eastAsia="el-GR"/>
        </w:rPr>
        <w:t xml:space="preserve">of small statuettes and </w:t>
      </w:r>
      <w:r w:rsidR="0082064B" w:rsidRPr="0091041F">
        <w:rPr>
          <w:szCs w:val="24"/>
          <w:lang w:eastAsia="el-GR"/>
        </w:rPr>
        <w:t>some impressi</w:t>
      </w:r>
      <w:r w:rsidR="004466EB" w:rsidRPr="0091041F">
        <w:rPr>
          <w:szCs w:val="24"/>
          <w:lang w:eastAsia="el-GR"/>
        </w:rPr>
        <w:t xml:space="preserve">ve fragments of life-size statues come to </w:t>
      </w:r>
      <w:r w:rsidR="00ED3FAC" w:rsidRPr="0091041F">
        <w:rPr>
          <w:szCs w:val="24"/>
          <w:lang w:eastAsia="el-GR"/>
        </w:rPr>
        <w:t>mind</w:t>
      </w:r>
      <w:r w:rsidR="004466EB" w:rsidRPr="0091041F">
        <w:rPr>
          <w:szCs w:val="24"/>
          <w:lang w:eastAsia="el-GR"/>
        </w:rPr>
        <w:t xml:space="preserve">. </w:t>
      </w:r>
      <w:r w:rsidR="002B6295" w:rsidRPr="0091041F">
        <w:rPr>
          <w:szCs w:val="24"/>
          <w:lang w:eastAsia="el-GR"/>
        </w:rPr>
        <w:t>M</w:t>
      </w:r>
      <w:r w:rsidR="004466EB" w:rsidRPr="0091041F">
        <w:rPr>
          <w:szCs w:val="24"/>
          <w:lang w:eastAsia="el-GR"/>
        </w:rPr>
        <w:t>edium-size</w:t>
      </w:r>
      <w:r w:rsidR="005B3221" w:rsidRPr="0091041F">
        <w:rPr>
          <w:szCs w:val="24"/>
          <w:lang w:eastAsia="el-GR"/>
        </w:rPr>
        <w:t>d</w:t>
      </w:r>
      <w:r w:rsidR="004466EB" w:rsidRPr="0091041F">
        <w:rPr>
          <w:szCs w:val="24"/>
          <w:lang w:eastAsia="el-GR"/>
        </w:rPr>
        <w:t xml:space="preserve"> statuettes</w:t>
      </w:r>
      <w:r w:rsidR="00E97974" w:rsidRPr="0091041F">
        <w:rPr>
          <w:szCs w:val="24"/>
          <w:lang w:eastAsia="el-GR"/>
        </w:rPr>
        <w:t xml:space="preserve">, </w:t>
      </w:r>
      <w:r w:rsidR="0070244F" w:rsidRPr="0091041F">
        <w:rPr>
          <w:szCs w:val="24"/>
          <w:lang w:eastAsia="el-GR"/>
        </w:rPr>
        <w:t>between approximately 40 and 100 cm</w:t>
      </w:r>
      <w:r w:rsidR="00E97974" w:rsidRPr="0091041F">
        <w:rPr>
          <w:szCs w:val="24"/>
          <w:lang w:eastAsia="el-GR"/>
        </w:rPr>
        <w:t xml:space="preserve"> </w:t>
      </w:r>
      <w:r w:rsidR="00943B8B">
        <w:rPr>
          <w:szCs w:val="24"/>
          <w:lang w:eastAsia="el-GR"/>
        </w:rPr>
        <w:t xml:space="preserve">(16 to 39 in.) </w:t>
      </w:r>
      <w:r w:rsidR="005B3221" w:rsidRPr="0091041F">
        <w:rPr>
          <w:szCs w:val="24"/>
          <w:lang w:eastAsia="el-GR"/>
        </w:rPr>
        <w:t>high</w:t>
      </w:r>
      <w:r w:rsidR="0070244F" w:rsidRPr="0091041F">
        <w:rPr>
          <w:szCs w:val="24"/>
          <w:lang w:eastAsia="el-GR"/>
        </w:rPr>
        <w:t xml:space="preserve">, </w:t>
      </w:r>
      <w:r w:rsidR="002B6295" w:rsidRPr="0091041F">
        <w:rPr>
          <w:szCs w:val="24"/>
          <w:lang w:eastAsia="el-GR"/>
        </w:rPr>
        <w:t xml:space="preserve">however, are less well documented, </w:t>
      </w:r>
      <w:r w:rsidR="00036742" w:rsidRPr="0091041F">
        <w:rPr>
          <w:szCs w:val="24"/>
          <w:lang w:eastAsia="el-GR"/>
        </w:rPr>
        <w:t>a</w:t>
      </w:r>
      <w:r w:rsidR="004466EB" w:rsidRPr="0091041F">
        <w:rPr>
          <w:szCs w:val="24"/>
          <w:lang w:eastAsia="el-GR"/>
        </w:rPr>
        <w:t xml:space="preserve">s </w:t>
      </w:r>
      <w:r w:rsidR="0070244F" w:rsidRPr="0091041F">
        <w:rPr>
          <w:szCs w:val="24"/>
          <w:lang w:eastAsia="el-GR"/>
        </w:rPr>
        <w:t xml:space="preserve">they </w:t>
      </w:r>
      <w:r w:rsidR="00AB0EA4" w:rsidRPr="0091041F">
        <w:rPr>
          <w:szCs w:val="24"/>
          <w:lang w:eastAsia="el-GR"/>
        </w:rPr>
        <w:t xml:space="preserve">seem to have </w:t>
      </w:r>
      <w:r w:rsidR="0070244F" w:rsidRPr="0091041F">
        <w:rPr>
          <w:szCs w:val="24"/>
          <w:lang w:eastAsia="el-GR"/>
        </w:rPr>
        <w:t xml:space="preserve">had less chance </w:t>
      </w:r>
      <w:r w:rsidR="00943B8B">
        <w:rPr>
          <w:szCs w:val="24"/>
          <w:lang w:eastAsia="el-GR"/>
        </w:rPr>
        <w:t>of</w:t>
      </w:r>
      <w:r w:rsidR="00943B8B" w:rsidRPr="0091041F">
        <w:rPr>
          <w:szCs w:val="24"/>
          <w:lang w:eastAsia="el-GR"/>
        </w:rPr>
        <w:t xml:space="preserve"> </w:t>
      </w:r>
      <w:r w:rsidR="0070244F" w:rsidRPr="0091041F">
        <w:rPr>
          <w:szCs w:val="24"/>
          <w:lang w:eastAsia="el-GR"/>
        </w:rPr>
        <w:t>surviv</w:t>
      </w:r>
      <w:r w:rsidR="00943B8B">
        <w:rPr>
          <w:szCs w:val="24"/>
          <w:lang w:eastAsia="el-GR"/>
        </w:rPr>
        <w:t>ing</w:t>
      </w:r>
      <w:r w:rsidR="0070244F" w:rsidRPr="0091041F">
        <w:rPr>
          <w:szCs w:val="24"/>
          <w:lang w:eastAsia="el-GR"/>
        </w:rPr>
        <w:t xml:space="preserve"> either </w:t>
      </w:r>
      <w:r w:rsidR="00AB0EA4" w:rsidRPr="0091041F">
        <w:rPr>
          <w:szCs w:val="24"/>
          <w:lang w:eastAsia="el-GR"/>
        </w:rPr>
        <w:t>intact</w:t>
      </w:r>
      <w:r w:rsidR="0070244F" w:rsidRPr="0091041F">
        <w:rPr>
          <w:szCs w:val="24"/>
          <w:lang w:eastAsia="el-GR"/>
        </w:rPr>
        <w:t xml:space="preserve">, </w:t>
      </w:r>
      <w:r w:rsidR="002B6295" w:rsidRPr="0091041F">
        <w:rPr>
          <w:szCs w:val="24"/>
          <w:lang w:eastAsia="el-GR"/>
        </w:rPr>
        <w:t xml:space="preserve">as </w:t>
      </w:r>
      <w:r w:rsidR="00943B8B">
        <w:rPr>
          <w:szCs w:val="24"/>
          <w:lang w:eastAsia="el-GR"/>
        </w:rPr>
        <w:t xml:space="preserve">did </w:t>
      </w:r>
      <w:r w:rsidR="0070244F" w:rsidRPr="0091041F">
        <w:rPr>
          <w:szCs w:val="24"/>
          <w:lang w:eastAsia="el-GR"/>
        </w:rPr>
        <w:t xml:space="preserve">small bronzes, or as fragments, </w:t>
      </w:r>
      <w:r w:rsidR="002B6295" w:rsidRPr="0091041F">
        <w:rPr>
          <w:szCs w:val="24"/>
          <w:lang w:eastAsia="el-GR"/>
        </w:rPr>
        <w:t>as</w:t>
      </w:r>
      <w:r w:rsidR="00943B8B">
        <w:rPr>
          <w:szCs w:val="24"/>
          <w:lang w:eastAsia="el-GR"/>
        </w:rPr>
        <w:t xml:space="preserve"> did</w:t>
      </w:r>
      <w:r w:rsidR="002B6295" w:rsidRPr="0091041F">
        <w:rPr>
          <w:szCs w:val="24"/>
          <w:lang w:eastAsia="el-GR"/>
        </w:rPr>
        <w:t xml:space="preserve"> </w:t>
      </w:r>
      <w:r w:rsidR="00943B8B">
        <w:rPr>
          <w:szCs w:val="24"/>
          <w:lang w:eastAsia="el-GR"/>
        </w:rPr>
        <w:t>large</w:t>
      </w:r>
      <w:r w:rsidR="00943B8B" w:rsidRPr="0091041F">
        <w:rPr>
          <w:szCs w:val="24"/>
          <w:lang w:eastAsia="el-GR"/>
        </w:rPr>
        <w:t xml:space="preserve"> </w:t>
      </w:r>
      <w:r w:rsidR="0070244F" w:rsidRPr="0091041F">
        <w:rPr>
          <w:szCs w:val="24"/>
          <w:lang w:eastAsia="el-GR"/>
        </w:rPr>
        <w:t>statues</w:t>
      </w:r>
      <w:r w:rsidR="00E97974" w:rsidRPr="0091041F">
        <w:rPr>
          <w:szCs w:val="24"/>
          <w:lang w:eastAsia="el-GR"/>
        </w:rPr>
        <w:t>.</w:t>
      </w:r>
      <w:r w:rsidR="00036742" w:rsidRPr="0091041F">
        <w:rPr>
          <w:szCs w:val="24"/>
          <w:lang w:eastAsia="el-GR"/>
        </w:rPr>
        <w:t xml:space="preserve"> </w:t>
      </w:r>
      <w:r w:rsidR="00E97974" w:rsidRPr="0091041F">
        <w:rPr>
          <w:szCs w:val="24"/>
          <w:lang w:eastAsia="el-GR"/>
        </w:rPr>
        <w:t>I</w:t>
      </w:r>
      <w:r w:rsidR="00036742" w:rsidRPr="0091041F">
        <w:rPr>
          <w:szCs w:val="24"/>
          <w:lang w:eastAsia="el-GR"/>
        </w:rPr>
        <w:t xml:space="preserve">t </w:t>
      </w:r>
      <w:r w:rsidR="002B6295" w:rsidRPr="0091041F">
        <w:rPr>
          <w:szCs w:val="24"/>
          <w:lang w:eastAsia="el-GR"/>
        </w:rPr>
        <w:t xml:space="preserve">may be </w:t>
      </w:r>
      <w:r w:rsidR="00036742" w:rsidRPr="0091041F">
        <w:rPr>
          <w:szCs w:val="24"/>
          <w:lang w:eastAsia="el-GR"/>
        </w:rPr>
        <w:t>worthwhile</w:t>
      </w:r>
      <w:r w:rsidR="00E97974" w:rsidRPr="0091041F">
        <w:rPr>
          <w:szCs w:val="24"/>
          <w:lang w:eastAsia="el-GR"/>
        </w:rPr>
        <w:t>, therefore,</w:t>
      </w:r>
      <w:r w:rsidR="00036742" w:rsidRPr="0091041F">
        <w:rPr>
          <w:szCs w:val="24"/>
          <w:lang w:eastAsia="el-GR"/>
        </w:rPr>
        <w:t xml:space="preserve"> to examine </w:t>
      </w:r>
      <w:r w:rsidR="00DA507E" w:rsidRPr="0091041F">
        <w:rPr>
          <w:szCs w:val="24"/>
          <w:lang w:eastAsia="el-GR"/>
        </w:rPr>
        <w:t xml:space="preserve">some of these specimens </w:t>
      </w:r>
      <w:r w:rsidR="00036742" w:rsidRPr="0091041F">
        <w:rPr>
          <w:szCs w:val="24"/>
          <w:lang w:eastAsia="el-GR"/>
        </w:rPr>
        <w:t xml:space="preserve">more closely </w:t>
      </w:r>
      <w:r w:rsidR="00414760" w:rsidRPr="0091041F">
        <w:rPr>
          <w:szCs w:val="24"/>
          <w:lang w:eastAsia="el-GR"/>
        </w:rPr>
        <w:t xml:space="preserve">in order to </w:t>
      </w:r>
      <w:r w:rsidR="002F6DCA" w:rsidRPr="0091041F">
        <w:rPr>
          <w:szCs w:val="24"/>
          <w:lang w:eastAsia="el-GR"/>
        </w:rPr>
        <w:t xml:space="preserve">see whether it is possible to </w:t>
      </w:r>
      <w:r w:rsidR="00414760" w:rsidRPr="0091041F">
        <w:rPr>
          <w:szCs w:val="24"/>
          <w:lang w:eastAsia="el-GR"/>
        </w:rPr>
        <w:t>gain</w:t>
      </w:r>
      <w:r w:rsidR="005B3221" w:rsidRPr="0091041F">
        <w:rPr>
          <w:szCs w:val="24"/>
          <w:lang w:eastAsia="el-GR"/>
        </w:rPr>
        <w:t xml:space="preserve"> </w:t>
      </w:r>
      <w:r w:rsidR="00414760" w:rsidRPr="0091041F">
        <w:rPr>
          <w:szCs w:val="24"/>
          <w:lang w:eastAsia="el-GR"/>
        </w:rPr>
        <w:t xml:space="preserve">more information </w:t>
      </w:r>
      <w:r w:rsidR="007B5287" w:rsidRPr="0091041F">
        <w:rPr>
          <w:szCs w:val="24"/>
          <w:lang w:eastAsia="el-GR"/>
        </w:rPr>
        <w:t>about their use and function: W</w:t>
      </w:r>
      <w:r w:rsidR="0070244F" w:rsidRPr="0091041F">
        <w:rPr>
          <w:szCs w:val="24"/>
          <w:lang w:eastAsia="el-GR"/>
        </w:rPr>
        <w:t xml:space="preserve">ere they used as decorative elements </w:t>
      </w:r>
      <w:r w:rsidR="002B6295" w:rsidRPr="0091041F">
        <w:rPr>
          <w:szCs w:val="24"/>
          <w:lang w:eastAsia="el-GR"/>
        </w:rPr>
        <w:t xml:space="preserve">in </w:t>
      </w:r>
      <w:r w:rsidR="0070244F" w:rsidRPr="0091041F">
        <w:rPr>
          <w:szCs w:val="24"/>
          <w:lang w:eastAsia="el-GR"/>
        </w:rPr>
        <w:t>villa gardens, as votive objects</w:t>
      </w:r>
      <w:r w:rsidR="00943B8B">
        <w:rPr>
          <w:szCs w:val="24"/>
          <w:lang w:eastAsia="el-GR"/>
        </w:rPr>
        <w:t>,</w:t>
      </w:r>
      <w:r w:rsidR="0070244F" w:rsidRPr="0091041F">
        <w:rPr>
          <w:szCs w:val="24"/>
          <w:lang w:eastAsia="el-GR"/>
        </w:rPr>
        <w:t xml:space="preserve"> or even as the cult image</w:t>
      </w:r>
      <w:r w:rsidR="00EC2845" w:rsidRPr="0091041F">
        <w:rPr>
          <w:szCs w:val="24"/>
          <w:lang w:eastAsia="el-GR"/>
        </w:rPr>
        <w:t>s</w:t>
      </w:r>
      <w:r w:rsidR="0070244F" w:rsidRPr="0091041F">
        <w:rPr>
          <w:szCs w:val="24"/>
          <w:lang w:eastAsia="el-GR"/>
        </w:rPr>
        <w:t xml:space="preserve"> of temple</w:t>
      </w:r>
      <w:r w:rsidR="008964AE">
        <w:rPr>
          <w:szCs w:val="24"/>
          <w:lang w:eastAsia="el-GR"/>
        </w:rPr>
        <w:t>s</w:t>
      </w:r>
      <w:r w:rsidR="0070244F" w:rsidRPr="0091041F">
        <w:rPr>
          <w:szCs w:val="24"/>
          <w:lang w:eastAsia="el-GR"/>
        </w:rPr>
        <w:t>?</w:t>
      </w:r>
      <w:r w:rsidR="003E761F" w:rsidRPr="0091041F">
        <w:rPr>
          <w:rStyle w:val="EndnoteReference"/>
          <w:szCs w:val="24"/>
          <w:lang w:eastAsia="el-GR"/>
        </w:rPr>
        <w:endnoteReference w:id="2"/>
      </w:r>
    </w:p>
    <w:p w14:paraId="0FF2FD3E" w14:textId="77777777" w:rsidR="00123397" w:rsidRPr="0091041F" w:rsidRDefault="00F86FB0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>Before looking at some objects and their original context</w:t>
      </w:r>
      <w:r w:rsidR="00943B8B">
        <w:rPr>
          <w:szCs w:val="24"/>
          <w:lang w:eastAsia="el-GR"/>
        </w:rPr>
        <w:t>s</w:t>
      </w:r>
      <w:r w:rsidRPr="0091041F">
        <w:rPr>
          <w:szCs w:val="24"/>
          <w:lang w:eastAsia="el-GR"/>
        </w:rPr>
        <w:t xml:space="preserve">, it is important to know more </w:t>
      </w:r>
      <w:r w:rsidR="001264DC" w:rsidRPr="0091041F">
        <w:rPr>
          <w:szCs w:val="24"/>
          <w:lang w:eastAsia="el-GR"/>
        </w:rPr>
        <w:t xml:space="preserve">about </w:t>
      </w:r>
      <w:r w:rsidR="0022786D" w:rsidRPr="0091041F">
        <w:rPr>
          <w:szCs w:val="24"/>
          <w:lang w:eastAsia="el-GR"/>
        </w:rPr>
        <w:t>the presumed Roman approach to question</w:t>
      </w:r>
      <w:r w:rsidR="007051B7" w:rsidRPr="0091041F">
        <w:rPr>
          <w:szCs w:val="24"/>
          <w:lang w:eastAsia="el-GR"/>
        </w:rPr>
        <w:t>s</w:t>
      </w:r>
      <w:r w:rsidR="00A57BF9" w:rsidRPr="0091041F">
        <w:rPr>
          <w:szCs w:val="24"/>
          <w:lang w:eastAsia="el-GR"/>
        </w:rPr>
        <w:t xml:space="preserve"> of function</w:t>
      </w:r>
      <w:r w:rsidR="007051B7" w:rsidRPr="0091041F">
        <w:rPr>
          <w:szCs w:val="24"/>
          <w:lang w:eastAsia="el-GR"/>
        </w:rPr>
        <w:t xml:space="preserve">, </w:t>
      </w:r>
      <w:r w:rsidR="002B6295" w:rsidRPr="0091041F">
        <w:rPr>
          <w:szCs w:val="24"/>
          <w:lang w:eastAsia="el-GR"/>
        </w:rPr>
        <w:t>covering</w:t>
      </w:r>
      <w:r w:rsidR="007051B7" w:rsidRPr="0091041F">
        <w:rPr>
          <w:szCs w:val="24"/>
          <w:lang w:eastAsia="el-GR"/>
        </w:rPr>
        <w:t xml:space="preserve"> life-size statues as well</w:t>
      </w:r>
      <w:r w:rsidR="0022786D" w:rsidRPr="0091041F">
        <w:rPr>
          <w:szCs w:val="24"/>
          <w:lang w:eastAsia="el-GR"/>
        </w:rPr>
        <w:t xml:space="preserve">. </w:t>
      </w:r>
      <w:r w:rsidR="00323B27" w:rsidRPr="0091041F">
        <w:rPr>
          <w:szCs w:val="24"/>
          <w:lang w:eastAsia="el-GR"/>
        </w:rPr>
        <w:t xml:space="preserve">According to literary and epigraphical evidence, </w:t>
      </w:r>
      <w:r w:rsidR="00A643D1" w:rsidRPr="0091041F">
        <w:rPr>
          <w:szCs w:val="24"/>
          <w:lang w:eastAsia="el-GR"/>
        </w:rPr>
        <w:t xml:space="preserve">the Latin </w:t>
      </w:r>
      <w:r w:rsidR="00D82924" w:rsidRPr="0091041F">
        <w:rPr>
          <w:szCs w:val="24"/>
          <w:lang w:eastAsia="el-GR"/>
        </w:rPr>
        <w:t>language did not distinguish between the types of use mentioned above.</w:t>
      </w:r>
      <w:r w:rsidR="00123397" w:rsidRPr="0091041F">
        <w:rPr>
          <w:rStyle w:val="EndnoteReference"/>
          <w:szCs w:val="24"/>
          <w:lang w:eastAsia="el-GR"/>
        </w:rPr>
        <w:endnoteReference w:id="3"/>
      </w:r>
      <w:r w:rsidR="00123397" w:rsidRPr="0091041F">
        <w:rPr>
          <w:szCs w:val="24"/>
          <w:lang w:eastAsia="el-GR"/>
        </w:rPr>
        <w:t xml:space="preserve"> Every anthropomorphic image of a god could be called </w:t>
      </w:r>
      <w:r w:rsidR="00123397" w:rsidRPr="0091041F">
        <w:rPr>
          <w:i/>
          <w:szCs w:val="24"/>
          <w:lang w:eastAsia="el-GR"/>
        </w:rPr>
        <w:t>simulacrum</w:t>
      </w:r>
      <w:r w:rsidR="00123397" w:rsidRPr="0091041F">
        <w:rPr>
          <w:szCs w:val="24"/>
          <w:lang w:eastAsia="el-GR"/>
        </w:rPr>
        <w:t xml:space="preserve"> or </w:t>
      </w:r>
      <w:r w:rsidR="00123397" w:rsidRPr="0091041F">
        <w:rPr>
          <w:i/>
          <w:szCs w:val="24"/>
          <w:lang w:eastAsia="el-GR"/>
        </w:rPr>
        <w:t>signum</w:t>
      </w:r>
      <w:r w:rsidR="00B46D3C" w:rsidRPr="00B46D3C">
        <w:rPr>
          <w:szCs w:val="24"/>
          <w:lang w:eastAsia="el-GR"/>
        </w:rPr>
        <w:t>,</w:t>
      </w:r>
      <w:r w:rsidR="00123397" w:rsidRPr="0091041F">
        <w:rPr>
          <w:szCs w:val="24"/>
          <w:lang w:eastAsia="el-GR"/>
        </w:rPr>
        <w:t xml:space="preserve"> but these terms were not restricted to one function: they could apply either to the cult statue</w:t>
      </w:r>
      <w:r w:rsidR="00C21B5D">
        <w:rPr>
          <w:szCs w:val="24"/>
          <w:lang w:eastAsia="el-GR"/>
        </w:rPr>
        <w:t>—</w:t>
      </w:r>
      <w:r w:rsidR="00123397" w:rsidRPr="0091041F">
        <w:rPr>
          <w:szCs w:val="24"/>
          <w:lang w:eastAsia="el-GR"/>
        </w:rPr>
        <w:lastRenderedPageBreak/>
        <w:t xml:space="preserve">which </w:t>
      </w:r>
      <w:r w:rsidR="00C21B5D">
        <w:rPr>
          <w:szCs w:val="24"/>
          <w:lang w:eastAsia="el-GR"/>
        </w:rPr>
        <w:t>was</w:t>
      </w:r>
      <w:r w:rsidR="00123397" w:rsidRPr="0091041F">
        <w:rPr>
          <w:szCs w:val="24"/>
          <w:lang w:eastAsia="el-GR"/>
        </w:rPr>
        <w:t xml:space="preserve"> consecrated at the same time as the temple itself</w:t>
      </w:r>
      <w:r w:rsidR="00C21B5D">
        <w:rPr>
          <w:szCs w:val="24"/>
          <w:lang w:eastAsia="el-GR"/>
        </w:rPr>
        <w:t>—</w:t>
      </w:r>
      <w:r w:rsidR="00123397" w:rsidRPr="0091041F">
        <w:rPr>
          <w:szCs w:val="24"/>
          <w:lang w:eastAsia="el-GR"/>
        </w:rPr>
        <w:t xml:space="preserve">or to other works of art displayed in the temple or elsewhere. </w:t>
      </w:r>
      <w:r w:rsidR="00123397" w:rsidRPr="0091041F">
        <w:rPr>
          <w:i/>
          <w:szCs w:val="24"/>
          <w:lang w:eastAsia="el-GR"/>
        </w:rPr>
        <w:t>Simulacra</w:t>
      </w:r>
      <w:r w:rsidR="00123397" w:rsidRPr="0091041F">
        <w:rPr>
          <w:szCs w:val="24"/>
          <w:lang w:eastAsia="el-GR"/>
        </w:rPr>
        <w:t xml:space="preserve"> displayed in a sanctuary, however</w:t>
      </w:r>
      <w:r w:rsidR="00C21B5D">
        <w:rPr>
          <w:szCs w:val="24"/>
          <w:lang w:eastAsia="el-GR"/>
        </w:rPr>
        <w:t>—</w:t>
      </w:r>
      <w:r w:rsidR="00123397" w:rsidRPr="0091041F">
        <w:rPr>
          <w:szCs w:val="24"/>
          <w:lang w:eastAsia="el-GR"/>
        </w:rPr>
        <w:t>with the exception of the cult statue itself</w:t>
      </w:r>
      <w:r w:rsidR="00C21B5D">
        <w:rPr>
          <w:szCs w:val="24"/>
          <w:lang w:eastAsia="el-GR"/>
        </w:rPr>
        <w:t>—</w:t>
      </w:r>
      <w:r w:rsidR="00C21B5D" w:rsidRPr="0091041F">
        <w:rPr>
          <w:szCs w:val="24"/>
          <w:lang w:eastAsia="el-GR"/>
        </w:rPr>
        <w:t xml:space="preserve">had the status of </w:t>
      </w:r>
      <w:r w:rsidR="00C21B5D" w:rsidRPr="0091041F">
        <w:rPr>
          <w:i/>
          <w:szCs w:val="24"/>
          <w:lang w:eastAsia="el-GR"/>
        </w:rPr>
        <w:t>ornamenta</w:t>
      </w:r>
      <w:r w:rsidR="00115E80">
        <w:rPr>
          <w:szCs w:val="24"/>
          <w:lang w:eastAsia="el-GR"/>
        </w:rPr>
        <w:t>.</w:t>
      </w:r>
      <w:r w:rsidR="00C21B5D" w:rsidRPr="0091041F">
        <w:rPr>
          <w:szCs w:val="24"/>
          <w:lang w:eastAsia="el-GR"/>
        </w:rPr>
        <w:t xml:space="preserve"> </w:t>
      </w:r>
      <w:r w:rsidR="00115E80">
        <w:rPr>
          <w:szCs w:val="24"/>
          <w:lang w:eastAsia="el-GR"/>
        </w:rPr>
        <w:t>This</w:t>
      </w:r>
      <w:r w:rsidR="00115E80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means that they were not sacred but, being </w:t>
      </w:r>
      <w:r w:rsidR="00123397" w:rsidRPr="0091041F">
        <w:rPr>
          <w:i/>
          <w:szCs w:val="24"/>
          <w:lang w:eastAsia="el-GR"/>
        </w:rPr>
        <w:t>res profana</w:t>
      </w:r>
      <w:r w:rsidR="00123397" w:rsidRPr="0091041F">
        <w:rPr>
          <w:szCs w:val="24"/>
          <w:lang w:eastAsia="el-GR"/>
        </w:rPr>
        <w:t xml:space="preserve">, could be reused in other contexts if </w:t>
      </w:r>
      <w:r w:rsidR="002B6295" w:rsidRPr="0091041F">
        <w:rPr>
          <w:szCs w:val="24"/>
          <w:lang w:eastAsia="el-GR"/>
        </w:rPr>
        <w:t>the need should arise</w:t>
      </w:r>
      <w:r w:rsidR="00123397" w:rsidRPr="0091041F">
        <w:rPr>
          <w:szCs w:val="24"/>
          <w:lang w:eastAsia="el-GR"/>
        </w:rPr>
        <w:t xml:space="preserve">. Votive objects, too, belonged to the category of </w:t>
      </w:r>
      <w:r w:rsidR="00123397" w:rsidRPr="0091041F">
        <w:rPr>
          <w:i/>
          <w:szCs w:val="24"/>
          <w:lang w:eastAsia="el-GR"/>
        </w:rPr>
        <w:t>ornamenta</w:t>
      </w:r>
      <w:r w:rsidR="00123397" w:rsidRPr="0091041F">
        <w:rPr>
          <w:szCs w:val="24"/>
          <w:lang w:eastAsia="el-GR"/>
        </w:rPr>
        <w:t xml:space="preserve">, </w:t>
      </w:r>
      <w:r w:rsidR="002B6295" w:rsidRPr="0091041F">
        <w:rPr>
          <w:szCs w:val="24"/>
          <w:lang w:eastAsia="el-GR"/>
        </w:rPr>
        <w:t>independent of what</w:t>
      </w:r>
      <w:r w:rsidR="00123397" w:rsidRPr="0091041F">
        <w:rPr>
          <w:szCs w:val="24"/>
          <w:lang w:eastAsia="el-GR"/>
        </w:rPr>
        <w:t xml:space="preserve"> they represented. This means that our ideas about neatly defined and </w:t>
      </w:r>
      <w:r w:rsidR="002B6295" w:rsidRPr="0091041F">
        <w:rPr>
          <w:szCs w:val="24"/>
          <w:lang w:eastAsia="el-GR"/>
        </w:rPr>
        <w:t xml:space="preserve">mutually </w:t>
      </w:r>
      <w:r w:rsidR="00123397" w:rsidRPr="0091041F">
        <w:rPr>
          <w:szCs w:val="24"/>
          <w:lang w:eastAsia="el-GR"/>
        </w:rPr>
        <w:t xml:space="preserve">exclusive functions of statues and statuettes do not </w:t>
      </w:r>
      <w:r w:rsidR="00115E80">
        <w:rPr>
          <w:szCs w:val="24"/>
          <w:lang w:eastAsia="el-GR"/>
        </w:rPr>
        <w:t>accord</w:t>
      </w:r>
      <w:r w:rsidR="00115E80" w:rsidRPr="0091041F">
        <w:rPr>
          <w:szCs w:val="24"/>
          <w:lang w:eastAsia="el-GR"/>
        </w:rPr>
        <w:t xml:space="preserve"> </w:t>
      </w:r>
      <w:r w:rsidR="004B6B00" w:rsidRPr="0091041F">
        <w:rPr>
          <w:szCs w:val="24"/>
          <w:lang w:eastAsia="el-GR"/>
        </w:rPr>
        <w:t>with</w:t>
      </w:r>
      <w:r w:rsidR="00123397" w:rsidRPr="0091041F">
        <w:rPr>
          <w:szCs w:val="24"/>
          <w:lang w:eastAsia="el-GR"/>
        </w:rPr>
        <w:t xml:space="preserve"> </w:t>
      </w:r>
      <w:r w:rsidR="0084153E" w:rsidRPr="0091041F">
        <w:rPr>
          <w:szCs w:val="24"/>
          <w:lang w:eastAsia="el-GR"/>
        </w:rPr>
        <w:t xml:space="preserve">the </w:t>
      </w:r>
      <w:r w:rsidR="00123397" w:rsidRPr="0091041F">
        <w:rPr>
          <w:szCs w:val="24"/>
          <w:lang w:eastAsia="el-GR"/>
        </w:rPr>
        <w:t>reality</w:t>
      </w:r>
      <w:r w:rsidR="002B6295" w:rsidRPr="0091041F">
        <w:rPr>
          <w:szCs w:val="24"/>
          <w:lang w:eastAsia="el-GR"/>
        </w:rPr>
        <w:t xml:space="preserve"> of the time</w:t>
      </w:r>
      <w:r w:rsidR="00123397" w:rsidRPr="0091041F">
        <w:rPr>
          <w:szCs w:val="24"/>
          <w:lang w:eastAsia="el-GR"/>
        </w:rPr>
        <w:t xml:space="preserve">. A vivid illustration of this fact is given for instance by Pliny the Younger in one of his letters (3.6): contrary to what we would expect, he did not keep his newly acquired </w:t>
      </w:r>
      <w:r w:rsidR="00BB008E" w:rsidRPr="0091041F">
        <w:rPr>
          <w:szCs w:val="24"/>
          <w:lang w:eastAsia="el-GR"/>
        </w:rPr>
        <w:t>medium-sized</w:t>
      </w:r>
      <w:r w:rsidR="00123397" w:rsidRPr="0091041F">
        <w:rPr>
          <w:szCs w:val="24"/>
          <w:lang w:eastAsia="el-GR"/>
        </w:rPr>
        <w:t xml:space="preserve"> statuette of an old man made of Corinthian bronze as an embellishment of his own house but decided to offer it as a votive gift </w:t>
      </w:r>
      <w:r w:rsidR="007B4180">
        <w:rPr>
          <w:szCs w:val="24"/>
          <w:lang w:eastAsia="el-GR"/>
        </w:rPr>
        <w:t>at</w:t>
      </w:r>
      <w:r w:rsidR="007B4180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>the temple of Jupiter, having ordered a base for it mentioning his name and titles</w:t>
      </w:r>
      <w:r w:rsidR="00115E80">
        <w:rPr>
          <w:szCs w:val="24"/>
          <w:lang w:eastAsia="el-GR"/>
        </w:rPr>
        <w:t>.</w:t>
      </w:r>
      <w:r w:rsidR="00123397" w:rsidRPr="0091041F">
        <w:rPr>
          <w:rStyle w:val="EndnoteReference"/>
          <w:szCs w:val="24"/>
          <w:lang w:eastAsia="el-GR"/>
        </w:rPr>
        <w:endnoteReference w:id="4"/>
      </w:r>
      <w:r w:rsidR="00123397" w:rsidRPr="0091041F">
        <w:rPr>
          <w:szCs w:val="24"/>
          <w:lang w:eastAsia="el-GR"/>
        </w:rPr>
        <w:t xml:space="preserve"> In an archaeological context we would certainly have </w:t>
      </w:r>
      <w:r w:rsidR="00F458A7" w:rsidRPr="0091041F">
        <w:rPr>
          <w:szCs w:val="24"/>
          <w:lang w:eastAsia="el-GR"/>
        </w:rPr>
        <w:t>classified</w:t>
      </w:r>
      <w:r w:rsidR="0002704F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such an object </w:t>
      </w:r>
      <w:r w:rsidR="0002704F" w:rsidRPr="0091041F">
        <w:rPr>
          <w:szCs w:val="24"/>
          <w:lang w:eastAsia="el-GR"/>
        </w:rPr>
        <w:t>as a</w:t>
      </w:r>
      <w:r w:rsidR="00123397" w:rsidRPr="0091041F">
        <w:rPr>
          <w:szCs w:val="24"/>
          <w:lang w:eastAsia="el-GR"/>
        </w:rPr>
        <w:t xml:space="preserve"> private decorative sculpture and not as a votive object. </w:t>
      </w:r>
      <w:r w:rsidR="00115E80">
        <w:rPr>
          <w:szCs w:val="24"/>
          <w:lang w:eastAsia="el-GR"/>
        </w:rPr>
        <w:t>I</w:t>
      </w:r>
      <w:r w:rsidR="00123397" w:rsidRPr="0091041F">
        <w:rPr>
          <w:szCs w:val="24"/>
          <w:lang w:eastAsia="el-GR"/>
        </w:rPr>
        <w:t xml:space="preserve">t is advisable to keep in mind this broader Roman approach when </w:t>
      </w:r>
      <w:r w:rsidR="00BB008E" w:rsidRPr="0091041F">
        <w:rPr>
          <w:szCs w:val="24"/>
          <w:lang w:eastAsia="el-GR"/>
        </w:rPr>
        <w:t xml:space="preserve">trying to </w:t>
      </w:r>
      <w:r w:rsidR="007B4180">
        <w:rPr>
          <w:szCs w:val="24"/>
          <w:lang w:eastAsia="el-GR"/>
        </w:rPr>
        <w:t>improve</w:t>
      </w:r>
      <w:r w:rsidR="00115E80" w:rsidRPr="0091041F">
        <w:rPr>
          <w:szCs w:val="24"/>
          <w:lang w:eastAsia="el-GR"/>
        </w:rPr>
        <w:t xml:space="preserve"> </w:t>
      </w:r>
      <w:r w:rsidR="0002704F" w:rsidRPr="0091041F">
        <w:rPr>
          <w:szCs w:val="24"/>
          <w:lang w:eastAsia="el-GR"/>
        </w:rPr>
        <w:t>our knowledge</w:t>
      </w:r>
      <w:r w:rsidR="00BB008E" w:rsidRPr="0091041F">
        <w:rPr>
          <w:szCs w:val="24"/>
          <w:lang w:eastAsia="el-GR"/>
        </w:rPr>
        <w:t xml:space="preserve"> </w:t>
      </w:r>
      <w:r w:rsidR="0002704F" w:rsidRPr="0091041F">
        <w:rPr>
          <w:szCs w:val="24"/>
          <w:lang w:eastAsia="el-GR"/>
        </w:rPr>
        <w:t xml:space="preserve">of </w:t>
      </w:r>
      <w:r w:rsidR="00BB008E" w:rsidRPr="0091041F">
        <w:rPr>
          <w:szCs w:val="24"/>
          <w:lang w:eastAsia="el-GR"/>
        </w:rPr>
        <w:t>possible functions.</w:t>
      </w:r>
      <w:r w:rsidR="00123397" w:rsidRPr="0091041F">
        <w:rPr>
          <w:szCs w:val="24"/>
          <w:lang w:eastAsia="el-GR"/>
        </w:rPr>
        <w:t xml:space="preserve"> </w:t>
      </w:r>
    </w:p>
    <w:p w14:paraId="77E9DFCE" w14:textId="77777777" w:rsidR="00EA06CC" w:rsidRPr="0091041F" w:rsidRDefault="00B2239C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>One</w:t>
      </w:r>
      <w:r w:rsidR="0002704F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group of statuettes is best </w:t>
      </w:r>
      <w:r w:rsidR="0002704F" w:rsidRPr="0091041F">
        <w:rPr>
          <w:szCs w:val="24"/>
          <w:lang w:eastAsia="el-GR"/>
        </w:rPr>
        <w:t xml:space="preserve">characterized </w:t>
      </w:r>
      <w:r w:rsidR="00123397" w:rsidRPr="0091041F">
        <w:rPr>
          <w:szCs w:val="24"/>
          <w:lang w:eastAsia="el-GR"/>
        </w:rPr>
        <w:t xml:space="preserve">as </w:t>
      </w:r>
      <w:r w:rsidR="0002704F" w:rsidRPr="0091041F">
        <w:rPr>
          <w:szCs w:val="24"/>
          <w:lang w:eastAsia="el-GR"/>
        </w:rPr>
        <w:t xml:space="preserve">decorations for </w:t>
      </w:r>
      <w:r w:rsidR="00123397" w:rsidRPr="0091041F">
        <w:rPr>
          <w:szCs w:val="24"/>
          <w:lang w:eastAsia="el-GR"/>
        </w:rPr>
        <w:t>private houses and gardens</w:t>
      </w:r>
      <w:r w:rsidR="0002704F" w:rsidRPr="0091041F">
        <w:rPr>
          <w:szCs w:val="24"/>
          <w:lang w:eastAsia="el-GR"/>
        </w:rPr>
        <w:t>,</w:t>
      </w:r>
      <w:r w:rsidR="00123397" w:rsidRPr="0091041F">
        <w:rPr>
          <w:szCs w:val="24"/>
          <w:lang w:eastAsia="el-GR"/>
        </w:rPr>
        <w:t xml:space="preserve"> if we take into account the evidence provided by the Vesuvian cities.</w:t>
      </w:r>
      <w:r w:rsidR="00123397" w:rsidRPr="0091041F">
        <w:rPr>
          <w:color w:val="0000FF"/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>There are, on the one hand, all sorts of fountain decorations,</w:t>
      </w:r>
      <w:r w:rsidR="00123397" w:rsidRPr="0091041F">
        <w:rPr>
          <w:rStyle w:val="EndnoteReference"/>
          <w:szCs w:val="24"/>
          <w:lang w:eastAsia="el-GR"/>
        </w:rPr>
        <w:endnoteReference w:id="5"/>
      </w:r>
      <w:r w:rsidR="00123397" w:rsidRPr="0091041F">
        <w:rPr>
          <w:szCs w:val="24"/>
          <w:lang w:eastAsia="el-GR"/>
        </w:rPr>
        <w:t xml:space="preserve"> on the other hand a wide range of so-called </w:t>
      </w:r>
      <w:r w:rsidR="0084153E" w:rsidRPr="0091041F">
        <w:rPr>
          <w:szCs w:val="24"/>
          <w:lang w:eastAsia="el-GR"/>
        </w:rPr>
        <w:t xml:space="preserve">silent </w:t>
      </w:r>
      <w:r w:rsidR="00123397" w:rsidRPr="0091041F">
        <w:rPr>
          <w:szCs w:val="24"/>
          <w:lang w:eastAsia="el-GR"/>
        </w:rPr>
        <w:t>servants and lamp-bearers</w:t>
      </w:r>
      <w:r w:rsidR="0084153E" w:rsidRPr="0091041F">
        <w:rPr>
          <w:szCs w:val="24"/>
          <w:lang w:eastAsia="el-GR"/>
        </w:rPr>
        <w:t>,</w:t>
      </w:r>
      <w:r w:rsidR="00123397" w:rsidRPr="0091041F">
        <w:rPr>
          <w:szCs w:val="24"/>
          <w:lang w:eastAsia="el-GR"/>
        </w:rPr>
        <w:t xml:space="preserve"> which can reach up to life-size.</w:t>
      </w:r>
      <w:r w:rsidR="00123397" w:rsidRPr="0091041F">
        <w:rPr>
          <w:rStyle w:val="EndnoteReference"/>
          <w:szCs w:val="24"/>
          <w:lang w:eastAsia="el-GR"/>
        </w:rPr>
        <w:endnoteReference w:id="6"/>
      </w:r>
      <w:r w:rsidR="00123397" w:rsidRPr="0091041F">
        <w:rPr>
          <w:szCs w:val="24"/>
          <w:lang w:eastAsia="el-GR"/>
        </w:rPr>
        <w:t xml:space="preserve"> The most famous representative of the second group found north of the Alps is certainly the so-called Boy from Xanten, discovered in 1858 on the bank of the Rhine near Xanten.</w:t>
      </w:r>
      <w:r w:rsidR="00123397" w:rsidRPr="0091041F">
        <w:rPr>
          <w:rStyle w:val="EndnoteReference"/>
          <w:szCs w:val="24"/>
          <w:lang w:eastAsia="el-GR"/>
        </w:rPr>
        <w:endnoteReference w:id="7"/>
      </w:r>
      <w:r w:rsidR="00123397" w:rsidRPr="0091041F">
        <w:rPr>
          <w:szCs w:val="24"/>
          <w:lang w:eastAsia="el-GR"/>
        </w:rPr>
        <w:t xml:space="preserve"> </w:t>
      </w:r>
      <w:r w:rsidR="000A78D6" w:rsidRPr="0091041F">
        <w:rPr>
          <w:szCs w:val="24"/>
          <w:lang w:eastAsia="el-GR"/>
        </w:rPr>
        <w:t xml:space="preserve">Another </w:t>
      </w:r>
      <w:r w:rsidR="004C13E6">
        <w:rPr>
          <w:szCs w:val="24"/>
          <w:lang w:eastAsia="el-GR"/>
        </w:rPr>
        <w:t>large</w:t>
      </w:r>
      <w:r w:rsidR="004C13E6" w:rsidRPr="0091041F">
        <w:rPr>
          <w:szCs w:val="24"/>
          <w:lang w:eastAsia="el-GR"/>
        </w:rPr>
        <w:t xml:space="preserve"> </w:t>
      </w:r>
      <w:r w:rsidR="000A78D6" w:rsidRPr="0091041F">
        <w:rPr>
          <w:szCs w:val="24"/>
          <w:lang w:eastAsia="el-GR"/>
        </w:rPr>
        <w:t>statuette in the same category of bronzes serving a practical purpose was found in 1893, also on a river bank, this time in northern France</w:t>
      </w:r>
      <w:r w:rsidR="00491143" w:rsidRPr="0091041F">
        <w:rPr>
          <w:szCs w:val="24"/>
          <w:lang w:eastAsia="el-GR"/>
        </w:rPr>
        <w:t>, at Pont-</w:t>
      </w:r>
      <w:r w:rsidR="002C0979" w:rsidRPr="0091041F">
        <w:rPr>
          <w:szCs w:val="24"/>
          <w:lang w:eastAsia="el-GR"/>
        </w:rPr>
        <w:t>Sainte-</w:t>
      </w:r>
      <w:r w:rsidR="00491143" w:rsidRPr="0091041F">
        <w:rPr>
          <w:szCs w:val="24"/>
          <w:lang w:eastAsia="el-GR"/>
        </w:rPr>
        <w:t>Maxence</w:t>
      </w:r>
      <w:r w:rsidR="000A78D6" w:rsidRPr="0091041F">
        <w:rPr>
          <w:szCs w:val="24"/>
          <w:lang w:eastAsia="el-GR"/>
        </w:rPr>
        <w:t xml:space="preserve"> near Senlis</w:t>
      </w:r>
      <w:r w:rsidR="00EB7D54" w:rsidRPr="0091041F">
        <w:rPr>
          <w:szCs w:val="24"/>
          <w:lang w:eastAsia="el-GR"/>
        </w:rPr>
        <w:t xml:space="preserve"> (Oise)</w:t>
      </w:r>
      <w:r w:rsidR="00EA06CC" w:rsidRPr="0091041F">
        <w:rPr>
          <w:szCs w:val="24"/>
          <w:lang w:eastAsia="el-GR"/>
        </w:rPr>
        <w:t xml:space="preserve"> (</w:t>
      </w:r>
      <w:r w:rsidR="00B46D3C" w:rsidRPr="00B46D3C">
        <w:rPr>
          <w:b/>
          <w:szCs w:val="24"/>
          <w:lang w:eastAsia="el-GR"/>
        </w:rPr>
        <w:t>fig. 18.1</w:t>
      </w:r>
      <w:r w:rsidR="00EA06CC" w:rsidRPr="0091041F">
        <w:rPr>
          <w:szCs w:val="24"/>
          <w:lang w:eastAsia="el-GR"/>
        </w:rPr>
        <w:t>)</w:t>
      </w:r>
      <w:r w:rsidR="0002704F" w:rsidRPr="0091041F">
        <w:rPr>
          <w:szCs w:val="24"/>
          <w:lang w:eastAsia="el-GR"/>
        </w:rPr>
        <w:t xml:space="preserve">; </w:t>
      </w:r>
      <w:r w:rsidR="000A78D6" w:rsidRPr="0091041F">
        <w:rPr>
          <w:szCs w:val="24"/>
          <w:lang w:eastAsia="el-GR"/>
        </w:rPr>
        <w:t>unfortunately</w:t>
      </w:r>
      <w:r w:rsidR="00B44BCF" w:rsidRPr="0091041F">
        <w:rPr>
          <w:szCs w:val="24"/>
          <w:lang w:eastAsia="el-GR"/>
        </w:rPr>
        <w:t>,</w:t>
      </w:r>
      <w:r w:rsidR="000A78D6" w:rsidRPr="0091041F">
        <w:rPr>
          <w:szCs w:val="24"/>
          <w:lang w:eastAsia="el-GR"/>
        </w:rPr>
        <w:t xml:space="preserve"> its present location is unknown.</w:t>
      </w:r>
      <w:r w:rsidR="00123397" w:rsidRPr="0091041F">
        <w:rPr>
          <w:rStyle w:val="EndnoteReference"/>
          <w:szCs w:val="24"/>
          <w:lang w:eastAsia="el-GR"/>
        </w:rPr>
        <w:endnoteReference w:id="8"/>
      </w:r>
      <w:r w:rsidR="00123397" w:rsidRPr="0091041F">
        <w:rPr>
          <w:szCs w:val="24"/>
          <w:lang w:eastAsia="el-GR"/>
        </w:rPr>
        <w:t xml:space="preserve"> A close</w:t>
      </w:r>
      <w:r w:rsidR="004B5956" w:rsidRPr="0091041F">
        <w:rPr>
          <w:szCs w:val="24"/>
          <w:lang w:eastAsia="el-GR"/>
        </w:rPr>
        <w:t>ly related</w:t>
      </w:r>
      <w:r w:rsidR="00123397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parallel</w:t>
      </w:r>
      <w:r w:rsidR="004B5956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>to it</w:t>
      </w:r>
      <w:r w:rsidR="007B4180">
        <w:rPr>
          <w:szCs w:val="24"/>
          <w:lang w:eastAsia="el-GR"/>
        </w:rPr>
        <w:t xml:space="preserve"> came</w:t>
      </w:r>
      <w:r w:rsidR="00123397" w:rsidRPr="0091041F">
        <w:rPr>
          <w:szCs w:val="24"/>
          <w:lang w:eastAsia="el-GR"/>
        </w:rPr>
        <w:t xml:space="preserve"> to light in 1875 on the Viminal </w:t>
      </w:r>
      <w:r w:rsidR="004C13E6">
        <w:rPr>
          <w:szCs w:val="24"/>
          <w:lang w:eastAsia="el-GR"/>
        </w:rPr>
        <w:t>H</w:t>
      </w:r>
      <w:r w:rsidR="00123397" w:rsidRPr="0091041F">
        <w:rPr>
          <w:szCs w:val="24"/>
          <w:lang w:eastAsia="el-GR"/>
        </w:rPr>
        <w:t>ill in Rome</w:t>
      </w:r>
      <w:r w:rsidR="004C13E6">
        <w:rPr>
          <w:szCs w:val="24"/>
          <w:lang w:eastAsia="el-GR"/>
        </w:rPr>
        <w:t>,</w:t>
      </w:r>
      <w:r w:rsidR="00123397" w:rsidRPr="0091041F">
        <w:rPr>
          <w:rStyle w:val="EndnoteReference"/>
          <w:szCs w:val="24"/>
          <w:lang w:eastAsia="el-GR"/>
        </w:rPr>
        <w:endnoteReference w:id="9"/>
      </w:r>
      <w:r w:rsidR="00123397" w:rsidRPr="0091041F">
        <w:rPr>
          <w:szCs w:val="24"/>
          <w:lang w:eastAsia="el-GR"/>
        </w:rPr>
        <w:t xml:space="preserve"> and it is evi</w:t>
      </w:r>
      <w:r w:rsidR="00EA06CC" w:rsidRPr="0091041F">
        <w:rPr>
          <w:szCs w:val="24"/>
          <w:lang w:eastAsia="el-GR"/>
        </w:rPr>
        <w:t>dent that the</w:t>
      </w:r>
      <w:r w:rsidR="007B4180">
        <w:rPr>
          <w:szCs w:val="24"/>
          <w:lang w:eastAsia="el-GR"/>
        </w:rPr>
        <w:t>se</w:t>
      </w:r>
      <w:r w:rsidR="00EA06CC" w:rsidRPr="0091041F">
        <w:rPr>
          <w:szCs w:val="24"/>
          <w:lang w:eastAsia="el-GR"/>
        </w:rPr>
        <w:t xml:space="preserve"> two tablet-bearing Hermaphrodites</w:t>
      </w:r>
      <w:r w:rsidR="00123397" w:rsidRPr="0091041F">
        <w:rPr>
          <w:szCs w:val="24"/>
          <w:lang w:eastAsia="el-GR"/>
        </w:rPr>
        <w:t xml:space="preserve"> must </w:t>
      </w:r>
      <w:r w:rsidR="004B5956" w:rsidRPr="0091041F">
        <w:rPr>
          <w:szCs w:val="24"/>
          <w:lang w:eastAsia="el-GR"/>
        </w:rPr>
        <w:t xml:space="preserve">have </w:t>
      </w:r>
      <w:r w:rsidR="00123397" w:rsidRPr="0091041F">
        <w:rPr>
          <w:szCs w:val="24"/>
          <w:lang w:eastAsia="el-GR"/>
        </w:rPr>
        <w:t xml:space="preserve">derived from the same </w:t>
      </w:r>
      <w:r w:rsidRPr="0091041F">
        <w:rPr>
          <w:szCs w:val="24"/>
          <w:lang w:eastAsia="el-GR"/>
        </w:rPr>
        <w:t>prototype</w:t>
      </w:r>
      <w:r w:rsidR="00123397" w:rsidRPr="0091041F">
        <w:rPr>
          <w:szCs w:val="24"/>
          <w:lang w:eastAsia="el-GR"/>
        </w:rPr>
        <w:t>. The existing photos of the bronze from France do</w:t>
      </w:r>
      <w:r w:rsidR="00FA619B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not allow </w:t>
      </w:r>
      <w:r w:rsidR="004B5956" w:rsidRPr="0091041F">
        <w:rPr>
          <w:szCs w:val="24"/>
          <w:lang w:eastAsia="el-GR"/>
        </w:rPr>
        <w:t>a definite</w:t>
      </w:r>
      <w:r w:rsidR="00123397" w:rsidRPr="0091041F">
        <w:rPr>
          <w:szCs w:val="24"/>
          <w:lang w:eastAsia="el-GR"/>
        </w:rPr>
        <w:t xml:space="preserve"> statement </w:t>
      </w:r>
      <w:r w:rsidR="007B4180">
        <w:rPr>
          <w:szCs w:val="24"/>
          <w:lang w:eastAsia="el-GR"/>
        </w:rPr>
        <w:t>as to</w:t>
      </w:r>
      <w:r w:rsidR="007B4180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its </w:t>
      </w:r>
      <w:r w:rsidR="00EA06CC" w:rsidRPr="0091041F">
        <w:rPr>
          <w:szCs w:val="24"/>
          <w:lang w:eastAsia="el-GR"/>
        </w:rPr>
        <w:t xml:space="preserve">style and </w:t>
      </w:r>
      <w:r w:rsidR="006A2406" w:rsidRPr="0091041F">
        <w:rPr>
          <w:szCs w:val="24"/>
          <w:lang w:eastAsia="el-GR"/>
        </w:rPr>
        <w:t>place of manufacture;</w:t>
      </w:r>
      <w:r w:rsidR="00123397" w:rsidRPr="0091041F">
        <w:rPr>
          <w:szCs w:val="24"/>
          <w:lang w:eastAsia="el-GR"/>
        </w:rPr>
        <w:t xml:space="preserve"> a Gallo-Roman origin</w:t>
      </w:r>
      <w:r w:rsidR="00FA619B" w:rsidRPr="0091041F">
        <w:rPr>
          <w:szCs w:val="24"/>
          <w:lang w:eastAsia="el-GR"/>
        </w:rPr>
        <w:t>, however,</w:t>
      </w:r>
      <w:r w:rsidR="00123397" w:rsidRPr="0091041F">
        <w:rPr>
          <w:szCs w:val="24"/>
          <w:lang w:eastAsia="el-GR"/>
        </w:rPr>
        <w:t xml:space="preserve"> cannot be </w:t>
      </w:r>
      <w:r w:rsidR="007B4180">
        <w:rPr>
          <w:szCs w:val="24"/>
          <w:lang w:eastAsia="el-GR"/>
        </w:rPr>
        <w:t>ruled out</w:t>
      </w:r>
      <w:r w:rsidR="00123397" w:rsidRPr="0091041F">
        <w:rPr>
          <w:szCs w:val="24"/>
          <w:lang w:eastAsia="el-GR"/>
        </w:rPr>
        <w:t xml:space="preserve">. The </w:t>
      </w:r>
      <w:r w:rsidR="004C13E6">
        <w:rPr>
          <w:szCs w:val="24"/>
          <w:lang w:eastAsia="el-GR"/>
        </w:rPr>
        <w:t>B</w:t>
      </w:r>
      <w:r w:rsidR="00123397" w:rsidRPr="0091041F">
        <w:rPr>
          <w:szCs w:val="24"/>
          <w:lang w:eastAsia="el-GR"/>
        </w:rPr>
        <w:t xml:space="preserve">oy from Xanten, on the other hand, was certainly manufactured in a </w:t>
      </w:r>
      <w:r w:rsidR="004B5956" w:rsidRPr="0091041F">
        <w:rPr>
          <w:szCs w:val="24"/>
          <w:lang w:eastAsia="el-GR"/>
        </w:rPr>
        <w:t>M</w:t>
      </w:r>
      <w:r w:rsidR="00123397" w:rsidRPr="0091041F">
        <w:rPr>
          <w:szCs w:val="24"/>
          <w:lang w:eastAsia="el-GR"/>
        </w:rPr>
        <w:t xml:space="preserve">editerranean workshop in early Imperial times and </w:t>
      </w:r>
      <w:r w:rsidR="00123397" w:rsidRPr="0091041F">
        <w:rPr>
          <w:szCs w:val="24"/>
          <w:lang w:eastAsia="el-GR"/>
        </w:rPr>
        <w:lastRenderedPageBreak/>
        <w:t>most likely came to northern Germany in the possession of a high</w:t>
      </w:r>
      <w:r w:rsidR="004C13E6">
        <w:rPr>
          <w:szCs w:val="24"/>
          <w:lang w:eastAsia="el-GR"/>
        </w:rPr>
        <w:t>-</w:t>
      </w:r>
      <w:r w:rsidR="00123397" w:rsidRPr="0091041F">
        <w:rPr>
          <w:szCs w:val="24"/>
          <w:lang w:eastAsia="el-GR"/>
        </w:rPr>
        <w:t xml:space="preserve">ranking officer </w:t>
      </w:r>
      <w:r w:rsidR="004B5956" w:rsidRPr="0091041F">
        <w:rPr>
          <w:szCs w:val="24"/>
          <w:lang w:eastAsia="el-GR"/>
        </w:rPr>
        <w:t>posted to</w:t>
      </w:r>
      <w:r w:rsidR="00123397" w:rsidRPr="0091041F">
        <w:rPr>
          <w:szCs w:val="24"/>
          <w:lang w:eastAsia="el-GR"/>
        </w:rPr>
        <w:t xml:space="preserve"> the legionary camp of Xanten. </w:t>
      </w:r>
    </w:p>
    <w:p w14:paraId="623BC916" w14:textId="77777777" w:rsidR="009343B5" w:rsidRPr="0091041F" w:rsidRDefault="00123397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 xml:space="preserve">An </w:t>
      </w:r>
      <w:r w:rsidR="006E4B7B" w:rsidRPr="0091041F">
        <w:rPr>
          <w:szCs w:val="24"/>
          <w:lang w:eastAsia="el-GR"/>
        </w:rPr>
        <w:t>impressive</w:t>
      </w:r>
      <w:r w:rsidRPr="0091041F">
        <w:rPr>
          <w:szCs w:val="24"/>
          <w:lang w:eastAsia="el-GR"/>
        </w:rPr>
        <w:t xml:space="preserve"> find was made in the Roman villa of Champigneulles near Nancy</w:t>
      </w:r>
      <w:r w:rsidR="00DB369C" w:rsidRPr="0091041F">
        <w:rPr>
          <w:szCs w:val="24"/>
          <w:lang w:eastAsia="el-GR"/>
        </w:rPr>
        <w:t xml:space="preserve"> (Meurthe-et-Moselle</w:t>
      </w:r>
      <w:r w:rsidR="00EB7D54" w:rsidRPr="0091041F">
        <w:rPr>
          <w:szCs w:val="24"/>
          <w:lang w:eastAsia="el-GR"/>
        </w:rPr>
        <w:t>, France</w:t>
      </w:r>
      <w:r w:rsidR="00DB369C" w:rsidRPr="0091041F">
        <w:rPr>
          <w:szCs w:val="24"/>
          <w:lang w:eastAsia="el-GR"/>
        </w:rPr>
        <w:t>)</w:t>
      </w:r>
      <w:r w:rsidRPr="0091041F">
        <w:rPr>
          <w:szCs w:val="24"/>
          <w:lang w:eastAsia="el-GR"/>
        </w:rPr>
        <w:t xml:space="preserve">, inhabited from the </w:t>
      </w:r>
      <w:r w:rsidR="004C13E6">
        <w:rPr>
          <w:szCs w:val="24"/>
          <w:lang w:eastAsia="el-GR"/>
        </w:rPr>
        <w:t>second century</w:t>
      </w:r>
      <w:r w:rsidRPr="0091041F">
        <w:rPr>
          <w:szCs w:val="24"/>
          <w:lang w:eastAsia="el-GR"/>
        </w:rPr>
        <w:t xml:space="preserve"> </w:t>
      </w:r>
      <w:r w:rsidR="00B44BCF" w:rsidRPr="0091041F">
        <w:rPr>
          <w:szCs w:val="24"/>
          <w:lang w:eastAsia="el-GR"/>
        </w:rPr>
        <w:t>AD</w:t>
      </w:r>
      <w:r w:rsidRPr="0091041F">
        <w:rPr>
          <w:szCs w:val="24"/>
          <w:lang w:eastAsia="el-GR"/>
        </w:rPr>
        <w:t xml:space="preserve"> onward. The metal hoard stored in one of the cellars contained not only all sorts of bronze, iron</w:t>
      </w:r>
      <w:r w:rsidR="00B44BCF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and lead fragments</w:t>
      </w:r>
      <w:r w:rsidR="00B44BCF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but also </w:t>
      </w:r>
      <w:r w:rsidR="006E566C" w:rsidRPr="0091041F">
        <w:rPr>
          <w:szCs w:val="24"/>
          <w:lang w:eastAsia="el-GR"/>
        </w:rPr>
        <w:t>one</w:t>
      </w:r>
      <w:r w:rsidRPr="0091041F">
        <w:rPr>
          <w:szCs w:val="24"/>
          <w:lang w:eastAsia="el-GR"/>
        </w:rPr>
        <w:t xml:space="preserve"> nearly intact statuette of Bacchus</w:t>
      </w:r>
      <w:r w:rsidR="004C13E6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whose only damage was the missing left arm, originally cast separately.</w:t>
      </w:r>
      <w:r w:rsidR="00A55274" w:rsidRPr="0091041F">
        <w:rPr>
          <w:rStyle w:val="EndnoteReference"/>
          <w:szCs w:val="24"/>
          <w:lang w:eastAsia="el-GR"/>
        </w:rPr>
        <w:endnoteReference w:id="10"/>
      </w:r>
      <w:r w:rsidRPr="0091041F">
        <w:rPr>
          <w:szCs w:val="24"/>
          <w:lang w:eastAsia="el-GR"/>
        </w:rPr>
        <w:t xml:space="preserve"> According to the numismatic evidence and the traces of fire</w:t>
      </w:r>
      <w:r w:rsidR="004C13E6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the villa was d</w:t>
      </w:r>
      <w:r w:rsidR="00B44BCF" w:rsidRPr="0091041F">
        <w:rPr>
          <w:szCs w:val="24"/>
          <w:lang w:eastAsia="el-GR"/>
        </w:rPr>
        <w:t>e</w:t>
      </w:r>
      <w:r w:rsidRPr="0091041F">
        <w:rPr>
          <w:szCs w:val="24"/>
          <w:lang w:eastAsia="el-GR"/>
        </w:rPr>
        <w:t xml:space="preserve">stroyed around the middle of the </w:t>
      </w:r>
      <w:r w:rsidR="004C13E6">
        <w:rPr>
          <w:szCs w:val="24"/>
          <w:lang w:eastAsia="el-GR"/>
        </w:rPr>
        <w:t>four</w:t>
      </w:r>
      <w:r w:rsidR="004C13E6" w:rsidRPr="0091041F">
        <w:rPr>
          <w:szCs w:val="24"/>
          <w:lang w:eastAsia="el-GR"/>
        </w:rPr>
        <w:t xml:space="preserve">th </w:t>
      </w:r>
      <w:r w:rsidRPr="0091041F">
        <w:rPr>
          <w:szCs w:val="24"/>
          <w:lang w:eastAsia="el-GR"/>
        </w:rPr>
        <w:t>c</w:t>
      </w:r>
      <w:r w:rsidR="004C13E6">
        <w:rPr>
          <w:szCs w:val="24"/>
          <w:lang w:eastAsia="el-GR"/>
        </w:rPr>
        <w:t>entury</w:t>
      </w:r>
      <w:r w:rsidR="00BD075A" w:rsidRPr="0091041F">
        <w:rPr>
          <w:szCs w:val="24"/>
          <w:lang w:eastAsia="el-GR"/>
        </w:rPr>
        <w:t xml:space="preserve"> </w:t>
      </w:r>
      <w:r w:rsidR="00B44BCF" w:rsidRPr="0091041F">
        <w:rPr>
          <w:szCs w:val="24"/>
          <w:lang w:eastAsia="el-GR"/>
        </w:rPr>
        <w:t>AD</w:t>
      </w:r>
      <w:r w:rsidR="004B5956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and it is most likely that at that time the invaders </w:t>
      </w:r>
      <w:r w:rsidR="004B5956" w:rsidRPr="0091041F">
        <w:rPr>
          <w:szCs w:val="24"/>
          <w:lang w:eastAsia="el-GR"/>
        </w:rPr>
        <w:t xml:space="preserve">collected </w:t>
      </w:r>
      <w:r w:rsidRPr="0091041F">
        <w:rPr>
          <w:szCs w:val="24"/>
          <w:lang w:eastAsia="el-GR"/>
        </w:rPr>
        <w:t xml:space="preserve">all sorts of metal items </w:t>
      </w:r>
      <w:r w:rsidR="004B5956" w:rsidRPr="0091041F">
        <w:rPr>
          <w:szCs w:val="24"/>
          <w:lang w:eastAsia="el-GR"/>
        </w:rPr>
        <w:t xml:space="preserve">found </w:t>
      </w:r>
      <w:r w:rsidRPr="0091041F">
        <w:rPr>
          <w:szCs w:val="24"/>
          <w:lang w:eastAsia="el-GR"/>
        </w:rPr>
        <w:t xml:space="preserve">in the house </w:t>
      </w:r>
      <w:r w:rsidR="00BD075A" w:rsidRPr="0091041F">
        <w:rPr>
          <w:szCs w:val="24"/>
          <w:lang w:eastAsia="el-GR"/>
        </w:rPr>
        <w:t>with the intention of recycling them later</w:t>
      </w:r>
      <w:r w:rsidRPr="0091041F">
        <w:rPr>
          <w:szCs w:val="24"/>
          <w:lang w:eastAsia="el-GR"/>
        </w:rPr>
        <w:t xml:space="preserve">. The </w:t>
      </w:r>
      <w:r w:rsidR="007B4180">
        <w:rPr>
          <w:szCs w:val="24"/>
          <w:lang w:eastAsia="el-GR"/>
        </w:rPr>
        <w:t>large</w:t>
      </w:r>
      <w:r w:rsidR="007B4180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statuette of Bacchus could originally have been used as a garden sculpture. </w:t>
      </w:r>
    </w:p>
    <w:p w14:paraId="2A9E3686" w14:textId="77777777" w:rsidR="00123397" w:rsidRPr="0091041F" w:rsidRDefault="00123397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 xml:space="preserve">So far the evidence of the archaeological context or the specific type of a statuette has pointed to its possible use </w:t>
      </w:r>
      <w:r w:rsidR="00F251E5" w:rsidRPr="0091041F">
        <w:rPr>
          <w:szCs w:val="24"/>
          <w:lang w:eastAsia="el-GR"/>
        </w:rPr>
        <w:t>as a</w:t>
      </w:r>
      <w:r w:rsidRPr="0091041F">
        <w:rPr>
          <w:szCs w:val="24"/>
          <w:lang w:eastAsia="el-GR"/>
        </w:rPr>
        <w:t xml:space="preserve"> private decorative sculpture. </w:t>
      </w:r>
      <w:r w:rsidR="004B5956" w:rsidRPr="0091041F">
        <w:rPr>
          <w:szCs w:val="24"/>
          <w:lang w:eastAsia="el-GR"/>
        </w:rPr>
        <w:t>T</w:t>
      </w:r>
      <w:r w:rsidRPr="0091041F">
        <w:rPr>
          <w:szCs w:val="24"/>
          <w:lang w:eastAsia="el-GR"/>
        </w:rPr>
        <w:t xml:space="preserve">here </w:t>
      </w:r>
      <w:r w:rsidR="00163280">
        <w:rPr>
          <w:szCs w:val="24"/>
          <w:lang w:eastAsia="el-GR"/>
        </w:rPr>
        <w:t>are</w:t>
      </w:r>
      <w:r w:rsidR="004B5956" w:rsidRPr="0091041F">
        <w:rPr>
          <w:szCs w:val="24"/>
          <w:lang w:eastAsia="el-GR"/>
        </w:rPr>
        <w:t>, however,</w:t>
      </w:r>
      <w:r w:rsidRPr="0091041F">
        <w:rPr>
          <w:szCs w:val="24"/>
          <w:lang w:eastAsia="el-GR"/>
        </w:rPr>
        <w:t xml:space="preserve"> </w:t>
      </w:r>
      <w:r w:rsidR="00163280">
        <w:rPr>
          <w:szCs w:val="24"/>
          <w:lang w:eastAsia="el-GR"/>
        </w:rPr>
        <w:t>a great many</w:t>
      </w:r>
      <w:r w:rsidRPr="0091041F">
        <w:rPr>
          <w:szCs w:val="24"/>
          <w:lang w:eastAsia="el-GR"/>
        </w:rPr>
        <w:t xml:space="preserve"> medium-sized statuettes</w:t>
      </w:r>
      <w:r w:rsidR="007B4180">
        <w:rPr>
          <w:szCs w:val="24"/>
          <w:lang w:eastAsia="el-GR"/>
        </w:rPr>
        <w:t xml:space="preserve"> that</w:t>
      </w:r>
      <w:r w:rsidRPr="0091041F">
        <w:rPr>
          <w:szCs w:val="24"/>
          <w:lang w:eastAsia="el-GR"/>
        </w:rPr>
        <w:t xml:space="preserve"> are best understood as </w:t>
      </w:r>
      <w:r w:rsidR="007B4180">
        <w:rPr>
          <w:szCs w:val="24"/>
          <w:lang w:eastAsia="el-GR"/>
        </w:rPr>
        <w:t>forming</w:t>
      </w:r>
      <w:r w:rsidRPr="0091041F">
        <w:rPr>
          <w:szCs w:val="24"/>
          <w:lang w:eastAsia="el-GR"/>
        </w:rPr>
        <w:t xml:space="preserve"> part of the furnishing</w:t>
      </w:r>
      <w:r w:rsidR="004B5956" w:rsidRPr="0091041F">
        <w:rPr>
          <w:szCs w:val="24"/>
          <w:lang w:eastAsia="el-GR"/>
        </w:rPr>
        <w:t>s</w:t>
      </w:r>
      <w:r w:rsidRPr="0091041F">
        <w:rPr>
          <w:szCs w:val="24"/>
          <w:lang w:eastAsia="el-GR"/>
        </w:rPr>
        <w:t xml:space="preserve"> of a sanctuary. Important information is given by an old find made within the sacred area of the </w:t>
      </w:r>
      <w:r w:rsidRPr="0091041F">
        <w:rPr>
          <w:i/>
          <w:szCs w:val="24"/>
          <w:lang w:eastAsia="el-GR"/>
        </w:rPr>
        <w:t>vicus</w:t>
      </w:r>
      <w:r w:rsidRPr="0091041F">
        <w:rPr>
          <w:szCs w:val="24"/>
          <w:lang w:eastAsia="el-GR"/>
        </w:rPr>
        <w:t xml:space="preserve"> of Dalheim (L</w:t>
      </w:r>
      <w:r w:rsidR="00BD075A" w:rsidRPr="0091041F">
        <w:rPr>
          <w:szCs w:val="24"/>
          <w:lang w:eastAsia="el-GR"/>
        </w:rPr>
        <w:t>uxemb</w:t>
      </w:r>
      <w:r w:rsidR="004C13E6">
        <w:rPr>
          <w:szCs w:val="24"/>
          <w:lang w:eastAsia="el-GR"/>
        </w:rPr>
        <w:t>o</w:t>
      </w:r>
      <w:r w:rsidR="00BD075A" w:rsidRPr="0091041F">
        <w:rPr>
          <w:szCs w:val="24"/>
          <w:lang w:eastAsia="el-GR"/>
        </w:rPr>
        <w:t>urg)</w:t>
      </w:r>
      <w:r w:rsidRPr="0091041F">
        <w:rPr>
          <w:szCs w:val="24"/>
          <w:lang w:eastAsia="el-GR"/>
        </w:rPr>
        <w:t xml:space="preserve">, </w:t>
      </w:r>
      <w:r w:rsidR="00BD075A" w:rsidRPr="0091041F">
        <w:rPr>
          <w:szCs w:val="24"/>
          <w:lang w:eastAsia="el-GR"/>
        </w:rPr>
        <w:t xml:space="preserve">which was part of the </w:t>
      </w:r>
      <w:r w:rsidR="00BD075A" w:rsidRPr="0091041F">
        <w:rPr>
          <w:i/>
          <w:szCs w:val="24"/>
          <w:lang w:eastAsia="el-GR"/>
        </w:rPr>
        <w:t xml:space="preserve">civitas </w:t>
      </w:r>
      <w:r w:rsidR="00BD075A" w:rsidRPr="0091041F">
        <w:rPr>
          <w:szCs w:val="24"/>
          <w:lang w:eastAsia="el-GR"/>
        </w:rPr>
        <w:t>of the Treveri.</w:t>
      </w:r>
      <w:r w:rsidRPr="0091041F">
        <w:rPr>
          <w:szCs w:val="24"/>
          <w:lang w:eastAsia="el-GR"/>
        </w:rPr>
        <w:t xml:space="preserve"> The excavations undertaken in 1863 </w:t>
      </w:r>
      <w:r w:rsidR="00BD075A" w:rsidRPr="0091041F">
        <w:rPr>
          <w:szCs w:val="24"/>
          <w:lang w:eastAsia="el-GR"/>
        </w:rPr>
        <w:t xml:space="preserve">were </w:t>
      </w:r>
      <w:r w:rsidR="008647F5" w:rsidRPr="0091041F">
        <w:rPr>
          <w:szCs w:val="24"/>
          <w:lang w:eastAsia="el-GR"/>
        </w:rPr>
        <w:t xml:space="preserve">incompletely </w:t>
      </w:r>
      <w:r w:rsidR="00BD075A" w:rsidRPr="0091041F">
        <w:rPr>
          <w:szCs w:val="24"/>
          <w:lang w:eastAsia="el-GR"/>
        </w:rPr>
        <w:t>documented</w:t>
      </w:r>
      <w:r w:rsidR="0091041F" w:rsidRPr="0091041F">
        <w:rPr>
          <w:szCs w:val="24"/>
          <w:lang w:eastAsia="el-GR"/>
        </w:rPr>
        <w:t>,</w:t>
      </w:r>
      <w:r w:rsidR="00BD075A" w:rsidRPr="0091041F">
        <w:rPr>
          <w:szCs w:val="24"/>
          <w:lang w:eastAsia="el-GR"/>
        </w:rPr>
        <w:t xml:space="preserve"> but they brought to light an octagonal sanctuary and, installed on the same axis, a small square building in which two </w:t>
      </w:r>
      <w:r w:rsidR="004C13E6">
        <w:rPr>
          <w:szCs w:val="24"/>
          <w:lang w:eastAsia="el-GR"/>
        </w:rPr>
        <w:t>large</w:t>
      </w:r>
      <w:r w:rsidR="004C13E6" w:rsidRPr="0091041F">
        <w:rPr>
          <w:szCs w:val="24"/>
          <w:lang w:eastAsia="el-GR"/>
        </w:rPr>
        <w:t xml:space="preserve"> </w:t>
      </w:r>
      <w:r w:rsidR="00BD075A" w:rsidRPr="0091041F">
        <w:rPr>
          <w:szCs w:val="24"/>
          <w:lang w:eastAsia="el-GR"/>
        </w:rPr>
        <w:t xml:space="preserve">statuettes of Jupiter and Minerva </w:t>
      </w:r>
      <w:r w:rsidR="004C13E6" w:rsidRPr="0091041F">
        <w:rPr>
          <w:szCs w:val="24"/>
          <w:lang w:eastAsia="el-GR"/>
        </w:rPr>
        <w:t xml:space="preserve">were found </w:t>
      </w:r>
      <w:r w:rsidR="00770464" w:rsidRPr="0091041F">
        <w:rPr>
          <w:szCs w:val="24"/>
          <w:lang w:eastAsia="el-GR"/>
        </w:rPr>
        <w:t>(</w:t>
      </w:r>
      <w:r w:rsidR="00B46D3C" w:rsidRPr="00B46D3C">
        <w:rPr>
          <w:b/>
          <w:szCs w:val="24"/>
          <w:lang w:eastAsia="el-GR"/>
        </w:rPr>
        <w:t>figs. 18.2–3</w:t>
      </w:r>
      <w:r w:rsidR="00B518E3" w:rsidRPr="0091041F">
        <w:rPr>
          <w:szCs w:val="24"/>
          <w:lang w:eastAsia="el-GR"/>
        </w:rPr>
        <w:t>)</w:t>
      </w:r>
      <w:r w:rsidR="00BD075A" w:rsidRPr="0091041F">
        <w:rPr>
          <w:szCs w:val="24"/>
          <w:lang w:eastAsia="el-GR"/>
        </w:rPr>
        <w:t>.</w:t>
      </w:r>
      <w:r w:rsidRPr="0091041F">
        <w:rPr>
          <w:rStyle w:val="EndnoteReference"/>
          <w:szCs w:val="24"/>
          <w:lang w:eastAsia="el-GR"/>
        </w:rPr>
        <w:endnoteReference w:id="11"/>
      </w:r>
      <w:r w:rsidR="00BD075A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They testify to the very high standard of Gallo-Roman bronze work of the late </w:t>
      </w:r>
      <w:r w:rsidR="004C13E6">
        <w:rPr>
          <w:szCs w:val="24"/>
          <w:lang w:eastAsia="el-GR"/>
        </w:rPr>
        <w:t>second century</w:t>
      </w:r>
      <w:r w:rsidRPr="0091041F">
        <w:rPr>
          <w:szCs w:val="24"/>
          <w:lang w:eastAsia="el-GR"/>
        </w:rPr>
        <w:t xml:space="preserve"> </w:t>
      </w:r>
      <w:r w:rsidR="0091041F" w:rsidRPr="0091041F">
        <w:rPr>
          <w:szCs w:val="24"/>
          <w:lang w:eastAsia="el-GR"/>
        </w:rPr>
        <w:t>AD</w:t>
      </w:r>
      <w:r w:rsidRPr="0091041F">
        <w:rPr>
          <w:szCs w:val="24"/>
          <w:lang w:eastAsia="el-GR"/>
        </w:rPr>
        <w:t>, although the artist did not fully master the complicated drapery of Minerva</w:t>
      </w:r>
      <w:r w:rsidR="004C13E6">
        <w:rPr>
          <w:szCs w:val="24"/>
          <w:lang w:eastAsia="el-GR"/>
        </w:rPr>
        <w:t>’</w:t>
      </w:r>
      <w:r w:rsidRPr="0091041F">
        <w:rPr>
          <w:szCs w:val="24"/>
          <w:lang w:eastAsia="el-GR"/>
        </w:rPr>
        <w:t xml:space="preserve">s dress. </w:t>
      </w:r>
      <w:r w:rsidR="00E45267" w:rsidRPr="0091041F">
        <w:rPr>
          <w:szCs w:val="24"/>
          <w:lang w:eastAsia="el-GR"/>
        </w:rPr>
        <w:t>John Scheid</w:t>
      </w:r>
      <w:r w:rsidR="004C13E6">
        <w:rPr>
          <w:szCs w:val="24"/>
          <w:lang w:eastAsia="el-GR"/>
        </w:rPr>
        <w:t>’</w:t>
      </w:r>
      <w:r w:rsidR="00E45267" w:rsidRPr="0091041F">
        <w:rPr>
          <w:szCs w:val="24"/>
          <w:lang w:eastAsia="el-GR"/>
        </w:rPr>
        <w:t>s suggestion that</w:t>
      </w:r>
      <w:r w:rsidR="00530425" w:rsidRPr="0091041F">
        <w:rPr>
          <w:szCs w:val="24"/>
          <w:lang w:eastAsia="el-GR"/>
        </w:rPr>
        <w:t xml:space="preserve"> the statuettes</w:t>
      </w:r>
      <w:r w:rsidR="00EB0627" w:rsidRPr="0091041F">
        <w:rPr>
          <w:szCs w:val="24"/>
          <w:lang w:eastAsia="el-GR"/>
        </w:rPr>
        <w:t xml:space="preserve"> may have been </w:t>
      </w:r>
      <w:r w:rsidR="00530425" w:rsidRPr="0091041F">
        <w:rPr>
          <w:szCs w:val="24"/>
          <w:lang w:eastAsia="el-GR"/>
        </w:rPr>
        <w:t xml:space="preserve">the cult </w:t>
      </w:r>
      <w:r w:rsidR="00DA5E6A" w:rsidRPr="0091041F">
        <w:rPr>
          <w:szCs w:val="24"/>
          <w:lang w:eastAsia="el-GR"/>
        </w:rPr>
        <w:t xml:space="preserve">images of a temple dedicated to the </w:t>
      </w:r>
      <w:r w:rsidR="00EB0627" w:rsidRPr="0091041F">
        <w:rPr>
          <w:szCs w:val="24"/>
          <w:lang w:eastAsia="el-GR"/>
        </w:rPr>
        <w:t>Capitoline tria</w:t>
      </w:r>
      <w:r w:rsidR="0091041F" w:rsidRPr="0091041F">
        <w:rPr>
          <w:szCs w:val="24"/>
          <w:lang w:eastAsia="el-GR"/>
        </w:rPr>
        <w:t>d</w:t>
      </w:r>
      <w:r w:rsidR="00372437" w:rsidRPr="0091041F">
        <w:rPr>
          <w:szCs w:val="24"/>
          <w:lang w:eastAsia="el-GR"/>
        </w:rPr>
        <w:t xml:space="preserve"> is tempting</w:t>
      </w:r>
      <w:r w:rsidR="00C82572" w:rsidRPr="0091041F">
        <w:rPr>
          <w:szCs w:val="24"/>
          <w:lang w:eastAsia="el-GR"/>
        </w:rPr>
        <w:t xml:space="preserve">; in </w:t>
      </w:r>
      <w:r w:rsidR="004C13E6">
        <w:rPr>
          <w:szCs w:val="24"/>
          <w:lang w:eastAsia="el-GR"/>
        </w:rPr>
        <w:t>that</w:t>
      </w:r>
      <w:r w:rsidR="004C13E6" w:rsidRPr="0091041F">
        <w:rPr>
          <w:szCs w:val="24"/>
          <w:lang w:eastAsia="el-GR"/>
        </w:rPr>
        <w:t xml:space="preserve"> </w:t>
      </w:r>
      <w:r w:rsidR="00C82572" w:rsidRPr="0091041F">
        <w:rPr>
          <w:szCs w:val="24"/>
          <w:lang w:eastAsia="el-GR"/>
        </w:rPr>
        <w:t>case the statuette of Minerva</w:t>
      </w:r>
      <w:r w:rsidR="0091041F" w:rsidRPr="0091041F">
        <w:rPr>
          <w:szCs w:val="24"/>
          <w:lang w:eastAsia="el-GR"/>
        </w:rPr>
        <w:t>,</w:t>
      </w:r>
      <w:r w:rsidR="00C82572" w:rsidRPr="0091041F">
        <w:rPr>
          <w:szCs w:val="24"/>
          <w:lang w:eastAsia="el-GR"/>
        </w:rPr>
        <w:t xml:space="preserve"> which is considerably smaller than the Jupiter</w:t>
      </w:r>
      <w:r w:rsidR="0091041F" w:rsidRPr="0091041F">
        <w:rPr>
          <w:szCs w:val="24"/>
          <w:lang w:eastAsia="el-GR"/>
        </w:rPr>
        <w:t>,</w:t>
      </w:r>
      <w:r w:rsidR="00C82572" w:rsidRPr="0091041F">
        <w:rPr>
          <w:szCs w:val="24"/>
          <w:lang w:eastAsia="el-GR"/>
        </w:rPr>
        <w:t xml:space="preserve"> might </w:t>
      </w:r>
      <w:r w:rsidR="004C13E6">
        <w:rPr>
          <w:szCs w:val="24"/>
          <w:lang w:eastAsia="el-GR"/>
        </w:rPr>
        <w:t>have been</w:t>
      </w:r>
      <w:r w:rsidR="004C13E6" w:rsidRPr="0091041F">
        <w:rPr>
          <w:szCs w:val="24"/>
          <w:lang w:eastAsia="el-GR"/>
        </w:rPr>
        <w:t xml:space="preserve"> </w:t>
      </w:r>
      <w:r w:rsidR="00C82572" w:rsidRPr="0091041F">
        <w:rPr>
          <w:szCs w:val="24"/>
          <w:lang w:eastAsia="el-GR"/>
        </w:rPr>
        <w:t>a later replacement for the one originally belonging to the group.</w:t>
      </w:r>
      <w:r w:rsidR="00C82572" w:rsidRPr="0091041F">
        <w:rPr>
          <w:rStyle w:val="EndnoteReference"/>
          <w:szCs w:val="24"/>
          <w:lang w:eastAsia="el-GR"/>
        </w:rPr>
        <w:endnoteReference w:id="12"/>
      </w:r>
      <w:r w:rsidR="00C82572" w:rsidRPr="0091041F">
        <w:rPr>
          <w:szCs w:val="24"/>
          <w:lang w:eastAsia="el-GR"/>
        </w:rPr>
        <w:t xml:space="preserve"> </w:t>
      </w:r>
      <w:r w:rsidR="006E4B7B" w:rsidRPr="0091041F">
        <w:rPr>
          <w:szCs w:val="24"/>
          <w:lang w:eastAsia="el-GR"/>
        </w:rPr>
        <w:t>S</w:t>
      </w:r>
      <w:r w:rsidR="00C82572" w:rsidRPr="0091041F">
        <w:rPr>
          <w:szCs w:val="24"/>
          <w:lang w:eastAsia="el-GR"/>
        </w:rPr>
        <w:t>o far</w:t>
      </w:r>
      <w:r w:rsidR="006E4B7B" w:rsidRPr="0091041F">
        <w:rPr>
          <w:szCs w:val="24"/>
          <w:lang w:eastAsia="el-GR"/>
        </w:rPr>
        <w:t>, however,</w:t>
      </w:r>
      <w:r w:rsidR="00C82572" w:rsidRPr="0091041F">
        <w:rPr>
          <w:szCs w:val="24"/>
          <w:lang w:eastAsia="el-GR"/>
        </w:rPr>
        <w:t xml:space="preserve"> </w:t>
      </w:r>
      <w:r w:rsidR="004F1B58" w:rsidRPr="0091041F">
        <w:rPr>
          <w:szCs w:val="24"/>
          <w:lang w:eastAsia="el-GR"/>
        </w:rPr>
        <w:t>no</w:t>
      </w:r>
      <w:r w:rsidR="00372437" w:rsidRPr="0091041F">
        <w:rPr>
          <w:szCs w:val="24"/>
          <w:lang w:eastAsia="el-GR"/>
        </w:rPr>
        <w:t xml:space="preserve"> </w:t>
      </w:r>
      <w:r w:rsidR="007D0DF3" w:rsidRPr="0091041F">
        <w:rPr>
          <w:szCs w:val="24"/>
          <w:lang w:eastAsia="el-GR"/>
        </w:rPr>
        <w:t xml:space="preserve">firm </w:t>
      </w:r>
      <w:r w:rsidR="00372437" w:rsidRPr="0091041F">
        <w:rPr>
          <w:szCs w:val="24"/>
          <w:lang w:eastAsia="el-GR"/>
        </w:rPr>
        <w:t xml:space="preserve">epigraphical evidence </w:t>
      </w:r>
      <w:r w:rsidR="00C82572" w:rsidRPr="0091041F">
        <w:rPr>
          <w:szCs w:val="24"/>
          <w:lang w:eastAsia="el-GR"/>
        </w:rPr>
        <w:t>for the Capitoline tria</w:t>
      </w:r>
      <w:r w:rsidR="0091041F" w:rsidRPr="0091041F">
        <w:rPr>
          <w:szCs w:val="24"/>
          <w:lang w:eastAsia="el-GR"/>
        </w:rPr>
        <w:t>d</w:t>
      </w:r>
      <w:r w:rsidR="00C82572" w:rsidRPr="0091041F">
        <w:rPr>
          <w:szCs w:val="24"/>
          <w:lang w:eastAsia="el-GR"/>
        </w:rPr>
        <w:t xml:space="preserve"> </w:t>
      </w:r>
      <w:r w:rsidR="004F1B58" w:rsidRPr="0091041F">
        <w:rPr>
          <w:szCs w:val="24"/>
          <w:lang w:eastAsia="el-GR"/>
        </w:rPr>
        <w:t xml:space="preserve">has </w:t>
      </w:r>
      <w:r w:rsidR="00C82572" w:rsidRPr="0091041F">
        <w:rPr>
          <w:szCs w:val="24"/>
          <w:lang w:eastAsia="el-GR"/>
        </w:rPr>
        <w:t>come</w:t>
      </w:r>
      <w:r w:rsidR="004F1B58" w:rsidRPr="0091041F">
        <w:rPr>
          <w:szCs w:val="24"/>
          <w:lang w:eastAsia="el-GR"/>
        </w:rPr>
        <w:t xml:space="preserve"> to light</w:t>
      </w:r>
      <w:r w:rsidR="007C52BC" w:rsidRPr="0091041F">
        <w:rPr>
          <w:szCs w:val="24"/>
          <w:lang w:eastAsia="el-GR"/>
        </w:rPr>
        <w:t xml:space="preserve"> at Dalheim</w:t>
      </w:r>
      <w:r w:rsidR="004F1B58" w:rsidRPr="0091041F">
        <w:rPr>
          <w:szCs w:val="24"/>
          <w:lang w:eastAsia="el-GR"/>
        </w:rPr>
        <w:t>.</w:t>
      </w:r>
      <w:r w:rsidR="004F1B58" w:rsidRPr="0091041F">
        <w:rPr>
          <w:rStyle w:val="EndnoteReference"/>
          <w:szCs w:val="24"/>
          <w:lang w:eastAsia="el-GR"/>
        </w:rPr>
        <w:endnoteReference w:id="13"/>
      </w:r>
      <w:r w:rsidR="008117A3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The </w:t>
      </w:r>
      <w:r w:rsidR="008647F5" w:rsidRPr="0091041F">
        <w:rPr>
          <w:szCs w:val="24"/>
          <w:lang w:eastAsia="el-GR"/>
        </w:rPr>
        <w:t>survival of</w:t>
      </w:r>
      <w:r w:rsidRPr="0091041F">
        <w:rPr>
          <w:szCs w:val="24"/>
          <w:lang w:eastAsia="el-GR"/>
        </w:rPr>
        <w:t xml:space="preserve"> the two statuettes</w:t>
      </w:r>
      <w:r w:rsidR="008647F5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virtually unharmed</w:t>
      </w:r>
      <w:r w:rsidR="008647F5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in the middle of the </w:t>
      </w:r>
      <w:r w:rsidRPr="0091041F">
        <w:rPr>
          <w:i/>
          <w:szCs w:val="24"/>
          <w:lang w:eastAsia="el-GR"/>
        </w:rPr>
        <w:t>vicu</w:t>
      </w:r>
      <w:r w:rsidR="00B46D3C" w:rsidRPr="00B46D3C">
        <w:rPr>
          <w:i/>
          <w:szCs w:val="24"/>
          <w:lang w:eastAsia="el-GR"/>
        </w:rPr>
        <w:t>s</w:t>
      </w:r>
      <w:r w:rsidRPr="0091041F">
        <w:rPr>
          <w:szCs w:val="24"/>
          <w:lang w:eastAsia="el-GR"/>
        </w:rPr>
        <w:t xml:space="preserve"> is quite exceptional</w:t>
      </w:r>
      <w:r w:rsidR="008647F5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</w:t>
      </w:r>
      <w:r w:rsidR="008647F5" w:rsidRPr="0091041F">
        <w:rPr>
          <w:szCs w:val="24"/>
          <w:lang w:eastAsia="el-GR"/>
        </w:rPr>
        <w:t xml:space="preserve">when </w:t>
      </w:r>
      <w:r w:rsidRPr="0091041F">
        <w:rPr>
          <w:szCs w:val="24"/>
          <w:lang w:eastAsia="el-GR"/>
        </w:rPr>
        <w:t xml:space="preserve">we think of the devastating </w:t>
      </w:r>
      <w:r w:rsidR="006E566C" w:rsidRPr="0091041F">
        <w:rPr>
          <w:szCs w:val="24"/>
          <w:lang w:eastAsia="el-GR"/>
        </w:rPr>
        <w:t xml:space="preserve">raids </w:t>
      </w:r>
      <w:r w:rsidRPr="0091041F">
        <w:rPr>
          <w:szCs w:val="24"/>
          <w:lang w:eastAsia="el-GR"/>
        </w:rPr>
        <w:t xml:space="preserve">of Germanic tribes in the later </w:t>
      </w:r>
      <w:r w:rsidR="004C13E6">
        <w:rPr>
          <w:szCs w:val="24"/>
          <w:lang w:eastAsia="el-GR"/>
        </w:rPr>
        <w:t xml:space="preserve">third century </w:t>
      </w:r>
      <w:r w:rsidR="0091041F" w:rsidRPr="0091041F">
        <w:rPr>
          <w:szCs w:val="24"/>
          <w:lang w:eastAsia="el-GR"/>
        </w:rPr>
        <w:t>AD</w:t>
      </w:r>
      <w:r w:rsidR="008647F5" w:rsidRPr="0091041F">
        <w:rPr>
          <w:szCs w:val="24"/>
          <w:lang w:eastAsia="el-GR"/>
        </w:rPr>
        <w:t>.</w:t>
      </w:r>
      <w:r w:rsidRPr="0091041F">
        <w:rPr>
          <w:szCs w:val="24"/>
          <w:lang w:eastAsia="el-GR"/>
        </w:rPr>
        <w:t xml:space="preserve"> More often</w:t>
      </w:r>
      <w:r w:rsidR="0091041F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deposits of statues are preserved </w:t>
      </w:r>
      <w:r w:rsidR="008647F5" w:rsidRPr="0091041F">
        <w:rPr>
          <w:szCs w:val="24"/>
          <w:lang w:eastAsia="el-GR"/>
        </w:rPr>
        <w:t xml:space="preserve">at </w:t>
      </w:r>
      <w:r w:rsidRPr="0091041F">
        <w:rPr>
          <w:szCs w:val="24"/>
          <w:lang w:eastAsia="el-GR"/>
        </w:rPr>
        <w:t xml:space="preserve">a certain distance </w:t>
      </w:r>
      <w:r w:rsidR="008647F5" w:rsidRPr="0091041F">
        <w:rPr>
          <w:szCs w:val="24"/>
          <w:lang w:eastAsia="el-GR"/>
        </w:rPr>
        <w:t xml:space="preserve">from </w:t>
      </w:r>
      <w:r w:rsidRPr="0091041F">
        <w:rPr>
          <w:szCs w:val="24"/>
          <w:lang w:eastAsia="el-GR"/>
        </w:rPr>
        <w:t>the places</w:t>
      </w:r>
      <w:r w:rsidR="004C13E6">
        <w:rPr>
          <w:szCs w:val="24"/>
          <w:lang w:eastAsia="el-GR"/>
        </w:rPr>
        <w:t xml:space="preserve"> to which</w:t>
      </w:r>
      <w:r w:rsidRPr="0091041F">
        <w:rPr>
          <w:szCs w:val="24"/>
          <w:lang w:eastAsia="el-GR"/>
        </w:rPr>
        <w:t xml:space="preserve"> they </w:t>
      </w:r>
      <w:r w:rsidR="004C13E6">
        <w:rPr>
          <w:szCs w:val="24"/>
          <w:lang w:eastAsia="el-GR"/>
        </w:rPr>
        <w:t xml:space="preserve">originally </w:t>
      </w:r>
      <w:r w:rsidRPr="0091041F">
        <w:rPr>
          <w:szCs w:val="24"/>
          <w:lang w:eastAsia="el-GR"/>
        </w:rPr>
        <w:t>belonged</w:t>
      </w:r>
      <w:r w:rsidR="0091041F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as the following finds will show.</w:t>
      </w:r>
    </w:p>
    <w:p w14:paraId="129E6AE1" w14:textId="77777777" w:rsidR="00123397" w:rsidRPr="0091041F" w:rsidRDefault="00D158AE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lastRenderedPageBreak/>
        <w:t>A few years ago</w:t>
      </w:r>
      <w:r w:rsidR="0091041F" w:rsidRPr="0091041F">
        <w:rPr>
          <w:szCs w:val="24"/>
          <w:lang w:eastAsia="el-GR"/>
        </w:rPr>
        <w:t>,</w:t>
      </w:r>
      <w:r w:rsidR="00123397" w:rsidRPr="0091041F">
        <w:rPr>
          <w:szCs w:val="24"/>
          <w:lang w:eastAsia="el-GR"/>
        </w:rPr>
        <w:t xml:space="preserve"> two statuettes of Mercury and his female counterpart</w:t>
      </w:r>
      <w:r w:rsidR="004C13E6">
        <w:rPr>
          <w:szCs w:val="24"/>
          <w:lang w:eastAsia="el-GR"/>
        </w:rPr>
        <w:t>—</w:t>
      </w:r>
      <w:r w:rsidR="00123397" w:rsidRPr="0091041F">
        <w:rPr>
          <w:szCs w:val="24"/>
          <w:lang w:eastAsia="el-GR"/>
        </w:rPr>
        <w:t>perhaps Rosmerta</w:t>
      </w:r>
      <w:r w:rsidR="004C13E6">
        <w:rPr>
          <w:szCs w:val="24"/>
          <w:lang w:eastAsia="el-GR"/>
        </w:rPr>
        <w:t>—</w:t>
      </w:r>
      <w:r w:rsidR="00123397" w:rsidRPr="0091041F">
        <w:rPr>
          <w:szCs w:val="24"/>
          <w:lang w:eastAsia="el-GR"/>
        </w:rPr>
        <w:t>were discovered in a forest near Turny (</w:t>
      </w:r>
      <w:r w:rsidR="00F1560B" w:rsidRPr="0091041F">
        <w:rPr>
          <w:szCs w:val="24"/>
          <w:lang w:eastAsia="el-GR"/>
        </w:rPr>
        <w:t>Yonne</w:t>
      </w:r>
      <w:r w:rsidR="00DB369C" w:rsidRPr="0091041F">
        <w:rPr>
          <w:szCs w:val="24"/>
          <w:lang w:eastAsia="el-GR"/>
        </w:rPr>
        <w:t>, France</w:t>
      </w:r>
      <w:r w:rsidR="00123397" w:rsidRPr="0091041F">
        <w:rPr>
          <w:szCs w:val="24"/>
          <w:lang w:eastAsia="el-GR"/>
        </w:rPr>
        <w:t>)</w:t>
      </w:r>
      <w:r w:rsidR="006A2406" w:rsidRPr="0091041F">
        <w:rPr>
          <w:szCs w:val="24"/>
          <w:lang w:eastAsia="el-GR"/>
        </w:rPr>
        <w:t xml:space="preserve"> (</w:t>
      </w:r>
      <w:r w:rsidR="00B46D3C" w:rsidRPr="00B46D3C">
        <w:rPr>
          <w:b/>
          <w:szCs w:val="24"/>
          <w:lang w:eastAsia="el-GR"/>
        </w:rPr>
        <w:t>fig. 18.4</w:t>
      </w:r>
      <w:r w:rsidR="00AD688A" w:rsidRPr="0091041F">
        <w:rPr>
          <w:szCs w:val="24"/>
          <w:lang w:eastAsia="el-GR"/>
        </w:rPr>
        <w:t>)</w:t>
      </w:r>
      <w:r w:rsidR="00123397" w:rsidRPr="0091041F">
        <w:rPr>
          <w:szCs w:val="24"/>
          <w:lang w:eastAsia="el-GR"/>
        </w:rPr>
        <w:t>.</w:t>
      </w:r>
      <w:r w:rsidRPr="0091041F">
        <w:rPr>
          <w:rStyle w:val="EndnoteReference"/>
          <w:szCs w:val="24"/>
          <w:lang w:eastAsia="el-GR"/>
        </w:rPr>
        <w:endnoteReference w:id="14"/>
      </w:r>
      <w:r w:rsidR="00123397" w:rsidRPr="0091041F">
        <w:rPr>
          <w:szCs w:val="24"/>
          <w:lang w:eastAsia="el-GR"/>
        </w:rPr>
        <w:t xml:space="preserve"> They had been </w:t>
      </w:r>
      <w:r w:rsidR="0091041F" w:rsidRPr="0091041F">
        <w:rPr>
          <w:szCs w:val="24"/>
          <w:lang w:eastAsia="el-GR"/>
        </w:rPr>
        <w:t>deposited</w:t>
      </w:r>
      <w:r w:rsidR="008647F5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in a pit far from the nearest known Roman remains. This could </w:t>
      </w:r>
      <w:r w:rsidR="00487F81" w:rsidRPr="0091041F">
        <w:rPr>
          <w:szCs w:val="24"/>
          <w:lang w:eastAsia="el-GR"/>
        </w:rPr>
        <w:t xml:space="preserve">hint at </w:t>
      </w:r>
      <w:r w:rsidR="008647F5" w:rsidRPr="0091041F">
        <w:rPr>
          <w:szCs w:val="24"/>
          <w:lang w:eastAsia="el-GR"/>
        </w:rPr>
        <w:t xml:space="preserve">a </w:t>
      </w:r>
      <w:r w:rsidR="00123397" w:rsidRPr="0091041F">
        <w:rPr>
          <w:szCs w:val="24"/>
          <w:lang w:eastAsia="el-GR"/>
        </w:rPr>
        <w:t>reorgani</w:t>
      </w:r>
      <w:r w:rsidR="0091041F" w:rsidRPr="0091041F">
        <w:rPr>
          <w:szCs w:val="24"/>
          <w:lang w:eastAsia="el-GR"/>
        </w:rPr>
        <w:t>z</w:t>
      </w:r>
      <w:r w:rsidR="008647F5" w:rsidRPr="0091041F">
        <w:rPr>
          <w:szCs w:val="24"/>
          <w:lang w:eastAsia="el-GR"/>
        </w:rPr>
        <w:t>ation of</w:t>
      </w:r>
      <w:r w:rsidR="00123397" w:rsidRPr="0091041F">
        <w:rPr>
          <w:szCs w:val="24"/>
          <w:lang w:eastAsia="el-GR"/>
        </w:rPr>
        <w:t xml:space="preserve"> the mass of votive gifts put on display in a sanctuary by removing some of the older ones. </w:t>
      </w:r>
      <w:r w:rsidR="003D190C" w:rsidRPr="0091041F">
        <w:rPr>
          <w:szCs w:val="24"/>
          <w:lang w:eastAsia="el-GR"/>
        </w:rPr>
        <w:t>Yet</w:t>
      </w:r>
      <w:r w:rsidR="00123397" w:rsidRPr="0091041F">
        <w:rPr>
          <w:szCs w:val="24"/>
          <w:lang w:eastAsia="el-GR"/>
        </w:rPr>
        <w:t xml:space="preserve"> we cannot entirely rule out the possibility that the two statuettes </w:t>
      </w:r>
      <w:r w:rsidR="00677B10" w:rsidRPr="0091041F">
        <w:rPr>
          <w:szCs w:val="24"/>
          <w:lang w:eastAsia="el-GR"/>
        </w:rPr>
        <w:t xml:space="preserve">have </w:t>
      </w:r>
      <w:r w:rsidR="00123397" w:rsidRPr="0091041F">
        <w:rPr>
          <w:szCs w:val="24"/>
          <w:lang w:eastAsia="el-GR"/>
        </w:rPr>
        <w:t xml:space="preserve">been </w:t>
      </w:r>
      <w:r w:rsidR="0091041F" w:rsidRPr="0091041F">
        <w:rPr>
          <w:szCs w:val="24"/>
          <w:lang w:eastAsia="el-GR"/>
        </w:rPr>
        <w:t>sequestered</w:t>
      </w:r>
      <w:r w:rsidR="00123397" w:rsidRPr="0091041F">
        <w:rPr>
          <w:szCs w:val="24"/>
          <w:lang w:eastAsia="el-GR"/>
        </w:rPr>
        <w:t xml:space="preserve"> by a bronze</w:t>
      </w:r>
      <w:r w:rsidR="0091041F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>worker</w:t>
      </w:r>
      <w:r w:rsidR="00191E0D" w:rsidRPr="0091041F">
        <w:rPr>
          <w:szCs w:val="24"/>
          <w:lang w:eastAsia="el-GR"/>
        </w:rPr>
        <w:t>;</w:t>
      </w:r>
      <w:r w:rsidR="00123397" w:rsidRPr="0091041F">
        <w:rPr>
          <w:szCs w:val="24"/>
          <w:lang w:eastAsia="el-GR"/>
        </w:rPr>
        <w:t xml:space="preserve"> but </w:t>
      </w:r>
      <w:r w:rsidR="004C13E6">
        <w:rPr>
          <w:szCs w:val="24"/>
          <w:lang w:eastAsia="el-GR"/>
        </w:rPr>
        <w:t>if such were the</w:t>
      </w:r>
      <w:r w:rsidR="00123397" w:rsidRPr="0091041F">
        <w:rPr>
          <w:szCs w:val="24"/>
          <w:lang w:eastAsia="el-GR"/>
        </w:rPr>
        <w:t xml:space="preserve"> case we </w:t>
      </w:r>
      <w:r w:rsidR="00A02698" w:rsidRPr="0091041F">
        <w:rPr>
          <w:szCs w:val="24"/>
          <w:lang w:eastAsia="el-GR"/>
        </w:rPr>
        <w:t xml:space="preserve">ought to </w:t>
      </w:r>
      <w:r w:rsidR="00123397" w:rsidRPr="0091041F">
        <w:rPr>
          <w:szCs w:val="24"/>
          <w:lang w:eastAsia="el-GR"/>
        </w:rPr>
        <w:t xml:space="preserve">wonder why no other bronze fragments </w:t>
      </w:r>
      <w:r w:rsidR="004C13E6">
        <w:rPr>
          <w:szCs w:val="24"/>
          <w:lang w:eastAsia="el-GR"/>
        </w:rPr>
        <w:t>were</w:t>
      </w:r>
      <w:r w:rsidR="00123397" w:rsidRPr="0091041F">
        <w:rPr>
          <w:szCs w:val="24"/>
          <w:lang w:eastAsia="el-GR"/>
        </w:rPr>
        <w:t xml:space="preserve"> added, </w:t>
      </w:r>
      <w:r w:rsidR="00A02698" w:rsidRPr="0091041F">
        <w:rPr>
          <w:szCs w:val="24"/>
          <w:lang w:eastAsia="el-GR"/>
        </w:rPr>
        <w:t>as</w:t>
      </w:r>
      <w:r w:rsidR="00123397" w:rsidRPr="0091041F">
        <w:rPr>
          <w:szCs w:val="24"/>
          <w:lang w:eastAsia="el-GR"/>
        </w:rPr>
        <w:t xml:space="preserve"> </w:t>
      </w:r>
      <w:r w:rsidR="004C13E6">
        <w:rPr>
          <w:szCs w:val="24"/>
          <w:lang w:eastAsia="el-GR"/>
        </w:rPr>
        <w:t>was</w:t>
      </w:r>
      <w:r w:rsidR="004C13E6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the case of Champigneulles. Mercury and </w:t>
      </w:r>
      <w:r w:rsidR="00A02698" w:rsidRPr="0091041F">
        <w:rPr>
          <w:szCs w:val="24"/>
          <w:lang w:eastAsia="el-GR"/>
        </w:rPr>
        <w:t>Rosmerta</w:t>
      </w:r>
      <w:r w:rsidR="00123397" w:rsidRPr="0091041F">
        <w:rPr>
          <w:szCs w:val="24"/>
          <w:lang w:eastAsia="el-GR"/>
        </w:rPr>
        <w:t xml:space="preserve"> were probably made in the same Gallo-Roman workshop active in the late </w:t>
      </w:r>
      <w:r w:rsidR="004C13E6">
        <w:rPr>
          <w:szCs w:val="24"/>
          <w:lang w:eastAsia="el-GR"/>
        </w:rPr>
        <w:t>second</w:t>
      </w:r>
      <w:r w:rsidR="004C13E6" w:rsidRPr="0091041F">
        <w:rPr>
          <w:szCs w:val="24"/>
          <w:lang w:eastAsia="el-GR"/>
        </w:rPr>
        <w:t xml:space="preserve"> </w:t>
      </w:r>
      <w:r w:rsidR="00123397" w:rsidRPr="0091041F">
        <w:rPr>
          <w:szCs w:val="24"/>
          <w:lang w:eastAsia="el-GR"/>
        </w:rPr>
        <w:t xml:space="preserve">or early </w:t>
      </w:r>
      <w:r w:rsidR="004C13E6">
        <w:rPr>
          <w:szCs w:val="24"/>
          <w:lang w:eastAsia="el-GR"/>
        </w:rPr>
        <w:t>third century</w:t>
      </w:r>
      <w:r w:rsidR="00123397" w:rsidRPr="0091041F">
        <w:rPr>
          <w:szCs w:val="24"/>
          <w:lang w:eastAsia="el-GR"/>
        </w:rPr>
        <w:t xml:space="preserve"> </w:t>
      </w:r>
      <w:r w:rsidR="0091041F" w:rsidRPr="0091041F">
        <w:rPr>
          <w:szCs w:val="24"/>
          <w:lang w:eastAsia="el-GR"/>
        </w:rPr>
        <w:t>AD</w:t>
      </w:r>
      <w:r w:rsidR="00123397" w:rsidRPr="0091041F">
        <w:rPr>
          <w:szCs w:val="24"/>
          <w:lang w:eastAsia="el-GR"/>
        </w:rPr>
        <w:t xml:space="preserve">, </w:t>
      </w:r>
      <w:r w:rsidR="00A02698" w:rsidRPr="0091041F">
        <w:rPr>
          <w:szCs w:val="24"/>
          <w:lang w:eastAsia="el-GR"/>
        </w:rPr>
        <w:t>taking into account</w:t>
      </w:r>
      <w:r w:rsidR="00123397" w:rsidRPr="0091041F">
        <w:rPr>
          <w:color w:val="008000"/>
          <w:szCs w:val="24"/>
          <w:lang w:eastAsia="el-GR"/>
        </w:rPr>
        <w:t xml:space="preserve"> </w:t>
      </w:r>
      <w:r w:rsidR="0023581A" w:rsidRPr="0091041F">
        <w:rPr>
          <w:szCs w:val="24"/>
          <w:lang w:eastAsia="el-GR"/>
        </w:rPr>
        <w:t>the mode</w:t>
      </w:r>
      <w:r w:rsidR="00123397" w:rsidRPr="0091041F">
        <w:rPr>
          <w:szCs w:val="24"/>
          <w:lang w:eastAsia="el-GR"/>
        </w:rPr>
        <w:t xml:space="preserve">ling of the bodies and the rather coarse facial features. </w:t>
      </w:r>
      <w:r w:rsidR="00677B10" w:rsidRPr="0091041F">
        <w:rPr>
          <w:szCs w:val="24"/>
          <w:lang w:eastAsia="el-GR"/>
        </w:rPr>
        <w:t xml:space="preserve">A </w:t>
      </w:r>
      <w:r w:rsidR="00123397" w:rsidRPr="0091041F">
        <w:rPr>
          <w:szCs w:val="24"/>
          <w:lang w:eastAsia="el-GR"/>
        </w:rPr>
        <w:t>technical detail</w:t>
      </w:r>
      <w:r w:rsidR="00EA6C0C">
        <w:rPr>
          <w:szCs w:val="24"/>
          <w:lang w:eastAsia="el-GR"/>
        </w:rPr>
        <w:t xml:space="preserve"> that</w:t>
      </w:r>
      <w:r w:rsidR="00123397" w:rsidRPr="0091041F">
        <w:rPr>
          <w:szCs w:val="24"/>
          <w:lang w:eastAsia="el-GR"/>
        </w:rPr>
        <w:t xml:space="preserve"> </w:t>
      </w:r>
      <w:r w:rsidR="00677B10" w:rsidRPr="0091041F">
        <w:rPr>
          <w:szCs w:val="24"/>
          <w:lang w:eastAsia="el-GR"/>
        </w:rPr>
        <w:t>we often notice</w:t>
      </w:r>
      <w:r w:rsidR="00BF75D0" w:rsidRPr="0091041F">
        <w:rPr>
          <w:szCs w:val="24"/>
          <w:lang w:eastAsia="el-GR"/>
        </w:rPr>
        <w:t xml:space="preserve"> </w:t>
      </w:r>
      <w:r w:rsidR="00677B10" w:rsidRPr="0091041F">
        <w:rPr>
          <w:szCs w:val="24"/>
          <w:lang w:eastAsia="el-GR"/>
        </w:rPr>
        <w:t xml:space="preserve">in </w:t>
      </w:r>
      <w:r w:rsidR="00BF75D0" w:rsidRPr="0091041F">
        <w:rPr>
          <w:szCs w:val="24"/>
          <w:lang w:eastAsia="el-GR"/>
        </w:rPr>
        <w:t xml:space="preserve">statuettes of this size </w:t>
      </w:r>
      <w:r w:rsidR="00123397" w:rsidRPr="0091041F">
        <w:rPr>
          <w:szCs w:val="24"/>
          <w:lang w:eastAsia="el-GR"/>
        </w:rPr>
        <w:t xml:space="preserve">is </w:t>
      </w:r>
      <w:r w:rsidR="00BF75D0" w:rsidRPr="0091041F">
        <w:rPr>
          <w:szCs w:val="24"/>
          <w:lang w:eastAsia="el-GR"/>
        </w:rPr>
        <w:t xml:space="preserve">the missing cap-like top of </w:t>
      </w:r>
      <w:r w:rsidR="00123397" w:rsidRPr="0091041F">
        <w:rPr>
          <w:szCs w:val="24"/>
          <w:lang w:eastAsia="el-GR"/>
        </w:rPr>
        <w:t xml:space="preserve">Mercury’s </w:t>
      </w:r>
      <w:r w:rsidR="00BF75D0" w:rsidRPr="0091041F">
        <w:rPr>
          <w:szCs w:val="24"/>
          <w:lang w:eastAsia="el-GR"/>
        </w:rPr>
        <w:t>skull</w:t>
      </w:r>
      <w:r w:rsidR="00123397" w:rsidRPr="0091041F">
        <w:rPr>
          <w:szCs w:val="24"/>
          <w:lang w:eastAsia="el-GR"/>
        </w:rPr>
        <w:t>. As the head was to be covered by the petas</w:t>
      </w:r>
      <w:r w:rsidR="0091041F">
        <w:rPr>
          <w:szCs w:val="24"/>
          <w:lang w:eastAsia="el-GR"/>
        </w:rPr>
        <w:t>o</w:t>
      </w:r>
      <w:r w:rsidR="00123397" w:rsidRPr="0091041F">
        <w:rPr>
          <w:szCs w:val="24"/>
          <w:lang w:eastAsia="el-GR"/>
        </w:rPr>
        <w:t xml:space="preserve">s, this part would be invisible later and therefore </w:t>
      </w:r>
      <w:r w:rsidR="00677B10" w:rsidRPr="0091041F">
        <w:rPr>
          <w:szCs w:val="24"/>
          <w:lang w:eastAsia="el-GR"/>
        </w:rPr>
        <w:t>no</w:t>
      </w:r>
      <w:r w:rsidR="00123397" w:rsidRPr="0091041F">
        <w:rPr>
          <w:szCs w:val="24"/>
          <w:lang w:eastAsia="el-GR"/>
        </w:rPr>
        <w:t xml:space="preserve"> metal was </w:t>
      </w:r>
      <w:r w:rsidR="00677B10" w:rsidRPr="0091041F">
        <w:rPr>
          <w:szCs w:val="24"/>
          <w:lang w:eastAsia="el-GR"/>
        </w:rPr>
        <w:t>wasted</w:t>
      </w:r>
      <w:r w:rsidR="004C13E6">
        <w:rPr>
          <w:szCs w:val="24"/>
          <w:lang w:eastAsia="el-GR"/>
        </w:rPr>
        <w:t xml:space="preserve"> on it</w:t>
      </w:r>
      <w:r w:rsidR="00123397" w:rsidRPr="0091041F">
        <w:rPr>
          <w:szCs w:val="24"/>
          <w:lang w:eastAsia="el-GR"/>
        </w:rPr>
        <w:t xml:space="preserve">. </w:t>
      </w:r>
    </w:p>
    <w:p w14:paraId="6276F60E" w14:textId="77777777" w:rsidR="007441C7" w:rsidRPr="0091041F" w:rsidRDefault="00123397" w:rsidP="009B6DB2">
      <w:pPr>
        <w:spacing w:line="360" w:lineRule="auto"/>
        <w:rPr>
          <w:b/>
          <w:szCs w:val="24"/>
          <w:lang w:eastAsia="el-GR"/>
        </w:rPr>
      </w:pPr>
      <w:r w:rsidRPr="0091041F">
        <w:rPr>
          <w:szCs w:val="24"/>
          <w:lang w:eastAsia="el-GR"/>
        </w:rPr>
        <w:t xml:space="preserve">A similar scenario may account for a find made around 1910 in the north of France. </w:t>
      </w:r>
      <w:r w:rsidR="00677B10" w:rsidRPr="0091041F">
        <w:rPr>
          <w:szCs w:val="24"/>
          <w:lang w:eastAsia="el-GR"/>
        </w:rPr>
        <w:t>D</w:t>
      </w:r>
      <w:r w:rsidRPr="0091041F">
        <w:rPr>
          <w:szCs w:val="24"/>
          <w:lang w:eastAsia="el-GR"/>
        </w:rPr>
        <w:t xml:space="preserve">redging the river Lys near Thiennes (Nord) </w:t>
      </w:r>
      <w:r w:rsidR="00677B10" w:rsidRPr="0091041F">
        <w:rPr>
          <w:szCs w:val="24"/>
          <w:lang w:eastAsia="el-GR"/>
        </w:rPr>
        <w:t xml:space="preserve">brought </w:t>
      </w:r>
      <w:r w:rsidR="00E72644">
        <w:rPr>
          <w:szCs w:val="24"/>
          <w:lang w:eastAsia="el-GR"/>
        </w:rPr>
        <w:t xml:space="preserve">up </w:t>
      </w:r>
      <w:r w:rsidRPr="0091041F">
        <w:rPr>
          <w:szCs w:val="24"/>
          <w:lang w:eastAsia="el-GR"/>
        </w:rPr>
        <w:t>three medium-size bronze statuettes of Jupiter, Mars</w:t>
      </w:r>
      <w:r w:rsid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and Mercury </w:t>
      </w:r>
      <w:r w:rsidR="00033574" w:rsidRPr="0091041F">
        <w:rPr>
          <w:szCs w:val="24"/>
          <w:lang w:eastAsia="el-GR"/>
        </w:rPr>
        <w:t>(</w:t>
      </w:r>
      <w:r w:rsidR="00B46D3C" w:rsidRPr="00B46D3C">
        <w:rPr>
          <w:b/>
          <w:szCs w:val="24"/>
          <w:lang w:eastAsia="el-GR"/>
        </w:rPr>
        <w:t>figs. 18.5–7</w:t>
      </w:r>
      <w:r w:rsidR="00B518E3" w:rsidRPr="0091041F">
        <w:rPr>
          <w:szCs w:val="24"/>
          <w:lang w:eastAsia="el-GR"/>
        </w:rPr>
        <w:t>)</w:t>
      </w:r>
      <w:r w:rsidRPr="0091041F">
        <w:rPr>
          <w:szCs w:val="24"/>
          <w:lang w:eastAsia="el-GR"/>
        </w:rPr>
        <w:t>.</w:t>
      </w:r>
      <w:r w:rsidR="00E91666" w:rsidRPr="0091041F">
        <w:rPr>
          <w:rStyle w:val="EndnoteReference"/>
          <w:szCs w:val="24"/>
          <w:lang w:eastAsia="el-GR"/>
        </w:rPr>
        <w:endnoteReference w:id="15"/>
      </w:r>
      <w:r w:rsidRPr="0091041F">
        <w:rPr>
          <w:szCs w:val="24"/>
          <w:lang w:eastAsia="el-GR"/>
        </w:rPr>
        <w:t xml:space="preserve"> We may only speculate about </w:t>
      </w:r>
      <w:r w:rsidR="00300BDF" w:rsidRPr="0091041F">
        <w:rPr>
          <w:szCs w:val="24"/>
          <w:lang w:eastAsia="el-GR"/>
        </w:rPr>
        <w:t xml:space="preserve">where </w:t>
      </w:r>
      <w:r w:rsidRPr="0091041F">
        <w:rPr>
          <w:szCs w:val="24"/>
          <w:lang w:eastAsia="el-GR"/>
        </w:rPr>
        <w:t>the</w:t>
      </w:r>
      <w:r w:rsidR="00300BDF" w:rsidRPr="0091041F">
        <w:rPr>
          <w:szCs w:val="24"/>
          <w:lang w:eastAsia="el-GR"/>
        </w:rPr>
        <w:t>y were</w:t>
      </w:r>
      <w:r w:rsidRPr="0091041F">
        <w:rPr>
          <w:szCs w:val="24"/>
          <w:lang w:eastAsia="el-GR"/>
        </w:rPr>
        <w:t xml:space="preserve"> original</w:t>
      </w:r>
      <w:r w:rsidR="00300BDF" w:rsidRPr="0091041F">
        <w:rPr>
          <w:szCs w:val="24"/>
          <w:lang w:eastAsia="el-GR"/>
        </w:rPr>
        <w:t>ly</w:t>
      </w:r>
      <w:r w:rsidRPr="0091041F">
        <w:rPr>
          <w:szCs w:val="24"/>
          <w:lang w:eastAsia="el-GR"/>
        </w:rPr>
        <w:t xml:space="preserve"> </w:t>
      </w:r>
      <w:r w:rsidR="0091041F">
        <w:rPr>
          <w:szCs w:val="24"/>
          <w:lang w:eastAsia="el-GR"/>
        </w:rPr>
        <w:t>stashed</w:t>
      </w:r>
      <w:r w:rsidR="0091041F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and </w:t>
      </w:r>
      <w:r w:rsidR="0091041F">
        <w:rPr>
          <w:szCs w:val="24"/>
          <w:lang w:eastAsia="el-GR"/>
        </w:rPr>
        <w:t xml:space="preserve">what </w:t>
      </w:r>
      <w:r w:rsidR="00EA6C0C">
        <w:rPr>
          <w:szCs w:val="24"/>
          <w:lang w:eastAsia="el-GR"/>
        </w:rPr>
        <w:t>was</w:t>
      </w:r>
      <w:r w:rsidR="00EA6C0C" w:rsidRPr="0091041F">
        <w:rPr>
          <w:szCs w:val="24"/>
          <w:lang w:eastAsia="el-GR"/>
        </w:rPr>
        <w:t xml:space="preserve"> </w:t>
      </w:r>
      <w:r w:rsidR="00300BDF" w:rsidRPr="0091041F">
        <w:rPr>
          <w:szCs w:val="24"/>
          <w:lang w:eastAsia="el-GR"/>
        </w:rPr>
        <w:t xml:space="preserve">the </w:t>
      </w:r>
      <w:r w:rsidRPr="0091041F">
        <w:rPr>
          <w:szCs w:val="24"/>
          <w:lang w:eastAsia="el-GR"/>
        </w:rPr>
        <w:t xml:space="preserve">nature </w:t>
      </w:r>
      <w:r w:rsidR="00300BDF" w:rsidRPr="0091041F">
        <w:rPr>
          <w:szCs w:val="24"/>
          <w:lang w:eastAsia="el-GR"/>
        </w:rPr>
        <w:t xml:space="preserve">of that spot, </w:t>
      </w:r>
      <w:r w:rsidRPr="0091041F">
        <w:rPr>
          <w:szCs w:val="24"/>
          <w:lang w:eastAsia="el-GR"/>
        </w:rPr>
        <w:t xml:space="preserve">as in Roman times </w:t>
      </w:r>
      <w:r w:rsidR="00FB7807" w:rsidRPr="0091041F">
        <w:rPr>
          <w:szCs w:val="24"/>
          <w:lang w:eastAsia="el-GR"/>
        </w:rPr>
        <w:t xml:space="preserve">they were certainly deposited </w:t>
      </w:r>
      <w:r w:rsidRPr="0091041F">
        <w:rPr>
          <w:szCs w:val="24"/>
          <w:lang w:eastAsia="el-GR"/>
        </w:rPr>
        <w:t xml:space="preserve">on firm ground. </w:t>
      </w:r>
      <w:r w:rsidR="00E72644">
        <w:rPr>
          <w:szCs w:val="24"/>
          <w:lang w:eastAsia="el-GR"/>
        </w:rPr>
        <w:t>S</w:t>
      </w:r>
      <w:r w:rsidRPr="0091041F">
        <w:rPr>
          <w:szCs w:val="24"/>
          <w:lang w:eastAsia="el-GR"/>
        </w:rPr>
        <w:t>ome scattered Roman potsherds were found</w:t>
      </w:r>
      <w:r w:rsidR="00E72644" w:rsidRPr="00E72644">
        <w:rPr>
          <w:szCs w:val="24"/>
          <w:lang w:eastAsia="el-GR"/>
        </w:rPr>
        <w:t xml:space="preserve"> </w:t>
      </w:r>
      <w:r w:rsidR="00E72644">
        <w:rPr>
          <w:szCs w:val="24"/>
          <w:lang w:eastAsia="el-GR"/>
        </w:rPr>
        <w:t>i</w:t>
      </w:r>
      <w:r w:rsidR="00E72644" w:rsidRPr="0091041F">
        <w:rPr>
          <w:szCs w:val="24"/>
          <w:lang w:eastAsia="el-GR"/>
        </w:rPr>
        <w:t>n the vicinity</w:t>
      </w:r>
      <w:r w:rsidR="00300BDF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but no </w:t>
      </w:r>
      <w:r w:rsidR="00FB7807" w:rsidRPr="0091041F">
        <w:rPr>
          <w:szCs w:val="24"/>
          <w:lang w:eastAsia="el-GR"/>
        </w:rPr>
        <w:t>traces of a building</w:t>
      </w:r>
      <w:r w:rsidRPr="0091041F">
        <w:rPr>
          <w:szCs w:val="24"/>
          <w:lang w:eastAsia="el-GR"/>
        </w:rPr>
        <w:t xml:space="preserve"> </w:t>
      </w:r>
      <w:r w:rsidR="00300BDF" w:rsidRPr="0091041F">
        <w:rPr>
          <w:szCs w:val="24"/>
          <w:lang w:eastAsia="el-GR"/>
        </w:rPr>
        <w:t>are</w:t>
      </w:r>
      <w:r w:rsidRPr="0091041F">
        <w:rPr>
          <w:szCs w:val="24"/>
          <w:lang w:eastAsia="el-GR"/>
        </w:rPr>
        <w:t xml:space="preserve"> known so far. Without an autopsy i</w:t>
      </w:r>
      <w:r w:rsidR="00300BDF" w:rsidRPr="0091041F">
        <w:rPr>
          <w:szCs w:val="24"/>
          <w:lang w:eastAsia="el-GR"/>
        </w:rPr>
        <w:t>t</w:t>
      </w:r>
      <w:r w:rsidRPr="0091041F">
        <w:rPr>
          <w:szCs w:val="24"/>
          <w:lang w:eastAsia="el-GR"/>
        </w:rPr>
        <w:t xml:space="preserve"> is difficult to say whether the bodies of all three statuettes are based on a single model, but it seems at least possible that they were made in the same workshop, </w:t>
      </w:r>
      <w:r w:rsidR="00300BDF" w:rsidRPr="0091041F">
        <w:rPr>
          <w:szCs w:val="24"/>
          <w:lang w:eastAsia="el-GR"/>
        </w:rPr>
        <w:t xml:space="preserve">if </w:t>
      </w:r>
      <w:r w:rsidRPr="0091041F">
        <w:rPr>
          <w:szCs w:val="24"/>
          <w:lang w:eastAsia="el-GR"/>
        </w:rPr>
        <w:t>by different bronze</w:t>
      </w:r>
      <w:r w:rsid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workers.</w:t>
      </w:r>
      <w:r w:rsidR="00052F60" w:rsidRPr="0091041F">
        <w:rPr>
          <w:rStyle w:val="EndnoteReference"/>
          <w:szCs w:val="24"/>
          <w:lang w:eastAsia="el-GR"/>
        </w:rPr>
        <w:endnoteReference w:id="16"/>
      </w:r>
      <w:r w:rsidRPr="0091041F">
        <w:rPr>
          <w:szCs w:val="24"/>
          <w:lang w:eastAsia="el-GR"/>
        </w:rPr>
        <w:t xml:space="preserve"> </w:t>
      </w:r>
      <w:r w:rsidR="00A22D9B" w:rsidRPr="0091041F">
        <w:rPr>
          <w:szCs w:val="24"/>
          <w:lang w:eastAsia="el-GR"/>
        </w:rPr>
        <w:t xml:space="preserve">As to their </w:t>
      </w:r>
      <w:r w:rsidR="00960342" w:rsidRPr="0091041F">
        <w:rPr>
          <w:szCs w:val="24"/>
          <w:lang w:eastAsia="el-GR"/>
        </w:rPr>
        <w:t xml:space="preserve">original </w:t>
      </w:r>
      <w:r w:rsidR="00A22D9B" w:rsidRPr="0091041F">
        <w:rPr>
          <w:szCs w:val="24"/>
          <w:lang w:eastAsia="el-GR"/>
        </w:rPr>
        <w:t xml:space="preserve">function, </w:t>
      </w:r>
      <w:r w:rsidR="00EB7D54" w:rsidRPr="0091041F">
        <w:rPr>
          <w:szCs w:val="24"/>
          <w:lang w:eastAsia="el-GR"/>
        </w:rPr>
        <w:t>Stéph</w:t>
      </w:r>
      <w:r w:rsidR="00960342" w:rsidRPr="0091041F">
        <w:rPr>
          <w:szCs w:val="24"/>
          <w:lang w:eastAsia="el-GR"/>
        </w:rPr>
        <w:t xml:space="preserve">anie Boucher suggested that they might have been standing in an extra shrine dedicated to that </w:t>
      </w:r>
      <w:r w:rsidR="00960342" w:rsidRPr="0091041F">
        <w:rPr>
          <w:i/>
          <w:szCs w:val="24"/>
          <w:lang w:eastAsia="el-GR"/>
        </w:rPr>
        <w:t>trias</w:t>
      </w:r>
      <w:r w:rsidR="00CF11DC" w:rsidRPr="0091041F">
        <w:rPr>
          <w:szCs w:val="24"/>
          <w:lang w:eastAsia="el-GR"/>
        </w:rPr>
        <w:t xml:space="preserve">, despite the fact that there is hardly any epigraphical evidence </w:t>
      </w:r>
      <w:r w:rsidR="00300BDF" w:rsidRPr="0091041F">
        <w:rPr>
          <w:szCs w:val="24"/>
          <w:lang w:eastAsia="el-GR"/>
        </w:rPr>
        <w:t xml:space="preserve">of </w:t>
      </w:r>
      <w:r w:rsidR="00CF11DC" w:rsidRPr="0091041F">
        <w:rPr>
          <w:szCs w:val="24"/>
          <w:lang w:eastAsia="el-GR"/>
        </w:rPr>
        <w:t>the three together.</w:t>
      </w:r>
      <w:r w:rsidR="00CF11DC" w:rsidRPr="0091041F">
        <w:rPr>
          <w:rStyle w:val="EndnoteReference"/>
          <w:szCs w:val="24"/>
          <w:lang w:eastAsia="el-GR"/>
        </w:rPr>
        <w:endnoteReference w:id="17"/>
      </w:r>
      <w:r w:rsidR="00CF11DC" w:rsidRPr="0091041F">
        <w:rPr>
          <w:szCs w:val="24"/>
          <w:lang w:eastAsia="el-GR"/>
        </w:rPr>
        <w:t xml:space="preserve"> </w:t>
      </w:r>
      <w:r w:rsidR="003E17C8" w:rsidRPr="0091041F">
        <w:rPr>
          <w:szCs w:val="24"/>
          <w:lang w:eastAsia="el-GR"/>
        </w:rPr>
        <w:t xml:space="preserve">It is certainly </w:t>
      </w:r>
      <w:r w:rsidR="00652909">
        <w:rPr>
          <w:szCs w:val="24"/>
          <w:lang w:eastAsia="el-GR"/>
        </w:rPr>
        <w:t>safer</w:t>
      </w:r>
      <w:r w:rsidR="003E17C8" w:rsidRPr="0091041F">
        <w:rPr>
          <w:szCs w:val="24"/>
          <w:lang w:eastAsia="el-GR"/>
        </w:rPr>
        <w:t xml:space="preserve"> to assume that they had been offered as votive gifts to a regional sanctuary</w:t>
      </w:r>
      <w:r w:rsidR="00652909">
        <w:rPr>
          <w:szCs w:val="24"/>
          <w:lang w:eastAsia="el-GR"/>
        </w:rPr>
        <w:t>,</w:t>
      </w:r>
      <w:r w:rsidR="003E17C8" w:rsidRPr="0091041F">
        <w:rPr>
          <w:szCs w:val="24"/>
          <w:lang w:eastAsia="el-GR"/>
        </w:rPr>
        <w:t xml:space="preserve"> </w:t>
      </w:r>
      <w:r w:rsidR="00300BDF" w:rsidRPr="0091041F">
        <w:rPr>
          <w:szCs w:val="24"/>
          <w:lang w:eastAsia="el-GR"/>
        </w:rPr>
        <w:t xml:space="preserve">the </w:t>
      </w:r>
      <w:r w:rsidR="003E17C8" w:rsidRPr="0091041F">
        <w:rPr>
          <w:szCs w:val="24"/>
          <w:lang w:eastAsia="el-GR"/>
        </w:rPr>
        <w:t>location and divine patron</w:t>
      </w:r>
      <w:r w:rsidR="00300BDF" w:rsidRPr="0091041F">
        <w:rPr>
          <w:szCs w:val="24"/>
          <w:lang w:eastAsia="el-GR"/>
        </w:rPr>
        <w:t xml:space="preserve"> of which</w:t>
      </w:r>
      <w:r w:rsidR="003E17C8" w:rsidRPr="0091041F">
        <w:rPr>
          <w:szCs w:val="24"/>
          <w:lang w:eastAsia="el-GR"/>
        </w:rPr>
        <w:t xml:space="preserve"> </w:t>
      </w:r>
      <w:r w:rsidR="00652909">
        <w:rPr>
          <w:szCs w:val="24"/>
          <w:lang w:eastAsia="el-GR"/>
        </w:rPr>
        <w:t>are</w:t>
      </w:r>
      <w:r w:rsidR="00652909" w:rsidRPr="0091041F">
        <w:rPr>
          <w:szCs w:val="24"/>
          <w:lang w:eastAsia="el-GR"/>
        </w:rPr>
        <w:t xml:space="preserve"> </w:t>
      </w:r>
      <w:r w:rsidR="003E17C8" w:rsidRPr="0091041F">
        <w:rPr>
          <w:szCs w:val="24"/>
          <w:lang w:eastAsia="el-GR"/>
        </w:rPr>
        <w:t>unknown.</w:t>
      </w:r>
      <w:r w:rsidR="003E17C8" w:rsidRPr="0091041F">
        <w:rPr>
          <w:rStyle w:val="EndnoteReference"/>
          <w:szCs w:val="24"/>
          <w:lang w:eastAsia="el-GR"/>
        </w:rPr>
        <w:endnoteReference w:id="18"/>
      </w:r>
      <w:r w:rsidR="00CF11DC" w:rsidRPr="0091041F">
        <w:rPr>
          <w:szCs w:val="24"/>
          <w:lang w:eastAsia="el-GR"/>
        </w:rPr>
        <w:t xml:space="preserve"> </w:t>
      </w:r>
      <w:r w:rsidR="00C9369A" w:rsidRPr="0091041F">
        <w:rPr>
          <w:szCs w:val="24"/>
          <w:lang w:eastAsia="el-GR"/>
        </w:rPr>
        <w:t xml:space="preserve">At </w:t>
      </w:r>
      <w:r w:rsidRPr="0091041F">
        <w:rPr>
          <w:szCs w:val="24"/>
          <w:lang w:eastAsia="el-GR"/>
        </w:rPr>
        <w:t xml:space="preserve">a certain </w:t>
      </w:r>
      <w:r w:rsidR="00E72644">
        <w:rPr>
          <w:szCs w:val="24"/>
          <w:lang w:eastAsia="el-GR"/>
        </w:rPr>
        <w:t>point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they were </w:t>
      </w:r>
      <w:r w:rsidR="00D658F1" w:rsidRPr="0091041F">
        <w:rPr>
          <w:szCs w:val="24"/>
          <w:lang w:eastAsia="el-GR"/>
        </w:rPr>
        <w:t>put</w:t>
      </w:r>
      <w:r w:rsidRPr="0091041F">
        <w:rPr>
          <w:szCs w:val="24"/>
          <w:lang w:eastAsia="el-GR"/>
        </w:rPr>
        <w:t xml:space="preserve"> away, in the same way as has been suggested for the bronzes from Turny. </w:t>
      </w:r>
    </w:p>
    <w:p w14:paraId="08CA5965" w14:textId="77777777" w:rsidR="00123397" w:rsidRPr="0091041F" w:rsidRDefault="00123397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 xml:space="preserve">The phenomenon of ritual depositions of all sorts is well </w:t>
      </w:r>
      <w:r w:rsidR="00300BDF" w:rsidRPr="0091041F">
        <w:rPr>
          <w:szCs w:val="24"/>
          <w:lang w:eastAsia="el-GR"/>
        </w:rPr>
        <w:t xml:space="preserve">documented by </w:t>
      </w:r>
      <w:r w:rsidRPr="0091041F">
        <w:rPr>
          <w:szCs w:val="24"/>
          <w:lang w:eastAsia="el-GR"/>
        </w:rPr>
        <w:t>archaeological</w:t>
      </w:r>
      <w:r w:rsidR="00300BDF" w:rsidRPr="0091041F">
        <w:rPr>
          <w:szCs w:val="24"/>
          <w:lang w:eastAsia="el-GR"/>
        </w:rPr>
        <w:t xml:space="preserve"> finds,</w:t>
      </w:r>
      <w:r w:rsidRPr="0091041F">
        <w:rPr>
          <w:szCs w:val="24"/>
          <w:lang w:eastAsia="el-GR"/>
        </w:rPr>
        <w:t xml:space="preserve"> although we do not </w:t>
      </w:r>
      <w:r w:rsidR="00652909" w:rsidRPr="0091041F">
        <w:rPr>
          <w:szCs w:val="24"/>
          <w:lang w:eastAsia="el-GR"/>
        </w:rPr>
        <w:t xml:space="preserve">yet </w:t>
      </w:r>
      <w:r w:rsidRPr="0091041F">
        <w:rPr>
          <w:szCs w:val="24"/>
          <w:lang w:eastAsia="el-GR"/>
        </w:rPr>
        <w:t>know</w:t>
      </w:r>
      <w:r w:rsidR="00300BDF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much about </w:t>
      </w:r>
      <w:r w:rsidR="00E72644">
        <w:rPr>
          <w:szCs w:val="24"/>
          <w:lang w:eastAsia="el-GR"/>
        </w:rPr>
        <w:t>the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rules</w:t>
      </w:r>
      <w:r w:rsidR="00E72644">
        <w:rPr>
          <w:szCs w:val="24"/>
          <w:lang w:eastAsia="el-GR"/>
        </w:rPr>
        <w:t xml:space="preserve"> governing such practices.</w:t>
      </w:r>
      <w:r w:rsidRPr="0091041F">
        <w:rPr>
          <w:szCs w:val="24"/>
          <w:lang w:eastAsia="el-GR"/>
        </w:rPr>
        <w:t xml:space="preserve"> </w:t>
      </w:r>
      <w:r w:rsidR="00E72644">
        <w:rPr>
          <w:szCs w:val="24"/>
          <w:lang w:eastAsia="el-GR"/>
        </w:rPr>
        <w:t>Though there are few</w:t>
      </w:r>
      <w:r w:rsidRPr="0091041F">
        <w:rPr>
          <w:szCs w:val="24"/>
          <w:lang w:eastAsia="el-GR"/>
        </w:rPr>
        <w:t xml:space="preserve"> written sources dealing with </w:t>
      </w:r>
      <w:r w:rsidR="00EA6C0C">
        <w:rPr>
          <w:szCs w:val="24"/>
          <w:lang w:eastAsia="el-GR"/>
        </w:rPr>
        <w:t>this</w:t>
      </w:r>
      <w:r w:rsidR="00E72644">
        <w:rPr>
          <w:szCs w:val="24"/>
          <w:lang w:eastAsia="el-GR"/>
        </w:rPr>
        <w:t xml:space="preserve"> topic</w:t>
      </w:r>
      <w:r w:rsidRPr="0091041F">
        <w:rPr>
          <w:szCs w:val="24"/>
          <w:lang w:eastAsia="el-GR"/>
        </w:rPr>
        <w:t xml:space="preserve"> on a theoretical level</w:t>
      </w:r>
      <w:r w:rsidR="00E72644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</w:t>
      </w:r>
      <w:r w:rsidR="00E72644">
        <w:rPr>
          <w:szCs w:val="24"/>
          <w:lang w:eastAsia="el-GR"/>
        </w:rPr>
        <w:t>i</w:t>
      </w:r>
      <w:r w:rsidRPr="0091041F">
        <w:rPr>
          <w:szCs w:val="24"/>
          <w:lang w:eastAsia="el-GR"/>
        </w:rPr>
        <w:t xml:space="preserve">n the last </w:t>
      </w:r>
      <w:r w:rsidR="00300BDF" w:rsidRPr="0091041F">
        <w:rPr>
          <w:szCs w:val="24"/>
          <w:lang w:eastAsia="el-GR"/>
        </w:rPr>
        <w:t xml:space="preserve">few </w:t>
      </w:r>
      <w:r w:rsidRPr="0091041F">
        <w:rPr>
          <w:szCs w:val="24"/>
          <w:lang w:eastAsia="el-GR"/>
        </w:rPr>
        <w:t xml:space="preserve">years </w:t>
      </w:r>
      <w:r w:rsidR="00E72644">
        <w:rPr>
          <w:szCs w:val="24"/>
          <w:lang w:eastAsia="el-GR"/>
        </w:rPr>
        <w:t>it</w:t>
      </w:r>
      <w:r w:rsidRPr="0091041F">
        <w:rPr>
          <w:szCs w:val="24"/>
          <w:lang w:eastAsia="el-GR"/>
        </w:rPr>
        <w:t xml:space="preserve"> has </w:t>
      </w:r>
      <w:r w:rsidR="00E72644">
        <w:rPr>
          <w:szCs w:val="24"/>
          <w:lang w:eastAsia="el-GR"/>
        </w:rPr>
        <w:t xml:space="preserve">received increased </w:t>
      </w:r>
      <w:r w:rsidR="00300BDF" w:rsidRPr="0091041F">
        <w:rPr>
          <w:szCs w:val="24"/>
          <w:lang w:eastAsia="el-GR"/>
        </w:rPr>
        <w:t>attention</w:t>
      </w:r>
      <w:r w:rsidR="00304962" w:rsidRPr="0091041F">
        <w:rPr>
          <w:szCs w:val="24"/>
          <w:lang w:eastAsia="el-GR"/>
        </w:rPr>
        <w:t>.</w:t>
      </w:r>
      <w:r w:rsidRPr="0091041F">
        <w:rPr>
          <w:rStyle w:val="EndnoteReference"/>
          <w:szCs w:val="24"/>
          <w:lang w:eastAsia="el-GR"/>
        </w:rPr>
        <w:endnoteReference w:id="19"/>
      </w:r>
      <w:r w:rsidRPr="0091041F">
        <w:rPr>
          <w:szCs w:val="24"/>
          <w:lang w:eastAsia="el-GR"/>
        </w:rPr>
        <w:t xml:space="preserve"> In any case </w:t>
      </w:r>
      <w:r w:rsidRPr="0091041F">
        <w:rPr>
          <w:szCs w:val="24"/>
          <w:lang w:eastAsia="el-GR"/>
        </w:rPr>
        <w:lastRenderedPageBreak/>
        <w:t xml:space="preserve">it is to be assumed that there were no general regulations </w:t>
      </w:r>
      <w:r w:rsidR="00E72644">
        <w:rPr>
          <w:szCs w:val="24"/>
          <w:lang w:eastAsia="el-GR"/>
        </w:rPr>
        <w:t>that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applied to the whole range of depositions, from so-called ritual rubbish to </w:t>
      </w:r>
      <w:r w:rsidR="00906D50" w:rsidRPr="0091041F">
        <w:rPr>
          <w:szCs w:val="24"/>
          <w:lang w:eastAsia="el-GR"/>
        </w:rPr>
        <w:t>intact</w:t>
      </w:r>
      <w:r w:rsidRPr="0091041F">
        <w:rPr>
          <w:szCs w:val="24"/>
          <w:lang w:eastAsia="el-GR"/>
        </w:rPr>
        <w:t xml:space="preserve"> statues</w:t>
      </w:r>
      <w:r w:rsidR="00300BDF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but </w:t>
      </w:r>
      <w:r w:rsidR="00652909">
        <w:rPr>
          <w:szCs w:val="24"/>
          <w:lang w:eastAsia="el-GR"/>
        </w:rPr>
        <w:t xml:space="preserve">rather </w:t>
      </w:r>
      <w:r w:rsidRPr="0091041F">
        <w:rPr>
          <w:szCs w:val="24"/>
          <w:lang w:eastAsia="el-GR"/>
        </w:rPr>
        <w:t xml:space="preserve">that there were local traditions and </w:t>
      </w:r>
      <w:r w:rsidR="00300BDF" w:rsidRPr="0091041F">
        <w:rPr>
          <w:szCs w:val="24"/>
          <w:lang w:eastAsia="el-GR"/>
        </w:rPr>
        <w:t>interpretations</w:t>
      </w:r>
      <w:r w:rsidRPr="0091041F">
        <w:rPr>
          <w:szCs w:val="24"/>
          <w:lang w:eastAsia="el-GR"/>
        </w:rPr>
        <w:t xml:space="preserve">, </w:t>
      </w:r>
      <w:r w:rsidR="00E72644">
        <w:rPr>
          <w:szCs w:val="24"/>
          <w:lang w:eastAsia="el-GR"/>
        </w:rPr>
        <w:t>depending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also </w:t>
      </w:r>
      <w:r w:rsidR="00300BDF" w:rsidRPr="0091041F">
        <w:rPr>
          <w:szCs w:val="24"/>
          <w:lang w:eastAsia="el-GR"/>
        </w:rPr>
        <w:t xml:space="preserve">on </w:t>
      </w:r>
      <w:r w:rsidRPr="0091041F">
        <w:rPr>
          <w:szCs w:val="24"/>
          <w:lang w:eastAsia="el-GR"/>
        </w:rPr>
        <w:t>the type of objects to be deposited.</w:t>
      </w:r>
      <w:r w:rsidR="00AA31DF" w:rsidRPr="0091041F">
        <w:rPr>
          <w:rStyle w:val="EndnoteReference"/>
          <w:szCs w:val="24"/>
          <w:lang w:eastAsia="el-GR"/>
        </w:rPr>
        <w:endnoteReference w:id="20"/>
      </w:r>
      <w:r w:rsidRPr="0091041F">
        <w:rPr>
          <w:szCs w:val="24"/>
          <w:lang w:eastAsia="el-GR"/>
        </w:rPr>
        <w:t xml:space="preserve"> Filling up a pit with a </w:t>
      </w:r>
      <w:r w:rsidR="00300BDF" w:rsidRPr="0091041F">
        <w:rPr>
          <w:szCs w:val="24"/>
          <w:lang w:eastAsia="el-GR"/>
        </w:rPr>
        <w:t xml:space="preserve">large </w:t>
      </w:r>
      <w:r w:rsidR="00E72644">
        <w:rPr>
          <w:szCs w:val="24"/>
          <w:lang w:eastAsia="el-GR"/>
        </w:rPr>
        <w:t>quantity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of small ceramics certainly followed </w:t>
      </w:r>
      <w:r w:rsidR="00300BDF" w:rsidRPr="0091041F">
        <w:rPr>
          <w:szCs w:val="24"/>
          <w:lang w:eastAsia="el-GR"/>
        </w:rPr>
        <w:t xml:space="preserve">different </w:t>
      </w:r>
      <w:r w:rsidR="00195AA1">
        <w:rPr>
          <w:szCs w:val="24"/>
          <w:lang w:eastAsia="el-GR"/>
        </w:rPr>
        <w:t>customs than did depositing</w:t>
      </w:r>
      <w:r w:rsidR="00886ED3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statues or statuettes. Coming back to our topic, we do not know </w:t>
      </w:r>
      <w:r w:rsidR="00E72644" w:rsidRPr="0091041F">
        <w:rPr>
          <w:szCs w:val="24"/>
          <w:lang w:eastAsia="el-GR"/>
        </w:rPr>
        <w:t xml:space="preserve">exactly </w:t>
      </w:r>
      <w:r w:rsidRPr="0091041F">
        <w:rPr>
          <w:szCs w:val="24"/>
          <w:lang w:eastAsia="el-GR"/>
        </w:rPr>
        <w:t xml:space="preserve">how the statuettes from Turny and Thiennes </w:t>
      </w:r>
      <w:r w:rsidR="00E72644">
        <w:rPr>
          <w:szCs w:val="24"/>
          <w:lang w:eastAsia="el-GR"/>
        </w:rPr>
        <w:t>were</w:t>
      </w:r>
      <w:r w:rsidRPr="0091041F">
        <w:rPr>
          <w:szCs w:val="24"/>
          <w:lang w:eastAsia="el-GR"/>
        </w:rPr>
        <w:t xml:space="preserve"> arranged </w:t>
      </w:r>
      <w:r w:rsidR="00E72644">
        <w:rPr>
          <w:szCs w:val="24"/>
          <w:lang w:eastAsia="el-GR"/>
        </w:rPr>
        <w:t xml:space="preserve">or </w:t>
      </w:r>
      <w:r w:rsidR="002955E4" w:rsidRPr="0091041F">
        <w:rPr>
          <w:szCs w:val="24"/>
          <w:lang w:eastAsia="el-GR"/>
        </w:rPr>
        <w:t xml:space="preserve">when </w:t>
      </w:r>
      <w:r w:rsidR="00886ED3" w:rsidRPr="0091041F">
        <w:rPr>
          <w:szCs w:val="24"/>
          <w:lang w:eastAsia="el-GR"/>
        </w:rPr>
        <w:t xml:space="preserve">they were </w:t>
      </w:r>
      <w:r w:rsidR="00670F65" w:rsidRPr="0091041F">
        <w:rPr>
          <w:szCs w:val="24"/>
          <w:lang w:eastAsia="el-GR"/>
        </w:rPr>
        <w:t>hidden</w:t>
      </w:r>
      <w:r w:rsidR="00886ED3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but we have more information about the way this was done in another case. </w:t>
      </w:r>
    </w:p>
    <w:p w14:paraId="55D43728" w14:textId="77777777" w:rsidR="00123397" w:rsidRPr="0091041F" w:rsidRDefault="00123397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>In 1913</w:t>
      </w:r>
      <w:r w:rsidR="006A762D" w:rsidRPr="0091041F">
        <w:rPr>
          <w:szCs w:val="24"/>
          <w:lang w:eastAsia="el-GR"/>
        </w:rPr>
        <w:t xml:space="preserve"> </w:t>
      </w:r>
      <w:r w:rsidR="005B02A8" w:rsidRPr="0091041F">
        <w:rPr>
          <w:szCs w:val="24"/>
          <w:lang w:eastAsia="el-GR"/>
        </w:rPr>
        <w:t>(</w:t>
      </w:r>
      <w:r w:rsidR="00886ED3" w:rsidRPr="0091041F">
        <w:rPr>
          <w:szCs w:val="24"/>
          <w:lang w:eastAsia="el-GR"/>
        </w:rPr>
        <w:t xml:space="preserve">and </w:t>
      </w:r>
      <w:r w:rsidR="00195AA1">
        <w:rPr>
          <w:szCs w:val="24"/>
          <w:lang w:eastAsia="el-GR"/>
        </w:rPr>
        <w:t xml:space="preserve">in </w:t>
      </w:r>
      <w:r w:rsidR="00B35A31" w:rsidRPr="0091041F">
        <w:rPr>
          <w:szCs w:val="24"/>
          <w:lang w:eastAsia="el-GR"/>
        </w:rPr>
        <w:t xml:space="preserve">an additional attempt </w:t>
      </w:r>
      <w:r w:rsidR="005B02A8" w:rsidRPr="0091041F">
        <w:rPr>
          <w:szCs w:val="24"/>
          <w:lang w:eastAsia="el-GR"/>
        </w:rPr>
        <w:t>in</w:t>
      </w:r>
      <w:r w:rsidR="006A762D" w:rsidRPr="0091041F">
        <w:rPr>
          <w:szCs w:val="24"/>
          <w:lang w:eastAsia="el-GR"/>
        </w:rPr>
        <w:t xml:space="preserve"> 1928</w:t>
      </w:r>
      <w:r w:rsidR="005B02A8" w:rsidRPr="0091041F">
        <w:rPr>
          <w:szCs w:val="24"/>
          <w:lang w:eastAsia="el-GR"/>
        </w:rPr>
        <w:t>)</w:t>
      </w:r>
      <w:r w:rsidRPr="0091041F">
        <w:rPr>
          <w:szCs w:val="24"/>
          <w:lang w:eastAsia="el-GR"/>
        </w:rPr>
        <w:t xml:space="preserve">, a farmer </w:t>
      </w:r>
      <w:r w:rsidR="00B35A31" w:rsidRPr="0091041F">
        <w:rPr>
          <w:szCs w:val="24"/>
          <w:lang w:eastAsia="el-GR"/>
        </w:rPr>
        <w:t>at Kerguilly-en-Dinéault (Finistère, France)</w:t>
      </w:r>
      <w:r w:rsidR="000B73C0" w:rsidRPr="0091041F">
        <w:rPr>
          <w:szCs w:val="24"/>
          <w:lang w:eastAsia="el-GR"/>
        </w:rPr>
        <w:t>, on the fringe of the Romanized parts of Gaul,</w:t>
      </w:r>
      <w:r w:rsidR="00B35A31" w:rsidRPr="0091041F">
        <w:rPr>
          <w:szCs w:val="24"/>
          <w:lang w:eastAsia="el-GR"/>
        </w:rPr>
        <w:t xml:space="preserve"> </w:t>
      </w:r>
      <w:r w:rsidR="00886ED3" w:rsidRPr="0091041F">
        <w:rPr>
          <w:szCs w:val="24"/>
          <w:lang w:eastAsia="el-GR"/>
        </w:rPr>
        <w:t xml:space="preserve">discovered </w:t>
      </w:r>
      <w:r w:rsidRPr="0091041F">
        <w:rPr>
          <w:szCs w:val="24"/>
          <w:lang w:eastAsia="el-GR"/>
        </w:rPr>
        <w:t xml:space="preserve">a </w:t>
      </w:r>
      <w:r w:rsidR="00E72644">
        <w:rPr>
          <w:szCs w:val="24"/>
          <w:lang w:eastAsia="el-GR"/>
        </w:rPr>
        <w:t>large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bronze statuette of Minerva</w:t>
      </w:r>
      <w:r w:rsidR="00AA31DF" w:rsidRPr="0091041F">
        <w:rPr>
          <w:szCs w:val="24"/>
          <w:lang w:eastAsia="el-GR"/>
        </w:rPr>
        <w:t xml:space="preserve"> (</w:t>
      </w:r>
      <w:r w:rsidR="00B46D3C" w:rsidRPr="00B46D3C">
        <w:rPr>
          <w:b/>
          <w:szCs w:val="24"/>
          <w:lang w:eastAsia="el-GR"/>
        </w:rPr>
        <w:t>fig. 18.8</w:t>
      </w:r>
      <w:r w:rsidR="00B518E3" w:rsidRPr="0091041F">
        <w:rPr>
          <w:szCs w:val="24"/>
          <w:lang w:eastAsia="el-GR"/>
        </w:rPr>
        <w:t>)</w:t>
      </w:r>
      <w:r w:rsidRPr="0091041F">
        <w:rPr>
          <w:szCs w:val="24"/>
          <w:lang w:eastAsia="el-GR"/>
        </w:rPr>
        <w:t>, still standing upright in a pit</w:t>
      </w:r>
      <w:r w:rsidR="00B35A31" w:rsidRPr="0091041F">
        <w:rPr>
          <w:szCs w:val="24"/>
          <w:lang w:eastAsia="el-GR"/>
        </w:rPr>
        <w:t xml:space="preserve"> carefully coated with clay</w:t>
      </w:r>
      <w:r w:rsidRPr="0091041F">
        <w:rPr>
          <w:szCs w:val="24"/>
          <w:lang w:eastAsia="el-GR"/>
        </w:rPr>
        <w:t>.</w:t>
      </w:r>
      <w:r w:rsidR="00F824E0" w:rsidRPr="0091041F">
        <w:rPr>
          <w:rStyle w:val="EndnoteReference"/>
          <w:szCs w:val="24"/>
          <w:lang w:eastAsia="el-GR"/>
        </w:rPr>
        <w:endnoteReference w:id="21"/>
      </w:r>
      <w:r w:rsidRPr="0091041F">
        <w:rPr>
          <w:szCs w:val="24"/>
          <w:lang w:eastAsia="el-GR"/>
        </w:rPr>
        <w:t xml:space="preserve"> </w:t>
      </w:r>
      <w:r w:rsidR="00195AA1">
        <w:rPr>
          <w:szCs w:val="24"/>
          <w:lang w:eastAsia="el-GR"/>
        </w:rPr>
        <w:t>In the attempt</w:t>
      </w:r>
      <w:r w:rsidRPr="0091041F">
        <w:rPr>
          <w:szCs w:val="24"/>
          <w:lang w:eastAsia="el-GR"/>
        </w:rPr>
        <w:t xml:space="preserve"> to </w:t>
      </w:r>
      <w:r w:rsidR="00670F65" w:rsidRPr="0091041F">
        <w:rPr>
          <w:szCs w:val="24"/>
          <w:lang w:eastAsia="el-GR"/>
        </w:rPr>
        <w:t xml:space="preserve">recover </w:t>
      </w:r>
      <w:r w:rsidRPr="0091041F">
        <w:rPr>
          <w:szCs w:val="24"/>
          <w:lang w:eastAsia="el-GR"/>
        </w:rPr>
        <w:t>it, most of the body,</w:t>
      </w:r>
      <w:r w:rsidRPr="0091041F">
        <w:rPr>
          <w:color w:val="0000FF"/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consisting of a thin</w:t>
      </w:r>
      <w:r w:rsidR="00886ED3" w:rsidRPr="0091041F">
        <w:rPr>
          <w:szCs w:val="24"/>
          <w:lang w:eastAsia="el-GR"/>
        </w:rPr>
        <w:t xml:space="preserve"> hammered</w:t>
      </w:r>
      <w:r w:rsidRPr="0091041F">
        <w:rPr>
          <w:szCs w:val="24"/>
          <w:lang w:eastAsia="el-GR"/>
        </w:rPr>
        <w:t xml:space="preserve"> sheet</w:t>
      </w:r>
      <w:r w:rsidRPr="0091041F">
        <w:rPr>
          <w:color w:val="0000FF"/>
          <w:szCs w:val="24"/>
          <w:lang w:eastAsia="el-GR"/>
        </w:rPr>
        <w:t xml:space="preserve">, </w:t>
      </w:r>
      <w:r w:rsidRPr="0091041F">
        <w:rPr>
          <w:szCs w:val="24"/>
          <w:lang w:eastAsia="el-GR"/>
        </w:rPr>
        <w:t xml:space="preserve">crumbled </w:t>
      </w:r>
      <w:r w:rsidR="00152233" w:rsidRPr="0091041F">
        <w:rPr>
          <w:szCs w:val="24"/>
          <w:lang w:eastAsia="el-GR"/>
        </w:rPr>
        <w:t>away</w:t>
      </w:r>
      <w:r w:rsidRPr="0091041F">
        <w:rPr>
          <w:szCs w:val="24"/>
          <w:lang w:eastAsia="el-GR"/>
        </w:rPr>
        <w:t xml:space="preserve">, and </w:t>
      </w:r>
      <w:r w:rsidR="00195AA1" w:rsidRPr="0091041F">
        <w:rPr>
          <w:szCs w:val="24"/>
          <w:lang w:eastAsia="el-GR"/>
        </w:rPr>
        <w:t xml:space="preserve">only </w:t>
      </w:r>
      <w:r w:rsidRPr="0091041F">
        <w:rPr>
          <w:szCs w:val="24"/>
          <w:lang w:eastAsia="el-GR"/>
        </w:rPr>
        <w:t xml:space="preserve">the cast parts of the statuette survived. This combination of </w:t>
      </w:r>
      <w:r w:rsidR="00886ED3" w:rsidRPr="0091041F">
        <w:rPr>
          <w:szCs w:val="24"/>
          <w:lang w:eastAsia="el-GR"/>
        </w:rPr>
        <w:t xml:space="preserve">hammered </w:t>
      </w:r>
      <w:r w:rsidRPr="0091041F">
        <w:rPr>
          <w:szCs w:val="24"/>
          <w:lang w:eastAsia="el-GR"/>
        </w:rPr>
        <w:t xml:space="preserve">and cast parts seems to </w:t>
      </w:r>
      <w:r w:rsidR="00E72644">
        <w:rPr>
          <w:szCs w:val="24"/>
          <w:lang w:eastAsia="el-GR"/>
        </w:rPr>
        <w:t>have been</w:t>
      </w:r>
      <w:r w:rsidR="00E72644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typical of Gallo-Roman works </w:t>
      </w:r>
      <w:r w:rsidR="00590AC0" w:rsidRPr="0091041F">
        <w:rPr>
          <w:szCs w:val="24"/>
          <w:lang w:eastAsia="el-GR"/>
        </w:rPr>
        <w:t xml:space="preserve">of early Imperial times </w:t>
      </w:r>
      <w:r w:rsidRPr="0091041F">
        <w:rPr>
          <w:szCs w:val="24"/>
          <w:lang w:eastAsia="el-GR"/>
        </w:rPr>
        <w:t xml:space="preserve">and is </w:t>
      </w:r>
      <w:r w:rsidR="00152233" w:rsidRPr="0091041F">
        <w:rPr>
          <w:szCs w:val="24"/>
          <w:lang w:eastAsia="el-GR"/>
        </w:rPr>
        <w:t>evidenced</w:t>
      </w:r>
      <w:r w:rsidR="00886ED3" w:rsidRPr="0091041F">
        <w:rPr>
          <w:szCs w:val="24"/>
          <w:lang w:eastAsia="el-GR"/>
        </w:rPr>
        <w:t xml:space="preserve"> by </w:t>
      </w:r>
      <w:r w:rsidR="00947993">
        <w:rPr>
          <w:szCs w:val="24"/>
          <w:lang w:eastAsia="el-GR"/>
        </w:rPr>
        <w:t>numerous</w:t>
      </w:r>
      <w:r w:rsidRPr="0091041F">
        <w:rPr>
          <w:szCs w:val="24"/>
          <w:lang w:eastAsia="el-GR"/>
        </w:rPr>
        <w:t xml:space="preserve"> other bronzes, for instance the famous masks and heads f</w:t>
      </w:r>
      <w:r w:rsidR="005E53F1" w:rsidRPr="0091041F">
        <w:rPr>
          <w:szCs w:val="24"/>
          <w:lang w:eastAsia="el-GR"/>
        </w:rPr>
        <w:t>rom the woods near La Compiègne</w:t>
      </w:r>
      <w:r w:rsidR="00590AC0" w:rsidRPr="0091041F">
        <w:rPr>
          <w:szCs w:val="24"/>
          <w:lang w:eastAsia="el-GR"/>
        </w:rPr>
        <w:t xml:space="preserve"> (Oise, France)</w:t>
      </w:r>
      <w:r w:rsidR="00886ED3" w:rsidRPr="0091041F">
        <w:rPr>
          <w:szCs w:val="24"/>
          <w:lang w:eastAsia="el-GR"/>
        </w:rPr>
        <w:t>,</w:t>
      </w:r>
      <w:r w:rsidR="002306D3" w:rsidRPr="0091041F">
        <w:rPr>
          <w:szCs w:val="24"/>
          <w:lang w:eastAsia="el-GR"/>
        </w:rPr>
        <w:t xml:space="preserve"> which</w:t>
      </w:r>
      <w:r w:rsidR="00886ED3" w:rsidRPr="0091041F">
        <w:rPr>
          <w:szCs w:val="24"/>
          <w:lang w:eastAsia="el-GR"/>
        </w:rPr>
        <w:t xml:space="preserve"> also</w:t>
      </w:r>
      <w:r w:rsidR="002306D3" w:rsidRPr="0091041F">
        <w:rPr>
          <w:szCs w:val="24"/>
          <w:lang w:eastAsia="el-GR"/>
        </w:rPr>
        <w:t xml:space="preserve"> </w:t>
      </w:r>
      <w:r w:rsidR="00886ED3" w:rsidRPr="0091041F">
        <w:rPr>
          <w:szCs w:val="24"/>
          <w:lang w:eastAsia="el-GR"/>
        </w:rPr>
        <w:t xml:space="preserve">represent </w:t>
      </w:r>
      <w:r w:rsidR="002306D3" w:rsidRPr="0091041F">
        <w:rPr>
          <w:szCs w:val="24"/>
          <w:lang w:eastAsia="el-GR"/>
        </w:rPr>
        <w:t>the closest stylistic parallels.</w:t>
      </w:r>
      <w:r w:rsidR="002306D3" w:rsidRPr="0091041F">
        <w:rPr>
          <w:rStyle w:val="EndnoteReference"/>
          <w:szCs w:val="24"/>
          <w:lang w:eastAsia="el-GR"/>
        </w:rPr>
        <w:endnoteReference w:id="22"/>
      </w:r>
      <w:r w:rsidR="00590AC0" w:rsidRPr="0091041F">
        <w:rPr>
          <w:szCs w:val="24"/>
          <w:lang w:eastAsia="el-GR"/>
        </w:rPr>
        <w:t xml:space="preserve"> </w:t>
      </w:r>
      <w:r w:rsidR="00214929" w:rsidRPr="0091041F">
        <w:rPr>
          <w:szCs w:val="24"/>
          <w:lang w:eastAsia="el-GR"/>
        </w:rPr>
        <w:t>In addition, t</w:t>
      </w:r>
      <w:r w:rsidR="00061172" w:rsidRPr="0091041F">
        <w:rPr>
          <w:szCs w:val="24"/>
          <w:lang w:eastAsia="el-GR"/>
        </w:rPr>
        <w:t>here is a marked discrepancy in the proportions of the head and the limbs</w:t>
      </w:r>
      <w:r w:rsidR="00740714" w:rsidRPr="0091041F">
        <w:rPr>
          <w:szCs w:val="24"/>
          <w:lang w:eastAsia="el-GR"/>
        </w:rPr>
        <w:t>. T</w:t>
      </w:r>
      <w:r w:rsidR="00061172" w:rsidRPr="0091041F">
        <w:rPr>
          <w:szCs w:val="24"/>
          <w:lang w:eastAsia="el-GR"/>
        </w:rPr>
        <w:t xml:space="preserve">here can be no doubt, however, that the statuette </w:t>
      </w:r>
      <w:r w:rsidR="00EF5444" w:rsidRPr="0091041F">
        <w:rPr>
          <w:szCs w:val="24"/>
          <w:lang w:eastAsia="el-GR"/>
        </w:rPr>
        <w:t xml:space="preserve">is directly derived from </w:t>
      </w:r>
      <w:r w:rsidR="00061172" w:rsidRPr="0091041F">
        <w:rPr>
          <w:szCs w:val="24"/>
          <w:lang w:eastAsia="el-GR"/>
        </w:rPr>
        <w:t>Roman, classical</w:t>
      </w:r>
      <w:r w:rsidR="008701A5">
        <w:rPr>
          <w:szCs w:val="24"/>
          <w:lang w:eastAsia="el-GR"/>
        </w:rPr>
        <w:t>-influenced</w:t>
      </w:r>
      <w:r w:rsidR="00061172" w:rsidRPr="0091041F">
        <w:rPr>
          <w:szCs w:val="24"/>
          <w:lang w:eastAsia="el-GR"/>
        </w:rPr>
        <w:t xml:space="preserve"> representations of Minerva</w:t>
      </w:r>
      <w:r w:rsidR="00740714" w:rsidRPr="0091041F">
        <w:rPr>
          <w:szCs w:val="24"/>
          <w:lang w:eastAsia="el-GR"/>
        </w:rPr>
        <w:t xml:space="preserve">, as </w:t>
      </w:r>
      <w:r w:rsidR="00886ED3" w:rsidRPr="0091041F">
        <w:rPr>
          <w:szCs w:val="24"/>
          <w:lang w:eastAsia="el-GR"/>
        </w:rPr>
        <w:t>can</w:t>
      </w:r>
      <w:r w:rsidR="00740714" w:rsidRPr="0091041F">
        <w:rPr>
          <w:szCs w:val="24"/>
          <w:lang w:eastAsia="el-GR"/>
        </w:rPr>
        <w:t xml:space="preserve"> be seen for instance in the crouching bird (a wild goose?) under the crest of the helmet</w:t>
      </w:r>
      <w:r w:rsidR="00886ED3" w:rsidRPr="0091041F">
        <w:rPr>
          <w:szCs w:val="24"/>
          <w:lang w:eastAsia="el-GR"/>
        </w:rPr>
        <w:t>,</w:t>
      </w:r>
      <w:r w:rsidR="005E0630" w:rsidRPr="0091041F">
        <w:rPr>
          <w:szCs w:val="24"/>
          <w:lang w:eastAsia="el-GR"/>
        </w:rPr>
        <w:t xml:space="preserve"> which seems to be a local adaptation of Minerva</w:t>
      </w:r>
      <w:r w:rsidR="008701A5">
        <w:rPr>
          <w:szCs w:val="24"/>
          <w:lang w:eastAsia="el-GR"/>
        </w:rPr>
        <w:t>’</w:t>
      </w:r>
      <w:r w:rsidR="005E0630" w:rsidRPr="0091041F">
        <w:rPr>
          <w:szCs w:val="24"/>
          <w:lang w:eastAsia="el-GR"/>
        </w:rPr>
        <w:t>s owl</w:t>
      </w:r>
      <w:r w:rsidR="00061172" w:rsidRPr="0091041F">
        <w:rPr>
          <w:szCs w:val="24"/>
          <w:lang w:eastAsia="el-GR"/>
        </w:rPr>
        <w:t>.</w:t>
      </w:r>
      <w:r w:rsidRPr="0091041F">
        <w:rPr>
          <w:szCs w:val="24"/>
          <w:lang w:eastAsia="el-GR"/>
        </w:rPr>
        <w:t xml:space="preserve"> </w:t>
      </w:r>
      <w:r w:rsidR="008701A5">
        <w:rPr>
          <w:szCs w:val="24"/>
          <w:lang w:eastAsia="el-GR"/>
        </w:rPr>
        <w:t>Lacking</w:t>
      </w:r>
      <w:r w:rsidR="005E0630" w:rsidRPr="0091041F">
        <w:rPr>
          <w:szCs w:val="24"/>
          <w:lang w:eastAsia="el-GR"/>
        </w:rPr>
        <w:t xml:space="preserve"> any further information</w:t>
      </w:r>
      <w:r w:rsidR="008701A5">
        <w:rPr>
          <w:szCs w:val="24"/>
          <w:lang w:eastAsia="el-GR"/>
        </w:rPr>
        <w:t>,</w:t>
      </w:r>
      <w:r w:rsidR="005E0630" w:rsidRPr="0091041F">
        <w:rPr>
          <w:szCs w:val="24"/>
          <w:lang w:eastAsia="el-GR"/>
        </w:rPr>
        <w:t xml:space="preserve"> w</w:t>
      </w:r>
      <w:r w:rsidRPr="0091041F">
        <w:rPr>
          <w:szCs w:val="24"/>
          <w:lang w:eastAsia="el-GR"/>
        </w:rPr>
        <w:t xml:space="preserve">e do not know </w:t>
      </w:r>
      <w:r w:rsidR="00886ED3" w:rsidRPr="0091041F">
        <w:rPr>
          <w:szCs w:val="24"/>
          <w:lang w:eastAsia="el-GR"/>
        </w:rPr>
        <w:t>why</w:t>
      </w:r>
      <w:r w:rsidR="005E0630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the statuette</w:t>
      </w:r>
      <w:r w:rsidR="00886ED3" w:rsidRPr="0091041F">
        <w:rPr>
          <w:szCs w:val="24"/>
          <w:lang w:eastAsia="el-GR"/>
        </w:rPr>
        <w:t xml:space="preserve"> was “buried” in such a strange </w:t>
      </w:r>
      <w:r w:rsidR="00947993">
        <w:rPr>
          <w:szCs w:val="24"/>
          <w:lang w:eastAsia="el-GR"/>
        </w:rPr>
        <w:t>manner</w:t>
      </w:r>
      <w:r w:rsidR="005E0630" w:rsidRPr="0091041F">
        <w:rPr>
          <w:szCs w:val="24"/>
          <w:lang w:eastAsia="el-GR"/>
        </w:rPr>
        <w:t>.</w:t>
      </w:r>
      <w:r w:rsidRPr="0091041F">
        <w:rPr>
          <w:szCs w:val="24"/>
          <w:lang w:eastAsia="el-GR"/>
        </w:rPr>
        <w:t xml:space="preserve"> We may </w:t>
      </w:r>
      <w:r w:rsidR="00100F5C" w:rsidRPr="0091041F">
        <w:rPr>
          <w:szCs w:val="24"/>
          <w:lang w:eastAsia="el-GR"/>
        </w:rPr>
        <w:t xml:space="preserve">safely </w:t>
      </w:r>
      <w:r w:rsidRPr="0091041F">
        <w:rPr>
          <w:szCs w:val="24"/>
          <w:lang w:eastAsia="el-GR"/>
        </w:rPr>
        <w:t xml:space="preserve">assume that </w:t>
      </w:r>
      <w:r w:rsidR="005E0630" w:rsidRPr="0091041F">
        <w:rPr>
          <w:szCs w:val="24"/>
          <w:lang w:eastAsia="el-GR"/>
        </w:rPr>
        <w:t>it had been</w:t>
      </w:r>
      <w:r w:rsidRPr="0091041F">
        <w:rPr>
          <w:szCs w:val="24"/>
          <w:lang w:eastAsia="el-GR"/>
        </w:rPr>
        <w:t xml:space="preserve"> an important votive object in a local sanctuary, </w:t>
      </w:r>
      <w:r w:rsidR="005E0630" w:rsidRPr="0091041F">
        <w:rPr>
          <w:szCs w:val="24"/>
          <w:lang w:eastAsia="el-GR"/>
        </w:rPr>
        <w:t>or</w:t>
      </w:r>
      <w:r w:rsidR="008701A5">
        <w:rPr>
          <w:szCs w:val="24"/>
          <w:lang w:eastAsia="el-GR"/>
        </w:rPr>
        <w:t xml:space="preserve"> possibly</w:t>
      </w:r>
      <w:r w:rsidR="005E0630" w:rsidRPr="0091041F">
        <w:rPr>
          <w:szCs w:val="24"/>
          <w:lang w:eastAsia="el-GR"/>
        </w:rPr>
        <w:t xml:space="preserve"> even </w:t>
      </w:r>
      <w:r w:rsidRPr="0091041F">
        <w:rPr>
          <w:szCs w:val="24"/>
          <w:lang w:eastAsia="el-GR"/>
        </w:rPr>
        <w:t>the main cult statue.</w:t>
      </w:r>
    </w:p>
    <w:p w14:paraId="4954CD9A" w14:textId="77777777" w:rsidR="00123397" w:rsidRPr="0091041F" w:rsidRDefault="00123397" w:rsidP="009B6DB2">
      <w:pPr>
        <w:spacing w:line="360" w:lineRule="auto"/>
        <w:rPr>
          <w:color w:val="FF0000"/>
          <w:szCs w:val="24"/>
          <w:lang w:eastAsia="el-GR"/>
        </w:rPr>
      </w:pPr>
      <w:r w:rsidRPr="0091041F">
        <w:rPr>
          <w:szCs w:val="24"/>
          <w:lang w:eastAsia="el-GR"/>
        </w:rPr>
        <w:t xml:space="preserve">So far we have been looking at </w:t>
      </w:r>
      <w:r w:rsidR="008701A5">
        <w:rPr>
          <w:szCs w:val="24"/>
          <w:lang w:eastAsia="el-GR"/>
        </w:rPr>
        <w:t>large</w:t>
      </w:r>
      <w:r w:rsidR="008701A5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statuettes stored away </w:t>
      </w:r>
      <w:r w:rsidR="00163280">
        <w:rPr>
          <w:szCs w:val="24"/>
          <w:lang w:eastAsia="el-GR"/>
        </w:rPr>
        <w:t>in isolation</w:t>
      </w:r>
      <w:r w:rsidRPr="0091041F">
        <w:rPr>
          <w:szCs w:val="24"/>
          <w:lang w:eastAsia="el-GR"/>
        </w:rPr>
        <w:t>, without their bases and with no other objects</w:t>
      </w:r>
      <w:r w:rsidR="008701A5">
        <w:rPr>
          <w:szCs w:val="24"/>
          <w:lang w:eastAsia="el-GR"/>
        </w:rPr>
        <w:t>; in these cases</w:t>
      </w:r>
      <w:r w:rsidRPr="0091041F">
        <w:rPr>
          <w:szCs w:val="24"/>
          <w:lang w:eastAsia="el-GR"/>
        </w:rPr>
        <w:t xml:space="preserve"> it was the </w:t>
      </w:r>
      <w:r w:rsidR="00195AA1">
        <w:rPr>
          <w:szCs w:val="24"/>
          <w:lang w:eastAsia="el-GR"/>
        </w:rPr>
        <w:t>location</w:t>
      </w:r>
      <w:r w:rsidR="00195AA1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and </w:t>
      </w:r>
      <w:r w:rsidR="00195AA1">
        <w:rPr>
          <w:szCs w:val="24"/>
          <w:lang w:eastAsia="el-GR"/>
        </w:rPr>
        <w:t>the method</w:t>
      </w:r>
      <w:r w:rsidR="00195AA1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of deposition </w:t>
      </w:r>
      <w:r w:rsidR="00195AA1">
        <w:rPr>
          <w:szCs w:val="24"/>
          <w:lang w:eastAsia="el-GR"/>
        </w:rPr>
        <w:t>that</w:t>
      </w:r>
      <w:r w:rsidR="00195AA1" w:rsidRPr="0091041F">
        <w:rPr>
          <w:szCs w:val="24"/>
          <w:lang w:eastAsia="el-GR"/>
        </w:rPr>
        <w:t xml:space="preserve"> </w:t>
      </w:r>
      <w:r w:rsidR="00886ED3" w:rsidRPr="0091041F">
        <w:rPr>
          <w:szCs w:val="24"/>
          <w:lang w:eastAsia="el-GR"/>
        </w:rPr>
        <w:t>hinted at</w:t>
      </w:r>
      <w:r w:rsidRPr="0091041F">
        <w:rPr>
          <w:szCs w:val="24"/>
          <w:lang w:eastAsia="el-GR"/>
        </w:rPr>
        <w:t xml:space="preserve"> their previous use in the </w:t>
      </w:r>
      <w:r w:rsidR="00886ED3" w:rsidRPr="0091041F">
        <w:rPr>
          <w:szCs w:val="24"/>
          <w:lang w:eastAsia="el-GR"/>
        </w:rPr>
        <w:t xml:space="preserve">area </w:t>
      </w:r>
      <w:r w:rsidRPr="0091041F">
        <w:rPr>
          <w:szCs w:val="24"/>
          <w:lang w:eastAsia="el-GR"/>
        </w:rPr>
        <w:t xml:space="preserve">of </w:t>
      </w:r>
      <w:r w:rsidR="00195AA1">
        <w:rPr>
          <w:szCs w:val="24"/>
          <w:lang w:eastAsia="el-GR"/>
        </w:rPr>
        <w:t>a</w:t>
      </w:r>
      <w:r w:rsidR="00195AA1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sanctuary</w:t>
      </w:r>
      <w:r w:rsidR="00B815B5" w:rsidRPr="0091041F">
        <w:rPr>
          <w:szCs w:val="24"/>
          <w:lang w:eastAsia="el-GR"/>
        </w:rPr>
        <w:t>.</w:t>
      </w:r>
      <w:r w:rsidRPr="0091041F">
        <w:rPr>
          <w:szCs w:val="24"/>
          <w:lang w:eastAsia="el-GR"/>
        </w:rPr>
        <w:t xml:space="preserve"> Yet there are some deposits </w:t>
      </w:r>
      <w:r w:rsidR="00947993">
        <w:rPr>
          <w:szCs w:val="24"/>
          <w:lang w:eastAsia="el-GR"/>
        </w:rPr>
        <w:t>that</w:t>
      </w:r>
      <w:r w:rsidRPr="0091041F">
        <w:rPr>
          <w:szCs w:val="24"/>
          <w:lang w:eastAsia="el-GR"/>
        </w:rPr>
        <w:t xml:space="preserve"> contain a large variety of votive objects</w:t>
      </w:r>
      <w:r w:rsidR="008701A5" w:rsidRPr="0091041F">
        <w:rPr>
          <w:szCs w:val="24"/>
          <w:lang w:eastAsia="el-GR"/>
        </w:rPr>
        <w:t xml:space="preserve"> </w:t>
      </w:r>
      <w:r w:rsidR="008701A5">
        <w:rPr>
          <w:szCs w:val="24"/>
          <w:lang w:eastAsia="el-GR"/>
        </w:rPr>
        <w:t>in addition to</w:t>
      </w:r>
      <w:r w:rsidR="008701A5" w:rsidRPr="0091041F">
        <w:rPr>
          <w:szCs w:val="24"/>
          <w:lang w:eastAsia="el-GR"/>
        </w:rPr>
        <w:t xml:space="preserve"> statuettes</w:t>
      </w:r>
      <w:r w:rsidRPr="0091041F">
        <w:rPr>
          <w:szCs w:val="24"/>
          <w:lang w:eastAsia="el-GR"/>
        </w:rPr>
        <w:t xml:space="preserve">, many of them </w:t>
      </w:r>
      <w:r w:rsidR="00195AA1">
        <w:rPr>
          <w:szCs w:val="24"/>
          <w:lang w:eastAsia="el-GR"/>
        </w:rPr>
        <w:t>featuring</w:t>
      </w:r>
      <w:r w:rsidRPr="0091041F">
        <w:rPr>
          <w:szCs w:val="24"/>
          <w:lang w:eastAsia="el-GR"/>
        </w:rPr>
        <w:t xml:space="preserve"> votive inscriptions</w:t>
      </w:r>
      <w:r w:rsidR="00B815B5" w:rsidRPr="0091041F">
        <w:rPr>
          <w:szCs w:val="24"/>
          <w:lang w:eastAsia="el-GR"/>
        </w:rPr>
        <w:t xml:space="preserve">. </w:t>
      </w:r>
    </w:p>
    <w:p w14:paraId="55605F24" w14:textId="77777777" w:rsidR="009B6DB2" w:rsidRPr="0091041F" w:rsidRDefault="00123397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 xml:space="preserve">Certainly the </w:t>
      </w:r>
      <w:r w:rsidR="00100F5C" w:rsidRPr="0091041F">
        <w:rPr>
          <w:szCs w:val="24"/>
          <w:lang w:eastAsia="el-GR"/>
        </w:rPr>
        <w:t>largest</w:t>
      </w:r>
      <w:r w:rsidRPr="0091041F">
        <w:rPr>
          <w:szCs w:val="24"/>
          <w:lang w:eastAsia="el-GR"/>
        </w:rPr>
        <w:t xml:space="preserve"> and most precious temple treasure </w:t>
      </w:r>
      <w:r w:rsidR="00E00FBC" w:rsidRPr="0091041F">
        <w:rPr>
          <w:szCs w:val="24"/>
          <w:lang w:eastAsia="el-GR"/>
        </w:rPr>
        <w:t xml:space="preserve">including </w:t>
      </w:r>
      <w:r w:rsidRPr="0091041F">
        <w:rPr>
          <w:szCs w:val="24"/>
          <w:lang w:eastAsia="el-GR"/>
        </w:rPr>
        <w:t xml:space="preserve">statuettes is the silver hoard found at Berthouville </w:t>
      </w:r>
      <w:r w:rsidR="00B47ECC" w:rsidRPr="0091041F">
        <w:rPr>
          <w:szCs w:val="24"/>
          <w:lang w:eastAsia="el-GR"/>
        </w:rPr>
        <w:t>(Eure, France)</w:t>
      </w:r>
      <w:r w:rsidR="00E00FBC" w:rsidRPr="0091041F">
        <w:rPr>
          <w:szCs w:val="24"/>
          <w:lang w:eastAsia="el-GR"/>
        </w:rPr>
        <w:t xml:space="preserve"> in 1830</w:t>
      </w:r>
      <w:r w:rsidR="00B47ECC" w:rsidRPr="0091041F">
        <w:rPr>
          <w:szCs w:val="24"/>
          <w:lang w:eastAsia="el-GR"/>
        </w:rPr>
        <w:t>.</w:t>
      </w:r>
      <w:r w:rsidR="00B815B5" w:rsidRPr="0091041F">
        <w:rPr>
          <w:rStyle w:val="EndnoteReference"/>
          <w:szCs w:val="24"/>
          <w:lang w:eastAsia="el-GR"/>
        </w:rPr>
        <w:endnoteReference w:id="23"/>
      </w:r>
      <w:r w:rsidRPr="0091041F">
        <w:rPr>
          <w:szCs w:val="24"/>
          <w:lang w:eastAsia="el-GR"/>
        </w:rPr>
        <w:t xml:space="preserve"> It is linked to the deposit </w:t>
      </w:r>
      <w:r w:rsidRPr="0091041F">
        <w:rPr>
          <w:szCs w:val="24"/>
          <w:lang w:eastAsia="el-GR"/>
        </w:rPr>
        <w:lastRenderedPageBreak/>
        <w:t xml:space="preserve">from Dalheim insofar as, according to the excavation reports of the late </w:t>
      </w:r>
      <w:r w:rsidR="008701A5">
        <w:rPr>
          <w:szCs w:val="24"/>
          <w:lang w:eastAsia="el-GR"/>
        </w:rPr>
        <w:t>nineteen</w:t>
      </w:r>
      <w:r w:rsidRPr="0091041F">
        <w:rPr>
          <w:szCs w:val="24"/>
          <w:lang w:eastAsia="el-GR"/>
        </w:rPr>
        <w:t>th c</w:t>
      </w:r>
      <w:r w:rsidR="00195AA1">
        <w:rPr>
          <w:szCs w:val="24"/>
          <w:lang w:eastAsia="el-GR"/>
        </w:rPr>
        <w:t>entury</w:t>
      </w:r>
      <w:r w:rsidRPr="0091041F">
        <w:rPr>
          <w:szCs w:val="24"/>
          <w:lang w:eastAsia="el-GR"/>
        </w:rPr>
        <w:t>, its findspot</w:t>
      </w:r>
      <w:r w:rsidR="00195AA1">
        <w:rPr>
          <w:szCs w:val="24"/>
          <w:lang w:eastAsia="el-GR"/>
        </w:rPr>
        <w:t>, too,</w:t>
      </w:r>
      <w:r w:rsidRPr="0091041F">
        <w:rPr>
          <w:szCs w:val="24"/>
          <w:lang w:eastAsia="el-GR"/>
        </w:rPr>
        <w:t xml:space="preserve"> was</w:t>
      </w:r>
      <w:r w:rsidR="00E00FBC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located</w:t>
      </w:r>
      <w:r w:rsidR="00E00FBC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 xml:space="preserve">within the area of a </w:t>
      </w:r>
      <w:r w:rsidR="00195AA1">
        <w:rPr>
          <w:szCs w:val="24"/>
          <w:lang w:eastAsia="el-GR"/>
        </w:rPr>
        <w:t>large</w:t>
      </w:r>
      <w:r w:rsidR="00195AA1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sanctuary. All the objects</w:t>
      </w:r>
      <w:r w:rsidR="00947993">
        <w:rPr>
          <w:szCs w:val="24"/>
          <w:lang w:eastAsia="el-GR"/>
        </w:rPr>
        <w:t>, which</w:t>
      </w:r>
      <w:r w:rsidRPr="0091041F">
        <w:rPr>
          <w:szCs w:val="24"/>
          <w:lang w:eastAsia="el-GR"/>
        </w:rPr>
        <w:t xml:space="preserve"> </w:t>
      </w:r>
      <w:r w:rsidR="00947993">
        <w:rPr>
          <w:szCs w:val="24"/>
          <w:lang w:eastAsia="el-GR"/>
        </w:rPr>
        <w:t xml:space="preserve">were </w:t>
      </w:r>
      <w:r w:rsidRPr="0091041F">
        <w:rPr>
          <w:szCs w:val="24"/>
          <w:lang w:eastAsia="el-GR"/>
        </w:rPr>
        <w:t>deposited together at one stage</w:t>
      </w:r>
      <w:r w:rsidR="00947993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are of silver</w:t>
      </w:r>
      <w:r w:rsidR="00EB7D54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</w:t>
      </w:r>
      <w:r w:rsidR="00E00FBC" w:rsidRPr="0091041F">
        <w:rPr>
          <w:szCs w:val="24"/>
          <w:lang w:eastAsia="el-GR"/>
        </w:rPr>
        <w:t>indicating</w:t>
      </w:r>
      <w:r w:rsidRPr="0091041F">
        <w:rPr>
          <w:szCs w:val="24"/>
          <w:lang w:eastAsia="el-GR"/>
        </w:rPr>
        <w:t xml:space="preserve"> a del</w:t>
      </w:r>
      <w:r w:rsidR="00EB7D54" w:rsidRPr="0091041F">
        <w:rPr>
          <w:szCs w:val="24"/>
          <w:lang w:eastAsia="el-GR"/>
        </w:rPr>
        <w:t xml:space="preserve">iberate </w:t>
      </w:r>
      <w:r w:rsidR="00E00FBC" w:rsidRPr="0091041F">
        <w:rPr>
          <w:szCs w:val="24"/>
          <w:lang w:eastAsia="el-GR"/>
        </w:rPr>
        <w:t xml:space="preserve">prior </w:t>
      </w:r>
      <w:r w:rsidR="00EB7D54" w:rsidRPr="0091041F">
        <w:rPr>
          <w:szCs w:val="24"/>
          <w:lang w:eastAsia="el-GR"/>
        </w:rPr>
        <w:t>separation of materials;</w:t>
      </w:r>
      <w:r w:rsidRPr="0091041F">
        <w:rPr>
          <w:szCs w:val="24"/>
          <w:lang w:eastAsia="el-GR"/>
        </w:rPr>
        <w:t xml:space="preserve"> accordingly</w:t>
      </w:r>
      <w:r w:rsidR="00E00FBC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it can be assumed that a much larger quantity of bronze votive objects once existed. </w:t>
      </w:r>
      <w:r w:rsidR="00206E6A" w:rsidRPr="0091041F">
        <w:rPr>
          <w:szCs w:val="24"/>
          <w:lang w:eastAsia="el-GR"/>
        </w:rPr>
        <w:t>The votive inscriptions mention the names of nineteen dedicants who</w:t>
      </w:r>
      <w:r w:rsidR="00206E6A" w:rsidRPr="0091041F">
        <w:rPr>
          <w:color w:val="0000FF"/>
          <w:szCs w:val="24"/>
          <w:lang w:eastAsia="el-GR"/>
        </w:rPr>
        <w:t xml:space="preserve"> </w:t>
      </w:r>
      <w:r w:rsidR="00206E6A" w:rsidRPr="0091041F">
        <w:rPr>
          <w:szCs w:val="24"/>
          <w:lang w:eastAsia="el-GR"/>
        </w:rPr>
        <w:t xml:space="preserve">donated their small or </w:t>
      </w:r>
      <w:r w:rsidR="00E00FBC" w:rsidRPr="0091041F">
        <w:rPr>
          <w:szCs w:val="24"/>
          <w:lang w:eastAsia="el-GR"/>
        </w:rPr>
        <w:t xml:space="preserve">larger </w:t>
      </w:r>
      <w:r w:rsidR="00206E6A" w:rsidRPr="0091041F">
        <w:rPr>
          <w:szCs w:val="24"/>
          <w:lang w:eastAsia="el-GR"/>
        </w:rPr>
        <w:t>offerings to the Gallo-Roman god Mercurius Canetonnensis.</w:t>
      </w:r>
      <w:r w:rsidRPr="0091041F">
        <w:rPr>
          <w:rStyle w:val="EndnoteReference"/>
          <w:szCs w:val="24"/>
          <w:lang w:eastAsia="el-GR"/>
        </w:rPr>
        <w:endnoteReference w:id="24"/>
      </w:r>
      <w:r w:rsidRPr="0091041F">
        <w:rPr>
          <w:szCs w:val="24"/>
          <w:lang w:eastAsia="el-GR"/>
        </w:rPr>
        <w:t xml:space="preserve"> </w:t>
      </w:r>
      <w:r w:rsidR="00456914" w:rsidRPr="0091041F">
        <w:rPr>
          <w:szCs w:val="24"/>
          <w:lang w:eastAsia="el-GR"/>
        </w:rPr>
        <w:t>As</w:t>
      </w:r>
      <w:r w:rsidRPr="0091041F">
        <w:rPr>
          <w:szCs w:val="24"/>
          <w:lang w:eastAsia="el-GR"/>
        </w:rPr>
        <w:t xml:space="preserve"> the bases of the two st</w:t>
      </w:r>
      <w:r w:rsidR="00456914" w:rsidRPr="0091041F">
        <w:rPr>
          <w:szCs w:val="24"/>
          <w:lang w:eastAsia="el-GR"/>
        </w:rPr>
        <w:t>atuettes of Mercury</w:t>
      </w:r>
      <w:r w:rsidR="008701A5" w:rsidRPr="008701A5">
        <w:rPr>
          <w:szCs w:val="24"/>
          <w:lang w:eastAsia="el-GR"/>
        </w:rPr>
        <w:t xml:space="preserve"> </w:t>
      </w:r>
      <w:r w:rsidR="008701A5" w:rsidRPr="0091041F">
        <w:rPr>
          <w:szCs w:val="24"/>
          <w:lang w:eastAsia="el-GR"/>
        </w:rPr>
        <w:t>are lost</w:t>
      </w:r>
      <w:r w:rsidR="008701A5">
        <w:rPr>
          <w:szCs w:val="24"/>
          <w:lang w:eastAsia="el-GR"/>
        </w:rPr>
        <w:t>,</w:t>
      </w:r>
      <w:r w:rsidR="00B47ECC" w:rsidRPr="0091041F">
        <w:rPr>
          <w:rStyle w:val="EndnoteReference"/>
          <w:szCs w:val="24"/>
          <w:lang w:eastAsia="el-GR"/>
        </w:rPr>
        <w:endnoteReference w:id="25"/>
      </w:r>
      <w:r w:rsidRPr="0091041F">
        <w:rPr>
          <w:szCs w:val="24"/>
          <w:lang w:eastAsia="el-GR"/>
        </w:rPr>
        <w:t xml:space="preserve"> we do not have any information about their donors. </w:t>
      </w:r>
      <w:r w:rsidR="00456914" w:rsidRPr="0091041F">
        <w:rPr>
          <w:szCs w:val="24"/>
          <w:lang w:eastAsia="el-GR"/>
        </w:rPr>
        <w:t xml:space="preserve">Both </w:t>
      </w:r>
      <w:r w:rsidR="00195AA1">
        <w:rPr>
          <w:szCs w:val="24"/>
          <w:lang w:eastAsia="el-GR"/>
        </w:rPr>
        <w:t xml:space="preserve">figures </w:t>
      </w:r>
      <w:r w:rsidR="00456914" w:rsidRPr="0091041F">
        <w:rPr>
          <w:szCs w:val="24"/>
          <w:lang w:eastAsia="el-GR"/>
        </w:rPr>
        <w:t xml:space="preserve">were made by combining </w:t>
      </w:r>
      <w:r w:rsidR="00E00FBC" w:rsidRPr="0091041F">
        <w:rPr>
          <w:szCs w:val="24"/>
          <w:lang w:eastAsia="el-GR"/>
        </w:rPr>
        <w:t xml:space="preserve">hammered </w:t>
      </w:r>
      <w:r w:rsidR="00456914" w:rsidRPr="0091041F">
        <w:rPr>
          <w:szCs w:val="24"/>
          <w:lang w:eastAsia="el-GR"/>
        </w:rPr>
        <w:t xml:space="preserve">and cast parts, the same technique used for the Minerva from Kerguilly. </w:t>
      </w:r>
      <w:r w:rsidR="001962BF" w:rsidRPr="0091041F">
        <w:rPr>
          <w:szCs w:val="24"/>
          <w:lang w:eastAsia="el-GR"/>
        </w:rPr>
        <w:t>The two solid</w:t>
      </w:r>
      <w:r w:rsidR="00195AA1">
        <w:rPr>
          <w:szCs w:val="24"/>
          <w:lang w:eastAsia="el-GR"/>
        </w:rPr>
        <w:t>-</w:t>
      </w:r>
      <w:r w:rsidR="001962BF" w:rsidRPr="0091041F">
        <w:rPr>
          <w:szCs w:val="24"/>
          <w:lang w:eastAsia="el-GR"/>
        </w:rPr>
        <w:t>cast</w:t>
      </w:r>
      <w:r w:rsidR="00EB7D54" w:rsidRPr="0091041F">
        <w:rPr>
          <w:szCs w:val="24"/>
          <w:lang w:eastAsia="el-GR"/>
        </w:rPr>
        <w:t xml:space="preserve"> hands of the </w:t>
      </w:r>
      <w:r w:rsidR="00195AA1">
        <w:rPr>
          <w:szCs w:val="24"/>
          <w:lang w:eastAsia="el-GR"/>
        </w:rPr>
        <w:t>larger</w:t>
      </w:r>
      <w:r w:rsidR="00195AA1" w:rsidRPr="0091041F">
        <w:rPr>
          <w:szCs w:val="24"/>
          <w:lang w:eastAsia="el-GR"/>
        </w:rPr>
        <w:t xml:space="preserve"> </w:t>
      </w:r>
      <w:r w:rsidR="00EB7D54" w:rsidRPr="0091041F">
        <w:rPr>
          <w:szCs w:val="24"/>
          <w:lang w:eastAsia="el-GR"/>
        </w:rPr>
        <w:t>statuette</w:t>
      </w:r>
      <w:r w:rsidR="001962BF" w:rsidRPr="0091041F">
        <w:rPr>
          <w:szCs w:val="24"/>
          <w:lang w:eastAsia="el-GR"/>
        </w:rPr>
        <w:t xml:space="preserve"> seem disproportionally small compared </w:t>
      </w:r>
      <w:r w:rsidR="00E00FBC" w:rsidRPr="0091041F">
        <w:rPr>
          <w:szCs w:val="24"/>
          <w:lang w:eastAsia="el-GR"/>
        </w:rPr>
        <w:t xml:space="preserve">with </w:t>
      </w:r>
      <w:r w:rsidR="001962BF" w:rsidRPr="0091041F">
        <w:rPr>
          <w:szCs w:val="24"/>
          <w:lang w:eastAsia="el-GR"/>
        </w:rPr>
        <w:t>the dominant head</w:t>
      </w:r>
      <w:r w:rsidR="00195AA1">
        <w:rPr>
          <w:szCs w:val="24"/>
          <w:lang w:eastAsia="el-GR"/>
        </w:rPr>
        <w:t>,</w:t>
      </w:r>
      <w:r w:rsidR="001962BF" w:rsidRPr="0091041F">
        <w:rPr>
          <w:szCs w:val="24"/>
          <w:lang w:eastAsia="el-GR"/>
        </w:rPr>
        <w:t xml:space="preserve"> which originally was covered with a separately cast </w:t>
      </w:r>
      <w:r w:rsidR="00B46D3C" w:rsidRPr="00B46D3C">
        <w:rPr>
          <w:szCs w:val="24"/>
          <w:lang w:eastAsia="el-GR"/>
        </w:rPr>
        <w:t>petasos</w:t>
      </w:r>
      <w:r w:rsidR="001962BF" w:rsidRPr="0091041F">
        <w:rPr>
          <w:szCs w:val="24"/>
          <w:lang w:eastAsia="el-GR"/>
        </w:rPr>
        <w:t>. The smaller Mercury</w:t>
      </w:r>
      <w:r w:rsidR="00947993">
        <w:rPr>
          <w:szCs w:val="24"/>
          <w:lang w:eastAsia="el-GR"/>
        </w:rPr>
        <w:t>,</w:t>
      </w:r>
      <w:r w:rsidR="002C7796" w:rsidRPr="0091041F">
        <w:rPr>
          <w:szCs w:val="24"/>
          <w:lang w:eastAsia="el-GR"/>
        </w:rPr>
        <w:t xml:space="preserve"> found in fragments</w:t>
      </w:r>
      <w:r w:rsidR="00947993">
        <w:rPr>
          <w:szCs w:val="24"/>
          <w:lang w:eastAsia="el-GR"/>
        </w:rPr>
        <w:t>,</w:t>
      </w:r>
      <w:r w:rsidR="001962BF" w:rsidRPr="0091041F">
        <w:rPr>
          <w:szCs w:val="24"/>
          <w:lang w:eastAsia="el-GR"/>
        </w:rPr>
        <w:t xml:space="preserve"> was reassembled </w:t>
      </w:r>
      <w:r w:rsidR="00A4111A" w:rsidRPr="0091041F">
        <w:rPr>
          <w:szCs w:val="24"/>
          <w:lang w:eastAsia="el-GR"/>
        </w:rPr>
        <w:t xml:space="preserve">and completed </w:t>
      </w:r>
      <w:r w:rsidR="001962BF" w:rsidRPr="0091041F">
        <w:rPr>
          <w:szCs w:val="24"/>
          <w:lang w:eastAsia="el-GR"/>
        </w:rPr>
        <w:t xml:space="preserve">by a </w:t>
      </w:r>
      <w:r w:rsidR="008701A5">
        <w:rPr>
          <w:szCs w:val="24"/>
          <w:lang w:eastAsia="el-GR"/>
        </w:rPr>
        <w:t>nineteenth</w:t>
      </w:r>
      <w:r w:rsidR="00195AA1">
        <w:rPr>
          <w:szCs w:val="24"/>
          <w:lang w:eastAsia="el-GR"/>
        </w:rPr>
        <w:t>-</w:t>
      </w:r>
      <w:r w:rsidR="00CC058F" w:rsidRPr="0091041F">
        <w:rPr>
          <w:szCs w:val="24"/>
          <w:lang w:eastAsia="el-GR"/>
        </w:rPr>
        <w:t xml:space="preserve">century </w:t>
      </w:r>
      <w:r w:rsidR="001962BF" w:rsidRPr="0091041F">
        <w:rPr>
          <w:szCs w:val="24"/>
          <w:lang w:eastAsia="el-GR"/>
        </w:rPr>
        <w:t>artist</w:t>
      </w:r>
      <w:r w:rsidR="00A4111A" w:rsidRPr="0091041F">
        <w:rPr>
          <w:szCs w:val="24"/>
          <w:lang w:eastAsia="el-GR"/>
        </w:rPr>
        <w:t>.</w:t>
      </w:r>
      <w:r w:rsidR="002C7796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Both statuettes</w:t>
      </w:r>
      <w:r w:rsidR="00096A9B" w:rsidRPr="0091041F">
        <w:rPr>
          <w:szCs w:val="24"/>
          <w:lang w:eastAsia="el-GR"/>
        </w:rPr>
        <w:t xml:space="preserve">, </w:t>
      </w:r>
      <w:r w:rsidR="0028191F" w:rsidRPr="0091041F">
        <w:rPr>
          <w:szCs w:val="24"/>
          <w:lang w:eastAsia="el-GR"/>
        </w:rPr>
        <w:t>made presumably at</w:t>
      </w:r>
      <w:r w:rsidR="00096A9B" w:rsidRPr="0091041F">
        <w:rPr>
          <w:szCs w:val="24"/>
          <w:lang w:eastAsia="el-GR"/>
        </w:rPr>
        <w:t xml:space="preserve"> the end of the </w:t>
      </w:r>
      <w:r w:rsidR="008701A5">
        <w:rPr>
          <w:szCs w:val="24"/>
          <w:lang w:eastAsia="el-GR"/>
        </w:rPr>
        <w:t>seco</w:t>
      </w:r>
      <w:r w:rsidR="00096A9B" w:rsidRPr="0091041F">
        <w:rPr>
          <w:szCs w:val="24"/>
          <w:lang w:eastAsia="el-GR"/>
        </w:rPr>
        <w:t xml:space="preserve">nd or the beginning of the </w:t>
      </w:r>
      <w:r w:rsidR="008701A5">
        <w:rPr>
          <w:szCs w:val="24"/>
          <w:lang w:eastAsia="el-GR"/>
        </w:rPr>
        <w:t>thi</w:t>
      </w:r>
      <w:r w:rsidR="00096A9B" w:rsidRPr="0091041F">
        <w:rPr>
          <w:szCs w:val="24"/>
          <w:lang w:eastAsia="el-GR"/>
        </w:rPr>
        <w:t>rd c</w:t>
      </w:r>
      <w:r w:rsidR="00195AA1">
        <w:rPr>
          <w:szCs w:val="24"/>
          <w:lang w:eastAsia="el-GR"/>
        </w:rPr>
        <w:t>entury</w:t>
      </w:r>
      <w:r w:rsidR="00096A9B" w:rsidRPr="0091041F">
        <w:rPr>
          <w:szCs w:val="24"/>
          <w:lang w:eastAsia="el-GR"/>
        </w:rPr>
        <w:t xml:space="preserve"> </w:t>
      </w:r>
      <w:r w:rsidR="00195AA1">
        <w:rPr>
          <w:szCs w:val="24"/>
          <w:lang w:eastAsia="el-GR"/>
        </w:rPr>
        <w:t>AD</w:t>
      </w:r>
      <w:r w:rsidR="00096A9B" w:rsidRPr="0091041F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may have been offered as votive objects to Mercury; there is</w:t>
      </w:r>
      <w:r w:rsidR="00195AA1">
        <w:rPr>
          <w:szCs w:val="24"/>
          <w:lang w:eastAsia="el-GR"/>
        </w:rPr>
        <w:t>, however,</w:t>
      </w:r>
      <w:r w:rsidRPr="0091041F">
        <w:rPr>
          <w:szCs w:val="24"/>
          <w:lang w:eastAsia="el-GR"/>
        </w:rPr>
        <w:t xml:space="preserve"> no evidence </w:t>
      </w:r>
      <w:r w:rsidR="00E00FBC" w:rsidRPr="0091041F">
        <w:rPr>
          <w:szCs w:val="24"/>
          <w:lang w:eastAsia="el-GR"/>
        </w:rPr>
        <w:t>linking</w:t>
      </w:r>
      <w:r w:rsidRPr="0091041F">
        <w:rPr>
          <w:szCs w:val="24"/>
          <w:lang w:eastAsia="el-GR"/>
        </w:rPr>
        <w:t xml:space="preserve"> the </w:t>
      </w:r>
      <w:r w:rsidR="008701A5">
        <w:rPr>
          <w:szCs w:val="24"/>
          <w:lang w:eastAsia="el-GR"/>
        </w:rPr>
        <w:t>larger</w:t>
      </w:r>
      <w:r w:rsidR="008701A5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one with the cult statue itself</w:t>
      </w:r>
      <w:r w:rsidR="00E00FBC" w:rsidRPr="0091041F">
        <w:rPr>
          <w:szCs w:val="24"/>
          <w:lang w:eastAsia="el-GR"/>
        </w:rPr>
        <w:t>,</w:t>
      </w:r>
      <w:r w:rsidR="00CC058F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as has been tentatively suggested</w:t>
      </w:r>
      <w:r w:rsidR="00096A9B" w:rsidRPr="0091041F">
        <w:rPr>
          <w:szCs w:val="24"/>
          <w:lang w:eastAsia="el-GR"/>
        </w:rPr>
        <w:t>.</w:t>
      </w:r>
      <w:r w:rsidRPr="0091041F">
        <w:rPr>
          <w:rStyle w:val="EndnoteReference"/>
          <w:szCs w:val="24"/>
          <w:lang w:eastAsia="el-GR"/>
        </w:rPr>
        <w:endnoteReference w:id="26"/>
      </w:r>
      <w:r w:rsidR="003C2F8F" w:rsidRPr="0091041F">
        <w:rPr>
          <w:szCs w:val="24"/>
          <w:lang w:eastAsia="el-GR"/>
        </w:rPr>
        <w:t xml:space="preserve"> </w:t>
      </w:r>
    </w:p>
    <w:p w14:paraId="6D2ECBE1" w14:textId="77777777" w:rsidR="00A42794" w:rsidRPr="0091041F" w:rsidRDefault="00D70DAA" w:rsidP="00A42794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t>The last</w:t>
      </w:r>
      <w:r w:rsidR="00B8040C" w:rsidRPr="0091041F">
        <w:rPr>
          <w:szCs w:val="24"/>
          <w:lang w:eastAsia="el-GR"/>
        </w:rPr>
        <w:t xml:space="preserve"> statuette in this series</w:t>
      </w:r>
      <w:r w:rsidR="00E00FBC" w:rsidRPr="0091041F">
        <w:rPr>
          <w:szCs w:val="24"/>
          <w:lang w:eastAsia="el-GR"/>
        </w:rPr>
        <w:t>, too,</w:t>
      </w:r>
      <w:r w:rsidR="00B8040C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served as a votive object. It belongs to a bronze hoard</w:t>
      </w:r>
      <w:r w:rsidR="00FA3B8A">
        <w:rPr>
          <w:szCs w:val="24"/>
          <w:lang w:eastAsia="el-GR"/>
        </w:rPr>
        <w:t xml:space="preserve"> (</w:t>
      </w:r>
      <w:r w:rsidR="00947993">
        <w:rPr>
          <w:szCs w:val="24"/>
          <w:lang w:eastAsia="el-GR"/>
        </w:rPr>
        <w:t xml:space="preserve">some of which is </w:t>
      </w:r>
      <w:r w:rsidRPr="0091041F">
        <w:rPr>
          <w:szCs w:val="24"/>
          <w:lang w:eastAsia="el-GR"/>
        </w:rPr>
        <w:t>kept at the Getty Villa</w:t>
      </w:r>
      <w:r w:rsidR="00FA3B8A">
        <w:rPr>
          <w:szCs w:val="24"/>
          <w:lang w:eastAsia="el-GR"/>
        </w:rPr>
        <w:t>)</w:t>
      </w:r>
      <w:r w:rsidR="00CC058F" w:rsidRPr="0091041F">
        <w:rPr>
          <w:szCs w:val="24"/>
          <w:lang w:eastAsia="el-GR"/>
        </w:rPr>
        <w:t xml:space="preserve">, </w:t>
      </w:r>
      <w:r w:rsidR="00947993">
        <w:rPr>
          <w:szCs w:val="24"/>
          <w:lang w:eastAsia="el-GR"/>
        </w:rPr>
        <w:t>whose</w:t>
      </w:r>
      <w:r w:rsidR="00947993" w:rsidRPr="0091041F">
        <w:rPr>
          <w:szCs w:val="24"/>
          <w:lang w:eastAsia="el-GR"/>
        </w:rPr>
        <w:t xml:space="preserve"> </w:t>
      </w:r>
      <w:r w:rsidR="00E00FBC" w:rsidRPr="0091041F">
        <w:rPr>
          <w:szCs w:val="24"/>
          <w:lang w:eastAsia="el-GR"/>
        </w:rPr>
        <w:t>origin</w:t>
      </w:r>
      <w:r w:rsidR="000D6CC0" w:rsidRPr="0091041F">
        <w:rPr>
          <w:szCs w:val="24"/>
          <w:lang w:eastAsia="el-GR"/>
        </w:rPr>
        <w:t xml:space="preserve"> could be ascertained, thanks to epigraphic evidence, as the territory of the Haedui (modern Burgundy, near Vézelay)</w:t>
      </w:r>
      <w:r w:rsidRPr="0091041F">
        <w:rPr>
          <w:szCs w:val="24"/>
          <w:lang w:eastAsia="el-GR"/>
        </w:rPr>
        <w:t>.</w:t>
      </w:r>
      <w:r w:rsidRPr="0091041F">
        <w:rPr>
          <w:rStyle w:val="EndnoteReference"/>
          <w:szCs w:val="24"/>
          <w:lang w:eastAsia="el-GR"/>
        </w:rPr>
        <w:endnoteReference w:id="27"/>
      </w:r>
      <w:r w:rsidRPr="0091041F">
        <w:rPr>
          <w:szCs w:val="24"/>
          <w:lang w:eastAsia="el-GR"/>
        </w:rPr>
        <w:t xml:space="preserve"> </w:t>
      </w:r>
      <w:r w:rsidR="000D6CC0" w:rsidRPr="0091041F">
        <w:rPr>
          <w:szCs w:val="24"/>
          <w:lang w:eastAsia="el-GR"/>
        </w:rPr>
        <w:t>There are in fact three statuettes depicting the previously unknown Gallo-Roman god Cobannus</w:t>
      </w:r>
      <w:r w:rsidR="00FA3B8A">
        <w:rPr>
          <w:szCs w:val="24"/>
          <w:lang w:eastAsia="el-GR"/>
        </w:rPr>
        <w:t>,</w:t>
      </w:r>
      <w:r w:rsidR="000D6CC0" w:rsidRPr="0091041F">
        <w:rPr>
          <w:szCs w:val="24"/>
          <w:lang w:eastAsia="el-GR"/>
        </w:rPr>
        <w:t xml:space="preserve"> but the two smaller ones</w:t>
      </w:r>
      <w:r w:rsidR="00B00950" w:rsidRPr="0091041F">
        <w:rPr>
          <w:szCs w:val="24"/>
          <w:lang w:eastAsia="el-GR"/>
        </w:rPr>
        <w:t xml:space="preserve"> adopt the well-known type of a young naked Mars whereas the </w:t>
      </w:r>
      <w:r w:rsidR="008701A5">
        <w:rPr>
          <w:szCs w:val="24"/>
          <w:lang w:eastAsia="el-GR"/>
        </w:rPr>
        <w:t>largest</w:t>
      </w:r>
      <w:r w:rsidR="008701A5" w:rsidRPr="0091041F">
        <w:rPr>
          <w:szCs w:val="24"/>
          <w:lang w:eastAsia="el-GR"/>
        </w:rPr>
        <w:t xml:space="preserve"> </w:t>
      </w:r>
      <w:r w:rsidR="00B00950" w:rsidRPr="0091041F">
        <w:rPr>
          <w:szCs w:val="24"/>
          <w:lang w:eastAsia="el-GR"/>
        </w:rPr>
        <w:t xml:space="preserve">statuette </w:t>
      </w:r>
      <w:r w:rsidR="00947993">
        <w:rPr>
          <w:szCs w:val="24"/>
          <w:lang w:eastAsia="el-GR"/>
        </w:rPr>
        <w:t>(</w:t>
      </w:r>
      <w:r w:rsidR="00B00950" w:rsidRPr="0091041F">
        <w:rPr>
          <w:szCs w:val="24"/>
          <w:lang w:eastAsia="el-GR"/>
        </w:rPr>
        <w:t xml:space="preserve">nearly 70 cm </w:t>
      </w:r>
      <w:r w:rsidR="00947993">
        <w:rPr>
          <w:szCs w:val="24"/>
          <w:lang w:eastAsia="el-GR"/>
        </w:rPr>
        <w:t>or 27 1/2 in.</w:t>
      </w:r>
      <w:r w:rsidR="008701A5">
        <w:rPr>
          <w:szCs w:val="24"/>
          <w:lang w:eastAsia="el-GR"/>
        </w:rPr>
        <w:t xml:space="preserve"> </w:t>
      </w:r>
      <w:r w:rsidR="00B00950" w:rsidRPr="0091041F">
        <w:rPr>
          <w:szCs w:val="24"/>
          <w:lang w:eastAsia="el-GR"/>
        </w:rPr>
        <w:t>high</w:t>
      </w:r>
      <w:r w:rsidR="00947993">
        <w:rPr>
          <w:szCs w:val="24"/>
          <w:lang w:eastAsia="el-GR"/>
        </w:rPr>
        <w:t>)</w:t>
      </w:r>
      <w:r w:rsidR="00450884" w:rsidRPr="0091041F">
        <w:rPr>
          <w:szCs w:val="24"/>
          <w:lang w:eastAsia="el-GR"/>
        </w:rPr>
        <w:t xml:space="preserve"> and artistically quite </w:t>
      </w:r>
      <w:r w:rsidR="00FE7BBA" w:rsidRPr="0091041F">
        <w:rPr>
          <w:szCs w:val="24"/>
          <w:lang w:eastAsia="el-GR"/>
        </w:rPr>
        <w:t>outstanding</w:t>
      </w:r>
      <w:r w:rsidR="00450884" w:rsidRPr="0091041F">
        <w:rPr>
          <w:szCs w:val="24"/>
          <w:lang w:eastAsia="el-GR"/>
        </w:rPr>
        <w:t xml:space="preserve">, </w:t>
      </w:r>
      <w:r w:rsidR="00E00FBC" w:rsidRPr="0091041F">
        <w:rPr>
          <w:szCs w:val="24"/>
          <w:lang w:eastAsia="el-GR"/>
        </w:rPr>
        <w:t xml:space="preserve">presents </w:t>
      </w:r>
      <w:r w:rsidR="00450884" w:rsidRPr="0091041F">
        <w:rPr>
          <w:szCs w:val="24"/>
          <w:lang w:eastAsia="el-GR"/>
        </w:rPr>
        <w:t>a</w:t>
      </w:r>
      <w:r w:rsidR="002A170C" w:rsidRPr="0091041F">
        <w:rPr>
          <w:szCs w:val="24"/>
          <w:lang w:eastAsia="el-GR"/>
        </w:rPr>
        <w:t>n</w:t>
      </w:r>
      <w:r w:rsidR="00450884" w:rsidRPr="0091041F">
        <w:rPr>
          <w:szCs w:val="24"/>
          <w:lang w:eastAsia="el-GR"/>
        </w:rPr>
        <w:t xml:space="preserve"> exceptional</w:t>
      </w:r>
      <w:r w:rsidR="000D6CC0" w:rsidRPr="0091041F">
        <w:rPr>
          <w:szCs w:val="24"/>
          <w:lang w:eastAsia="el-GR"/>
        </w:rPr>
        <w:t xml:space="preserve"> </w:t>
      </w:r>
      <w:r w:rsidR="00FE7BBA" w:rsidRPr="0091041F">
        <w:rPr>
          <w:szCs w:val="24"/>
          <w:lang w:eastAsia="el-GR"/>
        </w:rPr>
        <w:t>iconography</w:t>
      </w:r>
      <w:r w:rsidR="00A4111A" w:rsidRPr="0091041F">
        <w:rPr>
          <w:szCs w:val="24"/>
          <w:lang w:eastAsia="el-GR"/>
        </w:rPr>
        <w:t>.</w:t>
      </w:r>
      <w:r w:rsidR="00A4111A" w:rsidRPr="0091041F">
        <w:rPr>
          <w:rStyle w:val="EndnoteReference"/>
          <w:szCs w:val="24"/>
          <w:lang w:eastAsia="el-GR"/>
        </w:rPr>
        <w:endnoteReference w:id="28"/>
      </w:r>
      <w:r w:rsidR="00A4111A" w:rsidRPr="0091041F">
        <w:rPr>
          <w:szCs w:val="24"/>
          <w:lang w:eastAsia="el-GR"/>
        </w:rPr>
        <w:t xml:space="preserve"> </w:t>
      </w:r>
      <w:r w:rsidR="00C64A38" w:rsidRPr="0091041F">
        <w:rPr>
          <w:szCs w:val="24"/>
          <w:lang w:eastAsia="el-GR"/>
        </w:rPr>
        <w:t>The god</w:t>
      </w:r>
      <w:r w:rsidR="00A4111A" w:rsidRPr="0091041F">
        <w:rPr>
          <w:szCs w:val="24"/>
          <w:lang w:eastAsia="el-GR"/>
        </w:rPr>
        <w:t xml:space="preserve"> wears a classical </w:t>
      </w:r>
      <w:r w:rsidR="00B46D3C" w:rsidRPr="00B46D3C">
        <w:rPr>
          <w:i/>
          <w:szCs w:val="24"/>
          <w:lang w:eastAsia="el-GR"/>
        </w:rPr>
        <w:t>chlamys</w:t>
      </w:r>
      <w:r w:rsidR="00A4111A" w:rsidRPr="0091041F">
        <w:rPr>
          <w:szCs w:val="24"/>
          <w:lang w:eastAsia="el-GR"/>
        </w:rPr>
        <w:t>, normally worn by Mercury, over a long-sleeved tunic and long pants</w:t>
      </w:r>
      <w:r w:rsidR="00FA3B8A">
        <w:rPr>
          <w:szCs w:val="24"/>
          <w:lang w:eastAsia="el-GR"/>
        </w:rPr>
        <w:t>—</w:t>
      </w:r>
      <w:r w:rsidR="00DE7CFD" w:rsidRPr="0091041F">
        <w:rPr>
          <w:szCs w:val="24"/>
          <w:lang w:eastAsia="el-GR"/>
        </w:rPr>
        <w:t xml:space="preserve">a combination of garments </w:t>
      </w:r>
      <w:r w:rsidR="00E00FBC" w:rsidRPr="0091041F">
        <w:rPr>
          <w:szCs w:val="24"/>
          <w:lang w:eastAsia="el-GR"/>
        </w:rPr>
        <w:t xml:space="preserve">also found </w:t>
      </w:r>
      <w:r w:rsidR="00DE7CFD" w:rsidRPr="0091041F">
        <w:rPr>
          <w:szCs w:val="24"/>
          <w:lang w:eastAsia="el-GR"/>
        </w:rPr>
        <w:t>in</w:t>
      </w:r>
      <w:r w:rsidR="0005574B" w:rsidRPr="0091041F">
        <w:rPr>
          <w:szCs w:val="24"/>
          <w:lang w:eastAsia="el-GR"/>
        </w:rPr>
        <w:t xml:space="preserve"> a </w:t>
      </w:r>
      <w:r w:rsidR="00DE7CFD" w:rsidRPr="0091041F">
        <w:rPr>
          <w:szCs w:val="24"/>
          <w:lang w:eastAsia="el-GR"/>
        </w:rPr>
        <w:t>few other statuettes of Gallo-Roman origin</w:t>
      </w:r>
      <w:r w:rsidR="008701A5">
        <w:rPr>
          <w:szCs w:val="24"/>
          <w:lang w:eastAsia="el-GR"/>
        </w:rPr>
        <w:t>,</w:t>
      </w:r>
      <w:r w:rsidR="00203EF3" w:rsidRPr="0091041F">
        <w:rPr>
          <w:szCs w:val="24"/>
          <w:lang w:eastAsia="el-GR"/>
        </w:rPr>
        <w:t xml:space="preserve"> </w:t>
      </w:r>
      <w:r w:rsidR="008701A5">
        <w:rPr>
          <w:szCs w:val="24"/>
          <w:lang w:eastAsia="el-GR"/>
        </w:rPr>
        <w:t xml:space="preserve">such as </w:t>
      </w:r>
      <w:r w:rsidR="00947993">
        <w:rPr>
          <w:szCs w:val="24"/>
          <w:lang w:eastAsia="el-GR"/>
        </w:rPr>
        <w:t>those</w:t>
      </w:r>
      <w:r w:rsidR="008701A5">
        <w:rPr>
          <w:szCs w:val="24"/>
          <w:lang w:eastAsia="el-GR"/>
        </w:rPr>
        <w:t xml:space="preserve"> portraying the deity</w:t>
      </w:r>
      <w:r w:rsidR="008701A5" w:rsidRPr="0091041F">
        <w:rPr>
          <w:szCs w:val="24"/>
          <w:lang w:eastAsia="el-GR"/>
        </w:rPr>
        <w:t xml:space="preserve"> </w:t>
      </w:r>
      <w:r w:rsidR="00203EF3" w:rsidRPr="0091041F">
        <w:rPr>
          <w:szCs w:val="24"/>
          <w:lang w:eastAsia="el-GR"/>
        </w:rPr>
        <w:t>Sucellus</w:t>
      </w:r>
      <w:r w:rsidR="00A4111A" w:rsidRPr="0091041F">
        <w:rPr>
          <w:szCs w:val="24"/>
          <w:lang w:eastAsia="el-GR"/>
        </w:rPr>
        <w:t>.</w:t>
      </w:r>
      <w:r w:rsidR="00DE7CFD" w:rsidRPr="0091041F">
        <w:rPr>
          <w:rStyle w:val="EndnoteReference"/>
          <w:szCs w:val="24"/>
          <w:lang w:eastAsia="el-GR"/>
        </w:rPr>
        <w:endnoteReference w:id="29"/>
      </w:r>
      <w:r w:rsidR="00A4111A" w:rsidRPr="0091041F">
        <w:rPr>
          <w:szCs w:val="24"/>
          <w:lang w:eastAsia="el-GR"/>
        </w:rPr>
        <w:t xml:space="preserve"> </w:t>
      </w:r>
      <w:r w:rsidR="0005574B" w:rsidRPr="0091041F">
        <w:rPr>
          <w:szCs w:val="24"/>
          <w:lang w:eastAsia="el-GR"/>
        </w:rPr>
        <w:t>H</w:t>
      </w:r>
      <w:r w:rsidR="00404693" w:rsidRPr="0091041F">
        <w:rPr>
          <w:szCs w:val="24"/>
          <w:lang w:eastAsia="el-GR"/>
        </w:rPr>
        <w:t>is head</w:t>
      </w:r>
      <w:r w:rsidR="0005574B" w:rsidRPr="0091041F">
        <w:rPr>
          <w:szCs w:val="24"/>
          <w:lang w:eastAsia="el-GR"/>
        </w:rPr>
        <w:t>,</w:t>
      </w:r>
      <w:r w:rsidR="00404693" w:rsidRPr="0091041F">
        <w:rPr>
          <w:szCs w:val="24"/>
          <w:lang w:eastAsia="el-GR"/>
        </w:rPr>
        <w:t xml:space="preserve"> covered with a helmet of the </w:t>
      </w:r>
      <w:r w:rsidR="008701A5">
        <w:rPr>
          <w:szCs w:val="24"/>
          <w:lang w:eastAsia="el-GR"/>
        </w:rPr>
        <w:t>“</w:t>
      </w:r>
      <w:r w:rsidR="00404693" w:rsidRPr="0091041F">
        <w:rPr>
          <w:szCs w:val="24"/>
          <w:lang w:eastAsia="el-GR"/>
        </w:rPr>
        <w:t>Niederbieber type</w:t>
      </w:r>
      <w:r w:rsidR="008701A5">
        <w:rPr>
          <w:szCs w:val="24"/>
          <w:lang w:eastAsia="el-GR"/>
        </w:rPr>
        <w:t>”</w:t>
      </w:r>
      <w:r w:rsidR="00404693" w:rsidRPr="0091041F">
        <w:rPr>
          <w:szCs w:val="24"/>
          <w:lang w:eastAsia="el-GR"/>
        </w:rPr>
        <w:t xml:space="preserve"> used by the Roman army in the </w:t>
      </w:r>
      <w:r w:rsidR="008701A5">
        <w:rPr>
          <w:szCs w:val="24"/>
          <w:lang w:eastAsia="el-GR"/>
        </w:rPr>
        <w:t>seco</w:t>
      </w:r>
      <w:r w:rsidR="00404693" w:rsidRPr="0091041F">
        <w:rPr>
          <w:szCs w:val="24"/>
          <w:lang w:eastAsia="el-GR"/>
        </w:rPr>
        <w:t>nd c</w:t>
      </w:r>
      <w:r w:rsidR="00FA3B8A">
        <w:rPr>
          <w:szCs w:val="24"/>
          <w:lang w:eastAsia="el-GR"/>
        </w:rPr>
        <w:t>entury AD</w:t>
      </w:r>
      <w:r w:rsidR="0005574B" w:rsidRPr="0091041F">
        <w:rPr>
          <w:szCs w:val="24"/>
          <w:lang w:eastAsia="el-GR"/>
        </w:rPr>
        <w:t>, presents a sharp contrast to his peaceful outfit.</w:t>
      </w:r>
      <w:r w:rsidR="00404693" w:rsidRPr="0091041F">
        <w:rPr>
          <w:szCs w:val="24"/>
          <w:lang w:eastAsia="el-GR"/>
        </w:rPr>
        <w:t xml:space="preserve"> We may </w:t>
      </w:r>
      <w:r w:rsidR="00CC058F" w:rsidRPr="0091041F">
        <w:rPr>
          <w:szCs w:val="24"/>
          <w:lang w:eastAsia="el-GR"/>
        </w:rPr>
        <w:t xml:space="preserve">safely </w:t>
      </w:r>
      <w:r w:rsidR="00404693" w:rsidRPr="0091041F">
        <w:rPr>
          <w:szCs w:val="24"/>
          <w:lang w:eastAsia="el-GR"/>
        </w:rPr>
        <w:t>assume that such an original creation</w:t>
      </w:r>
      <w:r w:rsidR="001936B7" w:rsidRPr="0091041F">
        <w:rPr>
          <w:szCs w:val="24"/>
          <w:lang w:eastAsia="el-GR"/>
        </w:rPr>
        <w:t xml:space="preserve"> </w:t>
      </w:r>
      <w:r w:rsidR="00A42794" w:rsidRPr="0091041F">
        <w:rPr>
          <w:szCs w:val="24"/>
          <w:lang w:eastAsia="el-GR"/>
        </w:rPr>
        <w:t>could not</w:t>
      </w:r>
      <w:r w:rsidR="0005574B" w:rsidRPr="0091041F">
        <w:rPr>
          <w:szCs w:val="24"/>
          <w:lang w:eastAsia="el-GR"/>
        </w:rPr>
        <w:t xml:space="preserve"> have</w:t>
      </w:r>
      <w:r w:rsidR="00A42794" w:rsidRPr="0091041F">
        <w:rPr>
          <w:szCs w:val="24"/>
          <w:lang w:eastAsia="el-GR"/>
        </w:rPr>
        <w:t xml:space="preserve"> be</w:t>
      </w:r>
      <w:r w:rsidR="0005574B" w:rsidRPr="0091041F">
        <w:rPr>
          <w:szCs w:val="24"/>
          <w:lang w:eastAsia="el-GR"/>
        </w:rPr>
        <w:t>en</w:t>
      </w:r>
      <w:r w:rsidR="00A42794" w:rsidRPr="0091041F">
        <w:rPr>
          <w:szCs w:val="24"/>
          <w:lang w:eastAsia="el-GR"/>
        </w:rPr>
        <w:t xml:space="preserve"> bought </w:t>
      </w:r>
      <w:r w:rsidR="00AA31DF" w:rsidRPr="0091041F">
        <w:rPr>
          <w:szCs w:val="24"/>
          <w:lang w:eastAsia="el-GR"/>
        </w:rPr>
        <w:t xml:space="preserve">ready-made </w:t>
      </w:r>
      <w:r w:rsidR="00A42794" w:rsidRPr="0091041F">
        <w:rPr>
          <w:szCs w:val="24"/>
          <w:lang w:eastAsia="el-GR"/>
        </w:rPr>
        <w:t xml:space="preserve">but </w:t>
      </w:r>
      <w:r w:rsidR="0005574B" w:rsidRPr="0091041F">
        <w:rPr>
          <w:szCs w:val="24"/>
          <w:lang w:eastAsia="el-GR"/>
        </w:rPr>
        <w:t xml:space="preserve">points to </w:t>
      </w:r>
      <w:r w:rsidR="00A42794" w:rsidRPr="0091041F">
        <w:rPr>
          <w:szCs w:val="24"/>
          <w:lang w:eastAsia="el-GR"/>
        </w:rPr>
        <w:t>the</w:t>
      </w:r>
      <w:r w:rsidR="001936B7" w:rsidRPr="0091041F">
        <w:rPr>
          <w:szCs w:val="24"/>
          <w:lang w:eastAsia="el-GR"/>
        </w:rPr>
        <w:t xml:space="preserve"> initiative of its donor</w:t>
      </w:r>
      <w:r w:rsidR="008701A5">
        <w:rPr>
          <w:szCs w:val="24"/>
          <w:lang w:eastAsia="el-GR"/>
        </w:rPr>
        <w:t>,</w:t>
      </w:r>
      <w:r w:rsidR="001936B7" w:rsidRPr="0091041F">
        <w:rPr>
          <w:szCs w:val="24"/>
          <w:lang w:eastAsia="el-GR"/>
        </w:rPr>
        <w:t xml:space="preserve"> L. Maccius Aeternus, himself a Roman citizen and magistrate</w:t>
      </w:r>
      <w:r w:rsidR="00404693" w:rsidRPr="0091041F">
        <w:rPr>
          <w:szCs w:val="24"/>
          <w:lang w:eastAsia="el-GR"/>
        </w:rPr>
        <w:t xml:space="preserve">, </w:t>
      </w:r>
      <w:r w:rsidR="00A42794" w:rsidRPr="0091041F">
        <w:rPr>
          <w:szCs w:val="24"/>
          <w:lang w:eastAsia="el-GR"/>
        </w:rPr>
        <w:t xml:space="preserve">who made </w:t>
      </w:r>
      <w:r w:rsidR="005114FA" w:rsidRPr="0091041F">
        <w:rPr>
          <w:szCs w:val="24"/>
          <w:lang w:eastAsia="el-GR"/>
        </w:rPr>
        <w:t xml:space="preserve">sure that he fulfilled his vow </w:t>
      </w:r>
      <w:r w:rsidR="00A42794" w:rsidRPr="0091041F">
        <w:rPr>
          <w:szCs w:val="24"/>
          <w:lang w:eastAsia="el-GR"/>
        </w:rPr>
        <w:t xml:space="preserve">to this local god </w:t>
      </w:r>
      <w:r w:rsidR="005114FA" w:rsidRPr="0091041F">
        <w:rPr>
          <w:szCs w:val="24"/>
          <w:lang w:eastAsia="el-GR"/>
        </w:rPr>
        <w:t xml:space="preserve">with </w:t>
      </w:r>
      <w:r w:rsidR="0043390C" w:rsidRPr="0091041F">
        <w:rPr>
          <w:szCs w:val="24"/>
          <w:lang w:eastAsia="el-GR"/>
        </w:rPr>
        <w:t>an</w:t>
      </w:r>
      <w:r w:rsidR="00A42794" w:rsidRPr="0091041F">
        <w:rPr>
          <w:szCs w:val="24"/>
          <w:lang w:eastAsia="el-GR"/>
        </w:rPr>
        <w:t xml:space="preserve"> adequate gift.</w:t>
      </w:r>
    </w:p>
    <w:p w14:paraId="375074D8" w14:textId="77777777" w:rsidR="00EA66CA" w:rsidRDefault="0043390C" w:rsidP="009B6DB2">
      <w:pPr>
        <w:spacing w:line="360" w:lineRule="auto"/>
        <w:rPr>
          <w:szCs w:val="24"/>
          <w:lang w:eastAsia="el-GR"/>
        </w:rPr>
      </w:pPr>
      <w:r w:rsidRPr="0091041F">
        <w:rPr>
          <w:szCs w:val="24"/>
          <w:lang w:eastAsia="el-GR"/>
        </w:rPr>
        <w:lastRenderedPageBreak/>
        <w:t xml:space="preserve">This brief overview </w:t>
      </w:r>
      <w:r w:rsidR="008701A5">
        <w:rPr>
          <w:szCs w:val="24"/>
          <w:lang w:eastAsia="el-GR"/>
        </w:rPr>
        <w:t>has</w:t>
      </w:r>
      <w:r w:rsidRPr="0091041F">
        <w:rPr>
          <w:szCs w:val="24"/>
          <w:lang w:eastAsia="el-GR"/>
        </w:rPr>
        <w:t xml:space="preserve"> shown that the group of medium-sized statuettes might greatly profit from more systematic research </w:t>
      </w:r>
      <w:r w:rsidR="008701A5">
        <w:rPr>
          <w:szCs w:val="24"/>
          <w:lang w:eastAsia="el-GR"/>
        </w:rPr>
        <w:t>into their</w:t>
      </w:r>
      <w:r w:rsidR="008701A5" w:rsidRPr="0091041F">
        <w:rPr>
          <w:szCs w:val="24"/>
          <w:lang w:eastAsia="el-GR"/>
        </w:rPr>
        <w:t xml:space="preserve"> </w:t>
      </w:r>
      <w:r w:rsidRPr="0091041F">
        <w:rPr>
          <w:szCs w:val="24"/>
          <w:lang w:eastAsia="el-GR"/>
        </w:rPr>
        <w:t>iconographic, technical</w:t>
      </w:r>
      <w:r w:rsidR="00FA3B8A">
        <w:rPr>
          <w:szCs w:val="24"/>
          <w:lang w:eastAsia="el-GR"/>
        </w:rPr>
        <w:t>,</w:t>
      </w:r>
      <w:r w:rsidRPr="0091041F">
        <w:rPr>
          <w:szCs w:val="24"/>
          <w:lang w:eastAsia="el-GR"/>
        </w:rPr>
        <w:t xml:space="preserve"> and functional aspects. </w:t>
      </w:r>
    </w:p>
    <w:p w14:paraId="249F50EC" w14:textId="77777777" w:rsidR="00D74B40" w:rsidRDefault="00D74B40" w:rsidP="009B6DB2">
      <w:pPr>
        <w:spacing w:line="360" w:lineRule="auto"/>
        <w:rPr>
          <w:szCs w:val="24"/>
          <w:lang w:eastAsia="el-GR"/>
        </w:rPr>
      </w:pPr>
    </w:p>
    <w:p w14:paraId="0EF02808" w14:textId="77777777" w:rsidR="00F67830" w:rsidRDefault="00D74B40">
      <w:pPr>
        <w:spacing w:line="360" w:lineRule="auto"/>
      </w:pPr>
      <w:r>
        <w:rPr>
          <w:szCs w:val="24"/>
          <w:lang w:eastAsia="el-GR"/>
        </w:rPr>
        <w:t>[A-head]</w:t>
      </w:r>
      <w:r>
        <w:t>Bibliography</w:t>
      </w:r>
    </w:p>
    <w:p w14:paraId="2E3C7A86" w14:textId="77777777" w:rsidR="00D74B40" w:rsidRDefault="00D74B40" w:rsidP="00DE16AA">
      <w:pPr>
        <w:spacing w:line="360" w:lineRule="auto"/>
      </w:pPr>
      <w:r>
        <w:t>[bibliography]</w:t>
      </w:r>
    </w:p>
    <w:p w14:paraId="61352252" w14:textId="77777777" w:rsidR="00D74B40" w:rsidRDefault="00D74B40" w:rsidP="00DE16AA">
      <w:pPr>
        <w:spacing w:line="360" w:lineRule="auto"/>
        <w:outlineLvl w:val="0"/>
      </w:pPr>
      <w:r>
        <w:t>Azéma et al. 2012</w:t>
      </w:r>
    </w:p>
    <w:p w14:paraId="4E72941B" w14:textId="77777777" w:rsidR="00D74B40" w:rsidRDefault="00D74B40" w:rsidP="00DE16AA">
      <w:pPr>
        <w:spacing w:line="360" w:lineRule="auto"/>
      </w:pPr>
      <w:r>
        <w:t xml:space="preserve">Azéma, A., B. Mille, F. Pilon, J.-C. Birolleau, and L. Guyard. 2012. </w:t>
      </w:r>
      <w:r w:rsidR="00DA6A43">
        <w:t>“</w:t>
      </w:r>
      <w:r>
        <w:t>Étude archéométallurgique du dépôt de grands bronzes du sanctuaire gallo-romain du Vieil-Evreux (Eure).</w:t>
      </w:r>
      <w:r w:rsidR="00DA6A43">
        <w:t>”</w:t>
      </w:r>
      <w:r>
        <w:t xml:space="preserve"> </w:t>
      </w:r>
      <w:r w:rsidR="00B46D3C" w:rsidRPr="00B46D3C">
        <w:rPr>
          <w:i/>
        </w:rPr>
        <w:t>ArchéoSciences</w:t>
      </w:r>
      <w:r>
        <w:t xml:space="preserve"> 36: 153–72.</w:t>
      </w:r>
    </w:p>
    <w:p w14:paraId="1CA8B45D" w14:textId="77777777" w:rsidR="00D74B40" w:rsidRDefault="00D74B40" w:rsidP="00DE16AA">
      <w:pPr>
        <w:spacing w:line="360" w:lineRule="auto"/>
      </w:pPr>
    </w:p>
    <w:p w14:paraId="0F1C247C" w14:textId="77777777" w:rsidR="00DA6A43" w:rsidRDefault="00DA6A43" w:rsidP="00DE16AA">
      <w:pPr>
        <w:spacing w:line="360" w:lineRule="auto"/>
        <w:outlineLvl w:val="0"/>
      </w:pPr>
      <w:r>
        <w:t>Babelon 1916</w:t>
      </w:r>
    </w:p>
    <w:p w14:paraId="45B07493" w14:textId="77777777" w:rsidR="00D74B40" w:rsidRDefault="00D74B40" w:rsidP="00DE16AA">
      <w:pPr>
        <w:spacing w:line="360" w:lineRule="auto"/>
      </w:pPr>
      <w:r>
        <w:t xml:space="preserve">Babelon, E. 1916. </w:t>
      </w:r>
      <w:r w:rsidRPr="006A5944">
        <w:rPr>
          <w:i/>
        </w:rPr>
        <w:t>Le trésor d</w:t>
      </w:r>
      <w:r w:rsidR="00DA6A43">
        <w:rPr>
          <w:i/>
        </w:rPr>
        <w:t>’</w:t>
      </w:r>
      <w:r w:rsidRPr="006A5944">
        <w:rPr>
          <w:i/>
        </w:rPr>
        <w:t>argenterie de Berthouville, près Bernay (Eure</w:t>
      </w:r>
      <w:r>
        <w:rPr>
          <w:i/>
        </w:rPr>
        <w:t>), conservé au Département des médailles et a</w:t>
      </w:r>
      <w:r w:rsidRPr="006A5944">
        <w:rPr>
          <w:i/>
        </w:rPr>
        <w:t xml:space="preserve">ntiques de la Bibliothèque </w:t>
      </w:r>
      <w:r w:rsidRPr="00DA6A43">
        <w:rPr>
          <w:i/>
        </w:rPr>
        <w:t>nationale</w:t>
      </w:r>
      <w:r>
        <w:t>. Paris: Librairie centrale des Beaux-Arts; Émile Lévy.</w:t>
      </w:r>
    </w:p>
    <w:p w14:paraId="1D7508D7" w14:textId="77777777" w:rsidR="00D74B40" w:rsidRDefault="00D74B40" w:rsidP="00DE16AA">
      <w:pPr>
        <w:spacing w:line="360" w:lineRule="auto"/>
      </w:pPr>
    </w:p>
    <w:p w14:paraId="2DE0E6FD" w14:textId="77777777" w:rsidR="00DA6A43" w:rsidRDefault="00DA6A43" w:rsidP="00DE16AA">
      <w:pPr>
        <w:spacing w:line="360" w:lineRule="auto"/>
        <w:outlineLvl w:val="0"/>
      </w:pPr>
      <w:r>
        <w:t>Baratte and Painter 1989</w:t>
      </w:r>
    </w:p>
    <w:p w14:paraId="280A4B4F" w14:textId="77777777" w:rsidR="00D74B40" w:rsidRPr="00CB4EA4" w:rsidRDefault="00D74B40" w:rsidP="00DE16AA">
      <w:pPr>
        <w:spacing w:line="360" w:lineRule="auto"/>
      </w:pPr>
      <w:r>
        <w:t xml:space="preserve">Baratte, F. and K. Painter, eds. 1989. </w:t>
      </w:r>
      <w:r w:rsidRPr="00CB4EA4">
        <w:rPr>
          <w:i/>
        </w:rPr>
        <w:t>Trésors d</w:t>
      </w:r>
      <w:r w:rsidR="00DA6A43">
        <w:rPr>
          <w:i/>
        </w:rPr>
        <w:t>’</w:t>
      </w:r>
      <w:r w:rsidRPr="00CB4EA4">
        <w:rPr>
          <w:i/>
        </w:rPr>
        <w:t>orfèvrerie gallo-romains</w:t>
      </w:r>
      <w:r>
        <w:t>. Paris: Éditions de la Réunion des musées nationaux.</w:t>
      </w:r>
    </w:p>
    <w:p w14:paraId="2DF7CF8C" w14:textId="77777777" w:rsidR="00D74B40" w:rsidRDefault="00D74B40" w:rsidP="00DE16AA">
      <w:pPr>
        <w:spacing w:line="360" w:lineRule="auto"/>
      </w:pPr>
    </w:p>
    <w:p w14:paraId="16E1EA08" w14:textId="77777777" w:rsidR="00DA6A43" w:rsidRDefault="00DA6A43" w:rsidP="00DE16AA">
      <w:pPr>
        <w:spacing w:line="360" w:lineRule="auto"/>
        <w:outlineLvl w:val="0"/>
      </w:pPr>
      <w:r>
        <w:t>Bauchhenss 1994</w:t>
      </w:r>
    </w:p>
    <w:p w14:paraId="73DBE2E9" w14:textId="77777777" w:rsidR="00D74B40" w:rsidRDefault="00D74B40" w:rsidP="00DE16AA">
      <w:pPr>
        <w:spacing w:line="360" w:lineRule="auto"/>
      </w:pPr>
      <w:r>
        <w:t xml:space="preserve">Bauchhenss, G. 1994. </w:t>
      </w:r>
      <w:r w:rsidR="008701A5">
        <w:t>“</w:t>
      </w:r>
      <w:r>
        <w:t>Rosmerta.</w:t>
      </w:r>
      <w:r w:rsidR="00DA6A43">
        <w:t>”</w:t>
      </w:r>
      <w:r>
        <w:t xml:space="preserve"> </w:t>
      </w:r>
      <w:r w:rsidRPr="005D7251">
        <w:rPr>
          <w:i/>
        </w:rPr>
        <w:t>LIMC</w:t>
      </w:r>
      <w:r>
        <w:t xml:space="preserve"> 7</w:t>
      </w:r>
      <w:r w:rsidR="00DA6A43">
        <w:t>:</w:t>
      </w:r>
      <w:r>
        <w:t xml:space="preserve"> 644–48. </w:t>
      </w:r>
    </w:p>
    <w:p w14:paraId="559CF2B7" w14:textId="77777777" w:rsidR="00D74B40" w:rsidRDefault="00D74B40" w:rsidP="00DE16AA">
      <w:pPr>
        <w:spacing w:line="360" w:lineRule="auto"/>
      </w:pPr>
    </w:p>
    <w:p w14:paraId="011829E1" w14:textId="77777777" w:rsidR="00DA6A43" w:rsidRDefault="00DA6A43" w:rsidP="00DE16AA">
      <w:pPr>
        <w:spacing w:line="360" w:lineRule="auto"/>
        <w:outlineLvl w:val="0"/>
      </w:pPr>
      <w:r>
        <w:t>Bertrandy et al. 2005</w:t>
      </w:r>
    </w:p>
    <w:p w14:paraId="170B5696" w14:textId="77777777" w:rsidR="00D74B40" w:rsidRDefault="00D74B40" w:rsidP="00DE16AA">
      <w:pPr>
        <w:spacing w:line="360" w:lineRule="auto"/>
      </w:pPr>
      <w:r>
        <w:t xml:space="preserve">Bertrandy, F., F. Kayser, A. Pelletier, B. Rémy, and F. Wiblé. 2005. </w:t>
      </w:r>
      <w:r w:rsidRPr="00D76F57">
        <w:rPr>
          <w:i/>
        </w:rPr>
        <w:t>Inscriptions latines de Narbonnaise (ILN)</w:t>
      </w:r>
      <w:r w:rsidR="00DA6A43">
        <w:t>.</w:t>
      </w:r>
      <w:r w:rsidRPr="00D76F57">
        <w:rPr>
          <w:i/>
        </w:rPr>
        <w:t xml:space="preserve"> </w:t>
      </w:r>
      <w:r w:rsidR="00DA6A43">
        <w:t xml:space="preserve">Vol. </w:t>
      </w:r>
      <w:r w:rsidR="00B46D3C" w:rsidRPr="00B46D3C">
        <w:t>5.3</w:t>
      </w:r>
      <w:r w:rsidR="00DA6A43">
        <w:t>:</w:t>
      </w:r>
      <w:r w:rsidRPr="00D76F57">
        <w:rPr>
          <w:i/>
        </w:rPr>
        <w:t xml:space="preserve"> Vienne.</w:t>
      </w:r>
      <w:r>
        <w:t xml:space="preserve"> Gallia, Suppl. 44. Paris: CNRS.</w:t>
      </w:r>
    </w:p>
    <w:p w14:paraId="290574AA" w14:textId="77777777" w:rsidR="00D74B40" w:rsidRDefault="00D74B40" w:rsidP="00DE16AA">
      <w:pPr>
        <w:spacing w:line="360" w:lineRule="auto"/>
      </w:pPr>
    </w:p>
    <w:p w14:paraId="51595744" w14:textId="77777777" w:rsidR="00DA6A43" w:rsidRDefault="00DA6A43" w:rsidP="00DE16AA">
      <w:pPr>
        <w:spacing w:line="360" w:lineRule="auto"/>
        <w:outlineLvl w:val="0"/>
      </w:pPr>
      <w:r>
        <w:t>Billoret 1970</w:t>
      </w:r>
    </w:p>
    <w:p w14:paraId="6B75A20E" w14:textId="77777777" w:rsidR="00D74B40" w:rsidRDefault="00D74B40" w:rsidP="00DE16AA">
      <w:pPr>
        <w:spacing w:line="360" w:lineRule="auto"/>
      </w:pPr>
      <w:r>
        <w:t xml:space="preserve">Billoret, R. 1970. </w:t>
      </w:r>
      <w:r w:rsidR="00DA6A43">
        <w:t>“</w:t>
      </w:r>
      <w:r>
        <w:t>Circonscription de Lorraine.</w:t>
      </w:r>
      <w:r w:rsidR="00DA6A43">
        <w:t>”</w:t>
      </w:r>
      <w:r>
        <w:t xml:space="preserve"> </w:t>
      </w:r>
      <w:r w:rsidRPr="00FD348C">
        <w:rPr>
          <w:i/>
        </w:rPr>
        <w:t>Gallia</w:t>
      </w:r>
      <w:r>
        <w:t xml:space="preserve"> 70: 281–315.</w:t>
      </w:r>
      <w:r>
        <w:br/>
      </w:r>
    </w:p>
    <w:p w14:paraId="1AD6ED39" w14:textId="77777777" w:rsidR="00DA6A43" w:rsidRDefault="00DA6A43" w:rsidP="00DE16AA">
      <w:pPr>
        <w:spacing w:line="360" w:lineRule="auto"/>
        <w:outlineLvl w:val="0"/>
      </w:pPr>
      <w:r>
        <w:t>Boucher 1972</w:t>
      </w:r>
    </w:p>
    <w:p w14:paraId="42575A2E" w14:textId="77777777" w:rsidR="00D74B40" w:rsidRDefault="00D74B40" w:rsidP="00DE16AA">
      <w:pPr>
        <w:spacing w:line="360" w:lineRule="auto"/>
      </w:pPr>
      <w:r>
        <w:t>Boucher, S. 1972</w:t>
      </w:r>
      <w:r w:rsidR="00DA6A43">
        <w:t>.</w:t>
      </w:r>
      <w:r>
        <w:t xml:space="preserve"> </w:t>
      </w:r>
      <w:r w:rsidR="00DA6A43">
        <w:t>“</w:t>
      </w:r>
      <w:r>
        <w:t>Trois bronzes divins de Thiennes (Nord).</w:t>
      </w:r>
      <w:r w:rsidR="00DA6A43">
        <w:t>”</w:t>
      </w:r>
      <w:r>
        <w:t xml:space="preserve"> </w:t>
      </w:r>
      <w:r w:rsidRPr="009B10EC">
        <w:rPr>
          <w:i/>
        </w:rPr>
        <w:t>Gallia</w:t>
      </w:r>
      <w:r>
        <w:t xml:space="preserve"> 30: 127–48.</w:t>
      </w:r>
    </w:p>
    <w:p w14:paraId="2C2B7293" w14:textId="77777777" w:rsidR="00D74B40" w:rsidRDefault="00D74B40" w:rsidP="00DE16AA">
      <w:pPr>
        <w:spacing w:line="360" w:lineRule="auto"/>
      </w:pPr>
    </w:p>
    <w:p w14:paraId="19D73F68" w14:textId="77777777" w:rsidR="00DA6A43" w:rsidRDefault="00DA6A43" w:rsidP="00DE16AA">
      <w:pPr>
        <w:spacing w:line="360" w:lineRule="auto"/>
        <w:outlineLvl w:val="0"/>
      </w:pPr>
      <w:r>
        <w:t>Costantini 1997</w:t>
      </w:r>
    </w:p>
    <w:p w14:paraId="71A82FA0" w14:textId="77777777" w:rsidR="00D74B40" w:rsidRDefault="00D74B40" w:rsidP="00DE16AA">
      <w:pPr>
        <w:spacing w:line="360" w:lineRule="auto"/>
      </w:pPr>
      <w:r>
        <w:t xml:space="preserve">Costantini, A. 1997. </w:t>
      </w:r>
      <w:r w:rsidR="00DA6A43">
        <w:t>“</w:t>
      </w:r>
      <w:r>
        <w:t>La Triade Capitolina.</w:t>
      </w:r>
      <w:r w:rsidR="00DA6A43">
        <w:t>”</w:t>
      </w:r>
      <w:r>
        <w:t xml:space="preserve"> In </w:t>
      </w:r>
      <w:r w:rsidRPr="005D7251">
        <w:rPr>
          <w:i/>
        </w:rPr>
        <w:t>LIMC</w:t>
      </w:r>
      <w:r>
        <w:t xml:space="preserve"> 8</w:t>
      </w:r>
      <w:r w:rsidR="00DA6A43">
        <w:t>:</w:t>
      </w:r>
      <w:r>
        <w:t xml:space="preserve"> 461–70.</w:t>
      </w:r>
      <w:r w:rsidR="000D665E" w:rsidDel="000D665E">
        <w:t xml:space="preserve"> </w:t>
      </w:r>
    </w:p>
    <w:p w14:paraId="5C380BD4" w14:textId="77777777" w:rsidR="00D74B40" w:rsidRDefault="00D74B40" w:rsidP="00DE16AA">
      <w:pPr>
        <w:spacing w:line="360" w:lineRule="auto"/>
        <w:rPr>
          <w:strike/>
        </w:rPr>
      </w:pPr>
    </w:p>
    <w:p w14:paraId="6D2AA3D9" w14:textId="77777777" w:rsidR="00DA6A43" w:rsidRDefault="00DA6A43" w:rsidP="00DE16AA">
      <w:pPr>
        <w:spacing w:line="360" w:lineRule="auto"/>
        <w:outlineLvl w:val="0"/>
      </w:pPr>
      <w:r>
        <w:t>Deniaux 2006</w:t>
      </w:r>
    </w:p>
    <w:p w14:paraId="17DCA1E3" w14:textId="77777777" w:rsidR="00D74B40" w:rsidRDefault="00D74B40" w:rsidP="00DE16AA">
      <w:pPr>
        <w:spacing w:line="360" w:lineRule="auto"/>
      </w:pPr>
      <w:r>
        <w:t xml:space="preserve">Deniaux, E. 2006. </w:t>
      </w:r>
      <w:r w:rsidR="00DA6A43">
        <w:t>“</w:t>
      </w:r>
      <w:r>
        <w:t xml:space="preserve">Les dédicants du trésor du sanctuaire de Berthouville (cité des </w:t>
      </w:r>
      <w:r w:rsidRPr="00314593">
        <w:rPr>
          <w:i/>
        </w:rPr>
        <w:t>Lexonii</w:t>
      </w:r>
      <w:r>
        <w:t>).</w:t>
      </w:r>
      <w:r w:rsidR="00DA6A43">
        <w:t>”</w:t>
      </w:r>
      <w:r>
        <w:t xml:space="preserve"> In </w:t>
      </w:r>
      <w:r w:rsidRPr="00130455">
        <w:rPr>
          <w:i/>
        </w:rPr>
        <w:t>Sanctuaires, pratiques cultuelles et territoires civiques dans l'Occident romain</w:t>
      </w:r>
      <w:r>
        <w:t>, ed</w:t>
      </w:r>
      <w:r w:rsidR="00DA6A43">
        <w:t>.</w:t>
      </w:r>
      <w:r>
        <w:t xml:space="preserve"> M. Dondin-Payre and M.-Th. Raepsaet-Charlier, 271–95. Brussels: Livre Timperman.</w:t>
      </w:r>
    </w:p>
    <w:p w14:paraId="063B443B" w14:textId="77777777" w:rsidR="00D74B40" w:rsidRDefault="00D74B40" w:rsidP="00DE16AA">
      <w:pPr>
        <w:spacing w:line="360" w:lineRule="auto"/>
      </w:pPr>
    </w:p>
    <w:p w14:paraId="2AB538D7" w14:textId="77777777" w:rsidR="00DA6A43" w:rsidRDefault="00DA6A43" w:rsidP="00DE16AA">
      <w:pPr>
        <w:spacing w:line="360" w:lineRule="auto"/>
        <w:outlineLvl w:val="0"/>
      </w:pPr>
      <w:r>
        <w:t>Deyts and Vernou 2008–20</w:t>
      </w:r>
      <w:r w:rsidRPr="004421FA">
        <w:t>09</w:t>
      </w:r>
    </w:p>
    <w:p w14:paraId="05526CCC" w14:textId="77777777" w:rsidR="00D74B40" w:rsidRDefault="00D74B40" w:rsidP="00DE16AA">
      <w:pPr>
        <w:spacing w:line="360" w:lineRule="auto"/>
      </w:pPr>
      <w:r w:rsidRPr="004421FA">
        <w:t>Deyts, S.</w:t>
      </w:r>
      <w:r>
        <w:t>,</w:t>
      </w:r>
      <w:r w:rsidRPr="004421FA">
        <w:t xml:space="preserve"> </w:t>
      </w:r>
      <w:r>
        <w:t xml:space="preserve">and C. Vernou. </w:t>
      </w:r>
      <w:r w:rsidRPr="004421FA">
        <w:t>2008</w:t>
      </w:r>
      <w:r w:rsidR="00DA6A43">
        <w:t>–20</w:t>
      </w:r>
      <w:r w:rsidRPr="004421FA">
        <w:t>09</w:t>
      </w:r>
      <w:r>
        <w:t xml:space="preserve">. </w:t>
      </w:r>
      <w:r w:rsidR="00DA6A43">
        <w:t>“</w:t>
      </w:r>
      <w:r>
        <w:t>Mercure et Rosmerta, un nouveau couple de divinités gallo-romaines au Musée archéologique.</w:t>
      </w:r>
      <w:r w:rsidR="00DA6A43">
        <w:t>”</w:t>
      </w:r>
      <w:r>
        <w:t xml:space="preserve"> </w:t>
      </w:r>
      <w:r w:rsidRPr="00BC0435">
        <w:rPr>
          <w:i/>
        </w:rPr>
        <w:t>Bulletin des Musées de Dijon</w:t>
      </w:r>
      <w:r>
        <w:t xml:space="preserve"> 11: 23–33.</w:t>
      </w:r>
    </w:p>
    <w:p w14:paraId="462475AC" w14:textId="77777777" w:rsidR="00D74B40" w:rsidRDefault="00D74B40" w:rsidP="00DE16AA">
      <w:pPr>
        <w:spacing w:line="360" w:lineRule="auto"/>
      </w:pPr>
    </w:p>
    <w:p w14:paraId="7FC31DB9" w14:textId="77777777" w:rsidR="00DA6A43" w:rsidRDefault="00DA6A43" w:rsidP="00DE16AA">
      <w:pPr>
        <w:spacing w:line="360" w:lineRule="auto"/>
        <w:outlineLvl w:val="0"/>
      </w:pPr>
      <w:r>
        <w:t>Dondin-Payre and Kaufmann-Heinimann 2009</w:t>
      </w:r>
    </w:p>
    <w:p w14:paraId="7B584507" w14:textId="77777777" w:rsidR="00D74B40" w:rsidRPr="004421FA" w:rsidRDefault="00D74B40" w:rsidP="00DE16AA">
      <w:pPr>
        <w:spacing w:line="360" w:lineRule="auto"/>
      </w:pPr>
      <w:r>
        <w:t>Dondin-Payre, M.</w:t>
      </w:r>
      <w:r w:rsidR="00DA6A43">
        <w:t>,</w:t>
      </w:r>
      <w:r>
        <w:t xml:space="preserve"> and A. Kaufmann-Heinimann. 2009. </w:t>
      </w:r>
      <w:r w:rsidR="00DA6A43">
        <w:t>“</w:t>
      </w:r>
      <w:r>
        <w:t>Trésors et biens des temples</w:t>
      </w:r>
      <w:r w:rsidR="00DA6A43">
        <w:t>:</w:t>
      </w:r>
      <w:r>
        <w:t xml:space="preserve"> Réflexions à partir de cas de Gaules: Neuvy</w:t>
      </w:r>
      <w:r w:rsidR="00DA6A43">
        <w:t>:</w:t>
      </w:r>
      <w:r>
        <w:t xml:space="preserve"> Champoulet, Cobannus (Éduens).</w:t>
      </w:r>
      <w:r w:rsidR="00DA6A43">
        <w:t>”</w:t>
      </w:r>
      <w:r>
        <w:t xml:space="preserve"> </w:t>
      </w:r>
      <w:r w:rsidRPr="00CA5DD4">
        <w:rPr>
          <w:i/>
        </w:rPr>
        <w:t>Archiv für Religionsgeschichte</w:t>
      </w:r>
      <w:r>
        <w:t xml:space="preserve"> 11: 89–120.</w:t>
      </w:r>
    </w:p>
    <w:p w14:paraId="045D2372" w14:textId="77777777" w:rsidR="00D74B40" w:rsidRPr="00D16D48" w:rsidRDefault="00D74B40" w:rsidP="00DE16AA">
      <w:pPr>
        <w:spacing w:line="360" w:lineRule="auto"/>
        <w:rPr>
          <w:strike/>
        </w:rPr>
      </w:pPr>
    </w:p>
    <w:p w14:paraId="0425704F" w14:textId="77777777" w:rsidR="00DA6A43" w:rsidRDefault="00DA6A43" w:rsidP="00DE16AA">
      <w:pPr>
        <w:spacing w:line="360" w:lineRule="auto"/>
        <w:outlineLvl w:val="0"/>
      </w:pPr>
      <w:r>
        <w:t>Dövener 2010</w:t>
      </w:r>
    </w:p>
    <w:p w14:paraId="2B523A67" w14:textId="77777777" w:rsidR="00D74B40" w:rsidRDefault="00D74B40" w:rsidP="00DE16AA">
      <w:pPr>
        <w:spacing w:line="360" w:lineRule="auto"/>
      </w:pPr>
      <w:r>
        <w:t xml:space="preserve">Dövener, F. 2010. </w:t>
      </w:r>
      <w:r w:rsidR="00DA6A43">
        <w:t>“</w:t>
      </w:r>
      <w:r w:rsidR="00B0302C">
        <w:t>‘</w:t>
      </w:r>
      <w:r>
        <w:t>Auge um Auge</w:t>
      </w:r>
      <w:r w:rsidR="00DA6A43">
        <w:t xml:space="preserve">’ . . .  </w:t>
      </w:r>
      <w:r>
        <w:t>Ein seltenes Fundstück aus dem Tempelbezirk des römischen Vicus in Dalheim.</w:t>
      </w:r>
      <w:r w:rsidR="00DA6A43">
        <w:t>”</w:t>
      </w:r>
      <w:r w:rsidRPr="00AB0B10">
        <w:t xml:space="preserve"> </w:t>
      </w:r>
      <w:r w:rsidRPr="00AB0B10">
        <w:rPr>
          <w:i/>
        </w:rPr>
        <w:t xml:space="preserve">Empreintes </w:t>
      </w:r>
      <w:r>
        <w:t>3: 48–53.</w:t>
      </w:r>
      <w:r>
        <w:br/>
      </w:r>
    </w:p>
    <w:p w14:paraId="0C9741A3" w14:textId="77777777" w:rsidR="00DA6A43" w:rsidRDefault="00DA6A43" w:rsidP="00DE16AA">
      <w:pPr>
        <w:spacing w:line="360" w:lineRule="auto"/>
        <w:outlineLvl w:val="0"/>
      </w:pPr>
      <w:r>
        <w:t>Estienne 2010</w:t>
      </w:r>
    </w:p>
    <w:p w14:paraId="21BDB0E1" w14:textId="77777777" w:rsidR="00D74B40" w:rsidRDefault="00D74B40" w:rsidP="00DE16AA">
      <w:pPr>
        <w:spacing w:line="360" w:lineRule="auto"/>
      </w:pPr>
      <w:r>
        <w:t>Estienne, S. 2010</w:t>
      </w:r>
      <w:r w:rsidR="00DA6A43">
        <w:t>.</w:t>
      </w:r>
      <w:r w:rsidRPr="0033274A">
        <w:rPr>
          <w:i/>
        </w:rPr>
        <w:t xml:space="preserve"> </w:t>
      </w:r>
      <w:r w:rsidR="00DA6A43">
        <w:t>“</w:t>
      </w:r>
      <w:r w:rsidRPr="007E7AC3">
        <w:rPr>
          <w:i/>
        </w:rPr>
        <w:t>Simulacra deorum</w:t>
      </w:r>
      <w:r>
        <w:t xml:space="preserve"> versus </w:t>
      </w:r>
      <w:r w:rsidRPr="007E7AC3">
        <w:rPr>
          <w:i/>
        </w:rPr>
        <w:t>ornamenta aedium</w:t>
      </w:r>
      <w:r w:rsidR="00DA6A43">
        <w:t>:</w:t>
      </w:r>
      <w:r>
        <w:t xml:space="preserve"> The </w:t>
      </w:r>
      <w:r w:rsidR="00DA6A43">
        <w:t>S</w:t>
      </w:r>
      <w:r>
        <w:t xml:space="preserve">tatus of </w:t>
      </w:r>
      <w:r w:rsidR="00DA6A43">
        <w:t>D</w:t>
      </w:r>
      <w:r>
        <w:t xml:space="preserve">ivine </w:t>
      </w:r>
      <w:r w:rsidR="00DA6A43">
        <w:t>I</w:t>
      </w:r>
      <w:r>
        <w:t xml:space="preserve">mages in the </w:t>
      </w:r>
      <w:r w:rsidR="00DA6A43">
        <w:t>T</w:t>
      </w:r>
      <w:r>
        <w:t>emples of Rome.</w:t>
      </w:r>
      <w:r w:rsidR="00DA6A43">
        <w:t>”</w:t>
      </w:r>
      <w:r>
        <w:t xml:space="preserve"> In </w:t>
      </w:r>
      <w:r w:rsidRPr="0033274A">
        <w:rPr>
          <w:i/>
        </w:rPr>
        <w:t>Divine Images and Human Imaginations in Ancient Greece and Rome</w:t>
      </w:r>
      <w:r>
        <w:rPr>
          <w:i/>
        </w:rPr>
        <w:t xml:space="preserve">, </w:t>
      </w:r>
      <w:r>
        <w:t>ed</w:t>
      </w:r>
      <w:r w:rsidR="00DA6A43">
        <w:t>.</w:t>
      </w:r>
      <w:r>
        <w:t xml:space="preserve"> J. Mylonopoulos, 259–71. Religions in the Graeco-Roman World 170. Leiden: Brill.</w:t>
      </w:r>
    </w:p>
    <w:p w14:paraId="05377717" w14:textId="77777777" w:rsidR="00D74B40" w:rsidRDefault="00D74B40" w:rsidP="00DE16AA">
      <w:pPr>
        <w:spacing w:line="360" w:lineRule="auto"/>
      </w:pPr>
    </w:p>
    <w:p w14:paraId="3BE06E8B" w14:textId="77777777" w:rsidR="00DA6A43" w:rsidRDefault="00DA6A43" w:rsidP="00DE16AA">
      <w:pPr>
        <w:spacing w:line="360" w:lineRule="auto"/>
        <w:outlineLvl w:val="0"/>
      </w:pPr>
      <w:r>
        <w:t>Estienne 2013</w:t>
      </w:r>
    </w:p>
    <w:p w14:paraId="2BFDA563" w14:textId="77777777" w:rsidR="00D74B40" w:rsidRDefault="00D74B40" w:rsidP="00DE16AA">
      <w:pPr>
        <w:spacing w:line="360" w:lineRule="auto"/>
      </w:pPr>
      <w:r>
        <w:lastRenderedPageBreak/>
        <w:t>Estienne, S. 2013</w:t>
      </w:r>
      <w:r w:rsidR="00DA6A43">
        <w:t>.</w:t>
      </w:r>
      <w:r>
        <w:t xml:space="preserve"> </w:t>
      </w:r>
      <w:r w:rsidR="00DA6A43">
        <w:t>“</w:t>
      </w:r>
      <w:r>
        <w:t>Penser le patrimoine des dieux, entre public et privé.</w:t>
      </w:r>
      <w:r w:rsidR="00DA6A43">
        <w:t>”</w:t>
      </w:r>
      <w:r>
        <w:t xml:space="preserve"> In </w:t>
      </w:r>
      <w:r w:rsidRPr="004D7FB0">
        <w:rPr>
          <w:i/>
        </w:rPr>
        <w:t>Dialogues entre sphère publique et sphère privée dans l</w:t>
      </w:r>
      <w:r w:rsidR="00DA6A43">
        <w:rPr>
          <w:i/>
        </w:rPr>
        <w:t>’</w:t>
      </w:r>
      <w:r w:rsidRPr="004D7FB0">
        <w:rPr>
          <w:i/>
        </w:rPr>
        <w:t>espace de la cité romaine</w:t>
      </w:r>
      <w:r w:rsidR="00DA6A43">
        <w:rPr>
          <w:i/>
        </w:rPr>
        <w:t>:</w:t>
      </w:r>
      <w:r w:rsidRPr="004D7FB0">
        <w:rPr>
          <w:i/>
        </w:rPr>
        <w:t xml:space="preserve"> Vecteurs, acteurs, significations</w:t>
      </w:r>
      <w:r>
        <w:t xml:space="preserve">, </w:t>
      </w:r>
      <w:r w:rsidR="00500120">
        <w:t>ed.</w:t>
      </w:r>
      <w:r>
        <w:t xml:space="preserve"> A. Dardenay and E. Rosso, 55–66. Ausonius Éditions, Scripta Antiqua 56. Bordeaux: De Boccard.</w:t>
      </w:r>
    </w:p>
    <w:p w14:paraId="3CBE871B" w14:textId="77777777" w:rsidR="00D74B40" w:rsidRDefault="00D74B40" w:rsidP="00DE16AA">
      <w:pPr>
        <w:spacing w:line="360" w:lineRule="auto"/>
      </w:pPr>
    </w:p>
    <w:p w14:paraId="7451DCDD" w14:textId="77777777" w:rsidR="00500120" w:rsidRDefault="00500120" w:rsidP="00DE16AA">
      <w:pPr>
        <w:spacing w:line="360" w:lineRule="auto"/>
        <w:outlineLvl w:val="0"/>
      </w:pPr>
      <w:r>
        <w:t>Galliou 2010</w:t>
      </w:r>
    </w:p>
    <w:p w14:paraId="0393041F" w14:textId="77777777" w:rsidR="00D74B40" w:rsidRDefault="00D74B40" w:rsidP="00DE16AA">
      <w:pPr>
        <w:spacing w:line="360" w:lineRule="auto"/>
      </w:pPr>
      <w:r>
        <w:t>Galliou, P. 2010</w:t>
      </w:r>
      <w:r w:rsidR="00500120">
        <w:t>.</w:t>
      </w:r>
      <w:r>
        <w:t xml:space="preserve"> </w:t>
      </w:r>
      <w:r w:rsidRPr="003D5C16">
        <w:rPr>
          <w:i/>
        </w:rPr>
        <w:t>Carte archéologique de la Gaule</w:t>
      </w:r>
      <w:r w:rsidR="00163280">
        <w:t>.</w:t>
      </w:r>
      <w:r w:rsidRPr="003D5C16">
        <w:rPr>
          <w:i/>
        </w:rPr>
        <w:t xml:space="preserve"> </w:t>
      </w:r>
      <w:r w:rsidR="00B46D3C" w:rsidRPr="00B46D3C">
        <w:t>29:</w:t>
      </w:r>
      <w:r w:rsidRPr="003D5C16">
        <w:rPr>
          <w:i/>
        </w:rPr>
        <w:t xml:space="preserve"> Le Finistère.</w:t>
      </w:r>
      <w:r>
        <w:t xml:space="preserve"> Paris: Académie des Inscriptions et Belles-Lettres.</w:t>
      </w:r>
    </w:p>
    <w:p w14:paraId="3A11DA3A" w14:textId="77777777" w:rsidR="00D74B40" w:rsidRDefault="00D74B40" w:rsidP="00DE16AA">
      <w:pPr>
        <w:spacing w:line="360" w:lineRule="auto"/>
      </w:pPr>
    </w:p>
    <w:p w14:paraId="59EDA90D" w14:textId="77777777" w:rsidR="00500120" w:rsidRDefault="00500120" w:rsidP="00DE16AA">
      <w:pPr>
        <w:spacing w:line="360" w:lineRule="auto"/>
        <w:outlineLvl w:val="0"/>
      </w:pPr>
      <w:r>
        <w:t>Gury 2006</w:t>
      </w:r>
    </w:p>
    <w:p w14:paraId="0D7B4A97" w14:textId="77777777" w:rsidR="00D74B40" w:rsidRDefault="00D74B40" w:rsidP="00DE16AA">
      <w:pPr>
        <w:spacing w:line="360" w:lineRule="auto"/>
      </w:pPr>
      <w:r>
        <w:t>Gury, F. 2006</w:t>
      </w:r>
      <w:r w:rsidR="00500120">
        <w:t>.</w:t>
      </w:r>
      <w:r>
        <w:t xml:space="preserve"> </w:t>
      </w:r>
      <w:r w:rsidR="00500120">
        <w:t>“</w:t>
      </w:r>
      <w:r>
        <w:t>Mars en Gaule romaine: images d</w:t>
      </w:r>
      <w:r w:rsidR="00163280">
        <w:t>’</w:t>
      </w:r>
      <w:r>
        <w:t>un dieu investi par l'idéologie impériale.</w:t>
      </w:r>
      <w:r w:rsidR="00500120">
        <w:t>”</w:t>
      </w:r>
      <w:r>
        <w:t xml:space="preserve"> In </w:t>
      </w:r>
      <w:r w:rsidRPr="00717F4D">
        <w:rPr>
          <w:i/>
        </w:rPr>
        <w:t>Mars en Occident</w:t>
      </w:r>
      <w:r w:rsidR="00500120">
        <w:rPr>
          <w:i/>
        </w:rPr>
        <w:t>:</w:t>
      </w:r>
      <w:r w:rsidRPr="00717F4D">
        <w:rPr>
          <w:i/>
        </w:rPr>
        <w:t xml:space="preserve"> Actes du colloque internati</w:t>
      </w:r>
      <w:r>
        <w:rPr>
          <w:i/>
        </w:rPr>
        <w:t>o</w:t>
      </w:r>
      <w:r w:rsidRPr="00717F4D">
        <w:rPr>
          <w:i/>
        </w:rPr>
        <w:t xml:space="preserve">nal </w:t>
      </w:r>
      <w:r w:rsidR="00500120">
        <w:rPr>
          <w:i/>
        </w:rPr>
        <w:t>“</w:t>
      </w:r>
      <w:r w:rsidRPr="00717F4D">
        <w:rPr>
          <w:i/>
        </w:rPr>
        <w:t>Autour d'Allones (Sarthe), les sanctuaires de Mars en Occident</w:t>
      </w:r>
      <w:r w:rsidR="00500120">
        <w:rPr>
          <w:i/>
        </w:rPr>
        <w:t>”</w:t>
      </w:r>
      <w:r w:rsidRPr="009A1DF7">
        <w:rPr>
          <w:i/>
        </w:rPr>
        <w:t>, Le Mans, Université du Maine, 4–5–6 juin 2003</w:t>
      </w:r>
      <w:r>
        <w:t>, ed</w:t>
      </w:r>
      <w:r w:rsidR="00500120">
        <w:t>.</w:t>
      </w:r>
      <w:r>
        <w:t xml:space="preserve"> </w:t>
      </w:r>
      <w:r w:rsidR="00500120">
        <w:t xml:space="preserve">F. </w:t>
      </w:r>
      <w:r>
        <w:t>Brouquier-Reddé, E. Betrand, M.-B. Chardenoux, K. Gruel, and M.-C. L</w:t>
      </w:r>
      <w:r w:rsidR="00500120">
        <w:t>’</w:t>
      </w:r>
      <w:r>
        <w:t>Huillier, 105–19. Rennes: Presses Universitaires.</w:t>
      </w:r>
    </w:p>
    <w:p w14:paraId="4DE947CA" w14:textId="77777777" w:rsidR="00D74B40" w:rsidRDefault="00D74B40" w:rsidP="00DE16AA">
      <w:pPr>
        <w:spacing w:line="360" w:lineRule="auto"/>
      </w:pPr>
    </w:p>
    <w:p w14:paraId="0973EE6C" w14:textId="77777777" w:rsidR="00500120" w:rsidRDefault="00500120" w:rsidP="00DE16AA">
      <w:pPr>
        <w:spacing w:line="360" w:lineRule="auto"/>
        <w:outlineLvl w:val="0"/>
      </w:pPr>
      <w:r>
        <w:t>G</w:t>
      </w:r>
      <w:r w:rsidR="00FE66B3">
        <w:t>uyard et al.</w:t>
      </w:r>
      <w:r>
        <w:t xml:space="preserve"> 2012</w:t>
      </w:r>
    </w:p>
    <w:p w14:paraId="3F8E5723" w14:textId="77777777" w:rsidR="00D74B40" w:rsidRDefault="00D74B40" w:rsidP="00DE16AA">
      <w:pPr>
        <w:spacing w:line="360" w:lineRule="auto"/>
      </w:pPr>
      <w:r>
        <w:t>Guyard, L., C. Fontaine, and S. Bertaudière</w:t>
      </w:r>
      <w:r w:rsidR="00500120">
        <w:t>.</w:t>
      </w:r>
      <w:r>
        <w:t xml:space="preserve"> 2012</w:t>
      </w:r>
      <w:r w:rsidR="00500120">
        <w:t>.</w:t>
      </w:r>
      <w:r>
        <w:t xml:space="preserve"> </w:t>
      </w:r>
      <w:r w:rsidR="00500120">
        <w:t>“</w:t>
      </w:r>
      <w:r>
        <w:t>Relecture du dépôt de bronze de l'époque romaine du Vieil-Évreux (Eure).</w:t>
      </w:r>
      <w:r w:rsidR="00500120">
        <w:t>”</w:t>
      </w:r>
      <w:r>
        <w:t xml:space="preserve"> </w:t>
      </w:r>
      <w:r w:rsidRPr="000E7B8F">
        <w:rPr>
          <w:i/>
        </w:rPr>
        <w:t>Gallia</w:t>
      </w:r>
      <w:r>
        <w:t xml:space="preserve"> 69</w:t>
      </w:r>
      <w:r w:rsidR="00500120">
        <w:t>.</w:t>
      </w:r>
      <w:r>
        <w:t>2: 151–94.</w:t>
      </w:r>
    </w:p>
    <w:p w14:paraId="52B1B281" w14:textId="77777777" w:rsidR="00D74B40" w:rsidRDefault="00D74B40" w:rsidP="00DE16AA">
      <w:pPr>
        <w:spacing w:line="360" w:lineRule="auto"/>
      </w:pPr>
    </w:p>
    <w:p w14:paraId="0619E212" w14:textId="77777777" w:rsidR="00500120" w:rsidRDefault="00500120" w:rsidP="00DE16AA">
      <w:pPr>
        <w:spacing w:line="360" w:lineRule="auto"/>
        <w:outlineLvl w:val="0"/>
      </w:pPr>
      <w:r>
        <w:t xml:space="preserve">Haynes 2013 </w:t>
      </w:r>
    </w:p>
    <w:p w14:paraId="2A0292E6" w14:textId="77777777" w:rsidR="00D74B40" w:rsidRDefault="00D74B40" w:rsidP="00DE16AA">
      <w:pPr>
        <w:spacing w:line="360" w:lineRule="auto"/>
      </w:pPr>
      <w:r>
        <w:t>Haynes, I. 2013</w:t>
      </w:r>
      <w:r w:rsidR="00500120">
        <w:t>.</w:t>
      </w:r>
      <w:r>
        <w:t xml:space="preserve"> </w:t>
      </w:r>
      <w:r w:rsidR="00500120">
        <w:t>“</w:t>
      </w:r>
      <w:r>
        <w:t xml:space="preserve">Advancing the </w:t>
      </w:r>
      <w:r w:rsidR="00500120">
        <w:t>S</w:t>
      </w:r>
      <w:r>
        <w:t xml:space="preserve">ystematic </w:t>
      </w:r>
      <w:r w:rsidR="00500120">
        <w:t>S</w:t>
      </w:r>
      <w:r>
        <w:t xml:space="preserve">tudy of </w:t>
      </w:r>
      <w:r w:rsidR="00500120">
        <w:t>R</w:t>
      </w:r>
      <w:r>
        <w:t xml:space="preserve">itual </w:t>
      </w:r>
      <w:r w:rsidR="00500120">
        <w:t>D</w:t>
      </w:r>
      <w:r>
        <w:t xml:space="preserve">eposition in the Greco-Roman </w:t>
      </w:r>
      <w:r w:rsidR="00500120">
        <w:t>W</w:t>
      </w:r>
      <w:r>
        <w:t>orld.</w:t>
      </w:r>
      <w:r w:rsidR="00500120">
        <w:t>”</w:t>
      </w:r>
      <w:r>
        <w:t xml:space="preserve"> In Schäfer and Witteyer 2013, 7–19. </w:t>
      </w:r>
    </w:p>
    <w:p w14:paraId="3FCA4A89" w14:textId="77777777" w:rsidR="00D74B40" w:rsidRDefault="00D74B40" w:rsidP="00DE16AA">
      <w:pPr>
        <w:spacing w:line="360" w:lineRule="auto"/>
      </w:pPr>
    </w:p>
    <w:p w14:paraId="4E9A4076" w14:textId="77777777" w:rsidR="00500120" w:rsidRDefault="00500120" w:rsidP="00DE16AA">
      <w:pPr>
        <w:spacing w:line="360" w:lineRule="auto"/>
        <w:outlineLvl w:val="0"/>
      </w:pPr>
      <w:r>
        <w:t>Heilmeyer 1996</w:t>
      </w:r>
    </w:p>
    <w:p w14:paraId="0EA7CEC7" w14:textId="77777777" w:rsidR="00D74B40" w:rsidRDefault="00D74B40" w:rsidP="00DE16AA">
      <w:pPr>
        <w:spacing w:line="360" w:lineRule="auto"/>
      </w:pPr>
      <w:r>
        <w:t xml:space="preserve">Heilmeyer, W.-D. 1996. </w:t>
      </w:r>
      <w:r w:rsidRPr="009E370A">
        <w:rPr>
          <w:i/>
        </w:rPr>
        <w:t>Der Jüngling von Salamis</w:t>
      </w:r>
      <w:r>
        <w:rPr>
          <w:i/>
        </w:rPr>
        <w:t xml:space="preserve">: </w:t>
      </w:r>
      <w:r w:rsidR="00500120">
        <w:rPr>
          <w:i/>
        </w:rPr>
        <w:t>T</w:t>
      </w:r>
      <w:r>
        <w:rPr>
          <w:i/>
        </w:rPr>
        <w:t>e</w:t>
      </w:r>
      <w:r w:rsidRPr="009E370A">
        <w:rPr>
          <w:i/>
        </w:rPr>
        <w:t>chnische Untersuchungen zu römischen Gro</w:t>
      </w:r>
      <w:r w:rsidR="00536E76">
        <w:rPr>
          <w:i/>
        </w:rPr>
        <w:t>ß</w:t>
      </w:r>
      <w:r w:rsidRPr="009E370A">
        <w:rPr>
          <w:i/>
        </w:rPr>
        <w:t>bronzen</w:t>
      </w:r>
      <w:r>
        <w:rPr>
          <w:i/>
        </w:rPr>
        <w:t xml:space="preserve">. </w:t>
      </w:r>
      <w:r>
        <w:t>Mainz: Philipp von Zabern.</w:t>
      </w:r>
    </w:p>
    <w:p w14:paraId="56B46EF3" w14:textId="77777777" w:rsidR="00D74B40" w:rsidRDefault="00D74B40" w:rsidP="00DE16AA">
      <w:pPr>
        <w:spacing w:line="360" w:lineRule="auto"/>
      </w:pPr>
    </w:p>
    <w:p w14:paraId="63114521" w14:textId="77777777" w:rsidR="00500120" w:rsidRDefault="00500120" w:rsidP="00DE16AA">
      <w:pPr>
        <w:spacing w:line="360" w:lineRule="auto"/>
        <w:outlineLvl w:val="0"/>
      </w:pPr>
      <w:r>
        <w:t>Hiller 1994</w:t>
      </w:r>
    </w:p>
    <w:p w14:paraId="2895EF90" w14:textId="77777777" w:rsidR="00D74B40" w:rsidRDefault="00D74B40" w:rsidP="00DE16AA">
      <w:pPr>
        <w:spacing w:line="360" w:lineRule="auto"/>
      </w:pPr>
      <w:r>
        <w:t xml:space="preserve">Hiller, H. 1994. </w:t>
      </w:r>
      <w:r w:rsidR="00500120">
        <w:t>“</w:t>
      </w:r>
      <w:r>
        <w:t>Zum Xantener Bronzeknaben.</w:t>
      </w:r>
      <w:r w:rsidR="00500120">
        <w:t>”</w:t>
      </w:r>
      <w:r>
        <w:t xml:space="preserve"> In </w:t>
      </w:r>
      <w:r w:rsidRPr="005A023B">
        <w:rPr>
          <w:i/>
        </w:rPr>
        <w:t>Akten der 10. Internationalen Tagung über antike Bronzen</w:t>
      </w:r>
      <w:r w:rsidRPr="00163280">
        <w:rPr>
          <w:i/>
        </w:rPr>
        <w:t>,</w:t>
      </w:r>
      <w:r w:rsidR="00B46D3C" w:rsidRPr="00B46D3C">
        <w:rPr>
          <w:i/>
        </w:rPr>
        <w:t xml:space="preserve"> Freiburg, 18.–22. Juli 1988</w:t>
      </w:r>
      <w:r>
        <w:t>, 201–10. Forschungen und Berichte zur Vor- und Frühgeschichte in Baden-Württemberg 45.</w:t>
      </w:r>
    </w:p>
    <w:p w14:paraId="1B14225C" w14:textId="77777777" w:rsidR="00D74B40" w:rsidRDefault="00D74B40" w:rsidP="00DE16AA">
      <w:pPr>
        <w:spacing w:line="360" w:lineRule="auto"/>
      </w:pPr>
    </w:p>
    <w:p w14:paraId="6E76DBFD" w14:textId="77777777" w:rsidR="00500120" w:rsidRDefault="00500120" w:rsidP="00DE16AA">
      <w:pPr>
        <w:spacing w:line="360" w:lineRule="auto"/>
        <w:outlineLvl w:val="0"/>
      </w:pPr>
      <w:r>
        <w:t xml:space="preserve">Kapossy 1969 </w:t>
      </w:r>
    </w:p>
    <w:p w14:paraId="60E27E6E" w14:textId="77777777" w:rsidR="00D74B40" w:rsidRDefault="00D74B40" w:rsidP="00DE16AA">
      <w:pPr>
        <w:spacing w:line="360" w:lineRule="auto"/>
      </w:pPr>
      <w:r>
        <w:t>Kapossy, B. 1969</w:t>
      </w:r>
      <w:r w:rsidR="00500120">
        <w:t>.</w:t>
      </w:r>
      <w:r>
        <w:t xml:space="preserve"> </w:t>
      </w:r>
      <w:r w:rsidRPr="009E370A">
        <w:rPr>
          <w:i/>
        </w:rPr>
        <w:t>Brunnenfiguren der hellenistischen und römischen Zeit</w:t>
      </w:r>
      <w:r>
        <w:t xml:space="preserve">. Zurich: Juris Druck &amp; Verlag. </w:t>
      </w:r>
    </w:p>
    <w:p w14:paraId="6C19362C" w14:textId="77777777" w:rsidR="00D74B40" w:rsidRDefault="00D74B40" w:rsidP="00DE16AA">
      <w:pPr>
        <w:spacing w:line="360" w:lineRule="auto"/>
      </w:pPr>
    </w:p>
    <w:p w14:paraId="1E402BA0" w14:textId="77777777" w:rsidR="00500120" w:rsidRDefault="00500120" w:rsidP="00DE16AA">
      <w:pPr>
        <w:spacing w:line="360" w:lineRule="auto"/>
        <w:outlineLvl w:val="0"/>
      </w:pPr>
      <w:r>
        <w:t>Kaufmann-Heinimann 1998</w:t>
      </w:r>
    </w:p>
    <w:p w14:paraId="1ED6537F" w14:textId="77777777" w:rsidR="00D74B40" w:rsidRDefault="00D74B40" w:rsidP="00DE16AA">
      <w:pPr>
        <w:spacing w:line="360" w:lineRule="auto"/>
      </w:pPr>
      <w:r>
        <w:t xml:space="preserve">Kaufmann-Heinimann, A. 1998. </w:t>
      </w:r>
      <w:r w:rsidRPr="00F453F7">
        <w:rPr>
          <w:i/>
        </w:rPr>
        <w:t>Götter und Lararien aus Augusta Raurica</w:t>
      </w:r>
      <w:r w:rsidR="00500120">
        <w:rPr>
          <w:i/>
        </w:rPr>
        <w:t>:</w:t>
      </w:r>
      <w:r w:rsidRPr="00F453F7">
        <w:rPr>
          <w:i/>
        </w:rPr>
        <w:t xml:space="preserve"> Herstellung, Fundzusammenhänge und sakrale Funktion figürlicher Bronzen in einer römischen Sta</w:t>
      </w:r>
      <w:r w:rsidRPr="00F453F7">
        <w:t>dt. Forschungen in Augst 26</w:t>
      </w:r>
      <w:r>
        <w:t>. Augst: Römermuseum.</w:t>
      </w:r>
    </w:p>
    <w:p w14:paraId="1F4DF5B9" w14:textId="77777777" w:rsidR="00D74B40" w:rsidRDefault="00D74B40" w:rsidP="00DE16AA">
      <w:pPr>
        <w:spacing w:line="360" w:lineRule="auto"/>
      </w:pPr>
    </w:p>
    <w:p w14:paraId="0CD871BB" w14:textId="77777777" w:rsidR="00500120" w:rsidRDefault="00500120" w:rsidP="00DE16AA">
      <w:pPr>
        <w:spacing w:line="360" w:lineRule="auto"/>
        <w:outlineLvl w:val="0"/>
      </w:pPr>
      <w:r>
        <w:t>Kaufmann-Heinimann 2012</w:t>
      </w:r>
    </w:p>
    <w:p w14:paraId="668FDD43" w14:textId="77777777" w:rsidR="00D74B40" w:rsidRPr="00F453F7" w:rsidRDefault="00D74B40" w:rsidP="00DE16AA">
      <w:pPr>
        <w:spacing w:line="360" w:lineRule="auto"/>
      </w:pPr>
      <w:r>
        <w:t xml:space="preserve">Kaufmann-Heinimann, A. 2012. </w:t>
      </w:r>
      <w:r w:rsidR="00500120">
        <w:t>“</w:t>
      </w:r>
      <w:r>
        <w:t>Ikonographie und Stil</w:t>
      </w:r>
      <w:r w:rsidR="00500120">
        <w:t>:</w:t>
      </w:r>
      <w:r>
        <w:t xml:space="preserve"> Zu Tracht und Ausstattung einheimischer Gottheiten in den Nordwestprovinzen.</w:t>
      </w:r>
      <w:r w:rsidR="00500120">
        <w:t>”</w:t>
      </w:r>
      <w:r>
        <w:t xml:space="preserve"> In </w:t>
      </w:r>
      <w:r w:rsidRPr="005423FF">
        <w:rPr>
          <w:i/>
        </w:rPr>
        <w:t>Bronzes grecs et romains</w:t>
      </w:r>
      <w:r w:rsidR="00500120">
        <w:rPr>
          <w:i/>
        </w:rPr>
        <w:t>:</w:t>
      </w:r>
      <w:r w:rsidRPr="005423FF">
        <w:rPr>
          <w:i/>
        </w:rPr>
        <w:t xml:space="preserve"> Hommage à Claude Rolley</w:t>
      </w:r>
      <w:r>
        <w:t>, 2–28. Institut national d</w:t>
      </w:r>
      <w:r w:rsidR="00500120">
        <w:t>’</w:t>
      </w:r>
      <w:r>
        <w:t>historie de l</w:t>
      </w:r>
      <w:r w:rsidR="00500120">
        <w:t>’</w:t>
      </w:r>
      <w:r>
        <w:t>art (INHA), Actes de colloques &amp; livres en ligne.</w:t>
      </w:r>
      <w:r w:rsidR="00500120">
        <w:t xml:space="preserve"> </w:t>
      </w:r>
      <w:r>
        <w:t>&lt;</w:t>
      </w:r>
      <w:r w:rsidRPr="005423FF">
        <w:t>http://inha.revues.org/3</w:t>
      </w:r>
      <w:r>
        <w:t>964&gt;.</w:t>
      </w:r>
    </w:p>
    <w:p w14:paraId="3828345F" w14:textId="77777777" w:rsidR="00D74B40" w:rsidRDefault="00D74B40" w:rsidP="00DE16AA">
      <w:pPr>
        <w:spacing w:line="360" w:lineRule="auto"/>
      </w:pPr>
    </w:p>
    <w:p w14:paraId="796E02F7" w14:textId="77777777" w:rsidR="00500120" w:rsidRDefault="00500120" w:rsidP="00DE16AA">
      <w:pPr>
        <w:spacing w:line="360" w:lineRule="auto"/>
        <w:outlineLvl w:val="0"/>
      </w:pPr>
      <w:r>
        <w:t>Krier 2011</w:t>
      </w:r>
    </w:p>
    <w:p w14:paraId="0C74B180" w14:textId="77777777" w:rsidR="00D74B40" w:rsidRDefault="00D74B40" w:rsidP="00DE16AA">
      <w:pPr>
        <w:spacing w:line="360" w:lineRule="auto"/>
      </w:pPr>
      <w:r>
        <w:t>Krier, J. 2011</w:t>
      </w:r>
      <w:r w:rsidR="00500120">
        <w:t>.</w:t>
      </w:r>
      <w:r>
        <w:t xml:space="preserve"> </w:t>
      </w:r>
      <w:r w:rsidR="00500120">
        <w:t>“</w:t>
      </w:r>
      <w:r w:rsidRPr="00782823">
        <w:rPr>
          <w:i/>
        </w:rPr>
        <w:t>Deae Fortunae ob salutem imperi</w:t>
      </w:r>
      <w:r w:rsidR="00500120">
        <w:t>:</w:t>
      </w:r>
      <w:r>
        <w:t xml:space="preserve"> Nouvelles inscriptions de Dalheim (Luxembourg) et la vie religieuse d</w:t>
      </w:r>
      <w:r w:rsidR="00500120">
        <w:t>’</w:t>
      </w:r>
      <w:r>
        <w:t xml:space="preserve">un </w:t>
      </w:r>
      <w:r w:rsidRPr="00B40A10">
        <w:rPr>
          <w:i/>
        </w:rPr>
        <w:t>vicus</w:t>
      </w:r>
      <w:r>
        <w:t xml:space="preserve"> du nord-est de la Gaule à la veille de la tourmente du III</w:t>
      </w:r>
      <w:r w:rsidRPr="00D3567F">
        <w:rPr>
          <w:vertAlign w:val="superscript"/>
        </w:rPr>
        <w:t>e</w:t>
      </w:r>
      <w:r>
        <w:t xml:space="preserve"> siècle.</w:t>
      </w:r>
      <w:r w:rsidR="00500120">
        <w:t>”</w:t>
      </w:r>
      <w:r>
        <w:t xml:space="preserve"> </w:t>
      </w:r>
      <w:r w:rsidRPr="00D16D48">
        <w:rPr>
          <w:i/>
        </w:rPr>
        <w:t xml:space="preserve">Gallia </w:t>
      </w:r>
      <w:r>
        <w:t>68</w:t>
      </w:r>
      <w:r w:rsidR="00500120">
        <w:t>.</w:t>
      </w:r>
      <w:r>
        <w:t>2: 313–40.</w:t>
      </w:r>
    </w:p>
    <w:p w14:paraId="73CA2109" w14:textId="77777777" w:rsidR="00D74B40" w:rsidRDefault="00D74B40" w:rsidP="00DE16AA">
      <w:pPr>
        <w:spacing w:line="360" w:lineRule="auto"/>
      </w:pPr>
    </w:p>
    <w:p w14:paraId="2C62568C" w14:textId="77777777" w:rsidR="00500120" w:rsidRDefault="00500120" w:rsidP="00DE16AA">
      <w:pPr>
        <w:spacing w:line="360" w:lineRule="auto"/>
        <w:outlineLvl w:val="0"/>
      </w:pPr>
      <w:r>
        <w:t xml:space="preserve">Kunze 2015 </w:t>
      </w:r>
    </w:p>
    <w:p w14:paraId="539F1180" w14:textId="77777777" w:rsidR="00D74B40" w:rsidRDefault="00D74B40" w:rsidP="00DE16AA">
      <w:pPr>
        <w:spacing w:line="360" w:lineRule="auto"/>
      </w:pPr>
      <w:r>
        <w:t>Kunze, C. 2015</w:t>
      </w:r>
      <w:r w:rsidR="00500120">
        <w:t>.</w:t>
      </w:r>
      <w:r>
        <w:t xml:space="preserve"> </w:t>
      </w:r>
      <w:r w:rsidR="00500120">
        <w:t>“</w:t>
      </w:r>
      <w:r>
        <w:t>Kontextwechsel</w:t>
      </w:r>
      <w:r w:rsidR="00500120">
        <w:t>:</w:t>
      </w:r>
      <w:r>
        <w:t xml:space="preserve"> Zur Interpretation antiker Skulpturen in unterschiedlichen Aufstellungssituationen.</w:t>
      </w:r>
      <w:r w:rsidR="00500120">
        <w:t>”</w:t>
      </w:r>
      <w:r>
        <w:t xml:space="preserve"> In </w:t>
      </w:r>
      <w:r w:rsidRPr="004D7FB0">
        <w:rPr>
          <w:i/>
        </w:rPr>
        <w:t>Leibhafte Kunst</w:t>
      </w:r>
      <w:r w:rsidR="00500120">
        <w:rPr>
          <w:i/>
        </w:rPr>
        <w:t>:</w:t>
      </w:r>
      <w:r w:rsidRPr="004D7FB0">
        <w:rPr>
          <w:i/>
        </w:rPr>
        <w:t xml:space="preserve"> Statuen und kulturelle Identität</w:t>
      </w:r>
      <w:r>
        <w:t>, ed</w:t>
      </w:r>
      <w:r w:rsidR="00500120">
        <w:t>.</w:t>
      </w:r>
      <w:r>
        <w:t xml:space="preserve"> D. Boschung and C. Vorster, 55–91. Morphomata 24. Paderborn: Wilhelm Fink.</w:t>
      </w:r>
    </w:p>
    <w:p w14:paraId="186F30C5" w14:textId="77777777" w:rsidR="00D74B40" w:rsidRDefault="00D74B40" w:rsidP="00DE16AA">
      <w:pPr>
        <w:spacing w:line="360" w:lineRule="auto"/>
      </w:pPr>
    </w:p>
    <w:p w14:paraId="7CAEC42A" w14:textId="77777777" w:rsidR="00500120" w:rsidRDefault="00500120" w:rsidP="00DE16AA">
      <w:pPr>
        <w:spacing w:line="360" w:lineRule="auto"/>
        <w:outlineLvl w:val="0"/>
      </w:pPr>
      <w:r>
        <w:t xml:space="preserve">Lapatin 2014 </w:t>
      </w:r>
    </w:p>
    <w:p w14:paraId="57A86DDA" w14:textId="77777777" w:rsidR="00D74B40" w:rsidRDefault="00D74B40" w:rsidP="00DE16AA">
      <w:pPr>
        <w:spacing w:line="360" w:lineRule="auto"/>
      </w:pPr>
      <w:r>
        <w:t>Lapatin K. ed. 2014</w:t>
      </w:r>
      <w:r w:rsidR="00500120">
        <w:t>.</w:t>
      </w:r>
      <w:r>
        <w:t xml:space="preserve"> </w:t>
      </w:r>
      <w:r w:rsidRPr="000D2349">
        <w:rPr>
          <w:i/>
        </w:rPr>
        <w:t>The Berthouville Silver Treasure and Roman Luxury</w:t>
      </w:r>
      <w:r>
        <w:t>. Los Angeles: J. Paul Getty</w:t>
      </w:r>
      <w:r w:rsidR="00500120">
        <w:t xml:space="preserve"> Museum</w:t>
      </w:r>
      <w:r>
        <w:t>.</w:t>
      </w:r>
    </w:p>
    <w:p w14:paraId="738B21EE" w14:textId="77777777" w:rsidR="00FE66B3" w:rsidRDefault="00FE66B3" w:rsidP="00DE16AA">
      <w:pPr>
        <w:spacing w:line="360" w:lineRule="auto"/>
      </w:pPr>
    </w:p>
    <w:p w14:paraId="3BA18A38" w14:textId="77777777" w:rsidR="008B32BF" w:rsidRDefault="008B32BF" w:rsidP="00DE16AA">
      <w:pPr>
        <w:spacing w:line="360" w:lineRule="auto"/>
      </w:pPr>
      <w:r>
        <w:t>Lavagne 1989</w:t>
      </w:r>
    </w:p>
    <w:p w14:paraId="3F404968" w14:textId="77777777" w:rsidR="008B32BF" w:rsidRDefault="008B32BF" w:rsidP="00DE16AA">
      <w:pPr>
        <w:spacing w:line="360" w:lineRule="auto"/>
      </w:pPr>
      <w:r>
        <w:lastRenderedPageBreak/>
        <w:t xml:space="preserve">Lavagne, H. ed. 1989. </w:t>
      </w:r>
      <w:r w:rsidR="00B46D3C" w:rsidRPr="00B46D3C">
        <w:rPr>
          <w:i/>
        </w:rPr>
        <w:t>Les dieux de la Gaule romaine</w:t>
      </w:r>
      <w:r>
        <w:t>. Exh. cat. Luxemb</w:t>
      </w:r>
      <w:r w:rsidR="00D41DB0">
        <w:t>o</w:t>
      </w:r>
      <w:r>
        <w:t xml:space="preserve">urg, </w:t>
      </w:r>
      <w:r w:rsidR="00FF7733">
        <w:t>Galerie d’Art Municipale Villa Vauban. Luxemb</w:t>
      </w:r>
      <w:r w:rsidR="00D41DB0">
        <w:t>o</w:t>
      </w:r>
      <w:r w:rsidR="00FF7733">
        <w:t xml:space="preserve">urg: </w:t>
      </w:r>
      <w:r w:rsidR="00276C46">
        <w:t>Ville de Luxembourg.</w:t>
      </w:r>
    </w:p>
    <w:p w14:paraId="204CE410" w14:textId="77777777" w:rsidR="00D74B40" w:rsidRDefault="00D74B40" w:rsidP="00DE16AA">
      <w:pPr>
        <w:spacing w:line="360" w:lineRule="auto"/>
      </w:pPr>
    </w:p>
    <w:p w14:paraId="40D60604" w14:textId="77777777" w:rsidR="00500120" w:rsidRDefault="00500120" w:rsidP="00DE16AA">
      <w:pPr>
        <w:spacing w:line="360" w:lineRule="auto"/>
        <w:outlineLvl w:val="0"/>
      </w:pPr>
      <w:r>
        <w:t xml:space="preserve">Leibundgut 1980 </w:t>
      </w:r>
    </w:p>
    <w:p w14:paraId="6DB196E0" w14:textId="77777777" w:rsidR="00D74B40" w:rsidRDefault="00D74B40" w:rsidP="00DE16AA">
      <w:pPr>
        <w:spacing w:line="360" w:lineRule="auto"/>
      </w:pPr>
      <w:r>
        <w:t>Leibundgut, A. 1980</w:t>
      </w:r>
      <w:r w:rsidR="00500120">
        <w:t>.</w:t>
      </w:r>
      <w:r>
        <w:t xml:space="preserve"> </w:t>
      </w:r>
      <w:r w:rsidRPr="00D22EAB">
        <w:rPr>
          <w:i/>
        </w:rPr>
        <w:t>Die römischen Bronzen der Schweiz</w:t>
      </w:r>
      <w:r w:rsidR="00500120">
        <w:t>.</w:t>
      </w:r>
      <w:r w:rsidRPr="00D22EAB">
        <w:rPr>
          <w:i/>
        </w:rPr>
        <w:t xml:space="preserve"> </w:t>
      </w:r>
      <w:r w:rsidR="00500120">
        <w:t xml:space="preserve">Vol. </w:t>
      </w:r>
      <w:r w:rsidR="00B46D3C" w:rsidRPr="00B46D3C">
        <w:t xml:space="preserve">3: </w:t>
      </w:r>
      <w:r>
        <w:rPr>
          <w:i/>
        </w:rPr>
        <w:t>Westschweiz, Bern und Wallis</w:t>
      </w:r>
      <w:r w:rsidRPr="00D22EAB">
        <w:rPr>
          <w:i/>
        </w:rPr>
        <w:t>.</w:t>
      </w:r>
      <w:r>
        <w:t xml:space="preserve"> Mainz: Philipp von Zabern.</w:t>
      </w:r>
    </w:p>
    <w:p w14:paraId="50F5FDE5" w14:textId="77777777" w:rsidR="00D74B40" w:rsidRDefault="00D74B40" w:rsidP="00DE16AA">
      <w:pPr>
        <w:spacing w:line="360" w:lineRule="auto"/>
      </w:pPr>
    </w:p>
    <w:p w14:paraId="081A1109" w14:textId="77777777" w:rsidR="00500120" w:rsidRDefault="00165176" w:rsidP="00DE16AA">
      <w:pPr>
        <w:spacing w:line="360" w:lineRule="auto"/>
        <w:outlineLvl w:val="0"/>
      </w:pPr>
      <w:r>
        <w:t>Manfrini-Aragno</w:t>
      </w:r>
      <w:r w:rsidR="00500120">
        <w:t xml:space="preserve"> 1987 </w:t>
      </w:r>
    </w:p>
    <w:p w14:paraId="6B0C4DC0" w14:textId="77777777" w:rsidR="00D74B40" w:rsidRDefault="00D74B40" w:rsidP="00DE16AA">
      <w:pPr>
        <w:spacing w:line="360" w:lineRule="auto"/>
      </w:pPr>
      <w:r>
        <w:t>Manfrini-Aragno, I. 1987</w:t>
      </w:r>
      <w:r w:rsidR="00165176">
        <w:t>.</w:t>
      </w:r>
      <w:r>
        <w:t xml:space="preserve"> </w:t>
      </w:r>
      <w:r w:rsidRPr="00D22EAB">
        <w:rPr>
          <w:i/>
        </w:rPr>
        <w:t xml:space="preserve">Bacchus dans les bronzes hellénistiques et romains: </w:t>
      </w:r>
      <w:r w:rsidR="00165176">
        <w:rPr>
          <w:i/>
        </w:rPr>
        <w:t>L</w:t>
      </w:r>
      <w:r w:rsidRPr="00D22EAB">
        <w:rPr>
          <w:i/>
        </w:rPr>
        <w:t>es artisans et leur répertoire.</w:t>
      </w:r>
      <w:r>
        <w:t xml:space="preserve"> Cahiers d</w:t>
      </w:r>
      <w:r w:rsidR="00165176">
        <w:t>’</w:t>
      </w:r>
      <w:r>
        <w:t>archéologie romande 34. Lausanne: Bibliothèque historique vaudoise.</w:t>
      </w:r>
    </w:p>
    <w:p w14:paraId="520FA387" w14:textId="77777777" w:rsidR="00D74B40" w:rsidRDefault="00D74B40" w:rsidP="00DE16AA">
      <w:pPr>
        <w:spacing w:line="360" w:lineRule="auto"/>
      </w:pPr>
    </w:p>
    <w:p w14:paraId="3D0157B9" w14:textId="77777777" w:rsidR="00165176" w:rsidRDefault="00D74B40" w:rsidP="00DE16AA">
      <w:pPr>
        <w:spacing w:line="360" w:lineRule="auto"/>
      </w:pPr>
      <w:r>
        <w:t xml:space="preserve">de </w:t>
      </w:r>
      <w:r w:rsidR="00165176">
        <w:t>Mély 1913</w:t>
      </w:r>
    </w:p>
    <w:p w14:paraId="778F1A56" w14:textId="77777777" w:rsidR="00D74B40" w:rsidRPr="00996CEE" w:rsidRDefault="004B6E43" w:rsidP="00DE16AA">
      <w:pPr>
        <w:spacing w:line="360" w:lineRule="auto"/>
      </w:pPr>
      <w:r>
        <w:t xml:space="preserve">de </w:t>
      </w:r>
      <w:r w:rsidR="00D74B40">
        <w:t>Mély, E. 1913</w:t>
      </w:r>
      <w:r w:rsidR="00165176">
        <w:t>.</w:t>
      </w:r>
      <w:r w:rsidR="00D74B40">
        <w:t xml:space="preserve"> </w:t>
      </w:r>
      <w:r>
        <w:t>“</w:t>
      </w:r>
      <w:r w:rsidR="00D74B40">
        <w:t>Les trois statuettes de bronze de Merville.</w:t>
      </w:r>
      <w:r>
        <w:t>”</w:t>
      </w:r>
      <w:r w:rsidR="00D74B40">
        <w:t xml:space="preserve"> </w:t>
      </w:r>
      <w:r w:rsidR="00D74B40" w:rsidRPr="00996CEE">
        <w:rPr>
          <w:i/>
        </w:rPr>
        <w:t>MonPiot</w:t>
      </w:r>
      <w:r w:rsidR="00D74B40">
        <w:rPr>
          <w:i/>
        </w:rPr>
        <w:t xml:space="preserve"> </w:t>
      </w:r>
      <w:r w:rsidR="00D74B40">
        <w:t>20: 155–62.</w:t>
      </w:r>
    </w:p>
    <w:p w14:paraId="47F2560B" w14:textId="77777777" w:rsidR="00D74B40" w:rsidRDefault="00D74B40" w:rsidP="00DE16AA">
      <w:pPr>
        <w:spacing w:line="360" w:lineRule="auto"/>
      </w:pPr>
    </w:p>
    <w:p w14:paraId="36DBC721" w14:textId="77777777" w:rsidR="004B6E43" w:rsidRDefault="004B6E43" w:rsidP="00DE16AA">
      <w:pPr>
        <w:spacing w:line="360" w:lineRule="auto"/>
      </w:pPr>
      <w:r>
        <w:t xml:space="preserve">Menzel 1980 </w:t>
      </w:r>
    </w:p>
    <w:p w14:paraId="2872FC61" w14:textId="77777777" w:rsidR="00163280" w:rsidRDefault="00D74B40" w:rsidP="00DE16AA">
      <w:pPr>
        <w:spacing w:line="360" w:lineRule="auto"/>
      </w:pPr>
      <w:r>
        <w:t>Menzel, H. 1980</w:t>
      </w:r>
      <w:r w:rsidR="004B6E43">
        <w:t>.</w:t>
      </w:r>
      <w:r>
        <w:t xml:space="preserve"> </w:t>
      </w:r>
      <w:r w:rsidR="004B6E43">
        <w:t>“</w:t>
      </w:r>
      <w:r>
        <w:t>Die Jupiterstatuetten von Bree, Evreux und Dalheim und verwandte Bronzen.</w:t>
      </w:r>
      <w:r w:rsidR="004B6E43">
        <w:t>”</w:t>
      </w:r>
      <w:r>
        <w:t xml:space="preserve"> In </w:t>
      </w:r>
      <w:r w:rsidRPr="009717A1">
        <w:rPr>
          <w:i/>
        </w:rPr>
        <w:t>Toreutik und figürliche Bronzen römischer Zeit</w:t>
      </w:r>
      <w:r w:rsidR="004B6E43">
        <w:rPr>
          <w:i/>
        </w:rPr>
        <w:t>:</w:t>
      </w:r>
      <w:r w:rsidRPr="009717A1">
        <w:rPr>
          <w:i/>
        </w:rPr>
        <w:t xml:space="preserve"> Akten der 6. Tagung über antike Bronzen, 13.–17. Mai 1980 in Berlin</w:t>
      </w:r>
      <w:r>
        <w:t>, ed</w:t>
      </w:r>
      <w:r w:rsidR="004B6E43">
        <w:t>.</w:t>
      </w:r>
      <w:r>
        <w:t xml:space="preserve"> U. Gehrig, 186–96. Berlin: Staatliche Museen Preussischer Kulturbesitz.</w:t>
      </w:r>
    </w:p>
    <w:p w14:paraId="5E48E257" w14:textId="77777777" w:rsidR="00D74B40" w:rsidRDefault="00D74B40" w:rsidP="00DE16AA">
      <w:pPr>
        <w:spacing w:line="360" w:lineRule="auto"/>
      </w:pPr>
    </w:p>
    <w:p w14:paraId="2D1FF9ED" w14:textId="77777777" w:rsidR="004B6E43" w:rsidRDefault="004B6E43" w:rsidP="00DE16AA">
      <w:pPr>
        <w:spacing w:line="360" w:lineRule="auto"/>
      </w:pPr>
      <w:r>
        <w:t xml:space="preserve">Metzler and Zimmer 1978 </w:t>
      </w:r>
    </w:p>
    <w:p w14:paraId="3EC3B62A" w14:textId="77777777" w:rsidR="00D74B40" w:rsidRDefault="00D74B40" w:rsidP="00DE16AA">
      <w:pPr>
        <w:spacing w:line="360" w:lineRule="auto"/>
      </w:pPr>
      <w:r>
        <w:t>Metzler, J.</w:t>
      </w:r>
      <w:r w:rsidR="004B6E43">
        <w:t>,</w:t>
      </w:r>
      <w:r>
        <w:t xml:space="preserve"> and J. Zimmer</w:t>
      </w:r>
      <w:r w:rsidR="004B6E43">
        <w:t>.</w:t>
      </w:r>
      <w:r>
        <w:t xml:space="preserve"> 1978</w:t>
      </w:r>
      <w:r w:rsidR="004B6E43">
        <w:t>.</w:t>
      </w:r>
      <w:r>
        <w:t xml:space="preserve"> </w:t>
      </w:r>
      <w:r w:rsidR="004B6E43">
        <w:t>“</w:t>
      </w:r>
      <w:r>
        <w:t>Beiträge zur Archäologie von Dalheim.</w:t>
      </w:r>
      <w:r w:rsidR="004B6E43">
        <w:t>”</w:t>
      </w:r>
      <w:r w:rsidRPr="003111F3">
        <w:rPr>
          <w:i/>
        </w:rPr>
        <w:t xml:space="preserve"> Hémecht</w:t>
      </w:r>
      <w:r>
        <w:t xml:space="preserve"> 30: 351–82.</w:t>
      </w:r>
      <w:r>
        <w:br/>
      </w:r>
    </w:p>
    <w:p w14:paraId="75304484" w14:textId="77777777" w:rsidR="004B6E43" w:rsidRDefault="004B6E43" w:rsidP="00DE16AA">
      <w:pPr>
        <w:spacing w:line="360" w:lineRule="auto"/>
      </w:pPr>
      <w:r>
        <w:t xml:space="preserve">Nuber 1974 </w:t>
      </w:r>
    </w:p>
    <w:p w14:paraId="57C1854C" w14:textId="77777777" w:rsidR="00D74B40" w:rsidRDefault="00D74B40" w:rsidP="00DE16AA">
      <w:pPr>
        <w:spacing w:line="360" w:lineRule="auto"/>
      </w:pPr>
      <w:r>
        <w:t>Nuber, H. U. 1974</w:t>
      </w:r>
      <w:r w:rsidR="004B6E43">
        <w:t>.</w:t>
      </w:r>
      <w:r>
        <w:t xml:space="preserve"> </w:t>
      </w:r>
      <w:r w:rsidR="004B6E43">
        <w:t>“</w:t>
      </w:r>
      <w:r>
        <w:t>Zum Vergrabungszeitpunkt der Silberfunde von Hildesheim und Berthouville.</w:t>
      </w:r>
      <w:r w:rsidR="004B6E43">
        <w:t>”</w:t>
      </w:r>
      <w:r>
        <w:t xml:space="preserve"> </w:t>
      </w:r>
      <w:r w:rsidRPr="00130455">
        <w:rPr>
          <w:i/>
        </w:rPr>
        <w:t>BMusBrux</w:t>
      </w:r>
      <w:r>
        <w:t xml:space="preserve"> 46: 23–30.</w:t>
      </w:r>
    </w:p>
    <w:p w14:paraId="36238C80" w14:textId="77777777" w:rsidR="00D74B40" w:rsidRDefault="00D74B40" w:rsidP="00DE16AA">
      <w:pPr>
        <w:spacing w:line="360" w:lineRule="auto"/>
      </w:pPr>
    </w:p>
    <w:p w14:paraId="0CD1E6D1" w14:textId="77777777" w:rsidR="004B6E43" w:rsidRDefault="004B6E43" w:rsidP="00DE16AA">
      <w:pPr>
        <w:spacing w:line="360" w:lineRule="auto"/>
      </w:pPr>
      <w:r>
        <w:t xml:space="preserve">Oehmke 2004 </w:t>
      </w:r>
    </w:p>
    <w:p w14:paraId="6B908B02" w14:textId="77777777" w:rsidR="00D74B40" w:rsidRPr="003B4C24" w:rsidRDefault="00D74B40" w:rsidP="00DE16AA">
      <w:pPr>
        <w:spacing w:line="360" w:lineRule="auto"/>
        <w:rPr>
          <w:lang w:val="de-DE"/>
        </w:rPr>
      </w:pPr>
      <w:r>
        <w:lastRenderedPageBreak/>
        <w:t>Oehmke, S. 2004</w:t>
      </w:r>
      <w:r w:rsidR="004B6E43">
        <w:t>.</w:t>
      </w:r>
      <w:r>
        <w:t xml:space="preserve"> </w:t>
      </w:r>
      <w:r>
        <w:rPr>
          <w:i/>
        </w:rPr>
        <w:t>Das Weib</w:t>
      </w:r>
      <w:r w:rsidRPr="003B4C24">
        <w:rPr>
          <w:i/>
        </w:rPr>
        <w:t xml:space="preserve"> im Manne</w:t>
      </w:r>
      <w:r>
        <w:t xml:space="preserve">: </w:t>
      </w:r>
      <w:r w:rsidRPr="003B4C24">
        <w:rPr>
          <w:i/>
        </w:rPr>
        <w:t>Hermaphroditos in der griechisch-römischen Antike.</w:t>
      </w:r>
      <w:r>
        <w:t xml:space="preserve"> Winckelmann-Institut der Humboldt-Universität zu Berlin 4. Berlin: Willmuth Arenhövel.</w:t>
      </w:r>
    </w:p>
    <w:p w14:paraId="2331B694" w14:textId="77777777" w:rsidR="00D74B40" w:rsidRDefault="00D74B40" w:rsidP="00DE16AA">
      <w:pPr>
        <w:spacing w:line="360" w:lineRule="auto"/>
        <w:rPr>
          <w:lang w:val="de-DE"/>
        </w:rPr>
      </w:pPr>
    </w:p>
    <w:p w14:paraId="45360024" w14:textId="77777777" w:rsidR="004B6E43" w:rsidRDefault="004B6E43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Peltz and Schalles 2011 </w:t>
      </w:r>
    </w:p>
    <w:p w14:paraId="43B03DA5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Peltz, U., and H.-J. Schalles</w:t>
      </w:r>
      <w:r w:rsidR="004B6E43">
        <w:rPr>
          <w:lang w:val="de-DE"/>
        </w:rPr>
        <w:t>.</w:t>
      </w:r>
      <w:r>
        <w:rPr>
          <w:lang w:val="de-DE"/>
        </w:rPr>
        <w:t xml:space="preserve"> 2011</w:t>
      </w:r>
      <w:r w:rsidR="004B6E43">
        <w:rPr>
          <w:lang w:val="de-DE"/>
        </w:rPr>
        <w:t>.</w:t>
      </w:r>
      <w:r>
        <w:rPr>
          <w:lang w:val="de-DE"/>
        </w:rPr>
        <w:t xml:space="preserve"> </w:t>
      </w:r>
      <w:r>
        <w:rPr>
          <w:i/>
          <w:lang w:val="de-DE"/>
        </w:rPr>
        <w:t>Der Xantener Knabe:</w:t>
      </w:r>
      <w:r w:rsidRPr="001A65E6">
        <w:rPr>
          <w:i/>
          <w:lang w:val="de-DE"/>
        </w:rPr>
        <w:t xml:space="preserve"> Technologie, Ikonographie, Funktion und Datierung. </w:t>
      </w:r>
      <w:r>
        <w:rPr>
          <w:lang w:val="de-DE"/>
        </w:rPr>
        <w:t>Xantener Berichte: Grabung – Forschung – Präsentation 22. Darmstadt and Mainz: Philipp von Zabern.</w:t>
      </w:r>
    </w:p>
    <w:p w14:paraId="5B39B13D" w14:textId="77777777" w:rsidR="00D74B40" w:rsidRDefault="00D74B40" w:rsidP="00DE16AA">
      <w:pPr>
        <w:spacing w:line="360" w:lineRule="auto"/>
        <w:rPr>
          <w:lang w:val="de-DE"/>
        </w:rPr>
      </w:pPr>
    </w:p>
    <w:p w14:paraId="4F516A3E" w14:textId="77777777" w:rsidR="004B6E43" w:rsidRDefault="004B6E43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Pollini 2002 </w:t>
      </w:r>
    </w:p>
    <w:p w14:paraId="0165BABF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Pollini, J. 2002</w:t>
      </w:r>
      <w:r w:rsidR="004B6E43">
        <w:rPr>
          <w:lang w:val="de-DE"/>
        </w:rPr>
        <w:t>.</w:t>
      </w:r>
      <w:r>
        <w:rPr>
          <w:lang w:val="de-DE"/>
        </w:rPr>
        <w:t xml:space="preserve"> </w:t>
      </w:r>
      <w:r w:rsidRPr="00450453">
        <w:rPr>
          <w:i/>
          <w:lang w:val="de-DE"/>
        </w:rPr>
        <w:t>Gallo-Roman Bronzes and the Process of Romanization</w:t>
      </w:r>
      <w:r w:rsidR="004B6E43">
        <w:rPr>
          <w:i/>
          <w:lang w:val="de-DE"/>
        </w:rPr>
        <w:t>:</w:t>
      </w:r>
      <w:r w:rsidRPr="00450453">
        <w:rPr>
          <w:i/>
          <w:lang w:val="de-DE"/>
        </w:rPr>
        <w:t xml:space="preserve"> The Cobannus Hoard.</w:t>
      </w:r>
      <w:r>
        <w:rPr>
          <w:lang w:val="de-DE"/>
        </w:rPr>
        <w:t xml:space="preserve"> Monumenta Graeca et Romana 9. Leiden</w:t>
      </w:r>
      <w:r w:rsidR="004B6E43">
        <w:rPr>
          <w:lang w:val="de-DE"/>
        </w:rPr>
        <w:t>,</w:t>
      </w:r>
      <w:r>
        <w:rPr>
          <w:lang w:val="de-DE"/>
        </w:rPr>
        <w:t xml:space="preserve"> Boston</w:t>
      </w:r>
      <w:r w:rsidR="004B6E43">
        <w:rPr>
          <w:lang w:val="de-DE"/>
        </w:rPr>
        <w:t>, and</w:t>
      </w:r>
      <w:r>
        <w:rPr>
          <w:lang w:val="de-DE"/>
        </w:rPr>
        <w:t xml:space="preserve"> Cologne: Brill.</w:t>
      </w:r>
    </w:p>
    <w:p w14:paraId="36B9EC48" w14:textId="77777777" w:rsidR="00D74B40" w:rsidRDefault="00D74B40" w:rsidP="00DE16AA">
      <w:pPr>
        <w:spacing w:line="360" w:lineRule="auto"/>
        <w:rPr>
          <w:lang w:val="de-DE"/>
        </w:rPr>
      </w:pPr>
    </w:p>
    <w:p w14:paraId="15AA5728" w14:textId="77777777" w:rsidR="004B6E43" w:rsidRDefault="004B6E43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Reinach 1898 </w:t>
      </w:r>
    </w:p>
    <w:p w14:paraId="42DE6608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Reinach, S. 1898</w:t>
      </w:r>
      <w:r w:rsidR="004B6E43">
        <w:rPr>
          <w:lang w:val="de-DE"/>
        </w:rPr>
        <w:t>.</w:t>
      </w:r>
      <w:r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>Hermaphrodite</w:t>
      </w:r>
      <w:r w:rsidR="004B6E43">
        <w:rPr>
          <w:lang w:val="de-DE"/>
        </w:rPr>
        <w:t>:</w:t>
      </w:r>
      <w:r>
        <w:rPr>
          <w:lang w:val="de-DE"/>
        </w:rPr>
        <w:t xml:space="preserve"> Statuette de bronze de la collection du M</w:t>
      </w:r>
      <w:r w:rsidRPr="003B4C24">
        <w:rPr>
          <w:vertAlign w:val="superscript"/>
          <w:lang w:val="de-DE"/>
        </w:rPr>
        <w:t>is</w:t>
      </w:r>
      <w:r>
        <w:rPr>
          <w:lang w:val="de-DE"/>
        </w:rPr>
        <w:t xml:space="preserve"> de Luppé.</w:t>
      </w:r>
      <w:r w:rsidR="004B6E43">
        <w:t>”</w:t>
      </w:r>
      <w:r>
        <w:rPr>
          <w:lang w:val="de-DE"/>
        </w:rPr>
        <w:t xml:space="preserve"> </w:t>
      </w:r>
      <w:r w:rsidRPr="0060574C">
        <w:rPr>
          <w:i/>
          <w:lang w:val="de-DE"/>
        </w:rPr>
        <w:t>RA</w:t>
      </w:r>
      <w:r>
        <w:rPr>
          <w:i/>
          <w:lang w:val="de-DE"/>
        </w:rPr>
        <w:t xml:space="preserve">: </w:t>
      </w:r>
      <w:r w:rsidRPr="0060574C">
        <w:rPr>
          <w:lang w:val="de-DE"/>
        </w:rPr>
        <w:t>321–36.</w:t>
      </w:r>
    </w:p>
    <w:p w14:paraId="68FD2C34" w14:textId="77777777" w:rsidR="00D74B40" w:rsidRDefault="00D74B40" w:rsidP="00DE16AA">
      <w:pPr>
        <w:spacing w:line="360" w:lineRule="auto"/>
        <w:rPr>
          <w:lang w:val="de-DE"/>
        </w:rPr>
      </w:pPr>
    </w:p>
    <w:p w14:paraId="5395A4ED" w14:textId="77777777" w:rsidR="004B6E43" w:rsidRDefault="004B6E43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de Ridder 1913 </w:t>
      </w:r>
    </w:p>
    <w:p w14:paraId="2EE4F05D" w14:textId="77777777" w:rsidR="00D74B40" w:rsidRPr="0060574C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de Ridder, A. 1913</w:t>
      </w:r>
      <w:r w:rsidR="004B6E43">
        <w:rPr>
          <w:lang w:val="de-DE"/>
        </w:rPr>
        <w:t>.</w:t>
      </w:r>
      <w:r>
        <w:rPr>
          <w:lang w:val="de-DE"/>
        </w:rPr>
        <w:t xml:space="preserve"> </w:t>
      </w:r>
      <w:r w:rsidRPr="005F69C6">
        <w:rPr>
          <w:i/>
          <w:lang w:val="de-DE"/>
        </w:rPr>
        <w:t>Les bronzes antiques du Louvre</w:t>
      </w:r>
      <w:r w:rsidR="004B6E43">
        <w:rPr>
          <w:lang w:val="de-DE"/>
        </w:rPr>
        <w:t>.</w:t>
      </w:r>
      <w:r w:rsidRPr="005F69C6">
        <w:rPr>
          <w:i/>
          <w:lang w:val="de-DE"/>
        </w:rPr>
        <w:t xml:space="preserve"> </w:t>
      </w:r>
      <w:r w:rsidR="004B6E43">
        <w:rPr>
          <w:lang w:val="de-DE"/>
        </w:rPr>
        <w:t xml:space="preserve">Vol. </w:t>
      </w:r>
      <w:r w:rsidR="00B46D3C" w:rsidRPr="00B46D3C">
        <w:rPr>
          <w:lang w:val="de-DE"/>
        </w:rPr>
        <w:t>1:</w:t>
      </w:r>
      <w:r w:rsidRPr="005F69C6">
        <w:rPr>
          <w:i/>
          <w:lang w:val="de-DE"/>
        </w:rPr>
        <w:t xml:space="preserve"> Les figurines.</w:t>
      </w:r>
      <w:r>
        <w:rPr>
          <w:lang w:val="de-DE"/>
        </w:rPr>
        <w:t xml:space="preserve"> Paris: Ernest Leroux.</w:t>
      </w:r>
    </w:p>
    <w:p w14:paraId="1FE5F894" w14:textId="77777777" w:rsidR="00D74B40" w:rsidRDefault="00D74B40" w:rsidP="00DE16AA">
      <w:pPr>
        <w:spacing w:line="360" w:lineRule="auto"/>
        <w:rPr>
          <w:strike/>
          <w:lang w:val="de-DE"/>
        </w:rPr>
      </w:pPr>
    </w:p>
    <w:p w14:paraId="547E029B" w14:textId="77777777" w:rsidR="004B6E43" w:rsidRDefault="004B6E43" w:rsidP="00DE16AA">
      <w:pPr>
        <w:spacing w:line="360" w:lineRule="auto"/>
        <w:outlineLvl w:val="0"/>
        <w:rPr>
          <w:lang w:val="de-DE"/>
        </w:rPr>
      </w:pPr>
      <w:r>
        <w:rPr>
          <w:lang w:val="de-DE"/>
        </w:rPr>
        <w:t xml:space="preserve">Rolley 2002 </w:t>
      </w:r>
    </w:p>
    <w:p w14:paraId="0136E109" w14:textId="77777777" w:rsidR="00D74B40" w:rsidRDefault="00D74B40" w:rsidP="00DE16AA">
      <w:pPr>
        <w:spacing w:line="360" w:lineRule="auto"/>
        <w:outlineLvl w:val="0"/>
        <w:rPr>
          <w:lang w:val="de-DE"/>
        </w:rPr>
      </w:pPr>
      <w:r>
        <w:rPr>
          <w:lang w:val="de-DE"/>
        </w:rPr>
        <w:t>Rolley, C. 2002</w:t>
      </w:r>
      <w:r w:rsidR="004B6E43">
        <w:rPr>
          <w:lang w:val="de-DE"/>
        </w:rPr>
        <w:t>.</w:t>
      </w:r>
      <w:r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>Les bronzes grecs et romains: recherches récentes.</w:t>
      </w:r>
      <w:r w:rsidR="004B6E43">
        <w:t>”</w:t>
      </w:r>
      <w:r>
        <w:rPr>
          <w:lang w:val="de-DE"/>
        </w:rPr>
        <w:t xml:space="preserve"> </w:t>
      </w:r>
      <w:r w:rsidRPr="00A56EB2">
        <w:rPr>
          <w:i/>
          <w:lang w:val="de-DE"/>
        </w:rPr>
        <w:t>RA</w:t>
      </w:r>
      <w:r w:rsidR="00B46D3C" w:rsidRPr="00B46D3C">
        <w:rPr>
          <w:lang w:val="de-DE"/>
        </w:rPr>
        <w:t>:</w:t>
      </w:r>
      <w:r>
        <w:rPr>
          <w:lang w:val="de-DE"/>
        </w:rPr>
        <w:t xml:space="preserve"> 269–89.</w:t>
      </w:r>
    </w:p>
    <w:p w14:paraId="3163B8E3" w14:textId="77777777" w:rsidR="00D74B40" w:rsidRDefault="00D74B40" w:rsidP="00DE16AA">
      <w:pPr>
        <w:spacing w:line="360" w:lineRule="auto"/>
        <w:rPr>
          <w:lang w:val="de-DE"/>
        </w:rPr>
      </w:pPr>
    </w:p>
    <w:p w14:paraId="59B8B328" w14:textId="77777777" w:rsidR="004B6E43" w:rsidRDefault="004B6E43" w:rsidP="00DE16AA">
      <w:pPr>
        <w:spacing w:line="360" w:lineRule="auto"/>
        <w:rPr>
          <w:lang w:val="de-DE"/>
        </w:rPr>
      </w:pPr>
      <w:r>
        <w:rPr>
          <w:lang w:val="de-DE"/>
        </w:rPr>
        <w:t>Sanquer</w:t>
      </w:r>
      <w:r w:rsidRPr="009A1DF7">
        <w:rPr>
          <w:lang w:val="de-DE"/>
        </w:rPr>
        <w:t xml:space="preserve"> 1973 </w:t>
      </w:r>
    </w:p>
    <w:p w14:paraId="1DBDF0F2" w14:textId="77777777" w:rsidR="00D74B40" w:rsidRPr="009A1DF7" w:rsidRDefault="00D74B40" w:rsidP="00DE16AA">
      <w:pPr>
        <w:spacing w:line="360" w:lineRule="auto"/>
        <w:rPr>
          <w:lang w:val="de-DE"/>
        </w:rPr>
      </w:pPr>
      <w:r w:rsidRPr="009A1DF7">
        <w:rPr>
          <w:lang w:val="de-DE"/>
        </w:rPr>
        <w:t>Sanquer, R. 1973</w:t>
      </w:r>
      <w:r w:rsidR="004B6E43">
        <w:rPr>
          <w:lang w:val="de-DE"/>
        </w:rPr>
        <w:t>.</w:t>
      </w:r>
      <w:r w:rsidRPr="009A1DF7"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>La grande statuette de bronze de Kerguilly en Dinéault (Finistère)</w:t>
      </w:r>
      <w:r w:rsidR="004B6E43">
        <w:rPr>
          <w:lang w:val="de-DE"/>
        </w:rPr>
        <w:t>.</w:t>
      </w:r>
      <w:r w:rsidR="004B6E43">
        <w:t>”</w:t>
      </w:r>
      <w:r>
        <w:rPr>
          <w:lang w:val="de-DE"/>
        </w:rPr>
        <w:t xml:space="preserve"> </w:t>
      </w:r>
      <w:r w:rsidRPr="009A1DF7">
        <w:rPr>
          <w:i/>
          <w:lang w:val="de-DE"/>
        </w:rPr>
        <w:t>Gallia</w:t>
      </w:r>
      <w:r>
        <w:rPr>
          <w:lang w:val="de-DE"/>
        </w:rPr>
        <w:t xml:space="preserve"> 31: 61–80.</w:t>
      </w:r>
    </w:p>
    <w:p w14:paraId="1AD122D2" w14:textId="77777777" w:rsidR="00D74B40" w:rsidRDefault="00D74B40" w:rsidP="00DE16AA">
      <w:pPr>
        <w:spacing w:line="360" w:lineRule="auto"/>
      </w:pPr>
    </w:p>
    <w:p w14:paraId="6431A0E3" w14:textId="77777777" w:rsidR="004B6E43" w:rsidRDefault="004B6E43" w:rsidP="00DE16AA">
      <w:pPr>
        <w:spacing w:line="360" w:lineRule="auto"/>
        <w:rPr>
          <w:i/>
        </w:rPr>
      </w:pPr>
      <w:r>
        <w:t>Schäfer and Witteyer 2013</w:t>
      </w:r>
      <w:r w:rsidRPr="003D313C">
        <w:rPr>
          <w:i/>
        </w:rPr>
        <w:t xml:space="preserve"> </w:t>
      </w:r>
    </w:p>
    <w:p w14:paraId="5EF6130F" w14:textId="77777777" w:rsidR="00D74B40" w:rsidRDefault="00D74B40" w:rsidP="00DE16AA">
      <w:pPr>
        <w:spacing w:line="360" w:lineRule="auto"/>
        <w:rPr>
          <w:lang w:val="de-DE"/>
        </w:rPr>
      </w:pPr>
      <w:r w:rsidRPr="00EF7A8A">
        <w:t>Schäfer, A.</w:t>
      </w:r>
      <w:r>
        <w:t xml:space="preserve">, and M. </w:t>
      </w:r>
      <w:r w:rsidRPr="00EF7A8A">
        <w:t>Witteyer,</w:t>
      </w:r>
      <w:r>
        <w:t xml:space="preserve"> eds. 2013</w:t>
      </w:r>
      <w:r w:rsidR="004B6E43">
        <w:t>.</w:t>
      </w:r>
      <w:r w:rsidRPr="003D313C">
        <w:rPr>
          <w:i/>
        </w:rPr>
        <w:t xml:space="preserve"> Rituelle Deponierungen in Heiligtümern der hellenistisch-römischen Welt</w:t>
      </w:r>
      <w:r w:rsidR="004B6E43">
        <w:rPr>
          <w:i/>
        </w:rPr>
        <w:t>:</w:t>
      </w:r>
      <w:r w:rsidRPr="003D313C">
        <w:rPr>
          <w:i/>
        </w:rPr>
        <w:t xml:space="preserve"> Internationale Tagung Mainz 28.</w:t>
      </w:r>
      <w:r w:rsidR="004B6E43">
        <w:rPr>
          <w:i/>
        </w:rPr>
        <w:t>–</w:t>
      </w:r>
      <w:r w:rsidRPr="003D313C">
        <w:rPr>
          <w:i/>
        </w:rPr>
        <w:t>30. April 2008</w:t>
      </w:r>
      <w:r w:rsidRPr="00EF7A8A">
        <w:t xml:space="preserve">. </w:t>
      </w:r>
      <w:r w:rsidRPr="00EF7A8A">
        <w:lastRenderedPageBreak/>
        <w:t>Mainzer Archäologische Schriften 10</w:t>
      </w:r>
      <w:r>
        <w:t>. M</w:t>
      </w:r>
      <w:r w:rsidRPr="00EF7A8A">
        <w:t>ainz</w:t>
      </w:r>
      <w:r>
        <w:t>: Generaldirektion Kulturelles Erbe, Direktion Landesarchäologie.</w:t>
      </w:r>
    </w:p>
    <w:p w14:paraId="21460430" w14:textId="77777777" w:rsidR="00D74B40" w:rsidRDefault="00D74B40" w:rsidP="00DE16AA">
      <w:pPr>
        <w:spacing w:line="360" w:lineRule="auto"/>
        <w:rPr>
          <w:lang w:val="de-DE"/>
        </w:rPr>
      </w:pPr>
    </w:p>
    <w:p w14:paraId="161B61D5" w14:textId="77777777" w:rsidR="004B6E43" w:rsidRDefault="004B6E43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Scheid 2007 </w:t>
      </w:r>
    </w:p>
    <w:p w14:paraId="3384EB4A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Scheid, J. 2007</w:t>
      </w:r>
      <w:r w:rsidR="004B6E43">
        <w:rPr>
          <w:lang w:val="de-DE"/>
        </w:rPr>
        <w:t>.</w:t>
      </w:r>
      <w:r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>Comprendre les cultes et lieux de culte des cités des Gaules</w:t>
      </w:r>
      <w:r w:rsidR="004B6E43">
        <w:rPr>
          <w:lang w:val="de-DE"/>
        </w:rPr>
        <w:t>.</w:t>
      </w:r>
      <w:r w:rsidR="004B6E43">
        <w:t>”</w:t>
      </w:r>
      <w:r w:rsidR="004B6E43">
        <w:rPr>
          <w:lang w:val="de-DE"/>
        </w:rPr>
        <w:t xml:space="preserve"> </w:t>
      </w:r>
      <w:r>
        <w:rPr>
          <w:lang w:val="de-DE"/>
        </w:rPr>
        <w:t xml:space="preserve">In </w:t>
      </w:r>
      <w:r w:rsidRPr="00E902DE">
        <w:rPr>
          <w:i/>
          <w:lang w:val="de-DE"/>
        </w:rPr>
        <w:t>Les villes romaines du Nord de la Gaule</w:t>
      </w:r>
      <w:r w:rsidR="004B6E43">
        <w:rPr>
          <w:i/>
          <w:lang w:val="de-DE"/>
        </w:rPr>
        <w:t>:</w:t>
      </w:r>
      <w:r w:rsidRPr="00E902DE">
        <w:rPr>
          <w:i/>
          <w:lang w:val="de-DE"/>
        </w:rPr>
        <w:t xml:space="preserve"> Vingt ans de recherches nouvelles</w:t>
      </w:r>
      <w:r w:rsidR="004B6E43">
        <w:rPr>
          <w:i/>
          <w:lang w:val="de-DE"/>
        </w:rPr>
        <w:t>:</w:t>
      </w:r>
      <w:r w:rsidRPr="00E902DE">
        <w:rPr>
          <w:i/>
          <w:lang w:val="de-DE"/>
        </w:rPr>
        <w:t xml:space="preserve"> Actes du XXV</w:t>
      </w:r>
      <w:r w:rsidRPr="00E902DE">
        <w:rPr>
          <w:i/>
          <w:vertAlign w:val="superscript"/>
          <w:lang w:val="de-DE"/>
        </w:rPr>
        <w:t>e</w:t>
      </w:r>
      <w:r w:rsidRPr="00E902DE">
        <w:rPr>
          <w:i/>
          <w:lang w:val="de-DE"/>
        </w:rPr>
        <w:t xml:space="preserve"> colloque international de HALMA-IPEL UMR CNRS 8164</w:t>
      </w:r>
      <w:r w:rsidR="004B6E43">
        <w:rPr>
          <w:lang w:val="de-DE"/>
        </w:rPr>
        <w:t>,</w:t>
      </w:r>
      <w:r>
        <w:rPr>
          <w:lang w:val="de-DE"/>
        </w:rPr>
        <w:t xml:space="preserve"> ed</w:t>
      </w:r>
      <w:r w:rsidR="004B6E43">
        <w:rPr>
          <w:lang w:val="de-DE"/>
        </w:rPr>
        <w:t>.</w:t>
      </w:r>
      <w:r>
        <w:rPr>
          <w:lang w:val="de-DE"/>
        </w:rPr>
        <w:t xml:space="preserve"> R. Hanoune, 477–83. </w:t>
      </w:r>
      <w:r w:rsidR="004B6E43">
        <w:rPr>
          <w:lang w:val="de-DE"/>
        </w:rPr>
        <w:t xml:space="preserve">Revue du Nord, hors série. Collection Art et Archéologie 10. </w:t>
      </w:r>
      <w:r>
        <w:rPr>
          <w:lang w:val="de-DE"/>
        </w:rPr>
        <w:t>Villeneuve-dAscq: Revue du Nord.</w:t>
      </w:r>
    </w:p>
    <w:p w14:paraId="0D435798" w14:textId="77777777" w:rsidR="00D74B40" w:rsidRDefault="00D74B40" w:rsidP="00DE16AA">
      <w:pPr>
        <w:spacing w:line="360" w:lineRule="auto"/>
        <w:rPr>
          <w:lang w:val="de-DE"/>
        </w:rPr>
      </w:pPr>
    </w:p>
    <w:p w14:paraId="6B84104C" w14:textId="77777777" w:rsidR="00943B8B" w:rsidRDefault="00943B8B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Scheid, J. 2009. </w:t>
      </w:r>
    </w:p>
    <w:p w14:paraId="447228A6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Scheid, J. 2009</w:t>
      </w:r>
      <w:r w:rsidR="00943B8B">
        <w:rPr>
          <w:lang w:val="de-DE"/>
        </w:rPr>
        <w:t>.</w:t>
      </w:r>
      <w:r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>Les biens des temples à Rome et dans le monde romain.</w:t>
      </w:r>
      <w:r w:rsidR="00943B8B">
        <w:t>”</w:t>
      </w:r>
      <w:r>
        <w:rPr>
          <w:lang w:val="de-DE"/>
        </w:rPr>
        <w:t xml:space="preserve"> </w:t>
      </w:r>
      <w:r w:rsidRPr="00635C4B">
        <w:rPr>
          <w:i/>
          <w:lang w:val="de-DE"/>
        </w:rPr>
        <w:t>Archiv für Religionsgeschichte</w:t>
      </w:r>
      <w:r>
        <w:rPr>
          <w:lang w:val="de-DE"/>
        </w:rPr>
        <w:t xml:space="preserve"> 11: 1–4.</w:t>
      </w:r>
    </w:p>
    <w:p w14:paraId="6A8E37A7" w14:textId="77777777" w:rsidR="00D74B40" w:rsidRDefault="00D74B40" w:rsidP="00DE16AA">
      <w:pPr>
        <w:spacing w:line="360" w:lineRule="auto"/>
        <w:rPr>
          <w:lang w:val="de-DE"/>
        </w:rPr>
      </w:pPr>
    </w:p>
    <w:p w14:paraId="6CF9E937" w14:textId="77777777" w:rsidR="00943B8B" w:rsidRDefault="00943B8B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Scheid, J. 2013. </w:t>
      </w:r>
    </w:p>
    <w:p w14:paraId="4A74E43B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Scheid, J. 2013</w:t>
      </w:r>
      <w:r w:rsidR="00943B8B">
        <w:rPr>
          <w:lang w:val="de-DE"/>
        </w:rPr>
        <w:t>.</w:t>
      </w:r>
      <w:r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 xml:space="preserve">Bemerkungen zu </w:t>
      </w:r>
      <w:r w:rsidRPr="001C5836">
        <w:rPr>
          <w:i/>
          <w:lang w:val="de-DE"/>
        </w:rPr>
        <w:t>bothros</w:t>
      </w:r>
      <w:r>
        <w:rPr>
          <w:lang w:val="de-DE"/>
        </w:rPr>
        <w:t xml:space="preserve"> und </w:t>
      </w:r>
      <w:r w:rsidRPr="001C5836">
        <w:rPr>
          <w:i/>
          <w:lang w:val="de-DE"/>
        </w:rPr>
        <w:t>fauis(s)a</w:t>
      </w:r>
      <w:r>
        <w:rPr>
          <w:lang w:val="de-DE"/>
        </w:rPr>
        <w:t>.</w:t>
      </w:r>
      <w:r w:rsidR="00943B8B">
        <w:t>”</w:t>
      </w:r>
      <w:r>
        <w:rPr>
          <w:lang w:val="de-DE"/>
        </w:rPr>
        <w:t xml:space="preserve"> In Schäfer and Witteyer 2013, </w:t>
      </w:r>
      <w:r>
        <w:t xml:space="preserve">21–24. </w:t>
      </w:r>
    </w:p>
    <w:p w14:paraId="01649204" w14:textId="77777777" w:rsidR="00D74B40" w:rsidRDefault="00D74B40" w:rsidP="00DE16AA">
      <w:pPr>
        <w:spacing w:line="360" w:lineRule="auto"/>
        <w:rPr>
          <w:lang w:val="de-DE"/>
        </w:rPr>
      </w:pPr>
    </w:p>
    <w:p w14:paraId="0A424A1F" w14:textId="77777777" w:rsidR="00943B8B" w:rsidRDefault="00943B8B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Stewart 2003 </w:t>
      </w:r>
    </w:p>
    <w:p w14:paraId="2C223040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Stewart, P. 2003</w:t>
      </w:r>
      <w:r w:rsidR="00943B8B">
        <w:rPr>
          <w:lang w:val="de-DE"/>
        </w:rPr>
        <w:t>.</w:t>
      </w:r>
      <w:r>
        <w:rPr>
          <w:lang w:val="de-DE"/>
        </w:rPr>
        <w:t xml:space="preserve"> </w:t>
      </w:r>
      <w:r w:rsidRPr="0033274A">
        <w:rPr>
          <w:i/>
          <w:lang w:val="de-DE"/>
        </w:rPr>
        <w:t>Statues in Roman Society</w:t>
      </w:r>
      <w:r w:rsidR="00943B8B">
        <w:rPr>
          <w:i/>
          <w:lang w:val="de-DE"/>
        </w:rPr>
        <w:t>:</w:t>
      </w:r>
      <w:r w:rsidRPr="0033274A">
        <w:rPr>
          <w:i/>
          <w:lang w:val="de-DE"/>
        </w:rPr>
        <w:t xml:space="preserve"> Representation and Response</w:t>
      </w:r>
      <w:r>
        <w:rPr>
          <w:i/>
          <w:lang w:val="de-DE"/>
        </w:rPr>
        <w:t xml:space="preserve">. </w:t>
      </w:r>
      <w:r>
        <w:rPr>
          <w:lang w:val="de-DE"/>
        </w:rPr>
        <w:t>Oxford: Oxford University Press.</w:t>
      </w:r>
    </w:p>
    <w:p w14:paraId="36A1D3F1" w14:textId="77777777" w:rsidR="00D74B40" w:rsidRDefault="00D74B40" w:rsidP="00DE16AA">
      <w:pPr>
        <w:spacing w:line="360" w:lineRule="auto"/>
        <w:rPr>
          <w:lang w:val="de-DE"/>
        </w:rPr>
      </w:pPr>
    </w:p>
    <w:p w14:paraId="794C87B9" w14:textId="77777777" w:rsidR="00943B8B" w:rsidRDefault="00943B8B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Van Andringa  2012 </w:t>
      </w:r>
    </w:p>
    <w:p w14:paraId="07FFAB2A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Van Andringa, W. 2012</w:t>
      </w:r>
      <w:r w:rsidR="00943B8B">
        <w:rPr>
          <w:lang w:val="de-DE"/>
        </w:rPr>
        <w:t>.</w:t>
      </w:r>
      <w:r>
        <w:rPr>
          <w:lang w:val="de-DE"/>
        </w:rPr>
        <w:t xml:space="preserve"> </w:t>
      </w:r>
      <w:r w:rsidR="004B6E43">
        <w:rPr>
          <w:lang w:eastAsia="el-GR"/>
        </w:rPr>
        <w:t>“</w:t>
      </w:r>
      <w:r>
        <w:rPr>
          <w:lang w:val="de-DE"/>
        </w:rPr>
        <w:t>Statues in the Temples of Pompeii</w:t>
      </w:r>
      <w:r w:rsidR="00943B8B">
        <w:rPr>
          <w:lang w:val="de-DE"/>
        </w:rPr>
        <w:t>:</w:t>
      </w:r>
      <w:r>
        <w:rPr>
          <w:lang w:val="de-DE"/>
        </w:rPr>
        <w:t xml:space="preserve"> Combinations of Gods, Local Definitions of Cults, and the Memory of the City.</w:t>
      </w:r>
      <w:r w:rsidR="00943B8B">
        <w:t>”</w:t>
      </w:r>
      <w:r>
        <w:rPr>
          <w:lang w:val="de-DE"/>
        </w:rPr>
        <w:t xml:space="preserve"> In </w:t>
      </w:r>
      <w:r w:rsidRPr="00980753">
        <w:rPr>
          <w:i/>
          <w:lang w:val="de-DE"/>
        </w:rPr>
        <w:t>Historical and Religious Memory in the Ancient World</w:t>
      </w:r>
      <w:r>
        <w:rPr>
          <w:i/>
          <w:lang w:val="de-DE"/>
        </w:rPr>
        <w:t xml:space="preserve">, </w:t>
      </w:r>
      <w:r>
        <w:rPr>
          <w:lang w:val="de-DE"/>
        </w:rPr>
        <w:t>ed</w:t>
      </w:r>
      <w:r w:rsidR="00943B8B">
        <w:rPr>
          <w:lang w:val="de-DE"/>
        </w:rPr>
        <w:t>.</w:t>
      </w:r>
      <w:r>
        <w:rPr>
          <w:lang w:val="de-DE"/>
        </w:rPr>
        <w:t xml:space="preserve"> B. Dignas and R.</w:t>
      </w:r>
      <w:r w:rsidR="00943B8B">
        <w:rPr>
          <w:lang w:val="de-DE"/>
        </w:rPr>
        <w:t xml:space="preserve"> </w:t>
      </w:r>
      <w:r>
        <w:rPr>
          <w:lang w:val="de-DE"/>
        </w:rPr>
        <w:t>R.</w:t>
      </w:r>
      <w:r w:rsidR="00943B8B">
        <w:rPr>
          <w:lang w:val="de-DE"/>
        </w:rPr>
        <w:t xml:space="preserve"> </w:t>
      </w:r>
      <w:r>
        <w:rPr>
          <w:lang w:val="de-DE"/>
        </w:rPr>
        <w:t>R. Smith, 83–115. Oxford: Oxford University Press.</w:t>
      </w:r>
      <w:r w:rsidRPr="00980753">
        <w:rPr>
          <w:i/>
          <w:lang w:val="de-DE"/>
        </w:rPr>
        <w:br/>
      </w:r>
    </w:p>
    <w:p w14:paraId="76560D8C" w14:textId="77777777" w:rsidR="00943B8B" w:rsidRDefault="00943B8B" w:rsidP="00DE16AA">
      <w:pPr>
        <w:spacing w:line="360" w:lineRule="auto"/>
        <w:rPr>
          <w:lang w:val="de-DE"/>
        </w:rPr>
      </w:pPr>
      <w:r>
        <w:rPr>
          <w:lang w:val="de-DE"/>
        </w:rPr>
        <w:t xml:space="preserve">Woimant 1995 </w:t>
      </w:r>
    </w:p>
    <w:p w14:paraId="5E52A2E7" w14:textId="77777777" w:rsidR="00D74B40" w:rsidRDefault="00D74B40" w:rsidP="00DE16AA">
      <w:pPr>
        <w:spacing w:line="360" w:lineRule="auto"/>
        <w:rPr>
          <w:lang w:val="de-DE"/>
        </w:rPr>
      </w:pPr>
      <w:r>
        <w:rPr>
          <w:lang w:val="de-DE"/>
        </w:rPr>
        <w:t>Woimant, G.-P. 1995</w:t>
      </w:r>
      <w:r w:rsidR="00943B8B">
        <w:rPr>
          <w:lang w:val="de-DE"/>
        </w:rPr>
        <w:t>.</w:t>
      </w:r>
      <w:r>
        <w:rPr>
          <w:lang w:val="de-DE"/>
        </w:rPr>
        <w:t xml:space="preserve"> </w:t>
      </w:r>
      <w:r w:rsidRPr="00B30291">
        <w:rPr>
          <w:i/>
          <w:lang w:val="de-DE"/>
        </w:rPr>
        <w:t>Carte archéologique de la Gaule</w:t>
      </w:r>
      <w:r w:rsidR="00163280">
        <w:rPr>
          <w:lang w:val="de-DE"/>
        </w:rPr>
        <w:t>.</w:t>
      </w:r>
      <w:r w:rsidRPr="00B30291">
        <w:rPr>
          <w:i/>
          <w:lang w:val="de-DE"/>
        </w:rPr>
        <w:t xml:space="preserve"> </w:t>
      </w:r>
      <w:r w:rsidR="00B46D3C" w:rsidRPr="00B46D3C">
        <w:rPr>
          <w:lang w:val="de-DE"/>
        </w:rPr>
        <w:t xml:space="preserve">60: </w:t>
      </w:r>
      <w:r w:rsidRPr="00B30291">
        <w:rPr>
          <w:i/>
          <w:lang w:val="de-DE"/>
        </w:rPr>
        <w:t>L</w:t>
      </w:r>
      <w:r w:rsidR="00F82689">
        <w:rPr>
          <w:i/>
          <w:lang w:val="de-DE"/>
        </w:rPr>
        <w:t>‘</w:t>
      </w:r>
      <w:r w:rsidRPr="00B30291">
        <w:rPr>
          <w:i/>
          <w:lang w:val="de-DE"/>
        </w:rPr>
        <w:t>Oise</w:t>
      </w:r>
      <w:r>
        <w:rPr>
          <w:lang w:val="de-DE"/>
        </w:rPr>
        <w:t xml:space="preserve">. Paris: Académie des Inscriptions et Belles-Lettres. </w:t>
      </w:r>
    </w:p>
    <w:p w14:paraId="23405940" w14:textId="77777777" w:rsidR="00D74B40" w:rsidRPr="0091041F" w:rsidRDefault="00D74B40" w:rsidP="00DE16AA">
      <w:pPr>
        <w:spacing w:line="360" w:lineRule="auto"/>
        <w:rPr>
          <w:szCs w:val="24"/>
          <w:lang w:eastAsia="el-GR"/>
        </w:rPr>
      </w:pPr>
    </w:p>
    <w:p w14:paraId="76ACC436" w14:textId="77777777" w:rsidR="00340490" w:rsidRPr="0091041F" w:rsidRDefault="00F1634B" w:rsidP="00F1634B">
      <w:pPr>
        <w:spacing w:line="360" w:lineRule="auto"/>
        <w:jc w:val="right"/>
        <w:rPr>
          <w:szCs w:val="24"/>
          <w:lang w:eastAsia="el-GR"/>
        </w:rPr>
      </w:pPr>
      <w:r w:rsidRPr="0091041F">
        <w:rPr>
          <w:szCs w:val="24"/>
          <w:lang w:eastAsia="el-GR"/>
        </w:rPr>
        <w:lastRenderedPageBreak/>
        <w:tab/>
      </w:r>
      <w:r w:rsidRPr="0091041F">
        <w:rPr>
          <w:szCs w:val="24"/>
          <w:lang w:eastAsia="el-GR"/>
        </w:rPr>
        <w:tab/>
      </w:r>
      <w:r w:rsidRPr="0091041F">
        <w:rPr>
          <w:szCs w:val="24"/>
          <w:lang w:eastAsia="el-GR"/>
        </w:rPr>
        <w:tab/>
      </w:r>
      <w:r w:rsidRPr="0091041F">
        <w:rPr>
          <w:szCs w:val="24"/>
          <w:lang w:eastAsia="el-GR"/>
        </w:rPr>
        <w:tab/>
      </w:r>
    </w:p>
    <w:sectPr w:rsidR="00340490" w:rsidRPr="0091041F" w:rsidSect="00DE16AA">
      <w:headerReference w:type="even" r:id="rId9"/>
      <w:headerReference w:type="default" r:id="rId10"/>
      <w:footerReference w:type="default" r:id="rId11"/>
      <w:endnotePr>
        <w:numFmt w:val="decimal"/>
      </w:endnotePr>
      <w:pgSz w:w="12240" w:h="15840" w:code="1"/>
      <w:pgMar w:top="1418" w:right="1418" w:bottom="1134" w:left="2552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n" w:date="2016-11-08T17:14:00Z" w:initials="RHR">
    <w:p w14:paraId="0B03B8BF" w14:textId="77777777" w:rsidR="00947993" w:rsidRDefault="00947993">
      <w:pPr>
        <w:pStyle w:val="CommentText"/>
      </w:pPr>
      <w:r>
        <w:rPr>
          <w:rStyle w:val="CommentReference"/>
        </w:rPr>
        <w:annotationRef/>
      </w:r>
      <w:r>
        <w:t xml:space="preserve">ED: Pls note use of dagger [†] in n. 1.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03B8B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9BAFD" w14:textId="77777777" w:rsidR="00DB4C9D" w:rsidRDefault="00DB4C9D" w:rsidP="008A3AE3">
      <w:r>
        <w:separator/>
      </w:r>
    </w:p>
  </w:endnote>
  <w:endnote w:type="continuationSeparator" w:id="0">
    <w:p w14:paraId="4793C0F5" w14:textId="77777777" w:rsidR="00DB4C9D" w:rsidRDefault="00DB4C9D" w:rsidP="008A3AE3">
      <w:r>
        <w:continuationSeparator/>
      </w:r>
    </w:p>
  </w:endnote>
  <w:endnote w:id="1">
    <w:p w14:paraId="346BC5FD" w14:textId="77777777" w:rsidR="00947993" w:rsidRPr="00314A20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de-DE"/>
        </w:rPr>
        <w:t>In memory of Kenneth Painter († 13th May 2016). For a number of years I have been able to rely on him as an extremely kind and knowledgeable colleague who was very generous with his time. His demise has left us all</w:t>
      </w:r>
      <w:r w:rsidRPr="00FE66B3">
        <w:rPr>
          <w:lang w:val="de-DE"/>
        </w:rPr>
        <w:t xml:space="preserve"> </w:t>
      </w:r>
      <w:r>
        <w:rPr>
          <w:lang w:val="de-DE"/>
        </w:rPr>
        <w:t xml:space="preserve">bereft. </w:t>
      </w:r>
    </w:p>
  </w:endnote>
  <w:endnote w:id="2">
    <w:p w14:paraId="2597411F" w14:textId="77777777" w:rsidR="00947993" w:rsidRPr="003E761F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What had to be left aside in this paper are all the technological aspects which, however, might add much to a better understanding of the composition, manufacturing, and provenience of medium-sized statuettes. One successful step toward this target has been made with the exemplary study of the bronze hoard from Vieil-Evreux (Eure, France), which comprises two medium-sized statuettes; Azéma et al. 2012; Guyard et al. 2012. </w:t>
      </w:r>
    </w:p>
  </w:endnote>
  <w:endnote w:id="3">
    <w:p w14:paraId="36A9FD4E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 w:rsidRPr="004F1B58">
        <w:rPr>
          <w:lang w:val="de-DE"/>
        </w:rPr>
        <w:t>Stewart 2003, 184–222, esp. 184–95; Estienne 2010; Estienne 2013.</w:t>
      </w:r>
    </w:p>
  </w:endnote>
  <w:endnote w:id="4">
    <w:p w14:paraId="32677845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Stewart 2003, 230–31; </w:t>
      </w:r>
      <w:r w:rsidRPr="004F1B58">
        <w:rPr>
          <w:lang w:val="de-DE"/>
        </w:rPr>
        <w:t>Kunze 2015, 58–9.</w:t>
      </w:r>
    </w:p>
  </w:endnote>
  <w:endnote w:id="5">
    <w:p w14:paraId="467DCE3A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 w:rsidRPr="004F1B58">
        <w:rPr>
          <w:lang w:val="de-DE"/>
        </w:rPr>
        <w:t>Kapossy 1969 seems still to be the only comprehensive study on the subject.</w:t>
      </w:r>
    </w:p>
  </w:endnote>
  <w:endnote w:id="6">
    <w:p w14:paraId="635D54C5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 w:rsidRPr="004F1B58">
        <w:rPr>
          <w:lang w:val="de-DE"/>
        </w:rPr>
        <w:t>Heilmeyer 1996, 40–45; Peltz and Schalles 2011, 88–92.</w:t>
      </w:r>
    </w:p>
  </w:endnote>
  <w:endnote w:id="7">
    <w:p w14:paraId="0E89F145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>
        <w:t xml:space="preserve">H. 144 cm (56 3/4 in.). </w:t>
      </w:r>
      <w:r w:rsidRPr="004F1B58">
        <w:t xml:space="preserve">Hiller 1994; </w:t>
      </w:r>
      <w:r w:rsidRPr="004F1B58">
        <w:rPr>
          <w:lang w:val="de-DE"/>
        </w:rPr>
        <w:t>Peltz and Schalles 2011.</w:t>
      </w:r>
    </w:p>
  </w:endnote>
  <w:endnote w:id="8">
    <w:p w14:paraId="5CF9A687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 w:rsidRPr="004F1B58">
        <w:rPr>
          <w:lang w:val="de-DE"/>
        </w:rPr>
        <w:t>Reinach 1898; Oehmke 2004, 106, no. 51; Peltz and Schalles 2011, 92–</w:t>
      </w:r>
      <w:r>
        <w:rPr>
          <w:lang w:val="de-DE"/>
        </w:rPr>
        <w:t>9</w:t>
      </w:r>
      <w:r w:rsidRPr="004F1B58">
        <w:rPr>
          <w:lang w:val="de-DE"/>
        </w:rPr>
        <w:t xml:space="preserve">4, fig. 9. </w:t>
      </w:r>
    </w:p>
  </w:endnote>
  <w:endnote w:id="9">
    <w:p w14:paraId="7076674D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>
        <w:t xml:space="preserve">H. 67 cm (26 3/8 in.). </w:t>
      </w:r>
      <w:r w:rsidRPr="004F1B58">
        <w:rPr>
          <w:lang w:val="de-DE"/>
        </w:rPr>
        <w:t>Oehmke 2004, 102, no. 47; Peltz and Schalles 2011, 92–</w:t>
      </w:r>
      <w:r>
        <w:rPr>
          <w:lang w:val="de-DE"/>
        </w:rPr>
        <w:t>9</w:t>
      </w:r>
      <w:r w:rsidRPr="004F1B58">
        <w:rPr>
          <w:lang w:val="de-DE"/>
        </w:rPr>
        <w:t>4, fig 10.</w:t>
      </w:r>
    </w:p>
  </w:endnote>
  <w:endnote w:id="10">
    <w:p w14:paraId="0965E226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>
        <w:t xml:space="preserve">H. 60 cm (23 5/8 in.). </w:t>
      </w:r>
      <w:r w:rsidRPr="004F1B58">
        <w:t>Billoret 1970, 281, fig. 3; Manfrini-Aragno 1987, 62–</w:t>
      </w:r>
      <w:r>
        <w:t>6</w:t>
      </w:r>
      <w:r w:rsidRPr="004F1B58">
        <w:t xml:space="preserve">3, fig. 46; </w:t>
      </w:r>
      <w:r w:rsidRPr="004F1B58">
        <w:rPr>
          <w:lang w:val="de-DE"/>
        </w:rPr>
        <w:t>Kaufmann-Heinimann 1998, 243, GF22, fig. 195.</w:t>
      </w:r>
    </w:p>
  </w:endnote>
  <w:endnote w:id="11">
    <w:p w14:paraId="24A171F2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Jupiter: de Ridder 1913, no. 36, pl</w:t>
      </w:r>
      <w:r w:rsidR="00D41DB0">
        <w:t>.</w:t>
      </w:r>
      <w:r w:rsidRPr="004F1B58">
        <w:t xml:space="preserve"> 7; </w:t>
      </w:r>
      <w:r w:rsidR="00B46D3C">
        <w:t>Menzel 198</w:t>
      </w:r>
      <w:r w:rsidR="00B46D3C" w:rsidRPr="00B46D3C">
        <w:t>0</w:t>
      </w:r>
      <w:r w:rsidR="00B46D3C">
        <w:t>;</w:t>
      </w:r>
      <w:r w:rsidRPr="004F1B58">
        <w:t xml:space="preserve"> </w:t>
      </w:r>
      <w:r w:rsidR="00B46D3C">
        <w:t>Lavagne 1989, 29–30, no. 6 (F. Beck). Minerva (h. 40.2 cm or 15 7/8 in.): de Ridder 1913, no. 1071, pl</w:t>
      </w:r>
      <w:r w:rsidR="000D665E">
        <w:t>ate</w:t>
      </w:r>
      <w:r w:rsidR="00B46D3C">
        <w:t xml:space="preserve"> 63; Lavagne 1989, 28–29, no. 5 (F. Beck); Dövener 2010, 50–53, fig. 5. For</w:t>
      </w:r>
      <w:r w:rsidRPr="004F1B58">
        <w:t xml:space="preserve"> the discovery and early excavations: Metzler</w:t>
      </w:r>
      <w:r w:rsidRPr="004F1B58">
        <w:rPr>
          <w:lang w:val="de-DE"/>
        </w:rPr>
        <w:t xml:space="preserve"> and Zimmer 1978, 354–59, figs</w:t>
      </w:r>
      <w:r>
        <w:rPr>
          <w:lang w:val="de-DE"/>
        </w:rPr>
        <w:t>.</w:t>
      </w:r>
      <w:r w:rsidRPr="004F1B58">
        <w:rPr>
          <w:lang w:val="de-DE"/>
        </w:rPr>
        <w:t xml:space="preserve"> 1–5. </w:t>
      </w:r>
    </w:p>
  </w:endnote>
  <w:endnote w:id="12">
    <w:p w14:paraId="609D15D9" w14:textId="77777777" w:rsidR="00947993" w:rsidRPr="00C82572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Scheid 2007, 482. A complete but smaller bronze group of Jupiter, Juno, and Minerva (h. 29–33 cm or 11 1/2–13 in.) was part of a hoard connected to a rural sanctuary at Muri (Switzerland): Leibundgut 1980, nos. 6, 42–43, </w:t>
      </w:r>
      <w:r w:rsidR="00AD5A76">
        <w:t>pl</w:t>
      </w:r>
      <w:r w:rsidR="000D665E">
        <w:t>ates</w:t>
      </w:r>
      <w:r>
        <w:t xml:space="preserve"> 11–13, 54–59; Kaufmann-Heinimann 1998, 283, GF80, fig. 245. For other representations of the Capitoline triad, see Costantini 1997.</w:t>
      </w:r>
    </w:p>
  </w:endnote>
  <w:endnote w:id="13">
    <w:p w14:paraId="055C03DF" w14:textId="77777777" w:rsidR="00947993" w:rsidRDefault="00947993" w:rsidP="00DE16AA">
      <w:pPr>
        <w:pStyle w:val="EndnoteText"/>
      </w:pPr>
      <w:r w:rsidRPr="004F1B58">
        <w:rPr>
          <w:rStyle w:val="EndnoteReference"/>
        </w:rPr>
        <w:endnoteRef/>
      </w:r>
      <w:r w:rsidRPr="004F1B58">
        <w:t xml:space="preserve"> </w:t>
      </w:r>
      <w:r>
        <w:t xml:space="preserve">The actual state of the epigraphical evidence at Dalheim is presented by Krier </w:t>
      </w:r>
    </w:p>
    <w:p w14:paraId="360D33EA" w14:textId="77777777" w:rsidR="00947993" w:rsidRPr="004F1B58" w:rsidRDefault="00947993" w:rsidP="00DE16AA">
      <w:pPr>
        <w:pStyle w:val="EndnoteText"/>
        <w:rPr>
          <w:lang w:val="de-DE"/>
        </w:rPr>
      </w:pPr>
      <w:r>
        <w:t xml:space="preserve">2011. </w:t>
      </w:r>
    </w:p>
  </w:endnote>
  <w:endnote w:id="14">
    <w:p w14:paraId="338D70CD" w14:textId="77777777" w:rsidR="00947993" w:rsidRPr="003D190C" w:rsidRDefault="00947993" w:rsidP="00DE16AA">
      <w:pPr>
        <w:pStyle w:val="EndnoteText"/>
      </w:pPr>
      <w:r>
        <w:rPr>
          <w:rStyle w:val="EndnoteReference"/>
        </w:rPr>
        <w:endnoteRef/>
      </w:r>
      <w:r>
        <w:t xml:space="preserve"> Deyts and Vernou 2008–2009. For representations of Rosmerta, see Bauchhenss 1994.</w:t>
      </w:r>
    </w:p>
  </w:endnote>
  <w:endnote w:id="15">
    <w:p w14:paraId="542D2550" w14:textId="77777777" w:rsidR="00947993" w:rsidRPr="001F459E" w:rsidRDefault="00947993" w:rsidP="00DE16AA">
      <w:pPr>
        <w:pStyle w:val="EndnoteText"/>
      </w:pPr>
      <w:r>
        <w:rPr>
          <w:rStyle w:val="EndnoteReference"/>
        </w:rPr>
        <w:endnoteRef/>
      </w:r>
      <w:r>
        <w:t xml:space="preserve"> De Mély 1913; Boucher 1972.</w:t>
      </w:r>
    </w:p>
  </w:endnote>
  <w:endnote w:id="16">
    <w:p w14:paraId="62FD5AC8" w14:textId="77777777" w:rsidR="00947993" w:rsidRPr="00052F60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It has to be noted that </w:t>
      </w:r>
      <w:r w:rsidRPr="00131526">
        <w:t>t</w:t>
      </w:r>
      <w:r w:rsidRPr="00131526">
        <w:rPr>
          <w:lang w:eastAsia="el-GR"/>
        </w:rPr>
        <w:t>he metal composition anal</w:t>
      </w:r>
      <w:r>
        <w:rPr>
          <w:lang w:eastAsia="el-GR"/>
        </w:rPr>
        <w:t xml:space="preserve">yzed in 1972 is not homogeneous; see Boucher 1972, 147–48. </w:t>
      </w:r>
    </w:p>
  </w:endnote>
  <w:endnote w:id="17">
    <w:p w14:paraId="2C909A00" w14:textId="77777777" w:rsidR="00947993" w:rsidRPr="00CF11DC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de-DE"/>
        </w:rPr>
        <w:t>Boucher 1972, 144–46, and accordingly Gury 2006, 110–11. A votive inscription from Geneva, now lost (</w:t>
      </w:r>
      <w:r w:rsidR="00B46D3C" w:rsidRPr="00B46D3C">
        <w:rPr>
          <w:i/>
          <w:lang w:val="de-DE"/>
        </w:rPr>
        <w:t>CIL</w:t>
      </w:r>
      <w:r>
        <w:rPr>
          <w:lang w:val="de-DE"/>
        </w:rPr>
        <w:t xml:space="preserve"> XII 2589), is still the only testimony known so far to mention Mars, Jupiter, and Mercury; see Bertrandy et al. 2005, 215–16, no. 824 (F. Wiblé).</w:t>
      </w:r>
    </w:p>
  </w:endnote>
  <w:endnote w:id="18">
    <w:p w14:paraId="4270C8B1" w14:textId="77777777" w:rsidR="00947993" w:rsidRPr="003E17C8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As mentioned above, Roman sanctuaries usually housed all sorts of images besides the main cult statue; see, e.g., W. Van Andringa’s instructive case study on the inventories of various temples in the center of Pompeii (Van Andringa 2012). </w:t>
      </w:r>
    </w:p>
  </w:endnote>
  <w:endnote w:id="19">
    <w:p w14:paraId="7BD00E35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>
        <w:t>See</w:t>
      </w:r>
      <w:r w:rsidRPr="004F1B58">
        <w:t xml:space="preserve"> </w:t>
      </w:r>
      <w:r>
        <w:t xml:space="preserve">Schäfer and </w:t>
      </w:r>
      <w:r w:rsidRPr="004F1B58">
        <w:t xml:space="preserve">Witteyer 2013; </w:t>
      </w:r>
      <w:r>
        <w:t xml:space="preserve">Scheid 2009; </w:t>
      </w:r>
      <w:r w:rsidRPr="004F1B58">
        <w:rPr>
          <w:lang w:val="de-DE"/>
        </w:rPr>
        <w:t>Scheid 2013</w:t>
      </w:r>
      <w:r>
        <w:rPr>
          <w:lang w:val="de-DE"/>
        </w:rPr>
        <w:t>.</w:t>
      </w:r>
    </w:p>
  </w:endnote>
  <w:endnote w:id="20">
    <w:p w14:paraId="77BDF446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>
        <w:rPr>
          <w:lang w:val="de-DE"/>
        </w:rPr>
        <w:t>See Haynes 2013</w:t>
      </w:r>
      <w:r w:rsidRPr="004F1B58">
        <w:rPr>
          <w:lang w:val="de-DE"/>
        </w:rPr>
        <w:t xml:space="preserve"> and </w:t>
      </w:r>
      <w:r>
        <w:rPr>
          <w:lang w:val="de-DE"/>
        </w:rPr>
        <w:t xml:space="preserve">the </w:t>
      </w:r>
      <w:r w:rsidRPr="004F1B58">
        <w:rPr>
          <w:lang w:val="de-DE"/>
        </w:rPr>
        <w:t xml:space="preserve">references </w:t>
      </w:r>
      <w:r>
        <w:rPr>
          <w:lang w:val="de-DE"/>
        </w:rPr>
        <w:t>given</w:t>
      </w:r>
      <w:r w:rsidRPr="004F1B58">
        <w:rPr>
          <w:lang w:val="de-DE"/>
        </w:rPr>
        <w:t xml:space="preserve"> there.</w:t>
      </w:r>
    </w:p>
  </w:endnote>
  <w:endnote w:id="21">
    <w:p w14:paraId="4D51065C" w14:textId="77777777" w:rsidR="00947993" w:rsidRPr="00F824E0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Sanquer 1973; Galliou 2010, 184–85, fig. 142.</w:t>
      </w:r>
    </w:p>
  </w:endnote>
  <w:endnote w:id="22">
    <w:p w14:paraId="386DC4AC" w14:textId="77777777" w:rsidR="00947993" w:rsidRPr="005E53F1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Woimant 1995, 287, fig. 185; Sanquer 1973, 75, figs. 9a–b.</w:t>
      </w:r>
    </w:p>
  </w:endnote>
  <w:endnote w:id="23">
    <w:p w14:paraId="661EDEBD" w14:textId="77777777" w:rsidR="00947993" w:rsidRPr="00B815B5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Babelon 1916; Lapatin 2014.</w:t>
      </w:r>
    </w:p>
  </w:endnote>
  <w:endnote w:id="24">
    <w:p w14:paraId="4953D3D9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>
        <w:t xml:space="preserve">Nuber 1974; </w:t>
      </w:r>
      <w:r w:rsidRPr="004F1B58">
        <w:rPr>
          <w:lang w:val="de-DE"/>
        </w:rPr>
        <w:t>Deniaux 2006.</w:t>
      </w:r>
    </w:p>
  </w:endnote>
  <w:endnote w:id="25">
    <w:p w14:paraId="2FF307D8" w14:textId="77777777" w:rsidR="00947993" w:rsidRPr="00B47ECC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H. 56.3 and 40.5 cm (22 1/4 and 16 in.). </w:t>
      </w:r>
      <w:r>
        <w:rPr>
          <w:lang w:val="de-DE"/>
        </w:rPr>
        <w:t xml:space="preserve">Babelon 1916, </w:t>
      </w:r>
      <w:r w:rsidR="00AD5A76">
        <w:rPr>
          <w:lang w:val="de-DE"/>
        </w:rPr>
        <w:t>pls.</w:t>
      </w:r>
      <w:r>
        <w:rPr>
          <w:lang w:val="de-DE"/>
        </w:rPr>
        <w:t xml:space="preserve"> 1–4; Lapatin 2014, figs. 6–7.</w:t>
      </w:r>
    </w:p>
  </w:endnote>
  <w:endnote w:id="26">
    <w:p w14:paraId="1980C569" w14:textId="77777777" w:rsidR="00947993" w:rsidRPr="004F1B58" w:rsidRDefault="00947993" w:rsidP="00DE16AA">
      <w:pPr>
        <w:pStyle w:val="EndnoteText"/>
        <w:rPr>
          <w:lang w:val="de-DE"/>
        </w:rPr>
      </w:pPr>
      <w:r w:rsidRPr="004F1B58">
        <w:rPr>
          <w:rStyle w:val="EndnoteReference"/>
        </w:rPr>
        <w:endnoteRef/>
      </w:r>
      <w:r w:rsidRPr="004F1B58">
        <w:t xml:space="preserve"> </w:t>
      </w:r>
      <w:r w:rsidRPr="004F1B58">
        <w:rPr>
          <w:lang w:val="de-DE"/>
        </w:rPr>
        <w:t>Baratte</w:t>
      </w:r>
      <w:r>
        <w:rPr>
          <w:lang w:val="de-DE"/>
        </w:rPr>
        <w:t xml:space="preserve"> and </w:t>
      </w:r>
      <w:r w:rsidRPr="004F1B58">
        <w:rPr>
          <w:lang w:val="de-DE"/>
        </w:rPr>
        <w:t>Painter 1989, no. 27 (A. Kaufmann-Heinimann); Lapatin 2014, 17.</w:t>
      </w:r>
    </w:p>
  </w:endnote>
  <w:endnote w:id="27">
    <w:p w14:paraId="7C21FBBF" w14:textId="77777777" w:rsidR="00947993" w:rsidRPr="006B64C0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de-DE"/>
        </w:rPr>
        <w:t xml:space="preserve">Pollini 2002; Rolley 2002, 281–87; Dondin-Payre and Kaufmann-Heinimann 2009. </w:t>
      </w:r>
      <w:r>
        <w:rPr>
          <w:lang w:eastAsia="el-GR"/>
        </w:rPr>
        <w:t>There are still some open questions concerning the original size and provenance of the hoard.</w:t>
      </w:r>
    </w:p>
  </w:endnote>
  <w:endnote w:id="28">
    <w:p w14:paraId="3EC3CDD7" w14:textId="77777777" w:rsidR="00947993" w:rsidRPr="007F75FE" w:rsidRDefault="00947993" w:rsidP="00DE16AA">
      <w:pPr>
        <w:pStyle w:val="EndnoteText"/>
      </w:pPr>
      <w:r>
        <w:rPr>
          <w:rStyle w:val="EndnoteReference"/>
        </w:rPr>
        <w:endnoteRef/>
      </w:r>
      <w:r>
        <w:t xml:space="preserve"> H. 67.5, 51.5, and 16 cm (36 1/2, 20 1/4, and 6 1/4 in.). Pollini 2002, 7–12, nos. 4–6, figs. 27–54. </w:t>
      </w:r>
    </w:p>
  </w:endnote>
  <w:endnote w:id="29">
    <w:p w14:paraId="78BC89E4" w14:textId="77777777" w:rsidR="00947993" w:rsidRDefault="00947993" w:rsidP="00DE16AA">
      <w:pPr>
        <w:pStyle w:val="EndnoteText"/>
        <w:rPr>
          <w:lang w:val="de-DE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de-DE"/>
        </w:rPr>
        <w:t xml:space="preserve">Kaufmann-Heinimann 2012, 5–18, figs. 3, 6–9, 12–13. </w:t>
      </w:r>
    </w:p>
    <w:p w14:paraId="7402F965" w14:textId="77777777" w:rsidR="00947993" w:rsidRDefault="00947993" w:rsidP="00DE16AA">
      <w:pPr>
        <w:pStyle w:val="EndnoteText"/>
        <w:rPr>
          <w:lang w:val="de-DE"/>
        </w:rPr>
      </w:pPr>
    </w:p>
    <w:p w14:paraId="3126846A" w14:textId="77777777" w:rsidR="00947993" w:rsidRDefault="00947993" w:rsidP="004817A7">
      <w:pPr>
        <w:rPr>
          <w:lang w:val="de-DE"/>
        </w:rPr>
      </w:pPr>
    </w:p>
    <w:p w14:paraId="2DB29F90" w14:textId="77777777" w:rsidR="00947993" w:rsidRPr="005A74FE" w:rsidRDefault="00947993" w:rsidP="004817A7"/>
    <w:p w14:paraId="38A034F9" w14:textId="77777777" w:rsidR="00947993" w:rsidRPr="00DE7CFD" w:rsidRDefault="00947993" w:rsidP="00371DAA">
      <w:pPr>
        <w:pStyle w:val="EndnoteText"/>
        <w:spacing w:line="360" w:lineRule="auto"/>
        <w:rPr>
          <w:lang w:val="de-DE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DokChampa">
    <w:altName w:val="Arial Unicode MS"/>
    <w:charset w:val="00"/>
    <w:family w:val="swiss"/>
    <w:pitch w:val="variable"/>
    <w:sig w:usb0="03000003" w:usb1="00000000" w:usb2="00000000" w:usb3="00000000" w:csb0="0001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7FAF3" w14:textId="77777777" w:rsidR="00947993" w:rsidRPr="008A3AE3" w:rsidRDefault="00947993" w:rsidP="008A3AE3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FFA34" w14:textId="77777777" w:rsidR="00DB4C9D" w:rsidRDefault="00DB4C9D" w:rsidP="008A3AE3">
      <w:r>
        <w:separator/>
      </w:r>
    </w:p>
  </w:footnote>
  <w:footnote w:type="continuationSeparator" w:id="0">
    <w:p w14:paraId="0C03B5D1" w14:textId="77777777" w:rsidR="00DB4C9D" w:rsidRDefault="00DB4C9D" w:rsidP="008A3A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E1DAE" w14:textId="77777777" w:rsidR="00947993" w:rsidRDefault="00B46D3C" w:rsidP="008A3A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79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A5A255" w14:textId="77777777" w:rsidR="00947993" w:rsidRDefault="00947993" w:rsidP="008A3AE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D0B35" w14:textId="77777777" w:rsidR="00947993" w:rsidRDefault="00B46D3C" w:rsidP="008A3A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4799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75A7">
      <w:rPr>
        <w:rStyle w:val="PageNumber"/>
        <w:noProof/>
      </w:rPr>
      <w:t>14</w:t>
    </w:r>
    <w:r>
      <w:rPr>
        <w:rStyle w:val="PageNumber"/>
      </w:rPr>
      <w:fldChar w:fldCharType="end"/>
    </w:r>
  </w:p>
  <w:p w14:paraId="3813AD79" w14:textId="77777777" w:rsidR="00947993" w:rsidRPr="00EA0EDB" w:rsidRDefault="00947993" w:rsidP="00EA0EDB">
    <w:pPr>
      <w:pStyle w:val="Header"/>
      <w:ind w:right="360"/>
      <w:jc w:val="right"/>
      <w:rPr>
        <w:sz w:val="20"/>
      </w:rPr>
    </w:pPr>
    <w:r w:rsidRPr="00EA0EDB">
      <w:rPr>
        <w:sz w:val="20"/>
      </w:rPr>
      <w:t>Kaufmann-Heinimann_text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035322"/>
    <w:rsid w:val="00000C23"/>
    <w:rsid w:val="0000641D"/>
    <w:rsid w:val="00012F94"/>
    <w:rsid w:val="00014B1A"/>
    <w:rsid w:val="000151DC"/>
    <w:rsid w:val="00016BA7"/>
    <w:rsid w:val="00016BB3"/>
    <w:rsid w:val="00017D42"/>
    <w:rsid w:val="00020D4B"/>
    <w:rsid w:val="0002307D"/>
    <w:rsid w:val="000246EE"/>
    <w:rsid w:val="000256BF"/>
    <w:rsid w:val="0002704F"/>
    <w:rsid w:val="00027FE0"/>
    <w:rsid w:val="000312FA"/>
    <w:rsid w:val="00032A77"/>
    <w:rsid w:val="00033574"/>
    <w:rsid w:val="00033BC2"/>
    <w:rsid w:val="00035322"/>
    <w:rsid w:val="00036742"/>
    <w:rsid w:val="00036EB6"/>
    <w:rsid w:val="00037465"/>
    <w:rsid w:val="00040373"/>
    <w:rsid w:val="00041BD5"/>
    <w:rsid w:val="000421CE"/>
    <w:rsid w:val="00042851"/>
    <w:rsid w:val="000433A0"/>
    <w:rsid w:val="000442FD"/>
    <w:rsid w:val="00045A27"/>
    <w:rsid w:val="00047FC4"/>
    <w:rsid w:val="00051FC6"/>
    <w:rsid w:val="00052BFD"/>
    <w:rsid w:val="00052F60"/>
    <w:rsid w:val="00053AC8"/>
    <w:rsid w:val="0005574B"/>
    <w:rsid w:val="0005798D"/>
    <w:rsid w:val="00061172"/>
    <w:rsid w:val="0006298B"/>
    <w:rsid w:val="0006446C"/>
    <w:rsid w:val="00064BA7"/>
    <w:rsid w:val="00064EF2"/>
    <w:rsid w:val="00066D91"/>
    <w:rsid w:val="0007166D"/>
    <w:rsid w:val="000745C1"/>
    <w:rsid w:val="00082E94"/>
    <w:rsid w:val="00092729"/>
    <w:rsid w:val="00092CE1"/>
    <w:rsid w:val="0009634C"/>
    <w:rsid w:val="00096734"/>
    <w:rsid w:val="00096A23"/>
    <w:rsid w:val="00096A9B"/>
    <w:rsid w:val="00096B02"/>
    <w:rsid w:val="00097F89"/>
    <w:rsid w:val="000A2E3A"/>
    <w:rsid w:val="000A4DAB"/>
    <w:rsid w:val="000A5190"/>
    <w:rsid w:val="000A78D6"/>
    <w:rsid w:val="000B0FFE"/>
    <w:rsid w:val="000B28B1"/>
    <w:rsid w:val="000B5B0A"/>
    <w:rsid w:val="000B73C0"/>
    <w:rsid w:val="000B76B6"/>
    <w:rsid w:val="000B7A25"/>
    <w:rsid w:val="000C12E0"/>
    <w:rsid w:val="000C29B8"/>
    <w:rsid w:val="000C2F71"/>
    <w:rsid w:val="000C4CE7"/>
    <w:rsid w:val="000C5376"/>
    <w:rsid w:val="000C6620"/>
    <w:rsid w:val="000C67F3"/>
    <w:rsid w:val="000D03EB"/>
    <w:rsid w:val="000D4D4F"/>
    <w:rsid w:val="000D665E"/>
    <w:rsid w:val="000D6CC0"/>
    <w:rsid w:val="000D7F64"/>
    <w:rsid w:val="000E0DAC"/>
    <w:rsid w:val="000E1FEB"/>
    <w:rsid w:val="000E298C"/>
    <w:rsid w:val="00100267"/>
    <w:rsid w:val="00100AD2"/>
    <w:rsid w:val="00100F5C"/>
    <w:rsid w:val="00101BB4"/>
    <w:rsid w:val="00102674"/>
    <w:rsid w:val="001076E2"/>
    <w:rsid w:val="00107F7F"/>
    <w:rsid w:val="00110403"/>
    <w:rsid w:val="00115109"/>
    <w:rsid w:val="00115E80"/>
    <w:rsid w:val="00116193"/>
    <w:rsid w:val="00121221"/>
    <w:rsid w:val="00121CD8"/>
    <w:rsid w:val="00123397"/>
    <w:rsid w:val="001264DC"/>
    <w:rsid w:val="00131526"/>
    <w:rsid w:val="00137AA1"/>
    <w:rsid w:val="0014002F"/>
    <w:rsid w:val="0014154E"/>
    <w:rsid w:val="0014232C"/>
    <w:rsid w:val="0014640F"/>
    <w:rsid w:val="00146EF6"/>
    <w:rsid w:val="00147773"/>
    <w:rsid w:val="00152233"/>
    <w:rsid w:val="00152577"/>
    <w:rsid w:val="0015472E"/>
    <w:rsid w:val="00155387"/>
    <w:rsid w:val="00156116"/>
    <w:rsid w:val="0015713C"/>
    <w:rsid w:val="00163280"/>
    <w:rsid w:val="00165176"/>
    <w:rsid w:val="00165EB9"/>
    <w:rsid w:val="0016679C"/>
    <w:rsid w:val="001724A9"/>
    <w:rsid w:val="00172920"/>
    <w:rsid w:val="00172B71"/>
    <w:rsid w:val="00174BE4"/>
    <w:rsid w:val="0017662B"/>
    <w:rsid w:val="00177151"/>
    <w:rsid w:val="001802FF"/>
    <w:rsid w:val="00180A3F"/>
    <w:rsid w:val="00182326"/>
    <w:rsid w:val="0018305E"/>
    <w:rsid w:val="00184DBA"/>
    <w:rsid w:val="00185D07"/>
    <w:rsid w:val="001862A7"/>
    <w:rsid w:val="00191C61"/>
    <w:rsid w:val="00191D80"/>
    <w:rsid w:val="00191E0D"/>
    <w:rsid w:val="00192F90"/>
    <w:rsid w:val="001936B7"/>
    <w:rsid w:val="00193888"/>
    <w:rsid w:val="00195AA1"/>
    <w:rsid w:val="001962BF"/>
    <w:rsid w:val="00196CA8"/>
    <w:rsid w:val="00197541"/>
    <w:rsid w:val="001975CE"/>
    <w:rsid w:val="001B1797"/>
    <w:rsid w:val="001B3F65"/>
    <w:rsid w:val="001B42E5"/>
    <w:rsid w:val="001B63DA"/>
    <w:rsid w:val="001C2952"/>
    <w:rsid w:val="001C33F1"/>
    <w:rsid w:val="001C4961"/>
    <w:rsid w:val="001C608B"/>
    <w:rsid w:val="001D077E"/>
    <w:rsid w:val="001D198B"/>
    <w:rsid w:val="001D1D4A"/>
    <w:rsid w:val="001D2D01"/>
    <w:rsid w:val="001E1078"/>
    <w:rsid w:val="001E2532"/>
    <w:rsid w:val="001E2D94"/>
    <w:rsid w:val="001E3C6D"/>
    <w:rsid w:val="001E4CAB"/>
    <w:rsid w:val="001E7BB7"/>
    <w:rsid w:val="001F1131"/>
    <w:rsid w:val="001F1BE9"/>
    <w:rsid w:val="001F37EF"/>
    <w:rsid w:val="001F398E"/>
    <w:rsid w:val="001F4004"/>
    <w:rsid w:val="001F459E"/>
    <w:rsid w:val="001F47A1"/>
    <w:rsid w:val="001F59D2"/>
    <w:rsid w:val="00200A2F"/>
    <w:rsid w:val="00203D5F"/>
    <w:rsid w:val="00203EF3"/>
    <w:rsid w:val="00206E6A"/>
    <w:rsid w:val="00211890"/>
    <w:rsid w:val="00214929"/>
    <w:rsid w:val="00215280"/>
    <w:rsid w:val="00215A5D"/>
    <w:rsid w:val="00216AF9"/>
    <w:rsid w:val="002227D9"/>
    <w:rsid w:val="00224FC6"/>
    <w:rsid w:val="00225BA9"/>
    <w:rsid w:val="00225F3E"/>
    <w:rsid w:val="0022786D"/>
    <w:rsid w:val="002306D3"/>
    <w:rsid w:val="00232372"/>
    <w:rsid w:val="00233996"/>
    <w:rsid w:val="00235789"/>
    <w:rsid w:val="0023581A"/>
    <w:rsid w:val="00236145"/>
    <w:rsid w:val="00236734"/>
    <w:rsid w:val="00236B54"/>
    <w:rsid w:val="00240764"/>
    <w:rsid w:val="00250866"/>
    <w:rsid w:val="002509DB"/>
    <w:rsid w:val="0025171C"/>
    <w:rsid w:val="00255824"/>
    <w:rsid w:val="00255FE4"/>
    <w:rsid w:val="002571B4"/>
    <w:rsid w:val="002606EF"/>
    <w:rsid w:val="00262134"/>
    <w:rsid w:val="00266997"/>
    <w:rsid w:val="0026756D"/>
    <w:rsid w:val="002723BE"/>
    <w:rsid w:val="0027552B"/>
    <w:rsid w:val="0027564B"/>
    <w:rsid w:val="00276C46"/>
    <w:rsid w:val="0028191F"/>
    <w:rsid w:val="002848C3"/>
    <w:rsid w:val="00294075"/>
    <w:rsid w:val="002955E4"/>
    <w:rsid w:val="002963FF"/>
    <w:rsid w:val="00297426"/>
    <w:rsid w:val="002A170C"/>
    <w:rsid w:val="002A5B1A"/>
    <w:rsid w:val="002B2307"/>
    <w:rsid w:val="002B6295"/>
    <w:rsid w:val="002C0979"/>
    <w:rsid w:val="002C2543"/>
    <w:rsid w:val="002C4BA7"/>
    <w:rsid w:val="002C4CB9"/>
    <w:rsid w:val="002C4ED0"/>
    <w:rsid w:val="002C7796"/>
    <w:rsid w:val="002D5F5E"/>
    <w:rsid w:val="002D78F2"/>
    <w:rsid w:val="002E4755"/>
    <w:rsid w:val="002E4C7B"/>
    <w:rsid w:val="002E50D9"/>
    <w:rsid w:val="002E5F15"/>
    <w:rsid w:val="002E63AB"/>
    <w:rsid w:val="002E7BA3"/>
    <w:rsid w:val="002F34D5"/>
    <w:rsid w:val="002F4B93"/>
    <w:rsid w:val="002F56BF"/>
    <w:rsid w:val="002F571F"/>
    <w:rsid w:val="002F6DCA"/>
    <w:rsid w:val="00300BDF"/>
    <w:rsid w:val="003035D5"/>
    <w:rsid w:val="00304226"/>
    <w:rsid w:val="00304962"/>
    <w:rsid w:val="00305CC4"/>
    <w:rsid w:val="00310663"/>
    <w:rsid w:val="00310F8B"/>
    <w:rsid w:val="00314A20"/>
    <w:rsid w:val="0031634D"/>
    <w:rsid w:val="00323B27"/>
    <w:rsid w:val="003249C6"/>
    <w:rsid w:val="00325142"/>
    <w:rsid w:val="00325E15"/>
    <w:rsid w:val="00325FAD"/>
    <w:rsid w:val="00332408"/>
    <w:rsid w:val="003344BB"/>
    <w:rsid w:val="00336879"/>
    <w:rsid w:val="00340490"/>
    <w:rsid w:val="003444C6"/>
    <w:rsid w:val="00344FDE"/>
    <w:rsid w:val="00354E3A"/>
    <w:rsid w:val="00360B47"/>
    <w:rsid w:val="0036141D"/>
    <w:rsid w:val="00365FF3"/>
    <w:rsid w:val="00371DAA"/>
    <w:rsid w:val="00372437"/>
    <w:rsid w:val="003724E0"/>
    <w:rsid w:val="0037443E"/>
    <w:rsid w:val="00374DF9"/>
    <w:rsid w:val="0037742D"/>
    <w:rsid w:val="003809F6"/>
    <w:rsid w:val="003812E9"/>
    <w:rsid w:val="003838B0"/>
    <w:rsid w:val="00391DA1"/>
    <w:rsid w:val="003947E5"/>
    <w:rsid w:val="003A552E"/>
    <w:rsid w:val="003C04F7"/>
    <w:rsid w:val="003C2F8F"/>
    <w:rsid w:val="003C587A"/>
    <w:rsid w:val="003D190C"/>
    <w:rsid w:val="003D3E8D"/>
    <w:rsid w:val="003D3EEB"/>
    <w:rsid w:val="003E17C8"/>
    <w:rsid w:val="003E484D"/>
    <w:rsid w:val="003E6CAF"/>
    <w:rsid w:val="003E6D05"/>
    <w:rsid w:val="003E761F"/>
    <w:rsid w:val="003F01F4"/>
    <w:rsid w:val="003F034F"/>
    <w:rsid w:val="0040027B"/>
    <w:rsid w:val="00403292"/>
    <w:rsid w:val="00404693"/>
    <w:rsid w:val="0040488D"/>
    <w:rsid w:val="00407E09"/>
    <w:rsid w:val="004120D6"/>
    <w:rsid w:val="004145A9"/>
    <w:rsid w:val="00414760"/>
    <w:rsid w:val="00414BB8"/>
    <w:rsid w:val="00414E43"/>
    <w:rsid w:val="00417473"/>
    <w:rsid w:val="0042130D"/>
    <w:rsid w:val="004230D5"/>
    <w:rsid w:val="004316E5"/>
    <w:rsid w:val="00433160"/>
    <w:rsid w:val="0043390C"/>
    <w:rsid w:val="00434E1F"/>
    <w:rsid w:val="00435B8D"/>
    <w:rsid w:val="00435FA6"/>
    <w:rsid w:val="00436DD7"/>
    <w:rsid w:val="00437274"/>
    <w:rsid w:val="00440B43"/>
    <w:rsid w:val="00441F87"/>
    <w:rsid w:val="00442A8E"/>
    <w:rsid w:val="00444C10"/>
    <w:rsid w:val="004466EB"/>
    <w:rsid w:val="0044781F"/>
    <w:rsid w:val="00447AB4"/>
    <w:rsid w:val="004504C7"/>
    <w:rsid w:val="00450884"/>
    <w:rsid w:val="00451936"/>
    <w:rsid w:val="00456914"/>
    <w:rsid w:val="00456EEA"/>
    <w:rsid w:val="00460CBE"/>
    <w:rsid w:val="00466C92"/>
    <w:rsid w:val="00470655"/>
    <w:rsid w:val="00477427"/>
    <w:rsid w:val="004813F5"/>
    <w:rsid w:val="004817A7"/>
    <w:rsid w:val="00481F07"/>
    <w:rsid w:val="00484C85"/>
    <w:rsid w:val="00487DA8"/>
    <w:rsid w:val="00487F81"/>
    <w:rsid w:val="00491143"/>
    <w:rsid w:val="0049281C"/>
    <w:rsid w:val="004939FB"/>
    <w:rsid w:val="00493A01"/>
    <w:rsid w:val="0049512C"/>
    <w:rsid w:val="004A1355"/>
    <w:rsid w:val="004A58CA"/>
    <w:rsid w:val="004A5CD9"/>
    <w:rsid w:val="004B2F2E"/>
    <w:rsid w:val="004B3E06"/>
    <w:rsid w:val="004B4149"/>
    <w:rsid w:val="004B4D94"/>
    <w:rsid w:val="004B5956"/>
    <w:rsid w:val="004B6B00"/>
    <w:rsid w:val="004B6B1D"/>
    <w:rsid w:val="004B6E43"/>
    <w:rsid w:val="004C0850"/>
    <w:rsid w:val="004C13E6"/>
    <w:rsid w:val="004C1DCA"/>
    <w:rsid w:val="004C2A16"/>
    <w:rsid w:val="004C4A8D"/>
    <w:rsid w:val="004C4E5B"/>
    <w:rsid w:val="004D58FF"/>
    <w:rsid w:val="004E0900"/>
    <w:rsid w:val="004E0F2A"/>
    <w:rsid w:val="004E1DE6"/>
    <w:rsid w:val="004E34AC"/>
    <w:rsid w:val="004E3DE1"/>
    <w:rsid w:val="004E3EF1"/>
    <w:rsid w:val="004E4815"/>
    <w:rsid w:val="004E6E7C"/>
    <w:rsid w:val="004F1B58"/>
    <w:rsid w:val="004F1CAF"/>
    <w:rsid w:val="004F2E45"/>
    <w:rsid w:val="004F3C37"/>
    <w:rsid w:val="004F499E"/>
    <w:rsid w:val="004F69ED"/>
    <w:rsid w:val="00500120"/>
    <w:rsid w:val="0050180F"/>
    <w:rsid w:val="00501E6D"/>
    <w:rsid w:val="00505854"/>
    <w:rsid w:val="005104FE"/>
    <w:rsid w:val="005114FA"/>
    <w:rsid w:val="00511E25"/>
    <w:rsid w:val="0051548F"/>
    <w:rsid w:val="005173C7"/>
    <w:rsid w:val="00517BA7"/>
    <w:rsid w:val="00526E60"/>
    <w:rsid w:val="0052768F"/>
    <w:rsid w:val="00530425"/>
    <w:rsid w:val="00532E73"/>
    <w:rsid w:val="00533BEE"/>
    <w:rsid w:val="00535048"/>
    <w:rsid w:val="00535455"/>
    <w:rsid w:val="00535A8F"/>
    <w:rsid w:val="00536E76"/>
    <w:rsid w:val="00540B64"/>
    <w:rsid w:val="00541FB1"/>
    <w:rsid w:val="00545279"/>
    <w:rsid w:val="00546145"/>
    <w:rsid w:val="0055308D"/>
    <w:rsid w:val="0055356B"/>
    <w:rsid w:val="005540F0"/>
    <w:rsid w:val="005574DB"/>
    <w:rsid w:val="00564BFD"/>
    <w:rsid w:val="005656F5"/>
    <w:rsid w:val="005660E7"/>
    <w:rsid w:val="005661B1"/>
    <w:rsid w:val="00570198"/>
    <w:rsid w:val="00571117"/>
    <w:rsid w:val="0057265E"/>
    <w:rsid w:val="00573766"/>
    <w:rsid w:val="0057422E"/>
    <w:rsid w:val="005806A0"/>
    <w:rsid w:val="00582697"/>
    <w:rsid w:val="0058539E"/>
    <w:rsid w:val="005905F1"/>
    <w:rsid w:val="00590AC0"/>
    <w:rsid w:val="005938C6"/>
    <w:rsid w:val="00594858"/>
    <w:rsid w:val="00595E45"/>
    <w:rsid w:val="005A06CA"/>
    <w:rsid w:val="005A0C92"/>
    <w:rsid w:val="005A5BCC"/>
    <w:rsid w:val="005A681A"/>
    <w:rsid w:val="005B02A8"/>
    <w:rsid w:val="005B3221"/>
    <w:rsid w:val="005C133B"/>
    <w:rsid w:val="005C6936"/>
    <w:rsid w:val="005C6AED"/>
    <w:rsid w:val="005D05BC"/>
    <w:rsid w:val="005D14F9"/>
    <w:rsid w:val="005D44E9"/>
    <w:rsid w:val="005D4658"/>
    <w:rsid w:val="005D7E93"/>
    <w:rsid w:val="005E0630"/>
    <w:rsid w:val="005E282C"/>
    <w:rsid w:val="005E53F1"/>
    <w:rsid w:val="005E573E"/>
    <w:rsid w:val="005E6D09"/>
    <w:rsid w:val="005E7CFF"/>
    <w:rsid w:val="005F7FC3"/>
    <w:rsid w:val="00600D1A"/>
    <w:rsid w:val="006016E9"/>
    <w:rsid w:val="00606B39"/>
    <w:rsid w:val="0060778D"/>
    <w:rsid w:val="006131CF"/>
    <w:rsid w:val="00615A3B"/>
    <w:rsid w:val="00616F6D"/>
    <w:rsid w:val="00617126"/>
    <w:rsid w:val="00622B65"/>
    <w:rsid w:val="00623CFE"/>
    <w:rsid w:val="00625839"/>
    <w:rsid w:val="00633C9C"/>
    <w:rsid w:val="00634B20"/>
    <w:rsid w:val="00652909"/>
    <w:rsid w:val="00652C7E"/>
    <w:rsid w:val="0065478D"/>
    <w:rsid w:val="00660105"/>
    <w:rsid w:val="0066271A"/>
    <w:rsid w:val="006669AA"/>
    <w:rsid w:val="00670F65"/>
    <w:rsid w:val="006715C9"/>
    <w:rsid w:val="00673A8D"/>
    <w:rsid w:val="0067757F"/>
    <w:rsid w:val="00677B10"/>
    <w:rsid w:val="006808E3"/>
    <w:rsid w:val="006818A9"/>
    <w:rsid w:val="006819D3"/>
    <w:rsid w:val="006849AC"/>
    <w:rsid w:val="00687056"/>
    <w:rsid w:val="00687790"/>
    <w:rsid w:val="006909D1"/>
    <w:rsid w:val="00691710"/>
    <w:rsid w:val="006941F6"/>
    <w:rsid w:val="0069707E"/>
    <w:rsid w:val="00697DA4"/>
    <w:rsid w:val="006A12A8"/>
    <w:rsid w:val="006A1AAD"/>
    <w:rsid w:val="006A2406"/>
    <w:rsid w:val="006A37D9"/>
    <w:rsid w:val="006A565F"/>
    <w:rsid w:val="006A5AA2"/>
    <w:rsid w:val="006A60AF"/>
    <w:rsid w:val="006A762D"/>
    <w:rsid w:val="006B4318"/>
    <w:rsid w:val="006B64C0"/>
    <w:rsid w:val="006B69FF"/>
    <w:rsid w:val="006C362F"/>
    <w:rsid w:val="006C6B71"/>
    <w:rsid w:val="006C742C"/>
    <w:rsid w:val="006C7C82"/>
    <w:rsid w:val="006C7FD2"/>
    <w:rsid w:val="006D004A"/>
    <w:rsid w:val="006D0746"/>
    <w:rsid w:val="006D3F88"/>
    <w:rsid w:val="006E4B7B"/>
    <w:rsid w:val="006E566C"/>
    <w:rsid w:val="006F2D79"/>
    <w:rsid w:val="006F478F"/>
    <w:rsid w:val="007007C8"/>
    <w:rsid w:val="007012B8"/>
    <w:rsid w:val="007017F3"/>
    <w:rsid w:val="00702343"/>
    <w:rsid w:val="0070244F"/>
    <w:rsid w:val="00702F88"/>
    <w:rsid w:val="007051B7"/>
    <w:rsid w:val="00705B1A"/>
    <w:rsid w:val="00705F25"/>
    <w:rsid w:val="00706A9C"/>
    <w:rsid w:val="00717389"/>
    <w:rsid w:val="00722515"/>
    <w:rsid w:val="00723144"/>
    <w:rsid w:val="00724328"/>
    <w:rsid w:val="00725047"/>
    <w:rsid w:val="00732B68"/>
    <w:rsid w:val="0073449B"/>
    <w:rsid w:val="00740714"/>
    <w:rsid w:val="0074244C"/>
    <w:rsid w:val="007441C7"/>
    <w:rsid w:val="0074642A"/>
    <w:rsid w:val="00750221"/>
    <w:rsid w:val="0075236C"/>
    <w:rsid w:val="007537D2"/>
    <w:rsid w:val="00757B8A"/>
    <w:rsid w:val="007665E2"/>
    <w:rsid w:val="00766CE6"/>
    <w:rsid w:val="00770464"/>
    <w:rsid w:val="00772D0E"/>
    <w:rsid w:val="00774AD0"/>
    <w:rsid w:val="007770AB"/>
    <w:rsid w:val="00777264"/>
    <w:rsid w:val="00783571"/>
    <w:rsid w:val="00783898"/>
    <w:rsid w:val="00785ABC"/>
    <w:rsid w:val="00790171"/>
    <w:rsid w:val="00790829"/>
    <w:rsid w:val="00795B74"/>
    <w:rsid w:val="007971E8"/>
    <w:rsid w:val="007A0D7B"/>
    <w:rsid w:val="007A19FE"/>
    <w:rsid w:val="007A2155"/>
    <w:rsid w:val="007A3F22"/>
    <w:rsid w:val="007A6245"/>
    <w:rsid w:val="007A681E"/>
    <w:rsid w:val="007A7125"/>
    <w:rsid w:val="007B4180"/>
    <w:rsid w:val="007B4ED5"/>
    <w:rsid w:val="007B5287"/>
    <w:rsid w:val="007B78C8"/>
    <w:rsid w:val="007C2A85"/>
    <w:rsid w:val="007C342A"/>
    <w:rsid w:val="007C52BC"/>
    <w:rsid w:val="007D0DF3"/>
    <w:rsid w:val="007D3B3E"/>
    <w:rsid w:val="007D54CF"/>
    <w:rsid w:val="007E17E5"/>
    <w:rsid w:val="007E1B02"/>
    <w:rsid w:val="007E39DE"/>
    <w:rsid w:val="007E4905"/>
    <w:rsid w:val="007F0757"/>
    <w:rsid w:val="007F141F"/>
    <w:rsid w:val="007F28AE"/>
    <w:rsid w:val="007F2A28"/>
    <w:rsid w:val="007F5CC0"/>
    <w:rsid w:val="007F75FE"/>
    <w:rsid w:val="00801BA8"/>
    <w:rsid w:val="00803C87"/>
    <w:rsid w:val="008050CB"/>
    <w:rsid w:val="008057A8"/>
    <w:rsid w:val="00810913"/>
    <w:rsid w:val="008117A3"/>
    <w:rsid w:val="00812F04"/>
    <w:rsid w:val="00815575"/>
    <w:rsid w:val="00817987"/>
    <w:rsid w:val="00817F6A"/>
    <w:rsid w:val="0082064B"/>
    <w:rsid w:val="00821EB2"/>
    <w:rsid w:val="008262E1"/>
    <w:rsid w:val="00833439"/>
    <w:rsid w:val="00835A50"/>
    <w:rsid w:val="00837EEC"/>
    <w:rsid w:val="00840936"/>
    <w:rsid w:val="0084153E"/>
    <w:rsid w:val="00852890"/>
    <w:rsid w:val="00855BFD"/>
    <w:rsid w:val="00856DD2"/>
    <w:rsid w:val="008615AC"/>
    <w:rsid w:val="008647F5"/>
    <w:rsid w:val="008679C9"/>
    <w:rsid w:val="008701A5"/>
    <w:rsid w:val="0087673F"/>
    <w:rsid w:val="0087724D"/>
    <w:rsid w:val="008776D5"/>
    <w:rsid w:val="008810BE"/>
    <w:rsid w:val="00884662"/>
    <w:rsid w:val="008865B8"/>
    <w:rsid w:val="00886ED3"/>
    <w:rsid w:val="00891E57"/>
    <w:rsid w:val="00895362"/>
    <w:rsid w:val="00895571"/>
    <w:rsid w:val="008964AE"/>
    <w:rsid w:val="00896BBD"/>
    <w:rsid w:val="008A211B"/>
    <w:rsid w:val="008A22F1"/>
    <w:rsid w:val="008A3AE3"/>
    <w:rsid w:val="008A4FAD"/>
    <w:rsid w:val="008A5143"/>
    <w:rsid w:val="008A5A5F"/>
    <w:rsid w:val="008A5ACA"/>
    <w:rsid w:val="008A6604"/>
    <w:rsid w:val="008B2F3A"/>
    <w:rsid w:val="008B32BF"/>
    <w:rsid w:val="008B797B"/>
    <w:rsid w:val="008C5D28"/>
    <w:rsid w:val="008D0830"/>
    <w:rsid w:val="008D10F4"/>
    <w:rsid w:val="008D16DA"/>
    <w:rsid w:val="008D30D0"/>
    <w:rsid w:val="008D3390"/>
    <w:rsid w:val="008D6848"/>
    <w:rsid w:val="008D6A8D"/>
    <w:rsid w:val="008E275B"/>
    <w:rsid w:val="008E3FF3"/>
    <w:rsid w:val="009005C9"/>
    <w:rsid w:val="009010A8"/>
    <w:rsid w:val="00904F2F"/>
    <w:rsid w:val="00906A78"/>
    <w:rsid w:val="00906D50"/>
    <w:rsid w:val="0091041F"/>
    <w:rsid w:val="00913D41"/>
    <w:rsid w:val="0091517F"/>
    <w:rsid w:val="00917B5F"/>
    <w:rsid w:val="00922A21"/>
    <w:rsid w:val="009271D2"/>
    <w:rsid w:val="00930822"/>
    <w:rsid w:val="009323D1"/>
    <w:rsid w:val="009325F7"/>
    <w:rsid w:val="009343B5"/>
    <w:rsid w:val="00937371"/>
    <w:rsid w:val="00937F34"/>
    <w:rsid w:val="0094036A"/>
    <w:rsid w:val="0094054F"/>
    <w:rsid w:val="00941CD9"/>
    <w:rsid w:val="00943B8B"/>
    <w:rsid w:val="009459B4"/>
    <w:rsid w:val="00946EB1"/>
    <w:rsid w:val="00947993"/>
    <w:rsid w:val="00950AB0"/>
    <w:rsid w:val="00955903"/>
    <w:rsid w:val="00956C90"/>
    <w:rsid w:val="00957308"/>
    <w:rsid w:val="00960342"/>
    <w:rsid w:val="0096367B"/>
    <w:rsid w:val="00963A92"/>
    <w:rsid w:val="0096444A"/>
    <w:rsid w:val="00964C6E"/>
    <w:rsid w:val="009655BE"/>
    <w:rsid w:val="00966059"/>
    <w:rsid w:val="00967307"/>
    <w:rsid w:val="00967F1C"/>
    <w:rsid w:val="00976320"/>
    <w:rsid w:val="0098016B"/>
    <w:rsid w:val="00981E2C"/>
    <w:rsid w:val="00982106"/>
    <w:rsid w:val="00982EEC"/>
    <w:rsid w:val="0098561C"/>
    <w:rsid w:val="00986452"/>
    <w:rsid w:val="00987DEF"/>
    <w:rsid w:val="00992A81"/>
    <w:rsid w:val="00992B9F"/>
    <w:rsid w:val="00996B3B"/>
    <w:rsid w:val="0099729B"/>
    <w:rsid w:val="00997423"/>
    <w:rsid w:val="009A077A"/>
    <w:rsid w:val="009A1E28"/>
    <w:rsid w:val="009A2972"/>
    <w:rsid w:val="009A4C2D"/>
    <w:rsid w:val="009A6E4A"/>
    <w:rsid w:val="009B4027"/>
    <w:rsid w:val="009B484C"/>
    <w:rsid w:val="009B6DB2"/>
    <w:rsid w:val="009C0A73"/>
    <w:rsid w:val="009C2582"/>
    <w:rsid w:val="009C5AB4"/>
    <w:rsid w:val="009C685B"/>
    <w:rsid w:val="009D2787"/>
    <w:rsid w:val="009D4CBB"/>
    <w:rsid w:val="009D6469"/>
    <w:rsid w:val="009D6C25"/>
    <w:rsid w:val="009E0A37"/>
    <w:rsid w:val="009E3AAB"/>
    <w:rsid w:val="009E4359"/>
    <w:rsid w:val="009F0896"/>
    <w:rsid w:val="009F410E"/>
    <w:rsid w:val="009F719C"/>
    <w:rsid w:val="00A019ED"/>
    <w:rsid w:val="00A02698"/>
    <w:rsid w:val="00A03058"/>
    <w:rsid w:val="00A06F33"/>
    <w:rsid w:val="00A12893"/>
    <w:rsid w:val="00A1326A"/>
    <w:rsid w:val="00A1689D"/>
    <w:rsid w:val="00A2239F"/>
    <w:rsid w:val="00A22D9B"/>
    <w:rsid w:val="00A22DCD"/>
    <w:rsid w:val="00A256CC"/>
    <w:rsid w:val="00A25BF9"/>
    <w:rsid w:val="00A25EED"/>
    <w:rsid w:val="00A330C7"/>
    <w:rsid w:val="00A3517A"/>
    <w:rsid w:val="00A3531F"/>
    <w:rsid w:val="00A35B83"/>
    <w:rsid w:val="00A36E82"/>
    <w:rsid w:val="00A37BEE"/>
    <w:rsid w:val="00A4111A"/>
    <w:rsid w:val="00A42794"/>
    <w:rsid w:val="00A45B66"/>
    <w:rsid w:val="00A530E8"/>
    <w:rsid w:val="00A53488"/>
    <w:rsid w:val="00A55274"/>
    <w:rsid w:val="00A5642E"/>
    <w:rsid w:val="00A57BF9"/>
    <w:rsid w:val="00A62214"/>
    <w:rsid w:val="00A64278"/>
    <w:rsid w:val="00A643D1"/>
    <w:rsid w:val="00A67D5E"/>
    <w:rsid w:val="00A70317"/>
    <w:rsid w:val="00A722DD"/>
    <w:rsid w:val="00A739A2"/>
    <w:rsid w:val="00A742C4"/>
    <w:rsid w:val="00A744CA"/>
    <w:rsid w:val="00A7722C"/>
    <w:rsid w:val="00A8022D"/>
    <w:rsid w:val="00A805AA"/>
    <w:rsid w:val="00A80B17"/>
    <w:rsid w:val="00A8397B"/>
    <w:rsid w:val="00A8527E"/>
    <w:rsid w:val="00A85F02"/>
    <w:rsid w:val="00A958A0"/>
    <w:rsid w:val="00A967F9"/>
    <w:rsid w:val="00AA31DF"/>
    <w:rsid w:val="00AA63FE"/>
    <w:rsid w:val="00AA6C66"/>
    <w:rsid w:val="00AB0EA4"/>
    <w:rsid w:val="00AB1178"/>
    <w:rsid w:val="00AB5BE1"/>
    <w:rsid w:val="00AC09FD"/>
    <w:rsid w:val="00AC0E09"/>
    <w:rsid w:val="00AC303E"/>
    <w:rsid w:val="00AC5A68"/>
    <w:rsid w:val="00AC5F8B"/>
    <w:rsid w:val="00AC6352"/>
    <w:rsid w:val="00AC6614"/>
    <w:rsid w:val="00AC7177"/>
    <w:rsid w:val="00AD1EEE"/>
    <w:rsid w:val="00AD2A52"/>
    <w:rsid w:val="00AD539F"/>
    <w:rsid w:val="00AD5833"/>
    <w:rsid w:val="00AD5A76"/>
    <w:rsid w:val="00AD688A"/>
    <w:rsid w:val="00AD6AA7"/>
    <w:rsid w:val="00AE058F"/>
    <w:rsid w:val="00AE151C"/>
    <w:rsid w:val="00AE455A"/>
    <w:rsid w:val="00AE464D"/>
    <w:rsid w:val="00AE5B9E"/>
    <w:rsid w:val="00AE7E6F"/>
    <w:rsid w:val="00AF05AB"/>
    <w:rsid w:val="00AF05FA"/>
    <w:rsid w:val="00AF15A2"/>
    <w:rsid w:val="00AF1E98"/>
    <w:rsid w:val="00AF3346"/>
    <w:rsid w:val="00AF43EC"/>
    <w:rsid w:val="00AF7198"/>
    <w:rsid w:val="00AF7C84"/>
    <w:rsid w:val="00B00950"/>
    <w:rsid w:val="00B00C2B"/>
    <w:rsid w:val="00B02CB7"/>
    <w:rsid w:val="00B0302C"/>
    <w:rsid w:val="00B037AE"/>
    <w:rsid w:val="00B070BF"/>
    <w:rsid w:val="00B078B8"/>
    <w:rsid w:val="00B135C5"/>
    <w:rsid w:val="00B16EAE"/>
    <w:rsid w:val="00B219E1"/>
    <w:rsid w:val="00B2239C"/>
    <w:rsid w:val="00B24AAB"/>
    <w:rsid w:val="00B26A2B"/>
    <w:rsid w:val="00B27003"/>
    <w:rsid w:val="00B278A1"/>
    <w:rsid w:val="00B279FC"/>
    <w:rsid w:val="00B27AE3"/>
    <w:rsid w:val="00B27F3F"/>
    <w:rsid w:val="00B303BF"/>
    <w:rsid w:val="00B32B4F"/>
    <w:rsid w:val="00B3301D"/>
    <w:rsid w:val="00B34068"/>
    <w:rsid w:val="00B35A31"/>
    <w:rsid w:val="00B35EA1"/>
    <w:rsid w:val="00B417BC"/>
    <w:rsid w:val="00B445CA"/>
    <w:rsid w:val="00B44BCF"/>
    <w:rsid w:val="00B45973"/>
    <w:rsid w:val="00B46D3C"/>
    <w:rsid w:val="00B46D9D"/>
    <w:rsid w:val="00B47ECC"/>
    <w:rsid w:val="00B5064B"/>
    <w:rsid w:val="00B50958"/>
    <w:rsid w:val="00B51855"/>
    <w:rsid w:val="00B518E3"/>
    <w:rsid w:val="00B54652"/>
    <w:rsid w:val="00B562B1"/>
    <w:rsid w:val="00B56F56"/>
    <w:rsid w:val="00B57AA4"/>
    <w:rsid w:val="00B601BB"/>
    <w:rsid w:val="00B6161F"/>
    <w:rsid w:val="00B61810"/>
    <w:rsid w:val="00B63B8E"/>
    <w:rsid w:val="00B65646"/>
    <w:rsid w:val="00B71386"/>
    <w:rsid w:val="00B75963"/>
    <w:rsid w:val="00B8040C"/>
    <w:rsid w:val="00B804D4"/>
    <w:rsid w:val="00B812BF"/>
    <w:rsid w:val="00B815B5"/>
    <w:rsid w:val="00B8361E"/>
    <w:rsid w:val="00B84488"/>
    <w:rsid w:val="00B857F5"/>
    <w:rsid w:val="00B905D1"/>
    <w:rsid w:val="00B96EDC"/>
    <w:rsid w:val="00BA0709"/>
    <w:rsid w:val="00BA0AC7"/>
    <w:rsid w:val="00BA3A6A"/>
    <w:rsid w:val="00BA3E35"/>
    <w:rsid w:val="00BA5816"/>
    <w:rsid w:val="00BB008E"/>
    <w:rsid w:val="00BB17D2"/>
    <w:rsid w:val="00BB72AC"/>
    <w:rsid w:val="00BB7405"/>
    <w:rsid w:val="00BB7B48"/>
    <w:rsid w:val="00BC2E3B"/>
    <w:rsid w:val="00BC4F91"/>
    <w:rsid w:val="00BD075A"/>
    <w:rsid w:val="00BD25EA"/>
    <w:rsid w:val="00BD327B"/>
    <w:rsid w:val="00BE228E"/>
    <w:rsid w:val="00BE54FC"/>
    <w:rsid w:val="00BE5E73"/>
    <w:rsid w:val="00BE63A9"/>
    <w:rsid w:val="00BE6DAC"/>
    <w:rsid w:val="00BF0CCF"/>
    <w:rsid w:val="00BF4056"/>
    <w:rsid w:val="00BF75D0"/>
    <w:rsid w:val="00C00925"/>
    <w:rsid w:val="00C1507D"/>
    <w:rsid w:val="00C15494"/>
    <w:rsid w:val="00C179BF"/>
    <w:rsid w:val="00C17C07"/>
    <w:rsid w:val="00C20205"/>
    <w:rsid w:val="00C21B5D"/>
    <w:rsid w:val="00C23962"/>
    <w:rsid w:val="00C23A08"/>
    <w:rsid w:val="00C24552"/>
    <w:rsid w:val="00C25A1E"/>
    <w:rsid w:val="00C3342F"/>
    <w:rsid w:val="00C35BDE"/>
    <w:rsid w:val="00C4094B"/>
    <w:rsid w:val="00C41A71"/>
    <w:rsid w:val="00C42C1F"/>
    <w:rsid w:val="00C43925"/>
    <w:rsid w:val="00C44B14"/>
    <w:rsid w:val="00C5094F"/>
    <w:rsid w:val="00C53FDB"/>
    <w:rsid w:val="00C54C7D"/>
    <w:rsid w:val="00C558E6"/>
    <w:rsid w:val="00C56EDA"/>
    <w:rsid w:val="00C61DD0"/>
    <w:rsid w:val="00C62D88"/>
    <w:rsid w:val="00C64A38"/>
    <w:rsid w:val="00C67619"/>
    <w:rsid w:val="00C678FA"/>
    <w:rsid w:val="00C67B0F"/>
    <w:rsid w:val="00C71BB9"/>
    <w:rsid w:val="00C76748"/>
    <w:rsid w:val="00C80E93"/>
    <w:rsid w:val="00C82572"/>
    <w:rsid w:val="00C840A4"/>
    <w:rsid w:val="00C86294"/>
    <w:rsid w:val="00C86EC6"/>
    <w:rsid w:val="00C915DA"/>
    <w:rsid w:val="00C9369A"/>
    <w:rsid w:val="00C97DFC"/>
    <w:rsid w:val="00CA073E"/>
    <w:rsid w:val="00CB1221"/>
    <w:rsid w:val="00CB4637"/>
    <w:rsid w:val="00CB4FE7"/>
    <w:rsid w:val="00CB7EFB"/>
    <w:rsid w:val="00CC021C"/>
    <w:rsid w:val="00CC058F"/>
    <w:rsid w:val="00CC1850"/>
    <w:rsid w:val="00CC507B"/>
    <w:rsid w:val="00CC57A7"/>
    <w:rsid w:val="00CD0D93"/>
    <w:rsid w:val="00CD33B5"/>
    <w:rsid w:val="00CD4554"/>
    <w:rsid w:val="00CE35B2"/>
    <w:rsid w:val="00CE406A"/>
    <w:rsid w:val="00CE7F87"/>
    <w:rsid w:val="00CF11DC"/>
    <w:rsid w:val="00CF2328"/>
    <w:rsid w:val="00CF43D6"/>
    <w:rsid w:val="00CF4B68"/>
    <w:rsid w:val="00CF7379"/>
    <w:rsid w:val="00D017FE"/>
    <w:rsid w:val="00D01D36"/>
    <w:rsid w:val="00D04FD8"/>
    <w:rsid w:val="00D06D92"/>
    <w:rsid w:val="00D12FF8"/>
    <w:rsid w:val="00D158AE"/>
    <w:rsid w:val="00D242CC"/>
    <w:rsid w:val="00D3069B"/>
    <w:rsid w:val="00D32A4D"/>
    <w:rsid w:val="00D41DB0"/>
    <w:rsid w:val="00D435FC"/>
    <w:rsid w:val="00D4640E"/>
    <w:rsid w:val="00D53095"/>
    <w:rsid w:val="00D549DC"/>
    <w:rsid w:val="00D55E91"/>
    <w:rsid w:val="00D56C81"/>
    <w:rsid w:val="00D6108A"/>
    <w:rsid w:val="00D658F1"/>
    <w:rsid w:val="00D7082F"/>
    <w:rsid w:val="00D70DAA"/>
    <w:rsid w:val="00D724D7"/>
    <w:rsid w:val="00D74B40"/>
    <w:rsid w:val="00D81F13"/>
    <w:rsid w:val="00D82033"/>
    <w:rsid w:val="00D82924"/>
    <w:rsid w:val="00D83D53"/>
    <w:rsid w:val="00D8788F"/>
    <w:rsid w:val="00D9327F"/>
    <w:rsid w:val="00D93844"/>
    <w:rsid w:val="00D97EE8"/>
    <w:rsid w:val="00DA507E"/>
    <w:rsid w:val="00DA5E6A"/>
    <w:rsid w:val="00DA6A43"/>
    <w:rsid w:val="00DB369C"/>
    <w:rsid w:val="00DB4C9D"/>
    <w:rsid w:val="00DB59F0"/>
    <w:rsid w:val="00DB6780"/>
    <w:rsid w:val="00DC185E"/>
    <w:rsid w:val="00DC2EA1"/>
    <w:rsid w:val="00DC3021"/>
    <w:rsid w:val="00DC45AA"/>
    <w:rsid w:val="00DC59B2"/>
    <w:rsid w:val="00DC73E0"/>
    <w:rsid w:val="00DD31B1"/>
    <w:rsid w:val="00DD56A8"/>
    <w:rsid w:val="00DD5B9D"/>
    <w:rsid w:val="00DE0CB8"/>
    <w:rsid w:val="00DE16AA"/>
    <w:rsid w:val="00DE421E"/>
    <w:rsid w:val="00DE4242"/>
    <w:rsid w:val="00DE7CFD"/>
    <w:rsid w:val="00E00FBC"/>
    <w:rsid w:val="00E01F50"/>
    <w:rsid w:val="00E0711B"/>
    <w:rsid w:val="00E13800"/>
    <w:rsid w:val="00E309DB"/>
    <w:rsid w:val="00E32FAC"/>
    <w:rsid w:val="00E33B2B"/>
    <w:rsid w:val="00E34D31"/>
    <w:rsid w:val="00E35731"/>
    <w:rsid w:val="00E37A91"/>
    <w:rsid w:val="00E42052"/>
    <w:rsid w:val="00E4253A"/>
    <w:rsid w:val="00E43892"/>
    <w:rsid w:val="00E44168"/>
    <w:rsid w:val="00E44171"/>
    <w:rsid w:val="00E44339"/>
    <w:rsid w:val="00E45267"/>
    <w:rsid w:val="00E45748"/>
    <w:rsid w:val="00E45F2C"/>
    <w:rsid w:val="00E460D1"/>
    <w:rsid w:val="00E50508"/>
    <w:rsid w:val="00E539F0"/>
    <w:rsid w:val="00E575A7"/>
    <w:rsid w:val="00E618B5"/>
    <w:rsid w:val="00E64644"/>
    <w:rsid w:val="00E651EE"/>
    <w:rsid w:val="00E71B02"/>
    <w:rsid w:val="00E72644"/>
    <w:rsid w:val="00E76660"/>
    <w:rsid w:val="00E7795F"/>
    <w:rsid w:val="00E80418"/>
    <w:rsid w:val="00E82C2C"/>
    <w:rsid w:val="00E84759"/>
    <w:rsid w:val="00E91666"/>
    <w:rsid w:val="00E92909"/>
    <w:rsid w:val="00E97974"/>
    <w:rsid w:val="00EA06CC"/>
    <w:rsid w:val="00EA0EDB"/>
    <w:rsid w:val="00EA25C3"/>
    <w:rsid w:val="00EA54D2"/>
    <w:rsid w:val="00EA5DF6"/>
    <w:rsid w:val="00EA66CA"/>
    <w:rsid w:val="00EA6C0C"/>
    <w:rsid w:val="00EB0627"/>
    <w:rsid w:val="00EB2176"/>
    <w:rsid w:val="00EB21FB"/>
    <w:rsid w:val="00EB2D66"/>
    <w:rsid w:val="00EB5701"/>
    <w:rsid w:val="00EB6ED5"/>
    <w:rsid w:val="00EB78D0"/>
    <w:rsid w:val="00EB7D54"/>
    <w:rsid w:val="00EC0A8F"/>
    <w:rsid w:val="00EC2845"/>
    <w:rsid w:val="00EC5A32"/>
    <w:rsid w:val="00EC6C64"/>
    <w:rsid w:val="00ED3FAC"/>
    <w:rsid w:val="00ED4750"/>
    <w:rsid w:val="00ED528F"/>
    <w:rsid w:val="00ED6417"/>
    <w:rsid w:val="00EE29A2"/>
    <w:rsid w:val="00EE2E9D"/>
    <w:rsid w:val="00EE74F7"/>
    <w:rsid w:val="00EF159D"/>
    <w:rsid w:val="00EF2307"/>
    <w:rsid w:val="00EF5444"/>
    <w:rsid w:val="00EF710A"/>
    <w:rsid w:val="00F02CEA"/>
    <w:rsid w:val="00F02EB2"/>
    <w:rsid w:val="00F02F47"/>
    <w:rsid w:val="00F109CD"/>
    <w:rsid w:val="00F120D7"/>
    <w:rsid w:val="00F1314F"/>
    <w:rsid w:val="00F1524C"/>
    <w:rsid w:val="00F1560B"/>
    <w:rsid w:val="00F1634B"/>
    <w:rsid w:val="00F172A4"/>
    <w:rsid w:val="00F2160F"/>
    <w:rsid w:val="00F22169"/>
    <w:rsid w:val="00F22A74"/>
    <w:rsid w:val="00F23691"/>
    <w:rsid w:val="00F24520"/>
    <w:rsid w:val="00F251E5"/>
    <w:rsid w:val="00F3036C"/>
    <w:rsid w:val="00F30544"/>
    <w:rsid w:val="00F3623D"/>
    <w:rsid w:val="00F36AF9"/>
    <w:rsid w:val="00F41620"/>
    <w:rsid w:val="00F416F5"/>
    <w:rsid w:val="00F44324"/>
    <w:rsid w:val="00F458A7"/>
    <w:rsid w:val="00F518BC"/>
    <w:rsid w:val="00F6026F"/>
    <w:rsid w:val="00F6070F"/>
    <w:rsid w:val="00F61784"/>
    <w:rsid w:val="00F636AB"/>
    <w:rsid w:val="00F66648"/>
    <w:rsid w:val="00F66944"/>
    <w:rsid w:val="00F67830"/>
    <w:rsid w:val="00F7539C"/>
    <w:rsid w:val="00F76E80"/>
    <w:rsid w:val="00F80087"/>
    <w:rsid w:val="00F824E0"/>
    <w:rsid w:val="00F82689"/>
    <w:rsid w:val="00F85886"/>
    <w:rsid w:val="00F86CC4"/>
    <w:rsid w:val="00F86FB0"/>
    <w:rsid w:val="00F9549C"/>
    <w:rsid w:val="00F97953"/>
    <w:rsid w:val="00FA1FDE"/>
    <w:rsid w:val="00FA3B8A"/>
    <w:rsid w:val="00FA50FE"/>
    <w:rsid w:val="00FA619B"/>
    <w:rsid w:val="00FA624F"/>
    <w:rsid w:val="00FB3890"/>
    <w:rsid w:val="00FB5C1C"/>
    <w:rsid w:val="00FB704C"/>
    <w:rsid w:val="00FB7807"/>
    <w:rsid w:val="00FC0DBC"/>
    <w:rsid w:val="00FC1062"/>
    <w:rsid w:val="00FC3BAF"/>
    <w:rsid w:val="00FC3EA3"/>
    <w:rsid w:val="00FC5F49"/>
    <w:rsid w:val="00FD07B9"/>
    <w:rsid w:val="00FD5104"/>
    <w:rsid w:val="00FD5976"/>
    <w:rsid w:val="00FD7392"/>
    <w:rsid w:val="00FD7F93"/>
    <w:rsid w:val="00FE0F11"/>
    <w:rsid w:val="00FE373E"/>
    <w:rsid w:val="00FE3D47"/>
    <w:rsid w:val="00FE4FB7"/>
    <w:rsid w:val="00FE66B3"/>
    <w:rsid w:val="00FE7BBA"/>
    <w:rsid w:val="00FF1BDA"/>
    <w:rsid w:val="00FF48FA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A64E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5322"/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AE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AE3"/>
    <w:rPr>
      <w:rFonts w:ascii="Times New Roman" w:eastAsia="Times New Roman" w:hAnsi="Times New Roman" w:cs="Times New Roman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8A3AE3"/>
  </w:style>
  <w:style w:type="paragraph" w:styleId="Footer">
    <w:name w:val="footer"/>
    <w:basedOn w:val="Normal"/>
    <w:link w:val="FooterChar"/>
    <w:uiPriority w:val="99"/>
    <w:unhideWhenUsed/>
    <w:rsid w:val="008A3AE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AE3"/>
    <w:rPr>
      <w:rFonts w:ascii="Times New Roman" w:eastAsia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1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B1"/>
    <w:rPr>
      <w:rFonts w:ascii="Lucida Grande" w:eastAsia="Times New Roman" w:hAnsi="Lucida Grande" w:cs="Times New Roman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2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B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B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CB7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B02CB7"/>
    <w:rPr>
      <w:rFonts w:ascii="Times New Roman" w:eastAsia="Times New Roman" w:hAnsi="Times New Roman" w:cs="Times New Roman"/>
      <w:szCs w:val="20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2786D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786D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22786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123397"/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23397"/>
    <w:rPr>
      <w:rFonts w:ascii="Times New Roman" w:eastAsia="Times New Roman" w:hAnsi="Times New Roman" w:cs="Times New Roman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123397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17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17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8E6AAF15-9828-F54D-81D4-BD05F28CC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3533</Words>
  <Characters>20141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23627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Annemarie Kaufmann</dc:creator>
  <cp:lastModifiedBy>Ruth Lane</cp:lastModifiedBy>
  <cp:revision>4</cp:revision>
  <cp:lastPrinted>2016-06-30T07:35:00Z</cp:lastPrinted>
  <dcterms:created xsi:type="dcterms:W3CDTF">2017-01-27T21:48:00Z</dcterms:created>
  <dcterms:modified xsi:type="dcterms:W3CDTF">2017-01-31T20:10:00Z</dcterms:modified>
</cp:coreProperties>
</file>