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C46" w:rsidRPr="00967647" w:rsidRDefault="00967647" w:rsidP="00967647">
      <w:pPr>
        <w:spacing w:line="360" w:lineRule="auto"/>
        <w:jc w:val="center"/>
        <w:rPr>
          <w:b/>
          <w:lang w:val="en-US"/>
        </w:rPr>
      </w:pPr>
      <w:r w:rsidRPr="00967647">
        <w:rPr>
          <w:b/>
          <w:lang w:val="en-US"/>
        </w:rPr>
        <w:t>[title]Bronze Vessels and R</w:t>
      </w:r>
      <w:r w:rsidR="004C3C46" w:rsidRPr="00967647">
        <w:rPr>
          <w:b/>
          <w:lang w:val="en-US"/>
        </w:rPr>
        <w:t xml:space="preserve">elated </w:t>
      </w:r>
      <w:proofErr w:type="spellStart"/>
      <w:r w:rsidRPr="00967647">
        <w:rPr>
          <w:b/>
          <w:i/>
          <w:lang w:val="en-US"/>
        </w:rPr>
        <w:t>I</w:t>
      </w:r>
      <w:r w:rsidR="004C3C46" w:rsidRPr="00967647">
        <w:rPr>
          <w:b/>
          <w:i/>
          <w:lang w:val="en-US"/>
        </w:rPr>
        <w:t>nstrumenta</w:t>
      </w:r>
      <w:proofErr w:type="spellEnd"/>
      <w:r w:rsidR="00911348" w:rsidRPr="00967647">
        <w:rPr>
          <w:b/>
          <w:lang w:val="en-US"/>
        </w:rPr>
        <w:t xml:space="preserve"> </w:t>
      </w:r>
      <w:r w:rsidR="009F63D2" w:rsidRPr="00967647">
        <w:rPr>
          <w:b/>
          <w:lang w:val="en-US"/>
        </w:rPr>
        <w:t>at</w:t>
      </w:r>
      <w:r w:rsidR="00911348" w:rsidRPr="00967647">
        <w:rPr>
          <w:b/>
          <w:lang w:val="en-US"/>
        </w:rPr>
        <w:t xml:space="preserve"> Delph</w:t>
      </w:r>
      <w:r w:rsidR="004C3C46" w:rsidRPr="00967647">
        <w:rPr>
          <w:b/>
          <w:lang w:val="en-US"/>
        </w:rPr>
        <w:t>i</w:t>
      </w:r>
      <w:r w:rsidRPr="00967647">
        <w:rPr>
          <w:b/>
          <w:lang w:val="en-US"/>
        </w:rPr>
        <w:t>:</w:t>
      </w:r>
      <w:r w:rsidR="00F15EE6">
        <w:rPr>
          <w:b/>
          <w:lang w:val="en-US"/>
        </w:rPr>
        <w:t xml:space="preserve"> </w:t>
      </w:r>
      <w:r w:rsidR="00227067" w:rsidRPr="00967647">
        <w:rPr>
          <w:b/>
          <w:lang w:val="en-US"/>
        </w:rPr>
        <w:t>Remarks</w:t>
      </w:r>
      <w:r w:rsidR="004C3C46" w:rsidRPr="00967647">
        <w:rPr>
          <w:b/>
          <w:lang w:val="en-US"/>
        </w:rPr>
        <w:t xml:space="preserve"> on </w:t>
      </w:r>
      <w:r w:rsidRPr="00967647">
        <w:rPr>
          <w:b/>
          <w:lang w:val="en-US"/>
        </w:rPr>
        <w:t>M</w:t>
      </w:r>
      <w:r w:rsidR="006F7290" w:rsidRPr="00967647">
        <w:rPr>
          <w:b/>
          <w:lang w:val="en-US"/>
        </w:rPr>
        <w:t>orphology</w:t>
      </w:r>
      <w:r w:rsidRPr="00967647">
        <w:rPr>
          <w:b/>
          <w:lang w:val="en-US"/>
        </w:rPr>
        <w:t>, P</w:t>
      </w:r>
      <w:r w:rsidR="004E69BF" w:rsidRPr="00967647">
        <w:rPr>
          <w:b/>
          <w:lang w:val="en-US"/>
        </w:rPr>
        <w:t>rovenance</w:t>
      </w:r>
      <w:r w:rsidR="00677217">
        <w:rPr>
          <w:b/>
          <w:lang w:val="en-US"/>
        </w:rPr>
        <w:t>,</w:t>
      </w:r>
      <w:r w:rsidR="004E69BF" w:rsidRPr="00967647">
        <w:rPr>
          <w:b/>
          <w:lang w:val="en-US"/>
        </w:rPr>
        <w:t xml:space="preserve"> and</w:t>
      </w:r>
      <w:r w:rsidRPr="00967647">
        <w:rPr>
          <w:b/>
          <w:lang w:val="en-US"/>
        </w:rPr>
        <w:t xml:space="preserve"> C</w:t>
      </w:r>
      <w:r w:rsidR="004C3C46" w:rsidRPr="00967647">
        <w:rPr>
          <w:b/>
          <w:lang w:val="en-US"/>
        </w:rPr>
        <w:t>hronology</w:t>
      </w:r>
    </w:p>
    <w:p w:rsidR="00000000" w:rsidRDefault="00967647">
      <w:pPr>
        <w:spacing w:line="360" w:lineRule="auto"/>
        <w:jc w:val="center"/>
      </w:pPr>
      <w:r w:rsidRPr="00967647">
        <w:t>[author]</w:t>
      </w:r>
      <w:r w:rsidR="004C3C46" w:rsidRPr="00967647">
        <w:t>Valeria Meirano</w:t>
      </w:r>
    </w:p>
    <w:p w:rsidR="00000000" w:rsidRDefault="00967647">
      <w:pPr>
        <w:spacing w:line="360" w:lineRule="auto"/>
        <w:jc w:val="center"/>
      </w:pPr>
      <w:r w:rsidRPr="00967647">
        <w:t>[affiliation]</w:t>
      </w:r>
      <w:r w:rsidR="0018001C" w:rsidRPr="00967647">
        <w:t>Un</w:t>
      </w:r>
      <w:r w:rsidRPr="00967647">
        <w:t>iversità degli Studi di Torino,</w:t>
      </w:r>
      <w:r w:rsidR="0018001C" w:rsidRPr="00967647">
        <w:t xml:space="preserve"> Italy</w:t>
      </w:r>
    </w:p>
    <w:p w:rsidR="00967647" w:rsidRPr="00967647" w:rsidRDefault="00967647" w:rsidP="00967647">
      <w:pPr>
        <w:spacing w:line="360" w:lineRule="auto"/>
        <w:rPr>
          <w:i/>
        </w:rPr>
      </w:pPr>
    </w:p>
    <w:p w:rsidR="00000000" w:rsidRDefault="00F15EE6">
      <w:pPr>
        <w:spacing w:line="360" w:lineRule="auto"/>
        <w:rPr>
          <w:b/>
          <w:lang w:val="en-US"/>
        </w:rPr>
      </w:pPr>
      <w:r>
        <w:rPr>
          <w:b/>
          <w:lang w:val="en-US"/>
        </w:rPr>
        <w:t>[A-</w:t>
      </w:r>
      <w:r w:rsidR="00967647" w:rsidRPr="00967647">
        <w:rPr>
          <w:b/>
          <w:lang w:val="en-US"/>
        </w:rPr>
        <w:t>head]</w:t>
      </w:r>
      <w:r w:rsidR="004C3C46" w:rsidRPr="00967647">
        <w:rPr>
          <w:b/>
          <w:lang w:val="en-US"/>
        </w:rPr>
        <w:t>Abstract</w:t>
      </w:r>
    </w:p>
    <w:p w:rsidR="00967647" w:rsidRPr="00967647" w:rsidRDefault="00967647" w:rsidP="00967647">
      <w:pPr>
        <w:spacing w:line="360" w:lineRule="auto"/>
        <w:rPr>
          <w:lang w:val="en-US"/>
        </w:rPr>
      </w:pPr>
      <w:r w:rsidRPr="00967647">
        <w:rPr>
          <w:lang w:val="en-US"/>
        </w:rPr>
        <w:t>[abstract]</w:t>
      </w:r>
    </w:p>
    <w:p w:rsidR="00000000" w:rsidRDefault="004C3C46">
      <w:pPr>
        <w:spacing w:line="360" w:lineRule="auto"/>
        <w:rPr>
          <w:lang w:val="en-US"/>
        </w:rPr>
      </w:pPr>
      <w:r w:rsidRPr="00967647">
        <w:rPr>
          <w:lang w:val="en-US"/>
        </w:rPr>
        <w:t xml:space="preserve">The recent systematic study </w:t>
      </w:r>
      <w:r w:rsidR="001C0BCE" w:rsidRPr="00967647">
        <w:rPr>
          <w:lang w:val="en-US"/>
        </w:rPr>
        <w:t xml:space="preserve">of </w:t>
      </w:r>
      <w:r w:rsidRPr="00967647">
        <w:rPr>
          <w:lang w:val="en-US"/>
        </w:rPr>
        <w:t xml:space="preserve">the bronze vessels and the related </w:t>
      </w:r>
      <w:proofErr w:type="spellStart"/>
      <w:r w:rsidRPr="00967647">
        <w:rPr>
          <w:i/>
          <w:lang w:val="en-US"/>
        </w:rPr>
        <w:t>instrumenta</w:t>
      </w:r>
      <w:proofErr w:type="spellEnd"/>
      <w:r w:rsidRPr="00967647">
        <w:rPr>
          <w:lang w:val="en-US"/>
        </w:rPr>
        <w:t xml:space="preserve"> retrieved from the sanctuary of Delphi dating from the </w:t>
      </w:r>
      <w:r w:rsidR="001C0BCE" w:rsidRPr="00967647">
        <w:rPr>
          <w:lang w:val="en-US"/>
        </w:rPr>
        <w:t xml:space="preserve">sixth </w:t>
      </w:r>
      <w:r w:rsidRPr="00967647">
        <w:rPr>
          <w:lang w:val="en-US"/>
        </w:rPr>
        <w:t xml:space="preserve">century BC to Roman times, which is still in progress, offers a fresh look </w:t>
      </w:r>
      <w:r w:rsidR="001C0BCE" w:rsidRPr="00967647">
        <w:rPr>
          <w:lang w:val="en-US"/>
        </w:rPr>
        <w:t xml:space="preserve">at </w:t>
      </w:r>
      <w:r w:rsidRPr="00967647">
        <w:rPr>
          <w:lang w:val="en-US"/>
        </w:rPr>
        <w:t>this extraordinary evidence.</w:t>
      </w:r>
      <w:r w:rsidR="001C0BCE" w:rsidRPr="00967647">
        <w:rPr>
          <w:lang w:val="en-US"/>
        </w:rPr>
        <w:t xml:space="preserve"> </w:t>
      </w:r>
      <w:r w:rsidRPr="00967647">
        <w:rPr>
          <w:lang w:val="en-US"/>
        </w:rPr>
        <w:t xml:space="preserve">Mostly unpublished and never considered in a wide perspective, this </w:t>
      </w:r>
      <w:r w:rsidRPr="00201941">
        <w:rPr>
          <w:lang w:val="en-US"/>
        </w:rPr>
        <w:t>corpus</w:t>
      </w:r>
      <w:r w:rsidRPr="00967647">
        <w:rPr>
          <w:lang w:val="en-US"/>
        </w:rPr>
        <w:t xml:space="preserve"> of material provides a picture of the presence and circulation of bronze objects in the </w:t>
      </w:r>
      <w:proofErr w:type="spellStart"/>
      <w:r w:rsidRPr="00967647">
        <w:rPr>
          <w:lang w:val="en-US"/>
        </w:rPr>
        <w:t>panhellenic</w:t>
      </w:r>
      <w:proofErr w:type="spellEnd"/>
      <w:r w:rsidRPr="00967647">
        <w:rPr>
          <w:lang w:val="en-US"/>
        </w:rPr>
        <w:t xml:space="preserve"> sanctuary, </w:t>
      </w:r>
      <w:r w:rsidR="0018001C" w:rsidRPr="00967647">
        <w:rPr>
          <w:lang w:val="en-US"/>
        </w:rPr>
        <w:t xml:space="preserve">which </w:t>
      </w:r>
      <w:r w:rsidR="0073488D" w:rsidRPr="00967647">
        <w:rPr>
          <w:lang w:val="en-US"/>
        </w:rPr>
        <w:t xml:space="preserve">now </w:t>
      </w:r>
      <w:r w:rsidR="001C0BCE" w:rsidRPr="00967647">
        <w:rPr>
          <w:lang w:val="en-US"/>
        </w:rPr>
        <w:t xml:space="preserve">can </w:t>
      </w:r>
      <w:r w:rsidR="0018001C" w:rsidRPr="00967647">
        <w:rPr>
          <w:lang w:val="en-US"/>
        </w:rPr>
        <w:t xml:space="preserve">be </w:t>
      </w:r>
      <w:r w:rsidR="001C0BCE" w:rsidRPr="00967647">
        <w:rPr>
          <w:lang w:val="en-US"/>
        </w:rPr>
        <w:t xml:space="preserve">compared </w:t>
      </w:r>
      <w:r w:rsidR="007A69A3" w:rsidRPr="00967647">
        <w:rPr>
          <w:lang w:val="en-US"/>
        </w:rPr>
        <w:t>with</w:t>
      </w:r>
      <w:r w:rsidR="0018001C" w:rsidRPr="00967647">
        <w:rPr>
          <w:lang w:val="en-US"/>
        </w:rPr>
        <w:t xml:space="preserve"> </w:t>
      </w:r>
      <w:r w:rsidRPr="00967647">
        <w:rPr>
          <w:lang w:val="en-US"/>
        </w:rPr>
        <w:t>evidence from other sacred contexts.</w:t>
      </w:r>
      <w:r w:rsidR="001C0BCE" w:rsidRPr="00967647">
        <w:rPr>
          <w:lang w:val="en-US"/>
        </w:rPr>
        <w:t xml:space="preserve"> </w:t>
      </w:r>
      <w:r w:rsidRPr="00967647">
        <w:rPr>
          <w:lang w:val="en-US"/>
        </w:rPr>
        <w:t xml:space="preserve">A general picture of the items attested </w:t>
      </w:r>
      <w:r w:rsidR="00677217">
        <w:rPr>
          <w:lang w:val="en-US"/>
        </w:rPr>
        <w:t>has</w:t>
      </w:r>
      <w:r w:rsidR="00677217" w:rsidRPr="00967647">
        <w:rPr>
          <w:lang w:val="en-US"/>
        </w:rPr>
        <w:t xml:space="preserve"> </w:t>
      </w:r>
      <w:r w:rsidRPr="00967647">
        <w:rPr>
          <w:lang w:val="en-US"/>
        </w:rPr>
        <w:t xml:space="preserve">now </w:t>
      </w:r>
      <w:r w:rsidR="00677217">
        <w:rPr>
          <w:lang w:val="en-US"/>
        </w:rPr>
        <w:t>been formed</w:t>
      </w:r>
      <w:r w:rsidRPr="00967647">
        <w:rPr>
          <w:lang w:val="en-US"/>
        </w:rPr>
        <w:t>, and aspects related to morphology, style, production</w:t>
      </w:r>
      <w:r w:rsidR="001C0BCE" w:rsidRPr="00967647">
        <w:rPr>
          <w:lang w:val="en-US"/>
        </w:rPr>
        <w:t>,</w:t>
      </w:r>
      <w:r w:rsidRPr="00967647">
        <w:rPr>
          <w:lang w:val="en-US"/>
        </w:rPr>
        <w:t xml:space="preserve"> and chronology of bronze vessels and </w:t>
      </w:r>
      <w:proofErr w:type="spellStart"/>
      <w:r w:rsidRPr="00967647">
        <w:rPr>
          <w:i/>
          <w:lang w:val="en-US"/>
        </w:rPr>
        <w:t>instrumenta</w:t>
      </w:r>
      <w:proofErr w:type="spellEnd"/>
      <w:r w:rsidRPr="00967647">
        <w:rPr>
          <w:lang w:val="en-US"/>
        </w:rPr>
        <w:t xml:space="preserve"> can be taken into account. The occurrence and </w:t>
      </w:r>
      <w:r w:rsidR="00E72A80" w:rsidRPr="00967647">
        <w:rPr>
          <w:lang w:val="en-US"/>
        </w:rPr>
        <w:t xml:space="preserve">reiteration </w:t>
      </w:r>
      <w:r w:rsidRPr="00967647">
        <w:rPr>
          <w:lang w:val="en-US"/>
        </w:rPr>
        <w:t xml:space="preserve">of </w:t>
      </w:r>
      <w:r w:rsidR="001C0BCE" w:rsidRPr="00967647">
        <w:rPr>
          <w:lang w:val="en-US"/>
        </w:rPr>
        <w:t xml:space="preserve">specific </w:t>
      </w:r>
      <w:r w:rsidR="00911348" w:rsidRPr="00967647">
        <w:rPr>
          <w:lang w:val="en-US"/>
        </w:rPr>
        <w:t>objects</w:t>
      </w:r>
      <w:r w:rsidRPr="00967647">
        <w:rPr>
          <w:lang w:val="en-US"/>
        </w:rPr>
        <w:t xml:space="preserve"> allow</w:t>
      </w:r>
      <w:r w:rsidR="00201941">
        <w:rPr>
          <w:lang w:val="en-US"/>
        </w:rPr>
        <w:t>s us to understand</w:t>
      </w:r>
      <w:r w:rsidRPr="00967647">
        <w:rPr>
          <w:lang w:val="en-US"/>
        </w:rPr>
        <w:t xml:space="preserve"> offering choices and the ritual </w:t>
      </w:r>
      <w:r w:rsidRPr="00967647">
        <w:rPr>
          <w:lang w:val="en-GB"/>
        </w:rPr>
        <w:t>practices</w:t>
      </w:r>
      <w:r w:rsidRPr="00967647">
        <w:rPr>
          <w:lang w:val="en-US"/>
        </w:rPr>
        <w:t xml:space="preserve"> performed in the sacred area. </w:t>
      </w:r>
      <w:r w:rsidR="00FF30E7" w:rsidRPr="00967647">
        <w:rPr>
          <w:lang w:val="en-US"/>
        </w:rPr>
        <w:t>Remarks</w:t>
      </w:r>
      <w:r w:rsidRPr="00967647">
        <w:rPr>
          <w:lang w:val="en-US"/>
        </w:rPr>
        <w:t xml:space="preserve"> about the provenance of some bronze</w:t>
      </w:r>
      <w:r w:rsidR="00911348" w:rsidRPr="00967647">
        <w:rPr>
          <w:lang w:val="en-US"/>
        </w:rPr>
        <w:t>s</w:t>
      </w:r>
      <w:r w:rsidRPr="00967647">
        <w:rPr>
          <w:lang w:val="en-US"/>
        </w:rPr>
        <w:t xml:space="preserve"> contribute to </w:t>
      </w:r>
      <w:r w:rsidR="00201941">
        <w:rPr>
          <w:lang w:val="en-US"/>
        </w:rPr>
        <w:t>our knowledge of who attended</w:t>
      </w:r>
      <w:r w:rsidRPr="00967647">
        <w:rPr>
          <w:lang w:val="en-US"/>
        </w:rPr>
        <w:t xml:space="preserve"> the sanctuary and </w:t>
      </w:r>
      <w:r w:rsidR="00201941">
        <w:rPr>
          <w:lang w:val="en-US"/>
        </w:rPr>
        <w:t>how</w:t>
      </w:r>
      <w:r w:rsidRPr="00967647">
        <w:rPr>
          <w:lang w:val="en-US"/>
        </w:rPr>
        <w:t xml:space="preserve"> objects</w:t>
      </w:r>
      <w:r w:rsidR="00201941">
        <w:rPr>
          <w:lang w:val="en-US"/>
        </w:rPr>
        <w:t xml:space="preserve"> circulated</w:t>
      </w:r>
      <w:r w:rsidRPr="00967647">
        <w:rPr>
          <w:lang w:val="en-US"/>
        </w:rPr>
        <w:t>.</w:t>
      </w:r>
    </w:p>
    <w:p w:rsidR="00000000" w:rsidRDefault="005B44A4">
      <w:pPr>
        <w:spacing w:line="360" w:lineRule="auto"/>
        <w:rPr>
          <w:lang w:val="en-US"/>
        </w:rPr>
      </w:pPr>
    </w:p>
    <w:p w:rsidR="00000000" w:rsidRDefault="00967647">
      <w:pPr>
        <w:spacing w:line="360" w:lineRule="auto"/>
        <w:rPr>
          <w:b/>
          <w:lang w:val="en-US"/>
        </w:rPr>
      </w:pPr>
      <w:r w:rsidRPr="00967647">
        <w:rPr>
          <w:b/>
          <w:lang w:val="en-US"/>
        </w:rPr>
        <w:t>[main text]</w:t>
      </w:r>
    </w:p>
    <w:p w:rsidR="00000000" w:rsidRDefault="00967647">
      <w:pPr>
        <w:spacing w:line="360" w:lineRule="auto"/>
        <w:rPr>
          <w:lang w:val="en-US"/>
        </w:rPr>
      </w:pPr>
      <w:r w:rsidRPr="00967647">
        <w:rPr>
          <w:lang w:val="en-US"/>
        </w:rPr>
        <w:t xml:space="preserve">The circumstances under which </w:t>
      </w:r>
      <w:r w:rsidR="00201941" w:rsidRPr="00967647">
        <w:rPr>
          <w:lang w:val="en-US"/>
        </w:rPr>
        <w:t xml:space="preserve">the </w:t>
      </w:r>
      <w:proofErr w:type="spellStart"/>
      <w:r w:rsidR="00201941" w:rsidRPr="00201941">
        <w:rPr>
          <w:lang w:val="en-US"/>
        </w:rPr>
        <w:t>École</w:t>
      </w:r>
      <w:proofErr w:type="spellEnd"/>
      <w:r w:rsidR="00201941" w:rsidRPr="00201941">
        <w:rPr>
          <w:lang w:val="en-US"/>
        </w:rPr>
        <w:t xml:space="preserve"> </w:t>
      </w:r>
      <w:proofErr w:type="spellStart"/>
      <w:r w:rsidR="00201941" w:rsidRPr="00201941">
        <w:rPr>
          <w:lang w:val="en-US"/>
        </w:rPr>
        <w:t>Française</w:t>
      </w:r>
      <w:proofErr w:type="spellEnd"/>
      <w:r w:rsidR="00201941" w:rsidRPr="00201941">
        <w:rPr>
          <w:lang w:val="en-US"/>
        </w:rPr>
        <w:t xml:space="preserve"> </w:t>
      </w:r>
      <w:proofErr w:type="spellStart"/>
      <w:r w:rsidR="00201941" w:rsidRPr="00201941">
        <w:rPr>
          <w:lang w:val="en-US"/>
        </w:rPr>
        <w:t>d’Athènes</w:t>
      </w:r>
      <w:proofErr w:type="spellEnd"/>
      <w:r w:rsidR="00201941" w:rsidRPr="00967647">
        <w:rPr>
          <w:lang w:val="en-US"/>
        </w:rPr>
        <w:t xml:space="preserve"> conducted </w:t>
      </w:r>
      <w:r w:rsidRPr="00967647">
        <w:rPr>
          <w:lang w:val="en-US"/>
        </w:rPr>
        <w:t xml:space="preserve">the </w:t>
      </w:r>
      <w:r w:rsidR="00677217">
        <w:rPr>
          <w:lang w:val="en-US"/>
        </w:rPr>
        <w:t>chief</w:t>
      </w:r>
      <w:r w:rsidR="00677217" w:rsidRPr="00967647">
        <w:rPr>
          <w:lang w:val="en-US"/>
        </w:rPr>
        <w:t xml:space="preserve"> </w:t>
      </w:r>
      <w:r w:rsidR="00262CE2">
        <w:rPr>
          <w:lang w:val="en-US"/>
        </w:rPr>
        <w:t>excavation</w:t>
      </w:r>
      <w:r w:rsidRPr="00967647">
        <w:rPr>
          <w:lang w:val="en-US"/>
        </w:rPr>
        <w:t xml:space="preserve"> of the sanctuary of Delphi </w:t>
      </w:r>
      <w:r w:rsidR="00201941">
        <w:rPr>
          <w:lang w:val="en-US"/>
        </w:rPr>
        <w:t>are well known: the so-</w:t>
      </w:r>
      <w:r w:rsidRPr="00967647">
        <w:rPr>
          <w:lang w:val="en-US"/>
        </w:rPr>
        <w:t xml:space="preserve">called </w:t>
      </w:r>
      <w:r w:rsidRPr="00201941">
        <w:rPr>
          <w:lang w:val="en-US"/>
        </w:rPr>
        <w:t xml:space="preserve">Grande </w:t>
      </w:r>
      <w:proofErr w:type="spellStart"/>
      <w:r w:rsidRPr="00201941">
        <w:rPr>
          <w:lang w:val="en-US"/>
        </w:rPr>
        <w:t>Fouille</w:t>
      </w:r>
      <w:proofErr w:type="spellEnd"/>
      <w:r w:rsidRPr="00967647">
        <w:rPr>
          <w:lang w:val="en-US"/>
        </w:rPr>
        <w:t xml:space="preserve"> </w:t>
      </w:r>
      <w:r w:rsidR="00201941">
        <w:rPr>
          <w:lang w:val="en-US"/>
        </w:rPr>
        <w:t xml:space="preserve">(Great Excavation) </w:t>
      </w:r>
      <w:r w:rsidRPr="00967647">
        <w:rPr>
          <w:lang w:val="en-US"/>
        </w:rPr>
        <w:t xml:space="preserve">represents a </w:t>
      </w:r>
      <w:r w:rsidR="00201941">
        <w:rPr>
          <w:lang w:val="en-US"/>
        </w:rPr>
        <w:t>foundational</w:t>
      </w:r>
      <w:r w:rsidRPr="00967647">
        <w:rPr>
          <w:lang w:val="en-US"/>
        </w:rPr>
        <w:t xml:space="preserve"> page in the history of archaeological excavations in Greece during the nineteenth century. Between 1892 and 1903, French archaeologists brought to light the major part of the site (</w:t>
      </w:r>
      <w:r w:rsidRPr="00201941">
        <w:rPr>
          <w:b/>
          <w:lang w:val="en-US"/>
        </w:rPr>
        <w:t xml:space="preserve">fig. </w:t>
      </w:r>
      <w:r w:rsidR="00201941" w:rsidRPr="00201941">
        <w:rPr>
          <w:b/>
          <w:lang w:val="en-US"/>
        </w:rPr>
        <w:t>25.</w:t>
      </w:r>
      <w:r w:rsidRPr="00201941">
        <w:rPr>
          <w:b/>
          <w:lang w:val="en-US"/>
        </w:rPr>
        <w:t>1</w:t>
      </w:r>
      <w:r w:rsidRPr="00967647">
        <w:rPr>
          <w:lang w:val="en-US"/>
        </w:rPr>
        <w:t>), unveiling the ruins of the celebrated monuments described in the literary texts and contributing to the understanding of one of the most famous sanctuaries of the ancient world.</w:t>
      </w:r>
      <w:r w:rsidRPr="00967647">
        <w:rPr>
          <w:rStyle w:val="EndnoteReference"/>
          <w:lang w:val="en-US"/>
        </w:rPr>
        <w:endnoteReference w:id="1"/>
      </w:r>
    </w:p>
    <w:p w:rsidR="00000000" w:rsidRDefault="00967647">
      <w:pPr>
        <w:spacing w:line="360" w:lineRule="auto"/>
        <w:rPr>
          <w:lang w:val="en-US"/>
        </w:rPr>
      </w:pPr>
      <w:r w:rsidRPr="00967647">
        <w:rPr>
          <w:lang w:val="en-US"/>
        </w:rPr>
        <w:t xml:space="preserve">Topography, architecture, and sculpture were of course the main objectives, while the remaining evidence received far less attention during the </w:t>
      </w:r>
      <w:r w:rsidR="00677217">
        <w:rPr>
          <w:lang w:val="en-US"/>
        </w:rPr>
        <w:t>excavations</w:t>
      </w:r>
      <w:r w:rsidR="00677217" w:rsidRPr="00967647">
        <w:rPr>
          <w:lang w:val="en-US"/>
        </w:rPr>
        <w:t xml:space="preserve"> </w:t>
      </w:r>
      <w:r w:rsidRPr="00967647">
        <w:rPr>
          <w:lang w:val="en-US"/>
        </w:rPr>
        <w:t xml:space="preserve">and </w:t>
      </w:r>
      <w:r w:rsidR="00262CE2">
        <w:rPr>
          <w:lang w:val="en-US"/>
        </w:rPr>
        <w:t xml:space="preserve">in </w:t>
      </w:r>
      <w:r w:rsidRPr="00967647">
        <w:rPr>
          <w:lang w:val="en-US"/>
        </w:rPr>
        <w:t xml:space="preserve">the subsequent studies. The </w:t>
      </w:r>
      <w:r w:rsidRPr="00967647">
        <w:rPr>
          <w:i/>
          <w:lang w:val="en-US"/>
        </w:rPr>
        <w:t xml:space="preserve">Journal de la Grande </w:t>
      </w:r>
      <w:proofErr w:type="spellStart"/>
      <w:r w:rsidRPr="00967647">
        <w:rPr>
          <w:i/>
          <w:lang w:val="en-US"/>
        </w:rPr>
        <w:t>Fouille</w:t>
      </w:r>
      <w:proofErr w:type="spellEnd"/>
      <w:r w:rsidRPr="00967647">
        <w:rPr>
          <w:lang w:val="en-US"/>
        </w:rPr>
        <w:t xml:space="preserve">, written during </w:t>
      </w:r>
      <w:r w:rsidR="00677217">
        <w:rPr>
          <w:lang w:val="en-US"/>
        </w:rPr>
        <w:t xml:space="preserve">the </w:t>
      </w:r>
      <w:r w:rsidRPr="00967647">
        <w:rPr>
          <w:lang w:val="en-US"/>
        </w:rPr>
        <w:t>deca</w:t>
      </w:r>
      <w:r w:rsidR="00262CE2">
        <w:rPr>
          <w:lang w:val="en-US"/>
        </w:rPr>
        <w:t xml:space="preserve">de of archaeological work, is </w:t>
      </w:r>
      <w:r w:rsidRPr="00967647">
        <w:rPr>
          <w:lang w:val="en-US"/>
        </w:rPr>
        <w:t xml:space="preserve">proof of this attitude. Some pages, like the ones by Paul </w:t>
      </w:r>
      <w:proofErr w:type="spellStart"/>
      <w:r w:rsidRPr="00967647">
        <w:rPr>
          <w:lang w:val="en-US"/>
        </w:rPr>
        <w:t>Perdrizet</w:t>
      </w:r>
      <w:proofErr w:type="spellEnd"/>
      <w:r w:rsidRPr="00967647">
        <w:rPr>
          <w:lang w:val="en-US"/>
        </w:rPr>
        <w:t xml:space="preserve"> dealing with ceramics and small bronzes (</w:t>
      </w:r>
      <w:r w:rsidRPr="00262CE2">
        <w:rPr>
          <w:b/>
          <w:lang w:val="en-US"/>
        </w:rPr>
        <w:t xml:space="preserve">fig. </w:t>
      </w:r>
      <w:r w:rsidR="00262CE2" w:rsidRPr="00262CE2">
        <w:rPr>
          <w:b/>
          <w:lang w:val="en-US"/>
        </w:rPr>
        <w:t>25.</w:t>
      </w:r>
      <w:r w:rsidRPr="00262CE2">
        <w:rPr>
          <w:b/>
          <w:lang w:val="en-US"/>
        </w:rPr>
        <w:t>2</w:t>
      </w:r>
      <w:r w:rsidRPr="00967647">
        <w:rPr>
          <w:lang w:val="en-US"/>
        </w:rPr>
        <w:t xml:space="preserve">), represent exceptions in the general picture </w:t>
      </w:r>
      <w:r w:rsidR="00262CE2">
        <w:rPr>
          <w:lang w:val="en-US"/>
        </w:rPr>
        <w:t>one gets</w:t>
      </w:r>
      <w:r w:rsidRPr="00967647">
        <w:rPr>
          <w:lang w:val="en-US"/>
        </w:rPr>
        <w:t xml:space="preserve"> from browsing the excavation journal.</w:t>
      </w:r>
      <w:r w:rsidRPr="00967647">
        <w:rPr>
          <w:rStyle w:val="EndnoteReference"/>
          <w:lang w:val="en-US"/>
        </w:rPr>
        <w:endnoteReference w:id="2"/>
      </w:r>
    </w:p>
    <w:p w:rsidR="00000000" w:rsidRDefault="00262CE2">
      <w:pPr>
        <w:spacing w:line="360" w:lineRule="auto"/>
        <w:rPr>
          <w:lang w:val="en-US"/>
        </w:rPr>
      </w:pPr>
      <w:r>
        <w:rPr>
          <w:lang w:val="en-US"/>
        </w:rPr>
        <w:lastRenderedPageBreak/>
        <w:t xml:space="preserve">This </w:t>
      </w:r>
      <w:r w:rsidR="00967647" w:rsidRPr="00967647">
        <w:rPr>
          <w:lang w:val="en-US"/>
        </w:rPr>
        <w:t xml:space="preserve">approach </w:t>
      </w:r>
      <w:r>
        <w:rPr>
          <w:lang w:val="en-US"/>
        </w:rPr>
        <w:t>toward</w:t>
      </w:r>
      <w:r w:rsidR="00967647" w:rsidRPr="00967647">
        <w:rPr>
          <w:lang w:val="en-US"/>
        </w:rPr>
        <w:t xml:space="preserve"> exploration and </w:t>
      </w:r>
      <w:r>
        <w:rPr>
          <w:lang w:val="en-US"/>
        </w:rPr>
        <w:t xml:space="preserve">the </w:t>
      </w:r>
      <w:r w:rsidR="00967647" w:rsidRPr="00967647">
        <w:rPr>
          <w:lang w:val="en-US"/>
        </w:rPr>
        <w:t>recording of data</w:t>
      </w:r>
      <w:r>
        <w:rPr>
          <w:lang w:val="en-US"/>
        </w:rPr>
        <w:t>—aiming for the grand sweep of history and emphasizing rare treasures</w:t>
      </w:r>
      <w:r w:rsidR="00967647" w:rsidRPr="00967647">
        <w:rPr>
          <w:lang w:val="en-US"/>
        </w:rPr>
        <w:t xml:space="preserve"> </w:t>
      </w:r>
      <w:r>
        <w:rPr>
          <w:lang w:val="en-US"/>
        </w:rPr>
        <w:t>while discounting or ignoring smaller, more common artifacts—</w:t>
      </w:r>
      <w:r w:rsidR="00967647" w:rsidRPr="00967647">
        <w:rPr>
          <w:lang w:val="en-US"/>
        </w:rPr>
        <w:t xml:space="preserve">was </w:t>
      </w:r>
      <w:r w:rsidR="00677217">
        <w:rPr>
          <w:lang w:val="en-US"/>
        </w:rPr>
        <w:t>widespread at the time</w:t>
      </w:r>
      <w:r w:rsidR="00677217" w:rsidRPr="00967647">
        <w:rPr>
          <w:lang w:val="en-US"/>
        </w:rPr>
        <w:t xml:space="preserve"> </w:t>
      </w:r>
      <w:r w:rsidR="00967647" w:rsidRPr="00967647">
        <w:rPr>
          <w:lang w:val="en-US"/>
        </w:rPr>
        <w:t xml:space="preserve">and absolutely </w:t>
      </w:r>
      <w:r w:rsidR="00677217">
        <w:rPr>
          <w:lang w:val="en-US"/>
        </w:rPr>
        <w:t>the norm</w:t>
      </w:r>
      <w:r w:rsidR="00677217" w:rsidRPr="00967647">
        <w:rPr>
          <w:lang w:val="en-US"/>
        </w:rPr>
        <w:t xml:space="preserve"> </w:t>
      </w:r>
      <w:r w:rsidR="00967647" w:rsidRPr="00967647">
        <w:rPr>
          <w:lang w:val="en-US"/>
        </w:rPr>
        <w:t xml:space="preserve">in the nineteenth </w:t>
      </w:r>
      <w:r>
        <w:rPr>
          <w:lang w:val="en-US"/>
        </w:rPr>
        <w:t>century. It</w:t>
      </w:r>
      <w:r w:rsidR="00967647" w:rsidRPr="00967647">
        <w:rPr>
          <w:lang w:val="en-US"/>
        </w:rPr>
        <w:t xml:space="preserve"> inevitably caused the loss of a considerable </w:t>
      </w:r>
      <w:r>
        <w:rPr>
          <w:lang w:val="en-US"/>
        </w:rPr>
        <w:t>number</w:t>
      </w:r>
      <w:r w:rsidR="00967647" w:rsidRPr="00967647">
        <w:rPr>
          <w:lang w:val="en-US"/>
        </w:rPr>
        <w:t xml:space="preserve"> of pieces and of a wide body of information regarding the specific, original contexts and depositional conditions from which objects were retrieved. This </w:t>
      </w:r>
      <w:r>
        <w:rPr>
          <w:lang w:val="en-US"/>
        </w:rPr>
        <w:t>paucity</w:t>
      </w:r>
      <w:r w:rsidR="00967647" w:rsidRPr="00967647">
        <w:rPr>
          <w:lang w:val="en-US"/>
        </w:rPr>
        <w:t xml:space="preserve"> of information also </w:t>
      </w:r>
      <w:r>
        <w:rPr>
          <w:lang w:val="en-US"/>
        </w:rPr>
        <w:t>applies to</w:t>
      </w:r>
      <w:r w:rsidR="00967647" w:rsidRPr="00967647">
        <w:rPr>
          <w:lang w:val="en-US"/>
        </w:rPr>
        <w:t xml:space="preserve"> </w:t>
      </w:r>
      <w:r w:rsidR="00967647" w:rsidRPr="00967647">
        <w:rPr>
          <w:i/>
          <w:lang w:val="en-US"/>
        </w:rPr>
        <w:t>anathemata</w:t>
      </w:r>
      <w:r w:rsidR="00C575CC" w:rsidRPr="00C575CC">
        <w:rPr>
          <w:lang w:val="en-US"/>
        </w:rPr>
        <w:t>—items</w:t>
      </w:r>
      <w:r w:rsidR="00C575CC">
        <w:rPr>
          <w:lang w:val="en-US"/>
        </w:rPr>
        <w:t xml:space="preserve"> dedicated in the sanctuary for the purpose of denunciation or curse</w:t>
      </w:r>
      <w:r w:rsidR="00967647" w:rsidRPr="00967647">
        <w:rPr>
          <w:lang w:val="en-US"/>
        </w:rPr>
        <w:t xml:space="preserve">. </w:t>
      </w:r>
      <w:r w:rsidR="00677217">
        <w:rPr>
          <w:lang w:val="en-US"/>
        </w:rPr>
        <w:t>It</w:t>
      </w:r>
      <w:r w:rsidR="00C575CC">
        <w:rPr>
          <w:lang w:val="en-US"/>
        </w:rPr>
        <w:t xml:space="preserve"> has hampered our</w:t>
      </w:r>
      <w:r w:rsidR="00967647" w:rsidRPr="00967647">
        <w:rPr>
          <w:lang w:val="en-US"/>
        </w:rPr>
        <w:t xml:space="preserve"> understanding of various aspects related to the presence and use of</w:t>
      </w:r>
      <w:r w:rsidR="00C575CC">
        <w:rPr>
          <w:lang w:val="en-US"/>
        </w:rPr>
        <w:t xml:space="preserve"> these items in the sanctuary—</w:t>
      </w:r>
      <w:r w:rsidR="00967647" w:rsidRPr="00967647">
        <w:rPr>
          <w:lang w:val="en-US"/>
        </w:rPr>
        <w:t>for example, the crucial distinction betwee</w:t>
      </w:r>
      <w:r w:rsidR="00C575CC">
        <w:rPr>
          <w:lang w:val="en-US"/>
        </w:rPr>
        <w:t>n offerings and ritual devices—and made it difficult to</w:t>
      </w:r>
      <w:r w:rsidR="00967647" w:rsidRPr="00967647">
        <w:rPr>
          <w:lang w:val="en-US"/>
        </w:rPr>
        <w:t xml:space="preserve"> identify assemblages of objects related to specific religious </w:t>
      </w:r>
      <w:r w:rsidR="00967647" w:rsidRPr="00967647">
        <w:rPr>
          <w:lang w:val="en-GB"/>
        </w:rPr>
        <w:t>practices</w:t>
      </w:r>
      <w:r w:rsidR="00967647" w:rsidRPr="00967647">
        <w:rPr>
          <w:lang w:val="en-US"/>
        </w:rPr>
        <w:t xml:space="preserve"> performed in the sacred area.</w:t>
      </w:r>
    </w:p>
    <w:p w:rsidR="00000000" w:rsidRDefault="00967647">
      <w:pPr>
        <w:spacing w:line="360" w:lineRule="auto"/>
        <w:rPr>
          <w:lang w:val="en-US"/>
        </w:rPr>
      </w:pPr>
      <w:r w:rsidRPr="00967647">
        <w:rPr>
          <w:lang w:val="en-US"/>
        </w:rPr>
        <w:t xml:space="preserve">After the </w:t>
      </w:r>
      <w:r w:rsidRPr="00C575CC">
        <w:rPr>
          <w:lang w:val="en-US"/>
        </w:rPr>
        <w:t xml:space="preserve">Grande </w:t>
      </w:r>
      <w:proofErr w:type="spellStart"/>
      <w:r w:rsidRPr="00C575CC">
        <w:rPr>
          <w:lang w:val="en-US"/>
        </w:rPr>
        <w:t>Fouille</w:t>
      </w:r>
      <w:proofErr w:type="spellEnd"/>
      <w:r w:rsidRPr="00967647">
        <w:rPr>
          <w:lang w:val="en-US"/>
        </w:rPr>
        <w:t xml:space="preserve">, a consistent publication program started, including the small finds, which were published by </w:t>
      </w:r>
      <w:proofErr w:type="spellStart"/>
      <w:r w:rsidRPr="00967647">
        <w:rPr>
          <w:lang w:val="en-US"/>
        </w:rPr>
        <w:t>Perdrizet</w:t>
      </w:r>
      <w:proofErr w:type="spellEnd"/>
      <w:r w:rsidRPr="00967647">
        <w:rPr>
          <w:lang w:val="en-US"/>
        </w:rPr>
        <w:t xml:space="preserve"> himself in 1908.</w:t>
      </w:r>
      <w:r w:rsidRPr="00967647">
        <w:rPr>
          <w:rStyle w:val="EndnoteReference"/>
          <w:lang w:val="en-US"/>
        </w:rPr>
        <w:endnoteReference w:id="3"/>
      </w:r>
      <w:r w:rsidRPr="00967647">
        <w:rPr>
          <w:lang w:val="en-US"/>
        </w:rPr>
        <w:t xml:space="preserve"> In this volume, which is still a fundamental work, a first selection of bronzes was documented. In the following decades, finds from new </w:t>
      </w:r>
      <w:r w:rsidR="00677217">
        <w:rPr>
          <w:lang w:val="en-US"/>
        </w:rPr>
        <w:t>excavations</w:t>
      </w:r>
      <w:r w:rsidR="00677217" w:rsidRPr="00967647">
        <w:rPr>
          <w:lang w:val="en-US"/>
        </w:rPr>
        <w:t xml:space="preserve"> </w:t>
      </w:r>
      <w:r w:rsidRPr="00967647">
        <w:rPr>
          <w:lang w:val="en-US"/>
        </w:rPr>
        <w:t xml:space="preserve">were presented in preliminary reports in the </w:t>
      </w:r>
      <w:r w:rsidR="00C575CC">
        <w:rPr>
          <w:i/>
          <w:lang w:val="en-US"/>
        </w:rPr>
        <w:t xml:space="preserve">Bulletin de Correspondence </w:t>
      </w:r>
      <w:proofErr w:type="spellStart"/>
      <w:r w:rsidR="00C575CC">
        <w:rPr>
          <w:i/>
          <w:lang w:val="en-US"/>
        </w:rPr>
        <w:t>Hellénique</w:t>
      </w:r>
      <w:proofErr w:type="spellEnd"/>
      <w:r w:rsidR="00C575CC">
        <w:rPr>
          <w:lang w:val="en-US"/>
        </w:rPr>
        <w:t xml:space="preserve"> (BCH)</w:t>
      </w:r>
      <w:r w:rsidRPr="00C575CC">
        <w:rPr>
          <w:rStyle w:val="EndnoteReference"/>
          <w:lang w:val="en-US"/>
        </w:rPr>
        <w:endnoteReference w:id="4"/>
      </w:r>
      <w:r w:rsidRPr="00C575CC">
        <w:rPr>
          <w:lang w:val="en-US"/>
        </w:rPr>
        <w:t xml:space="preserve"> </w:t>
      </w:r>
      <w:r w:rsidRPr="00967647">
        <w:rPr>
          <w:lang w:val="en-US"/>
        </w:rPr>
        <w:t xml:space="preserve">while the majority of the contributions concerning the bronzes at Delphi were </w:t>
      </w:r>
      <w:r w:rsidR="00C575CC">
        <w:rPr>
          <w:lang w:val="en-US"/>
        </w:rPr>
        <w:t xml:space="preserve">left to Claude </w:t>
      </w:r>
      <w:proofErr w:type="spellStart"/>
      <w:r w:rsidR="00C575CC">
        <w:rPr>
          <w:lang w:val="en-US"/>
        </w:rPr>
        <w:t>Rolley</w:t>
      </w:r>
      <w:proofErr w:type="spellEnd"/>
      <w:r w:rsidR="00C575CC">
        <w:rPr>
          <w:lang w:val="en-US"/>
        </w:rPr>
        <w:t>.</w:t>
      </w:r>
      <w:r w:rsidRPr="00967647">
        <w:rPr>
          <w:lang w:val="en-US"/>
        </w:rPr>
        <w:t xml:space="preserve"> </w:t>
      </w:r>
      <w:r w:rsidR="00C575CC">
        <w:rPr>
          <w:lang w:val="en-US"/>
        </w:rPr>
        <w:t>He was responsible for</w:t>
      </w:r>
      <w:r w:rsidRPr="00967647">
        <w:rPr>
          <w:lang w:val="en-US"/>
        </w:rPr>
        <w:t xml:space="preserve"> the systematic publication of the statuettes and the geometric tripods,</w:t>
      </w:r>
      <w:r w:rsidRPr="00967647">
        <w:rPr>
          <w:rStyle w:val="EndnoteReference"/>
          <w:lang w:val="en-US"/>
        </w:rPr>
        <w:endnoteReference w:id="5"/>
      </w:r>
      <w:r w:rsidRPr="00967647">
        <w:rPr>
          <w:lang w:val="en-US"/>
        </w:rPr>
        <w:t xml:space="preserve"> the synthesis in the </w:t>
      </w:r>
      <w:r w:rsidRPr="00967647">
        <w:rPr>
          <w:i/>
          <w:lang w:val="en-US"/>
        </w:rPr>
        <w:t xml:space="preserve">Guide de </w:t>
      </w:r>
      <w:proofErr w:type="spellStart"/>
      <w:r w:rsidRPr="00967647">
        <w:rPr>
          <w:i/>
          <w:lang w:val="en-US"/>
        </w:rPr>
        <w:t>Delphes</w:t>
      </w:r>
      <w:proofErr w:type="spellEnd"/>
      <w:r w:rsidRPr="00C575CC">
        <w:rPr>
          <w:lang w:val="en-US"/>
        </w:rPr>
        <w:t>,</w:t>
      </w:r>
      <w:r w:rsidRPr="00967647">
        <w:rPr>
          <w:rStyle w:val="EndnoteReference"/>
          <w:lang w:val="en-US"/>
        </w:rPr>
        <w:endnoteReference w:id="6"/>
      </w:r>
      <w:r w:rsidRPr="00967647">
        <w:rPr>
          <w:lang w:val="en-US"/>
        </w:rPr>
        <w:t xml:space="preserve"> and numerous articles published </w:t>
      </w:r>
      <w:r w:rsidR="00C575CC" w:rsidRPr="00967647">
        <w:rPr>
          <w:lang w:val="en-US"/>
        </w:rPr>
        <w:t xml:space="preserve">mainly </w:t>
      </w:r>
      <w:r w:rsidRPr="00967647">
        <w:rPr>
          <w:lang w:val="en-US"/>
        </w:rPr>
        <w:t xml:space="preserve">in the </w:t>
      </w:r>
      <w:r w:rsidRPr="00C575CC">
        <w:rPr>
          <w:lang w:val="en-US"/>
        </w:rPr>
        <w:t>BCH</w:t>
      </w:r>
      <w:r w:rsidRPr="00967647">
        <w:rPr>
          <w:lang w:val="en-US"/>
        </w:rPr>
        <w:t>.</w:t>
      </w:r>
      <w:r w:rsidRPr="00967647">
        <w:rPr>
          <w:rStyle w:val="EndnoteReference"/>
          <w:lang w:val="en-US"/>
        </w:rPr>
        <w:endnoteReference w:id="7"/>
      </w:r>
    </w:p>
    <w:p w:rsidR="00000000" w:rsidRDefault="00967647">
      <w:pPr>
        <w:spacing w:line="360" w:lineRule="auto"/>
        <w:rPr>
          <w:lang w:val="en-US"/>
        </w:rPr>
      </w:pPr>
      <w:r w:rsidRPr="00967647">
        <w:rPr>
          <w:lang w:val="en-US"/>
        </w:rPr>
        <w:t xml:space="preserve">In the last few years, some specific categories of objects have seen systematic or </w:t>
      </w:r>
      <w:r w:rsidR="00C575CC">
        <w:rPr>
          <w:lang w:val="en-US"/>
        </w:rPr>
        <w:t xml:space="preserve">at least </w:t>
      </w:r>
      <w:r w:rsidRPr="00967647">
        <w:rPr>
          <w:lang w:val="en-US"/>
        </w:rPr>
        <w:t xml:space="preserve">partial publication, </w:t>
      </w:r>
      <w:r w:rsidR="00C575CC">
        <w:rPr>
          <w:lang w:val="en-US"/>
        </w:rPr>
        <w:t>for example</w:t>
      </w:r>
      <w:r w:rsidRPr="00967647">
        <w:rPr>
          <w:lang w:val="en-US"/>
        </w:rPr>
        <w:t xml:space="preserve"> the helmets by </w:t>
      </w:r>
      <w:proofErr w:type="spellStart"/>
      <w:r w:rsidRPr="00967647">
        <w:rPr>
          <w:lang w:val="en-US"/>
        </w:rPr>
        <w:t>Heide</w:t>
      </w:r>
      <w:proofErr w:type="spellEnd"/>
      <w:r w:rsidRPr="00967647">
        <w:rPr>
          <w:lang w:val="en-US"/>
        </w:rPr>
        <w:t xml:space="preserve"> </w:t>
      </w:r>
      <w:proofErr w:type="spellStart"/>
      <w:r w:rsidRPr="00967647">
        <w:rPr>
          <w:lang w:val="en-US"/>
        </w:rPr>
        <w:t>Freilinghaus</w:t>
      </w:r>
      <w:proofErr w:type="spellEnd"/>
      <w:r w:rsidRPr="00967647">
        <w:rPr>
          <w:lang w:val="en-US"/>
        </w:rPr>
        <w:t>,</w:t>
      </w:r>
      <w:r w:rsidRPr="00967647">
        <w:rPr>
          <w:rStyle w:val="EndnoteReference"/>
          <w:lang w:val="en-US"/>
        </w:rPr>
        <w:endnoteReference w:id="8"/>
      </w:r>
      <w:r w:rsidRPr="00967647">
        <w:rPr>
          <w:lang w:val="en-US"/>
        </w:rPr>
        <w:t xml:space="preserve"> and the seventh-century bronzes by Hélène </w:t>
      </w:r>
      <w:proofErr w:type="spellStart"/>
      <w:r w:rsidRPr="00967647">
        <w:rPr>
          <w:lang w:val="en-US"/>
        </w:rPr>
        <w:t>Aurigny</w:t>
      </w:r>
      <w:proofErr w:type="spellEnd"/>
      <w:r w:rsidRPr="00967647">
        <w:rPr>
          <w:lang w:val="en-US"/>
        </w:rPr>
        <w:t>.</w:t>
      </w:r>
      <w:r w:rsidRPr="00967647">
        <w:rPr>
          <w:rStyle w:val="EndnoteReference"/>
          <w:lang w:val="en-US"/>
        </w:rPr>
        <w:endnoteReference w:id="9"/>
      </w:r>
      <w:r w:rsidRPr="00967647">
        <w:rPr>
          <w:lang w:val="en-US"/>
        </w:rPr>
        <w:t xml:space="preserve"> The publication of a recent excavation in </w:t>
      </w:r>
      <w:proofErr w:type="spellStart"/>
      <w:r w:rsidR="00C575CC">
        <w:rPr>
          <w:i/>
          <w:lang w:val="en-US"/>
        </w:rPr>
        <w:t>L’a</w:t>
      </w:r>
      <w:r w:rsidRPr="00967647">
        <w:rPr>
          <w:i/>
          <w:lang w:val="en-US"/>
        </w:rPr>
        <w:t>ire</w:t>
      </w:r>
      <w:proofErr w:type="spellEnd"/>
      <w:r w:rsidRPr="00967647">
        <w:rPr>
          <w:i/>
          <w:lang w:val="en-US"/>
        </w:rPr>
        <w:t xml:space="preserve"> du </w:t>
      </w:r>
      <w:proofErr w:type="spellStart"/>
      <w:r w:rsidRPr="00967647">
        <w:rPr>
          <w:i/>
          <w:lang w:val="en-US"/>
        </w:rPr>
        <w:t>pilier</w:t>
      </w:r>
      <w:proofErr w:type="spellEnd"/>
      <w:r w:rsidRPr="00967647">
        <w:rPr>
          <w:i/>
          <w:lang w:val="en-US"/>
        </w:rPr>
        <w:t xml:space="preserve"> des </w:t>
      </w:r>
      <w:proofErr w:type="spellStart"/>
      <w:r w:rsidRPr="00967647">
        <w:rPr>
          <w:i/>
          <w:lang w:val="en-US"/>
        </w:rPr>
        <w:t>Rhodiens</w:t>
      </w:r>
      <w:proofErr w:type="spellEnd"/>
      <w:r w:rsidRPr="00967647">
        <w:rPr>
          <w:i/>
          <w:lang w:val="en-US"/>
        </w:rPr>
        <w:t xml:space="preserve"> </w:t>
      </w:r>
      <w:r w:rsidR="00FC1B1C">
        <w:rPr>
          <w:lang w:val="en-US"/>
        </w:rPr>
        <w:t>by Jean Marc Luce (</w:t>
      </w:r>
      <w:r w:rsidRPr="00967647">
        <w:rPr>
          <w:lang w:val="en-US"/>
        </w:rPr>
        <w:t>2008</w:t>
      </w:r>
      <w:r w:rsidR="00FC1B1C">
        <w:rPr>
          <w:lang w:val="en-US"/>
        </w:rPr>
        <w:t>)</w:t>
      </w:r>
      <w:r w:rsidRPr="00967647">
        <w:rPr>
          <w:rStyle w:val="EndnoteReference"/>
          <w:lang w:val="fr-FR"/>
        </w:rPr>
        <w:endnoteReference w:id="10"/>
      </w:r>
      <w:r w:rsidRPr="00967647">
        <w:rPr>
          <w:lang w:val="en-US"/>
        </w:rPr>
        <w:t xml:space="preserve"> provided fresh evidence concerning bronzes and their contextualization, an issue that previous documentation </w:t>
      </w:r>
      <w:r w:rsidR="00D179E0">
        <w:rPr>
          <w:lang w:val="en-US"/>
        </w:rPr>
        <w:t>had made</w:t>
      </w:r>
      <w:r w:rsidRPr="00967647">
        <w:rPr>
          <w:lang w:val="en-US"/>
        </w:rPr>
        <w:t xml:space="preserve"> it difficult to approach at Delphi.</w:t>
      </w:r>
      <w:r w:rsidRPr="00967647">
        <w:rPr>
          <w:rStyle w:val="EndnoteReference"/>
          <w:lang w:val="en-US"/>
        </w:rPr>
        <w:endnoteReference w:id="11"/>
      </w:r>
    </w:p>
    <w:p w:rsidR="00000000" w:rsidRDefault="00D179E0">
      <w:pPr>
        <w:spacing w:line="360" w:lineRule="auto"/>
        <w:rPr>
          <w:lang w:val="en-US"/>
        </w:rPr>
      </w:pPr>
      <w:r>
        <w:rPr>
          <w:lang w:val="en-US"/>
        </w:rPr>
        <w:t>Despite this progress</w:t>
      </w:r>
      <w:r w:rsidR="00967647" w:rsidRPr="00967647">
        <w:rPr>
          <w:lang w:val="en-US"/>
        </w:rPr>
        <w:t xml:space="preserve">, the vessels and the related instruments dating from Archaic to Roman </w:t>
      </w:r>
      <w:r w:rsidR="00FC1B1C">
        <w:rPr>
          <w:lang w:val="en-US"/>
        </w:rPr>
        <w:t>times</w:t>
      </w:r>
      <w:r w:rsidR="00967647" w:rsidRPr="00967647">
        <w:rPr>
          <w:lang w:val="en-US"/>
        </w:rPr>
        <w:t xml:space="preserve"> remained mostly unpublished, apart from some selective or preliminary studies. The aim of my work, which is </w:t>
      </w:r>
      <w:r w:rsidR="00FC1B1C">
        <w:rPr>
          <w:lang w:val="en-US"/>
        </w:rPr>
        <w:t xml:space="preserve">still </w:t>
      </w:r>
      <w:r w:rsidR="003D24CD">
        <w:rPr>
          <w:lang w:val="en-US"/>
        </w:rPr>
        <w:t>ongoing</w:t>
      </w:r>
      <w:r w:rsidR="00967647" w:rsidRPr="00967647">
        <w:rPr>
          <w:lang w:val="en-US"/>
        </w:rPr>
        <w:t xml:space="preserve">, is to put these </w:t>
      </w:r>
      <w:proofErr w:type="spellStart"/>
      <w:r w:rsidR="00967647" w:rsidRPr="00967647">
        <w:rPr>
          <w:i/>
          <w:lang w:val="en-US"/>
        </w:rPr>
        <w:t>disiecta</w:t>
      </w:r>
      <w:proofErr w:type="spellEnd"/>
      <w:r w:rsidR="00967647" w:rsidRPr="00967647">
        <w:rPr>
          <w:i/>
          <w:lang w:val="en-US"/>
        </w:rPr>
        <w:t xml:space="preserve"> </w:t>
      </w:r>
      <w:proofErr w:type="spellStart"/>
      <w:r w:rsidR="00967647" w:rsidRPr="00967647">
        <w:rPr>
          <w:i/>
          <w:lang w:val="en-US"/>
        </w:rPr>
        <w:t>membra</w:t>
      </w:r>
      <w:proofErr w:type="spellEnd"/>
      <w:r w:rsidR="00967647" w:rsidRPr="00967647">
        <w:rPr>
          <w:lang w:val="en-US"/>
        </w:rPr>
        <w:t xml:space="preserve"> and unpublished pieces in a wide</w:t>
      </w:r>
      <w:r w:rsidR="003D24CD">
        <w:rPr>
          <w:lang w:val="en-US"/>
        </w:rPr>
        <w:t>r</w:t>
      </w:r>
      <w:r w:rsidR="00967647" w:rsidRPr="00967647">
        <w:rPr>
          <w:lang w:val="en-US"/>
        </w:rPr>
        <w:t xml:space="preserve"> perspective and to contribute to the understanding of offering choices, ritual </w:t>
      </w:r>
      <w:r w:rsidR="00967647" w:rsidRPr="00967647">
        <w:rPr>
          <w:lang w:val="en-GB"/>
        </w:rPr>
        <w:t>practices</w:t>
      </w:r>
      <w:r w:rsidR="00967647" w:rsidRPr="00967647">
        <w:rPr>
          <w:lang w:val="en-US"/>
        </w:rPr>
        <w:t xml:space="preserve"> performed in the sacred place, and the circulation of the metal objects.</w:t>
      </w:r>
    </w:p>
    <w:p w:rsidR="00000000" w:rsidRDefault="00FC1B1C">
      <w:pPr>
        <w:spacing w:line="360" w:lineRule="auto"/>
        <w:rPr>
          <w:lang w:val="en-US"/>
        </w:rPr>
      </w:pPr>
      <w:r>
        <w:rPr>
          <w:lang w:val="en-US"/>
        </w:rPr>
        <w:t>Given the space constraints of this volume,</w:t>
      </w:r>
      <w:r w:rsidR="00967647" w:rsidRPr="00967647">
        <w:rPr>
          <w:lang w:val="en-US"/>
        </w:rPr>
        <w:t xml:space="preserve"> I will expand only on some aspects</w:t>
      </w:r>
      <w:r w:rsidR="003D24CD">
        <w:rPr>
          <w:lang w:val="en-US"/>
        </w:rPr>
        <w:t xml:space="preserve"> of this broad topic</w:t>
      </w:r>
      <w:r w:rsidR="00967647" w:rsidRPr="00967647">
        <w:rPr>
          <w:lang w:val="en-US"/>
        </w:rPr>
        <w:t xml:space="preserve">. In light of the recent systematic survey, it is noteworthy that the </w:t>
      </w:r>
      <w:r w:rsidR="007704EB" w:rsidRPr="007704EB">
        <w:rPr>
          <w:lang w:val="en-US"/>
        </w:rPr>
        <w:t>dossier</w:t>
      </w:r>
      <w:r w:rsidR="00967647" w:rsidRPr="00967647">
        <w:rPr>
          <w:lang w:val="en-US"/>
        </w:rPr>
        <w:t xml:space="preserve"> concerning the bronze vessels is meager compar</w:t>
      </w:r>
      <w:r w:rsidR="00D179E0">
        <w:rPr>
          <w:lang w:val="en-US"/>
        </w:rPr>
        <w:t>ed</w:t>
      </w:r>
      <w:r w:rsidR="00967647" w:rsidRPr="00967647">
        <w:rPr>
          <w:lang w:val="en-US"/>
        </w:rPr>
        <w:t xml:space="preserve"> with evidence coming from other contexts, for example Olympia and the Athenian acropolis, which is now the subject of reappraisal.</w:t>
      </w:r>
      <w:r w:rsidR="00967647" w:rsidRPr="00967647">
        <w:rPr>
          <w:rStyle w:val="EndnoteReference"/>
          <w:lang w:val="en-US"/>
        </w:rPr>
        <w:endnoteReference w:id="12"/>
      </w:r>
      <w:r w:rsidR="00967647" w:rsidRPr="00967647">
        <w:rPr>
          <w:lang w:val="en-US"/>
        </w:rPr>
        <w:t xml:space="preserve"> The melting down of artifacts and the </w:t>
      </w:r>
      <w:r w:rsidR="00D179E0">
        <w:rPr>
          <w:lang w:val="en-US"/>
        </w:rPr>
        <w:t>poor</w:t>
      </w:r>
      <w:r w:rsidR="00D179E0" w:rsidRPr="00967647">
        <w:rPr>
          <w:lang w:val="en-US"/>
        </w:rPr>
        <w:t xml:space="preserve"> </w:t>
      </w:r>
      <w:r w:rsidR="00967647" w:rsidRPr="00967647">
        <w:rPr>
          <w:lang w:val="en-US"/>
        </w:rPr>
        <w:t>preservation of bronze due to the</w:t>
      </w:r>
      <w:r w:rsidR="00D179E0">
        <w:rPr>
          <w:lang w:val="en-US"/>
        </w:rPr>
        <w:t xml:space="preserve"> soil</w:t>
      </w:r>
      <w:r w:rsidR="00967647" w:rsidRPr="00967647">
        <w:rPr>
          <w:lang w:val="en-US"/>
        </w:rPr>
        <w:t xml:space="preserve"> conditions at Delphi</w:t>
      </w:r>
      <w:r w:rsidR="00967647" w:rsidRPr="00967647">
        <w:rPr>
          <w:rStyle w:val="EndnoteReference"/>
          <w:lang w:val="en-US"/>
        </w:rPr>
        <w:endnoteReference w:id="13"/>
      </w:r>
      <w:r w:rsidR="00967647" w:rsidRPr="00967647">
        <w:rPr>
          <w:lang w:val="en-US"/>
        </w:rPr>
        <w:t xml:space="preserve"> surely played a role in conservation </w:t>
      </w:r>
      <w:r w:rsidR="003D24CD">
        <w:rPr>
          <w:lang w:val="en-US"/>
        </w:rPr>
        <w:t xml:space="preserve">(or lack thereof) </w:t>
      </w:r>
      <w:r w:rsidR="00967647" w:rsidRPr="00967647">
        <w:rPr>
          <w:lang w:val="en-US"/>
        </w:rPr>
        <w:t>and in determining the selection of the pieces to retrieve from the ground during past excavations.</w:t>
      </w:r>
    </w:p>
    <w:p w:rsidR="00000000" w:rsidRDefault="00967647">
      <w:pPr>
        <w:spacing w:line="360" w:lineRule="auto"/>
        <w:rPr>
          <w:lang w:val="en-US"/>
        </w:rPr>
      </w:pPr>
      <w:r w:rsidRPr="00967647">
        <w:rPr>
          <w:lang w:val="en-US"/>
        </w:rPr>
        <w:t xml:space="preserve">In order to try to reestablish a reliable picture of the occurrence of bronze vases and </w:t>
      </w:r>
      <w:proofErr w:type="spellStart"/>
      <w:r w:rsidRPr="00967647">
        <w:rPr>
          <w:i/>
          <w:lang w:val="en-US"/>
        </w:rPr>
        <w:t>instrumenta</w:t>
      </w:r>
      <w:proofErr w:type="spellEnd"/>
      <w:r w:rsidRPr="00967647">
        <w:rPr>
          <w:lang w:val="en-US"/>
        </w:rPr>
        <w:t xml:space="preserve"> in the sanctuary, we should also take into account the data coming from epigraphic evidence and from literary sources, even on precious vessels. Herodotus mentions the six gold kraters offered by </w:t>
      </w:r>
      <w:proofErr w:type="spellStart"/>
      <w:r w:rsidRPr="00967647">
        <w:rPr>
          <w:lang w:val="en-US"/>
        </w:rPr>
        <w:t>Gyges</w:t>
      </w:r>
      <w:proofErr w:type="spellEnd"/>
      <w:r w:rsidR="00D179E0">
        <w:rPr>
          <w:lang w:val="en-US"/>
        </w:rPr>
        <w:t>;</w:t>
      </w:r>
      <w:r w:rsidRPr="00967647">
        <w:rPr>
          <w:lang w:val="en-US"/>
        </w:rPr>
        <w:t xml:space="preserve"> the monumental silver krater on an iron stand by </w:t>
      </w:r>
      <w:proofErr w:type="spellStart"/>
      <w:r w:rsidRPr="00967647">
        <w:rPr>
          <w:lang w:val="en-US"/>
        </w:rPr>
        <w:t>Glaukos</w:t>
      </w:r>
      <w:proofErr w:type="spellEnd"/>
      <w:r w:rsidRPr="00967647">
        <w:rPr>
          <w:lang w:val="en-US"/>
        </w:rPr>
        <w:t xml:space="preserve"> of Chios, offered by </w:t>
      </w:r>
      <w:proofErr w:type="spellStart"/>
      <w:r w:rsidRPr="00967647">
        <w:rPr>
          <w:lang w:val="en-US"/>
        </w:rPr>
        <w:t>Alyattes</w:t>
      </w:r>
      <w:proofErr w:type="spellEnd"/>
      <w:r w:rsidR="00D179E0">
        <w:rPr>
          <w:lang w:val="en-US"/>
        </w:rPr>
        <w:t>;</w:t>
      </w:r>
      <w:r w:rsidRPr="00967647">
        <w:rPr>
          <w:lang w:val="en-US"/>
        </w:rPr>
        <w:t xml:space="preserve"> a</w:t>
      </w:r>
      <w:r w:rsidR="00D179E0">
        <w:rPr>
          <w:lang w:val="en-US"/>
        </w:rPr>
        <w:t>nd</w:t>
      </w:r>
      <w:r w:rsidRPr="00967647">
        <w:rPr>
          <w:lang w:val="en-US"/>
        </w:rPr>
        <w:t xml:space="preserve"> the golden cups and the two kraters offered by Croesus</w:t>
      </w:r>
      <w:r w:rsidR="00D179E0">
        <w:rPr>
          <w:lang w:val="en-US"/>
        </w:rPr>
        <w:t>—</w:t>
      </w:r>
      <w:r w:rsidRPr="00967647">
        <w:rPr>
          <w:lang w:val="en-US"/>
        </w:rPr>
        <w:t xml:space="preserve">one </w:t>
      </w:r>
      <w:r w:rsidR="00D179E0">
        <w:rPr>
          <w:lang w:val="en-US"/>
        </w:rPr>
        <w:t>of</w:t>
      </w:r>
      <w:r w:rsidRPr="00967647">
        <w:rPr>
          <w:lang w:val="en-US"/>
        </w:rPr>
        <w:t xml:space="preserve"> silver and one </w:t>
      </w:r>
      <w:r w:rsidR="00D179E0">
        <w:rPr>
          <w:lang w:val="en-US"/>
        </w:rPr>
        <w:t>of</w:t>
      </w:r>
      <w:r w:rsidR="00D179E0" w:rsidRPr="00967647">
        <w:rPr>
          <w:lang w:val="en-US"/>
        </w:rPr>
        <w:t xml:space="preserve"> </w:t>
      </w:r>
      <w:r w:rsidRPr="00967647">
        <w:rPr>
          <w:lang w:val="en-US"/>
        </w:rPr>
        <w:t>gold</w:t>
      </w:r>
      <w:r w:rsidR="00D179E0">
        <w:rPr>
          <w:lang w:val="en-US"/>
        </w:rPr>
        <w:t>,</w:t>
      </w:r>
      <w:r w:rsidRPr="00967647">
        <w:rPr>
          <w:lang w:val="en-US"/>
        </w:rPr>
        <w:t xml:space="preserve"> attributed to </w:t>
      </w:r>
      <w:proofErr w:type="spellStart"/>
      <w:r w:rsidRPr="00967647">
        <w:rPr>
          <w:lang w:val="en-US"/>
        </w:rPr>
        <w:t>Theodoros</w:t>
      </w:r>
      <w:proofErr w:type="spellEnd"/>
      <w:r w:rsidRPr="00967647">
        <w:rPr>
          <w:lang w:val="en-US"/>
        </w:rPr>
        <w:t xml:space="preserve"> of Samos</w:t>
      </w:r>
      <w:r w:rsidR="00D179E0">
        <w:rPr>
          <w:lang w:val="en-US"/>
        </w:rPr>
        <w:t>–</w:t>
      </w:r>
      <w:r w:rsidRPr="00967647">
        <w:rPr>
          <w:lang w:val="en-US"/>
        </w:rPr>
        <w:t xml:space="preserve">which were positioned </w:t>
      </w:r>
      <w:r w:rsidR="00D179E0">
        <w:rPr>
          <w:lang w:val="en-US"/>
        </w:rPr>
        <w:t xml:space="preserve">before </w:t>
      </w:r>
      <w:r w:rsidRPr="00967647">
        <w:rPr>
          <w:lang w:val="en-US"/>
        </w:rPr>
        <w:t>the temple of Apollo.</w:t>
      </w:r>
      <w:r w:rsidRPr="00967647">
        <w:rPr>
          <w:rStyle w:val="EndnoteReference"/>
          <w:lang w:val="en-US"/>
        </w:rPr>
        <w:endnoteReference w:id="14"/>
      </w:r>
      <w:r w:rsidRPr="00967647">
        <w:rPr>
          <w:lang w:val="en-US"/>
        </w:rPr>
        <w:t xml:space="preserve"> Bronze vases, even monumental ones, must have been </w:t>
      </w:r>
      <w:r w:rsidR="00D179E0">
        <w:rPr>
          <w:lang w:val="en-US"/>
        </w:rPr>
        <w:t>a</w:t>
      </w:r>
      <w:r w:rsidR="00D179E0" w:rsidRPr="00967647">
        <w:rPr>
          <w:lang w:val="en-US"/>
        </w:rPr>
        <w:t xml:space="preserve"> </w:t>
      </w:r>
      <w:r w:rsidRPr="00967647">
        <w:rPr>
          <w:lang w:val="en-US"/>
        </w:rPr>
        <w:t xml:space="preserve">very common </w:t>
      </w:r>
      <w:r w:rsidR="00D179E0">
        <w:rPr>
          <w:lang w:val="en-US"/>
        </w:rPr>
        <w:t>sight</w:t>
      </w:r>
      <w:r w:rsidR="00D179E0" w:rsidRPr="00967647">
        <w:rPr>
          <w:lang w:val="en-US"/>
        </w:rPr>
        <w:t xml:space="preserve"> </w:t>
      </w:r>
      <w:r w:rsidRPr="00967647">
        <w:rPr>
          <w:lang w:val="en-US"/>
        </w:rPr>
        <w:t xml:space="preserve">among the offerings in the sacred area and even among the furniture and ritual tools: bronze tripods, for example, are less numerous than expected among the unearthed </w:t>
      </w:r>
      <w:r w:rsidR="00D179E0">
        <w:rPr>
          <w:lang w:val="en-US"/>
        </w:rPr>
        <w:t>objects</w:t>
      </w:r>
      <w:r w:rsidRPr="00967647">
        <w:rPr>
          <w:lang w:val="en-US"/>
        </w:rPr>
        <w:t xml:space="preserve">; nevertheless they play a crucial role in the </w:t>
      </w:r>
      <w:r w:rsidR="007704EB" w:rsidRPr="007704EB">
        <w:rPr>
          <w:lang w:val="en-US"/>
        </w:rPr>
        <w:t>imager</w:t>
      </w:r>
      <w:r w:rsidR="00D179E0">
        <w:rPr>
          <w:lang w:val="en-US"/>
        </w:rPr>
        <w:t>y</w:t>
      </w:r>
      <w:r w:rsidRPr="00967647">
        <w:rPr>
          <w:lang w:val="en-US"/>
        </w:rPr>
        <w:t xml:space="preserve"> related to the sanctuary and are </w:t>
      </w:r>
      <w:r w:rsidR="00094205">
        <w:rPr>
          <w:lang w:val="en-US"/>
        </w:rPr>
        <w:t xml:space="preserve">often </w:t>
      </w:r>
      <w:r w:rsidRPr="00967647">
        <w:rPr>
          <w:lang w:val="en-US"/>
        </w:rPr>
        <w:t xml:space="preserve">evoked </w:t>
      </w:r>
      <w:r w:rsidR="00094205">
        <w:rPr>
          <w:lang w:val="en-US"/>
        </w:rPr>
        <w:t>in allusions to</w:t>
      </w:r>
      <w:r w:rsidRPr="00967647">
        <w:rPr>
          <w:lang w:val="en-US"/>
        </w:rPr>
        <w:t xml:space="preserve"> the sacred place, long after the Geometric period. The presence of bronze </w:t>
      </w:r>
      <w:proofErr w:type="spellStart"/>
      <w:r w:rsidRPr="00967647">
        <w:rPr>
          <w:i/>
          <w:lang w:val="en-US"/>
        </w:rPr>
        <w:t>phialai</w:t>
      </w:r>
      <w:proofErr w:type="spellEnd"/>
      <w:r w:rsidRPr="00967647">
        <w:rPr>
          <w:i/>
          <w:lang w:val="en-US"/>
        </w:rPr>
        <w:t xml:space="preserve"> </w:t>
      </w:r>
      <w:proofErr w:type="spellStart"/>
      <w:r w:rsidRPr="00967647">
        <w:rPr>
          <w:i/>
          <w:lang w:val="en-US"/>
        </w:rPr>
        <w:t>mesomphaloi</w:t>
      </w:r>
      <w:proofErr w:type="spellEnd"/>
      <w:r w:rsidRPr="00967647">
        <w:rPr>
          <w:lang w:val="en-US"/>
        </w:rPr>
        <w:t xml:space="preserve"> as divine attributes and their use as ritual instruments is also widely reflected in official monuments and iconographies.</w:t>
      </w:r>
      <w:r w:rsidRPr="00967647">
        <w:rPr>
          <w:rStyle w:val="EndnoteReference"/>
          <w:lang w:val="en-US"/>
        </w:rPr>
        <w:endnoteReference w:id="15"/>
      </w:r>
    </w:p>
    <w:p w:rsidR="00000000" w:rsidRDefault="00094205">
      <w:pPr>
        <w:spacing w:line="360" w:lineRule="auto"/>
        <w:rPr>
          <w:lang w:val="en-US"/>
        </w:rPr>
      </w:pPr>
      <w:r>
        <w:rPr>
          <w:lang w:val="en-US"/>
        </w:rPr>
        <w:t>T</w:t>
      </w:r>
      <w:r w:rsidRPr="00967647">
        <w:rPr>
          <w:lang w:val="en-US"/>
        </w:rPr>
        <w:t xml:space="preserve">hough it </w:t>
      </w:r>
      <w:r>
        <w:rPr>
          <w:lang w:val="en-US"/>
        </w:rPr>
        <w:t>is</w:t>
      </w:r>
      <w:r w:rsidRPr="00967647">
        <w:rPr>
          <w:lang w:val="en-US"/>
        </w:rPr>
        <w:t xml:space="preserve"> not possible to present it in detail here</w:t>
      </w:r>
      <w:r>
        <w:rPr>
          <w:lang w:val="en-US"/>
        </w:rPr>
        <w:t>,</w:t>
      </w:r>
      <w:r w:rsidRPr="00967647">
        <w:rPr>
          <w:lang w:val="en-US"/>
        </w:rPr>
        <w:t xml:space="preserve"> </w:t>
      </w:r>
      <w:r>
        <w:rPr>
          <w:lang w:val="en-US"/>
        </w:rPr>
        <w:t>a</w:t>
      </w:r>
      <w:r w:rsidRPr="00967647">
        <w:rPr>
          <w:lang w:val="en-US"/>
        </w:rPr>
        <w:t xml:space="preserve"> </w:t>
      </w:r>
      <w:r w:rsidR="00967647" w:rsidRPr="00967647">
        <w:rPr>
          <w:lang w:val="en-US"/>
        </w:rPr>
        <w:t>general picture of the occurrence</w:t>
      </w:r>
      <w:r>
        <w:rPr>
          <w:lang w:val="en-US"/>
        </w:rPr>
        <w:t>, morphology, and chronology</w:t>
      </w:r>
      <w:r w:rsidR="00967647" w:rsidRPr="00967647">
        <w:rPr>
          <w:lang w:val="en-US"/>
        </w:rPr>
        <w:t xml:space="preserve"> of bronze vessels recovered from Delphi</w:t>
      </w:r>
      <w:r>
        <w:rPr>
          <w:lang w:val="en-US"/>
        </w:rPr>
        <w:t xml:space="preserve"> </w:t>
      </w:r>
      <w:r w:rsidR="00967647" w:rsidRPr="00967647">
        <w:rPr>
          <w:lang w:val="en-US"/>
        </w:rPr>
        <w:t>is now available. The quantitative indications are provisional and subject to change as the study progress</w:t>
      </w:r>
      <w:r>
        <w:rPr>
          <w:lang w:val="en-US"/>
        </w:rPr>
        <w:t>es</w:t>
      </w:r>
      <w:r w:rsidR="00967647" w:rsidRPr="00967647">
        <w:rPr>
          <w:lang w:val="en-US"/>
        </w:rPr>
        <w:t xml:space="preserve">; in addition, a range of factors </w:t>
      </w:r>
      <w:r>
        <w:rPr>
          <w:lang w:val="en-US"/>
        </w:rPr>
        <w:t>have yet to be</w:t>
      </w:r>
      <w:r w:rsidR="00967647" w:rsidRPr="00967647">
        <w:rPr>
          <w:lang w:val="en-US"/>
        </w:rPr>
        <w:t xml:space="preserve"> taken into account in statistical analysis.</w:t>
      </w:r>
      <w:r w:rsidR="00967647" w:rsidRPr="00967647">
        <w:rPr>
          <w:rStyle w:val="EndnoteReference"/>
          <w:lang w:val="en-US"/>
        </w:rPr>
        <w:endnoteReference w:id="16"/>
      </w:r>
      <w:r w:rsidR="00967647" w:rsidRPr="00967647">
        <w:rPr>
          <w:lang w:val="en-US"/>
        </w:rPr>
        <w:t xml:space="preserve"> Notwithstanding these difficulties, a quantitative approach is crucial and </w:t>
      </w:r>
      <w:r>
        <w:rPr>
          <w:lang w:val="en-US"/>
        </w:rPr>
        <w:t>offers a fresh means of</w:t>
      </w:r>
      <w:r w:rsidR="00967647" w:rsidRPr="00967647">
        <w:rPr>
          <w:lang w:val="en-US"/>
        </w:rPr>
        <w:t xml:space="preserve"> investigat</w:t>
      </w:r>
      <w:r>
        <w:rPr>
          <w:lang w:val="en-US"/>
        </w:rPr>
        <w:t>ing</w:t>
      </w:r>
      <w:r w:rsidR="00967647" w:rsidRPr="00967647">
        <w:rPr>
          <w:lang w:val="en-US"/>
        </w:rPr>
        <w:t xml:space="preserve"> the</w:t>
      </w:r>
      <w:r>
        <w:rPr>
          <w:lang w:val="en-US"/>
        </w:rPr>
        <w:t xml:space="preserve"> realm of offerings</w:t>
      </w:r>
      <w:r>
        <w:rPr>
          <w:i/>
          <w:lang w:val="en-US"/>
        </w:rPr>
        <w:t>—</w:t>
      </w:r>
      <w:r w:rsidR="00967647" w:rsidRPr="00967647">
        <w:rPr>
          <w:lang w:val="en-US"/>
        </w:rPr>
        <w:t>and their meaning</w:t>
      </w:r>
      <w:r>
        <w:rPr>
          <w:lang w:val="en-US"/>
        </w:rPr>
        <w:t>—</w:t>
      </w:r>
      <w:r w:rsidR="00967647" w:rsidRPr="00967647">
        <w:rPr>
          <w:lang w:val="en-US"/>
        </w:rPr>
        <w:t>in the sacred context.</w:t>
      </w:r>
      <w:r w:rsidR="00967647" w:rsidRPr="00967647">
        <w:rPr>
          <w:rStyle w:val="EndnoteReference"/>
          <w:lang w:val="en-US"/>
        </w:rPr>
        <w:endnoteReference w:id="17"/>
      </w:r>
    </w:p>
    <w:p w:rsidR="00000000" w:rsidRDefault="00967647">
      <w:pPr>
        <w:spacing w:line="360" w:lineRule="auto"/>
        <w:rPr>
          <w:lang w:val="en-US"/>
        </w:rPr>
      </w:pPr>
      <w:r w:rsidRPr="00967647">
        <w:rPr>
          <w:lang w:val="en-US"/>
        </w:rPr>
        <w:t xml:space="preserve">As previously stated, contextualization is problematic at Delphi, but </w:t>
      </w:r>
      <w:r w:rsidR="004D33DA">
        <w:rPr>
          <w:lang w:val="en-US"/>
        </w:rPr>
        <w:t xml:space="preserve">nevertheless </w:t>
      </w:r>
      <w:r w:rsidR="003D24CD">
        <w:rPr>
          <w:lang w:val="en-US"/>
        </w:rPr>
        <w:t xml:space="preserve">it </w:t>
      </w:r>
      <w:r w:rsidR="004D33DA">
        <w:rPr>
          <w:lang w:val="en-US"/>
        </w:rPr>
        <w:t>rewards study</w:t>
      </w:r>
      <w:r w:rsidRPr="00967647">
        <w:rPr>
          <w:lang w:val="en-US"/>
        </w:rPr>
        <w:t xml:space="preserve">. </w:t>
      </w:r>
      <w:r w:rsidR="004D33DA">
        <w:rPr>
          <w:lang w:val="en-US"/>
        </w:rPr>
        <w:t>Al</w:t>
      </w:r>
      <w:r w:rsidRPr="00967647">
        <w:rPr>
          <w:lang w:val="en-US"/>
        </w:rPr>
        <w:t xml:space="preserve">though the majority of the finds of </w:t>
      </w:r>
      <w:r w:rsidRPr="00967647">
        <w:rPr>
          <w:lang w:val="en-US"/>
        </w:rPr>
        <w:lastRenderedPageBreak/>
        <w:t xml:space="preserve">known provenance come from the sanctuaries of Apollo and Athena at </w:t>
      </w:r>
      <w:proofErr w:type="spellStart"/>
      <w:r w:rsidRPr="00967647">
        <w:rPr>
          <w:lang w:val="en-US"/>
        </w:rPr>
        <w:t>Marmaria</w:t>
      </w:r>
      <w:proofErr w:type="spellEnd"/>
      <w:r w:rsidRPr="00967647">
        <w:rPr>
          <w:lang w:val="en-US"/>
        </w:rPr>
        <w:t>, some evidence was retrieved from funerary and domestic contexts as well. In general, the number of bronze vases and instruments dramatically decreases starting from the fourth century BC</w:t>
      </w:r>
      <w:r w:rsidR="004D33DA">
        <w:rPr>
          <w:lang w:val="en-US"/>
        </w:rPr>
        <w:t>.</w:t>
      </w:r>
      <w:r w:rsidRPr="00967647">
        <w:rPr>
          <w:lang w:val="en-US"/>
        </w:rPr>
        <w:t xml:space="preserve"> </w:t>
      </w:r>
      <w:r w:rsidR="004D33DA">
        <w:rPr>
          <w:lang w:val="en-US"/>
        </w:rPr>
        <w:t>A</w:t>
      </w:r>
      <w:r w:rsidRPr="00967647">
        <w:rPr>
          <w:lang w:val="en-US"/>
        </w:rPr>
        <w:t xml:space="preserve">mong the pieces of known provenance, the Hellenistic and later ones mainly come from profane contexts, a sign of the progressive change in ritual practice and offering strategies. </w:t>
      </w:r>
    </w:p>
    <w:p w:rsidR="00B60E31" w:rsidRPr="00967647" w:rsidRDefault="00967647" w:rsidP="004D33DA">
      <w:pPr>
        <w:spacing w:line="360" w:lineRule="auto"/>
        <w:jc w:val="both"/>
        <w:rPr>
          <w:lang w:val="en-US"/>
        </w:rPr>
      </w:pPr>
      <w:r w:rsidRPr="00967647">
        <w:rPr>
          <w:lang w:val="en-US"/>
        </w:rPr>
        <w:t>Open shapes are predominant</w:t>
      </w:r>
      <w:r w:rsidR="004D33DA">
        <w:rPr>
          <w:lang w:val="en-US"/>
        </w:rPr>
        <w:t>.</w:t>
      </w:r>
      <w:r w:rsidRPr="00967647">
        <w:rPr>
          <w:lang w:val="en-US"/>
        </w:rPr>
        <w:t xml:space="preserve"> </w:t>
      </w:r>
      <w:r w:rsidR="004D33DA">
        <w:rPr>
          <w:lang w:val="en-US"/>
        </w:rPr>
        <w:t>A</w:t>
      </w:r>
      <w:r w:rsidRPr="00967647">
        <w:rPr>
          <w:lang w:val="en-US"/>
        </w:rPr>
        <w:t>mong them</w:t>
      </w:r>
      <w:r w:rsidR="004D33DA">
        <w:rPr>
          <w:lang w:val="en-US"/>
        </w:rPr>
        <w:t xml:space="preserve"> we find </w:t>
      </w:r>
      <w:r w:rsidR="004D33DA" w:rsidRPr="00967647">
        <w:rPr>
          <w:lang w:val="en-US"/>
        </w:rPr>
        <w:t xml:space="preserve">the </w:t>
      </w:r>
      <w:proofErr w:type="spellStart"/>
      <w:r w:rsidR="004D33DA" w:rsidRPr="00967647">
        <w:rPr>
          <w:i/>
          <w:lang w:val="en-US"/>
        </w:rPr>
        <w:t>phialai</w:t>
      </w:r>
      <w:proofErr w:type="spellEnd"/>
      <w:r w:rsidR="004D33DA" w:rsidRPr="00967647">
        <w:rPr>
          <w:i/>
          <w:lang w:val="en-US"/>
        </w:rPr>
        <w:t xml:space="preserve"> </w:t>
      </w:r>
      <w:proofErr w:type="spellStart"/>
      <w:r w:rsidR="004D33DA" w:rsidRPr="00967647">
        <w:rPr>
          <w:i/>
          <w:lang w:val="en-US"/>
        </w:rPr>
        <w:t>mesomphaloi</w:t>
      </w:r>
      <w:proofErr w:type="spellEnd"/>
      <w:r w:rsidR="004D33DA">
        <w:rPr>
          <w:lang w:val="en-US"/>
        </w:rPr>
        <w:t>—</w:t>
      </w:r>
      <w:r w:rsidRPr="00967647">
        <w:rPr>
          <w:lang w:val="en-US"/>
        </w:rPr>
        <w:t xml:space="preserve">the drinking vessels and the libation vases </w:t>
      </w:r>
      <w:r w:rsidRPr="00967647">
        <w:rPr>
          <w:i/>
          <w:lang w:val="en-US"/>
        </w:rPr>
        <w:t>par excellence</w:t>
      </w:r>
      <w:r w:rsidR="004D33DA">
        <w:rPr>
          <w:i/>
          <w:lang w:val="en-US"/>
        </w:rPr>
        <w:t>—</w:t>
      </w:r>
      <w:r w:rsidRPr="00967647">
        <w:rPr>
          <w:lang w:val="en-US"/>
        </w:rPr>
        <w:t>both in the “plain” and in the “lotus-bowl” versions together with large</w:t>
      </w:r>
      <w:r w:rsidR="004D33DA">
        <w:rPr>
          <w:lang w:val="en-US"/>
        </w:rPr>
        <w:t>,</w:t>
      </w:r>
      <w:r w:rsidRPr="00967647">
        <w:rPr>
          <w:lang w:val="en-US"/>
        </w:rPr>
        <w:t xml:space="preserve"> deep bowls (</w:t>
      </w:r>
      <w:r w:rsidR="007704EB" w:rsidRPr="007704EB">
        <w:rPr>
          <w:b/>
          <w:lang w:val="en-US"/>
        </w:rPr>
        <w:t>fig. 25.3</w:t>
      </w:r>
      <w:r w:rsidRPr="00967647">
        <w:rPr>
          <w:lang w:val="en-US"/>
        </w:rPr>
        <w:t xml:space="preserve">). </w:t>
      </w:r>
      <w:proofErr w:type="spellStart"/>
      <w:r w:rsidR="007704EB" w:rsidRPr="007704EB">
        <w:rPr>
          <w:lang w:val="en-US"/>
        </w:rPr>
        <w:t>Kantharoi</w:t>
      </w:r>
      <w:proofErr w:type="spellEnd"/>
      <w:r w:rsidRPr="00967647">
        <w:rPr>
          <w:lang w:val="en-US"/>
        </w:rPr>
        <w:t xml:space="preserve">, </w:t>
      </w:r>
      <w:proofErr w:type="spellStart"/>
      <w:r w:rsidR="007704EB" w:rsidRPr="007704EB">
        <w:rPr>
          <w:lang w:val="en-US"/>
        </w:rPr>
        <w:t>kylikes</w:t>
      </w:r>
      <w:proofErr w:type="spellEnd"/>
      <w:r w:rsidRPr="00967647">
        <w:rPr>
          <w:lang w:val="en-US"/>
        </w:rPr>
        <w:t xml:space="preserve"> and other handled cups, </w:t>
      </w:r>
      <w:proofErr w:type="spellStart"/>
      <w:r w:rsidR="007704EB" w:rsidRPr="007704EB">
        <w:rPr>
          <w:lang w:val="en-US"/>
        </w:rPr>
        <w:t>skyphoi</w:t>
      </w:r>
      <w:proofErr w:type="spellEnd"/>
      <w:r w:rsidRPr="00967647">
        <w:rPr>
          <w:lang w:val="en-US"/>
        </w:rPr>
        <w:t xml:space="preserve">, </w:t>
      </w:r>
      <w:r w:rsidR="004D33DA">
        <w:rPr>
          <w:lang w:val="en-US"/>
        </w:rPr>
        <w:t xml:space="preserve">and </w:t>
      </w:r>
      <w:r w:rsidRPr="00967647">
        <w:rPr>
          <w:lang w:val="en-US"/>
        </w:rPr>
        <w:t xml:space="preserve">mugs are far less attested, while handles are the only surviving parts of </w:t>
      </w:r>
      <w:r w:rsidR="007704EB" w:rsidRPr="007704EB">
        <w:rPr>
          <w:lang w:val="en-US"/>
        </w:rPr>
        <w:t>paterae</w:t>
      </w:r>
      <w:r w:rsidRPr="00967647">
        <w:rPr>
          <w:lang w:val="en-US"/>
        </w:rPr>
        <w:t xml:space="preserve">. </w:t>
      </w:r>
    </w:p>
    <w:p w:rsidR="00000000" w:rsidRDefault="00967647">
      <w:pPr>
        <w:spacing w:line="360" w:lineRule="auto"/>
        <w:rPr>
          <w:lang w:val="en-US"/>
        </w:rPr>
      </w:pPr>
      <w:r w:rsidRPr="00967647">
        <w:rPr>
          <w:lang w:val="en-US"/>
        </w:rPr>
        <w:t>Various types of large and medium</w:t>
      </w:r>
      <w:r w:rsidR="004D33DA">
        <w:rPr>
          <w:lang w:val="en-US"/>
        </w:rPr>
        <w:t>-</w:t>
      </w:r>
      <w:r w:rsidRPr="00967647">
        <w:rPr>
          <w:lang w:val="en-US"/>
        </w:rPr>
        <w:t xml:space="preserve">size basins are widely documented, as well as </w:t>
      </w:r>
      <w:proofErr w:type="spellStart"/>
      <w:r w:rsidRPr="00967647">
        <w:rPr>
          <w:i/>
          <w:lang w:val="en-US"/>
        </w:rPr>
        <w:t>deinoi</w:t>
      </w:r>
      <w:proofErr w:type="spellEnd"/>
      <w:r w:rsidRPr="00967647">
        <w:rPr>
          <w:lang w:val="en-US"/>
        </w:rPr>
        <w:t xml:space="preserve"> </w:t>
      </w:r>
      <w:r w:rsidR="00B60E31">
        <w:rPr>
          <w:lang w:val="en-US"/>
        </w:rPr>
        <w:t>(</w:t>
      </w:r>
      <w:r w:rsidR="004A482F">
        <w:rPr>
          <w:lang w:val="en-US"/>
        </w:rPr>
        <w:t>spherical mixing vessels</w:t>
      </w:r>
      <w:r w:rsidR="00B60E31">
        <w:rPr>
          <w:lang w:val="en-US"/>
        </w:rPr>
        <w:t xml:space="preserve">) </w:t>
      </w:r>
      <w:r w:rsidRPr="00967647">
        <w:rPr>
          <w:lang w:val="en-US"/>
        </w:rPr>
        <w:t xml:space="preserve">with their characteristic profile. I could identify the presence of at least two fragments pertaining to basins with embossed rims, a shape </w:t>
      </w:r>
      <w:r w:rsidR="004D33DA">
        <w:rPr>
          <w:lang w:val="en-US"/>
        </w:rPr>
        <w:t>that</w:t>
      </w:r>
      <w:r w:rsidR="004D33DA" w:rsidRPr="00967647">
        <w:rPr>
          <w:lang w:val="en-US"/>
        </w:rPr>
        <w:t xml:space="preserve"> </w:t>
      </w:r>
      <w:r w:rsidRPr="00967647">
        <w:rPr>
          <w:lang w:val="en-US"/>
        </w:rPr>
        <w:t>was not attested previously at Delphi.</w:t>
      </w:r>
      <w:r w:rsidRPr="00967647">
        <w:rPr>
          <w:rStyle w:val="EndnoteReference"/>
          <w:lang w:val="en-US"/>
        </w:rPr>
        <w:endnoteReference w:id="18"/>
      </w:r>
      <w:r w:rsidRPr="00967647">
        <w:rPr>
          <w:lang w:val="en-US"/>
        </w:rPr>
        <w:t xml:space="preserve"> These vessels provide clues to the attendance </w:t>
      </w:r>
      <w:r w:rsidR="004D33DA">
        <w:rPr>
          <w:lang w:val="en-US"/>
        </w:rPr>
        <w:t>at</w:t>
      </w:r>
      <w:r w:rsidR="004D33DA" w:rsidRPr="00967647">
        <w:rPr>
          <w:lang w:val="en-US"/>
        </w:rPr>
        <w:t xml:space="preserve"> </w:t>
      </w:r>
      <w:r w:rsidRPr="00967647">
        <w:rPr>
          <w:lang w:val="en-US"/>
        </w:rPr>
        <w:t>the sanctuary</w:t>
      </w:r>
      <w:r w:rsidR="004D33DA">
        <w:rPr>
          <w:lang w:val="en-US"/>
        </w:rPr>
        <w:t>,</w:t>
      </w:r>
      <w:r w:rsidRPr="00967647">
        <w:rPr>
          <w:lang w:val="en-US"/>
        </w:rPr>
        <w:t xml:space="preserve"> or rather to the circulation of bronze objects. The shape </w:t>
      </w:r>
      <w:r w:rsidR="00F22903">
        <w:rPr>
          <w:lang w:val="en-US"/>
        </w:rPr>
        <w:t xml:space="preserve">of the basins </w:t>
      </w:r>
      <w:r w:rsidRPr="00967647">
        <w:rPr>
          <w:lang w:val="en-US"/>
        </w:rPr>
        <w:t xml:space="preserve">is of certain Etruscan origin and the majority of the specimens known so far come from the Tyrrhenian area and from the central Italian peninsula. Nevertheless, </w:t>
      </w:r>
      <w:r w:rsidR="00213C95">
        <w:rPr>
          <w:lang w:val="en-US"/>
        </w:rPr>
        <w:t>the vessel type</w:t>
      </w:r>
      <w:r w:rsidRPr="00967647">
        <w:rPr>
          <w:lang w:val="en-US"/>
        </w:rPr>
        <w:t xml:space="preserve"> is widely documented, from the barbarian contexts of central-western Europe to central-eastern Mediterranean. In Greece, these basins are definitely rare and occur in </w:t>
      </w:r>
      <w:r w:rsidR="00B60E31">
        <w:rPr>
          <w:lang w:val="en-US"/>
        </w:rPr>
        <w:t xml:space="preserve">only </w:t>
      </w:r>
      <w:r w:rsidRPr="00967647">
        <w:rPr>
          <w:lang w:val="en-US"/>
        </w:rPr>
        <w:t xml:space="preserve">a </w:t>
      </w:r>
      <w:r w:rsidR="00B60E31">
        <w:rPr>
          <w:lang w:val="en-US"/>
        </w:rPr>
        <w:t>few</w:t>
      </w:r>
      <w:r w:rsidRPr="00967647">
        <w:rPr>
          <w:lang w:val="en-US"/>
        </w:rPr>
        <w:t xml:space="preserve"> sites, namely sanctuaries, including Olympia.</w:t>
      </w:r>
      <w:r w:rsidRPr="00967647">
        <w:rPr>
          <w:rStyle w:val="EndnoteReference"/>
          <w:lang w:val="en-US"/>
        </w:rPr>
        <w:endnoteReference w:id="19"/>
      </w:r>
      <w:r w:rsidRPr="00967647">
        <w:rPr>
          <w:lang w:val="en-US"/>
        </w:rPr>
        <w:t xml:space="preserve"> In the last few decades, the version bearing a single row of bosses</w:t>
      </w:r>
      <w:r w:rsidR="00B60E31">
        <w:rPr>
          <w:lang w:val="en-US"/>
        </w:rPr>
        <w:t>—</w:t>
      </w:r>
      <w:r w:rsidRPr="00967647">
        <w:rPr>
          <w:lang w:val="en-US"/>
        </w:rPr>
        <w:t>like the specimens attested at Delphi</w:t>
      </w:r>
      <w:r w:rsidR="00B60E31">
        <w:rPr>
          <w:lang w:val="en-US"/>
        </w:rPr>
        <w:t>—</w:t>
      </w:r>
      <w:r w:rsidRPr="00967647">
        <w:rPr>
          <w:lang w:val="en-US"/>
        </w:rPr>
        <w:t xml:space="preserve">has been noticed in </w:t>
      </w:r>
      <w:r w:rsidR="00B60E31">
        <w:rPr>
          <w:lang w:val="en-US"/>
        </w:rPr>
        <w:t>e</w:t>
      </w:r>
      <w:r w:rsidRPr="00967647">
        <w:rPr>
          <w:lang w:val="en-US"/>
        </w:rPr>
        <w:t xml:space="preserve">astern Sicily, where these </w:t>
      </w:r>
      <w:r w:rsidR="00213C95">
        <w:rPr>
          <w:lang w:val="en-US"/>
        </w:rPr>
        <w:t>vessels</w:t>
      </w:r>
      <w:r w:rsidR="00213C95" w:rsidRPr="00967647">
        <w:rPr>
          <w:lang w:val="en-US"/>
        </w:rPr>
        <w:t xml:space="preserve"> </w:t>
      </w:r>
      <w:r w:rsidRPr="00967647">
        <w:rPr>
          <w:lang w:val="en-US"/>
        </w:rPr>
        <w:t>mainly occur in graves as funerary receptacles</w:t>
      </w:r>
      <w:r w:rsidR="007A4721">
        <w:rPr>
          <w:lang w:val="en-US"/>
        </w:rPr>
        <w:t>:</w:t>
      </w:r>
      <w:r w:rsidRPr="00967647">
        <w:rPr>
          <w:rStyle w:val="EndnoteReference"/>
          <w:lang w:val="en-US"/>
        </w:rPr>
        <w:endnoteReference w:id="20"/>
      </w:r>
      <w:r w:rsidRPr="00967647">
        <w:rPr>
          <w:lang w:val="en-US"/>
        </w:rPr>
        <w:t xml:space="preserve"> the proposal of local production has been advanced, based on technical and morphological features. In Southern Italy as well, the discovery of a homogeneous group of basins of this type</w:t>
      </w:r>
      <w:r w:rsidR="007A4721">
        <w:rPr>
          <w:lang w:val="en-US"/>
        </w:rPr>
        <w:t>—</w:t>
      </w:r>
      <w:r w:rsidRPr="00967647">
        <w:rPr>
          <w:lang w:val="en-US"/>
        </w:rPr>
        <w:t xml:space="preserve">mostly coming from the sanctuary of </w:t>
      </w:r>
      <w:proofErr w:type="spellStart"/>
      <w:r w:rsidRPr="00967647">
        <w:rPr>
          <w:lang w:val="en-US"/>
        </w:rPr>
        <w:t>Scrimbia</w:t>
      </w:r>
      <w:proofErr w:type="spellEnd"/>
      <w:r w:rsidRPr="00967647">
        <w:rPr>
          <w:lang w:val="en-US"/>
        </w:rPr>
        <w:t xml:space="preserve"> at </w:t>
      </w:r>
      <w:proofErr w:type="spellStart"/>
      <w:r w:rsidRPr="00967647">
        <w:rPr>
          <w:lang w:val="en-US"/>
        </w:rPr>
        <w:t>Hipponion</w:t>
      </w:r>
      <w:proofErr w:type="spellEnd"/>
      <w:r w:rsidRPr="00967647">
        <w:rPr>
          <w:lang w:val="en-US"/>
        </w:rPr>
        <w:t xml:space="preserve"> in southern Calabria</w:t>
      </w:r>
      <w:r w:rsidRPr="00967647">
        <w:rPr>
          <w:rStyle w:val="EndnoteReference"/>
          <w:lang w:val="en-US"/>
        </w:rPr>
        <w:endnoteReference w:id="21"/>
      </w:r>
      <w:r w:rsidR="007A4721">
        <w:rPr>
          <w:lang w:val="en-US"/>
        </w:rPr>
        <w:t>—</w:t>
      </w:r>
      <w:r w:rsidRPr="00967647">
        <w:rPr>
          <w:lang w:val="en-US"/>
        </w:rPr>
        <w:t xml:space="preserve">showing </w:t>
      </w:r>
      <w:r w:rsidR="007A4721">
        <w:rPr>
          <w:lang w:val="en-US"/>
        </w:rPr>
        <w:t>close</w:t>
      </w:r>
      <w:r w:rsidR="007A4721" w:rsidRPr="00967647">
        <w:rPr>
          <w:lang w:val="en-US"/>
        </w:rPr>
        <w:t xml:space="preserve"> </w:t>
      </w:r>
      <w:r w:rsidRPr="00967647">
        <w:rPr>
          <w:lang w:val="en-US"/>
        </w:rPr>
        <w:t xml:space="preserve">affinities with the Sicilian </w:t>
      </w:r>
      <w:r w:rsidR="007A4721">
        <w:rPr>
          <w:lang w:val="en-US"/>
        </w:rPr>
        <w:t>group</w:t>
      </w:r>
      <w:r w:rsidRPr="00967647">
        <w:rPr>
          <w:lang w:val="en-US"/>
        </w:rPr>
        <w:t xml:space="preserve">, corroborates the hypothesis of a western Greek manufacture inspired by Etruscan prototypes. Technical details would in some cases support the Greek colonial provenance of some of the basins found in Greece. In the case of the fragments from Delphi, which do not preserve </w:t>
      </w:r>
      <w:r w:rsidRPr="00967647">
        <w:rPr>
          <w:lang w:val="en-US"/>
        </w:rPr>
        <w:lastRenderedPageBreak/>
        <w:t>their entire profile, it would be difficult to ascertain their origin, apart from their western provenance: a south Italian or Sicilian production remains conjectural, though highly probable.</w:t>
      </w:r>
    </w:p>
    <w:p w:rsidR="00000000" w:rsidRDefault="00967647">
      <w:pPr>
        <w:spacing w:line="360" w:lineRule="auto"/>
        <w:rPr>
          <w:lang w:val="en-US"/>
        </w:rPr>
      </w:pPr>
      <w:r w:rsidRPr="00967647">
        <w:rPr>
          <w:lang w:val="en-US"/>
        </w:rPr>
        <w:t>Kraters are attested by a few ascertained fragments, a pale echo of the presence of this shape in the sanctuary as recorded by the ancient sources. Among them, some can be ascribed to volute specimens, which are notoriously rare.</w:t>
      </w:r>
      <w:r w:rsidRPr="00967647">
        <w:rPr>
          <w:rStyle w:val="EndnoteReference"/>
          <w:lang w:val="en-US"/>
        </w:rPr>
        <w:endnoteReference w:id="22"/>
      </w:r>
    </w:p>
    <w:p w:rsidR="00000000" w:rsidRDefault="00967647">
      <w:pPr>
        <w:spacing w:line="360" w:lineRule="auto"/>
        <w:rPr>
          <w:lang w:val="en-US"/>
        </w:rPr>
      </w:pPr>
      <w:r w:rsidRPr="00967647">
        <w:rPr>
          <w:lang w:val="en-US"/>
        </w:rPr>
        <w:t xml:space="preserve">A few pieces attest to the presence of small forms like </w:t>
      </w:r>
      <w:proofErr w:type="spellStart"/>
      <w:r w:rsidRPr="00967647">
        <w:rPr>
          <w:lang w:val="en-US"/>
        </w:rPr>
        <w:t>pyxides</w:t>
      </w:r>
      <w:proofErr w:type="spellEnd"/>
      <w:r w:rsidRPr="00967647">
        <w:rPr>
          <w:lang w:val="en-US"/>
        </w:rPr>
        <w:t xml:space="preserve">, </w:t>
      </w:r>
      <w:proofErr w:type="spellStart"/>
      <w:r w:rsidRPr="00967647">
        <w:rPr>
          <w:i/>
          <w:lang w:val="en-US"/>
        </w:rPr>
        <w:t>bombylioi</w:t>
      </w:r>
      <w:proofErr w:type="spellEnd"/>
      <w:r w:rsidRPr="00967647">
        <w:rPr>
          <w:lang w:val="en-US"/>
        </w:rPr>
        <w:t>, bottles</w:t>
      </w:r>
      <w:r w:rsidR="007A4721">
        <w:rPr>
          <w:lang w:val="en-US"/>
        </w:rPr>
        <w:t>,</w:t>
      </w:r>
      <w:r w:rsidRPr="00967647">
        <w:rPr>
          <w:lang w:val="en-US"/>
        </w:rPr>
        <w:t xml:space="preserve"> and </w:t>
      </w:r>
      <w:proofErr w:type="spellStart"/>
      <w:r w:rsidR="007704EB" w:rsidRPr="007704EB">
        <w:rPr>
          <w:lang w:val="en-US"/>
        </w:rPr>
        <w:t>aryballoi</w:t>
      </w:r>
      <w:proofErr w:type="spellEnd"/>
      <w:r w:rsidRPr="00967647">
        <w:rPr>
          <w:lang w:val="en-US"/>
        </w:rPr>
        <w:t xml:space="preserve">, among which are also bronze disk rims </w:t>
      </w:r>
      <w:r w:rsidR="003D24CD">
        <w:rPr>
          <w:lang w:val="en-US"/>
        </w:rPr>
        <w:t>that</w:t>
      </w:r>
      <w:r w:rsidRPr="00967647">
        <w:rPr>
          <w:lang w:val="en-US"/>
        </w:rPr>
        <w:t xml:space="preserve"> </w:t>
      </w:r>
      <w:r w:rsidR="00BF4DEF">
        <w:rPr>
          <w:lang w:val="en-US"/>
        </w:rPr>
        <w:t>attached to</w:t>
      </w:r>
      <w:r w:rsidRPr="00967647">
        <w:rPr>
          <w:lang w:val="en-US"/>
        </w:rPr>
        <w:t xml:space="preserve"> small vases </w:t>
      </w:r>
      <w:r w:rsidR="003D24CD">
        <w:rPr>
          <w:lang w:val="en-US"/>
        </w:rPr>
        <w:t>of</w:t>
      </w:r>
      <w:r w:rsidRPr="00967647">
        <w:rPr>
          <w:lang w:val="en-US"/>
        </w:rPr>
        <w:t xml:space="preserve"> perishable material, and one rare figured specimen in the shape of a tortoise.</w:t>
      </w:r>
    </w:p>
    <w:p w:rsidR="00000000" w:rsidRDefault="00967647">
      <w:pPr>
        <w:spacing w:line="360" w:lineRule="auto"/>
        <w:rPr>
          <w:lang w:val="en-US"/>
        </w:rPr>
      </w:pPr>
      <w:r w:rsidRPr="00967647">
        <w:rPr>
          <w:lang w:val="en-US"/>
        </w:rPr>
        <w:t xml:space="preserve">Large closed shapes, which can be recognized as </w:t>
      </w:r>
      <w:proofErr w:type="spellStart"/>
      <w:r w:rsidR="007704EB" w:rsidRPr="007704EB">
        <w:rPr>
          <w:lang w:val="en-US"/>
        </w:rPr>
        <w:t>hydriai</w:t>
      </w:r>
      <w:proofErr w:type="spellEnd"/>
      <w:r w:rsidRPr="00967647">
        <w:rPr>
          <w:i/>
          <w:lang w:val="en-US"/>
        </w:rPr>
        <w:t xml:space="preserve">, </w:t>
      </w:r>
      <w:proofErr w:type="spellStart"/>
      <w:r w:rsidR="007704EB" w:rsidRPr="007704EB">
        <w:rPr>
          <w:lang w:val="en-US"/>
        </w:rPr>
        <w:t>olpai</w:t>
      </w:r>
      <w:proofErr w:type="spellEnd"/>
      <w:r w:rsidR="003D24CD">
        <w:rPr>
          <w:lang w:val="en-US"/>
        </w:rPr>
        <w:t>,</w:t>
      </w:r>
      <w:r w:rsidRPr="00967647">
        <w:rPr>
          <w:i/>
          <w:lang w:val="en-US"/>
        </w:rPr>
        <w:t xml:space="preserve"> </w:t>
      </w:r>
      <w:r w:rsidRPr="00967647">
        <w:rPr>
          <w:lang w:val="en-US"/>
        </w:rPr>
        <w:t>and</w:t>
      </w:r>
      <w:r w:rsidRPr="00967647">
        <w:rPr>
          <w:i/>
          <w:lang w:val="en-US"/>
        </w:rPr>
        <w:t xml:space="preserve"> </w:t>
      </w:r>
      <w:r w:rsidR="007704EB" w:rsidRPr="007704EB">
        <w:rPr>
          <w:lang w:val="en-US"/>
        </w:rPr>
        <w:t>oinochoai</w:t>
      </w:r>
      <w:r w:rsidRPr="00967647">
        <w:rPr>
          <w:i/>
          <w:lang w:val="en-US"/>
        </w:rPr>
        <w:t>,</w:t>
      </w:r>
      <w:r w:rsidRPr="00967647">
        <w:rPr>
          <w:lang w:val="en-US"/>
        </w:rPr>
        <w:t xml:space="preserve"> are mainly documented by fragments or miniature versions, with some exceptions. One is the known </w:t>
      </w:r>
      <w:r w:rsidR="007704EB" w:rsidRPr="007704EB">
        <w:rPr>
          <w:lang w:val="en-US"/>
        </w:rPr>
        <w:t>hydria</w:t>
      </w:r>
      <w:r w:rsidRPr="00967647">
        <w:rPr>
          <w:lang w:val="en-US"/>
        </w:rPr>
        <w:t xml:space="preserve"> dating to the mid</w:t>
      </w:r>
      <w:r w:rsidR="00BF4DEF">
        <w:rPr>
          <w:lang w:val="en-US"/>
        </w:rPr>
        <w:t>-</w:t>
      </w:r>
      <w:r w:rsidRPr="00967647">
        <w:rPr>
          <w:lang w:val="en-US"/>
        </w:rPr>
        <w:t xml:space="preserve">fifth century BC, which served as </w:t>
      </w:r>
      <w:r w:rsidR="003D24CD">
        <w:rPr>
          <w:lang w:val="en-US"/>
        </w:rPr>
        <w:t>a</w:t>
      </w:r>
      <w:r w:rsidR="003D24CD" w:rsidRPr="00967647">
        <w:rPr>
          <w:lang w:val="en-US"/>
        </w:rPr>
        <w:t xml:space="preserve"> </w:t>
      </w:r>
      <w:r w:rsidRPr="00967647">
        <w:rPr>
          <w:lang w:val="en-US"/>
        </w:rPr>
        <w:t xml:space="preserve">cinerary urn in a tomb unearthed during the excavations for the building of the new </w:t>
      </w:r>
      <w:r w:rsidR="003D24CD">
        <w:rPr>
          <w:lang w:val="en-US"/>
        </w:rPr>
        <w:t>m</w:t>
      </w:r>
      <w:r w:rsidRPr="00967647">
        <w:rPr>
          <w:lang w:val="en-US"/>
        </w:rPr>
        <w:t>useum.</w:t>
      </w:r>
      <w:r w:rsidRPr="00967647">
        <w:rPr>
          <w:rStyle w:val="EndnoteReference"/>
          <w:lang w:val="en-US"/>
        </w:rPr>
        <w:endnoteReference w:id="23"/>
      </w:r>
      <w:r w:rsidRPr="00967647">
        <w:rPr>
          <w:lang w:val="en-US"/>
        </w:rPr>
        <w:t xml:space="preserve"> Another example is a small, refined trefoil </w:t>
      </w:r>
      <w:proofErr w:type="spellStart"/>
      <w:r w:rsidR="007704EB" w:rsidRPr="007704EB">
        <w:rPr>
          <w:lang w:val="en-US"/>
        </w:rPr>
        <w:t>oinochoe</w:t>
      </w:r>
      <w:proofErr w:type="spellEnd"/>
      <w:r w:rsidRPr="00967647">
        <w:rPr>
          <w:lang w:val="en-US"/>
        </w:rPr>
        <w:t xml:space="preserve">, which can be </w:t>
      </w:r>
      <w:r w:rsidR="00BF4DEF">
        <w:rPr>
          <w:lang w:val="en-US"/>
        </w:rPr>
        <w:t>compared</w:t>
      </w:r>
      <w:r w:rsidR="00BF4DEF" w:rsidRPr="00967647">
        <w:rPr>
          <w:lang w:val="en-US"/>
        </w:rPr>
        <w:t xml:space="preserve"> </w:t>
      </w:r>
      <w:r w:rsidRPr="00967647">
        <w:rPr>
          <w:lang w:val="en-US"/>
        </w:rPr>
        <w:t>with Macedonian specimens of the fourth century BC.</w:t>
      </w:r>
      <w:r w:rsidRPr="00967647">
        <w:rPr>
          <w:rStyle w:val="EndnoteReference"/>
          <w:lang w:val="en-US"/>
        </w:rPr>
        <w:endnoteReference w:id="24"/>
      </w:r>
    </w:p>
    <w:p w:rsidR="00000000" w:rsidRDefault="00967647">
      <w:pPr>
        <w:spacing w:line="360" w:lineRule="auto"/>
        <w:rPr>
          <w:lang w:val="en-US"/>
        </w:rPr>
      </w:pPr>
      <w:r w:rsidRPr="00967647">
        <w:rPr>
          <w:lang w:val="en-US"/>
        </w:rPr>
        <w:t>As expected, the number of handles is large</w:t>
      </w:r>
      <w:r w:rsidR="00BF4DEF">
        <w:rPr>
          <w:lang w:val="en-US"/>
        </w:rPr>
        <w:t>.</w:t>
      </w:r>
      <w:r w:rsidRPr="00967647">
        <w:rPr>
          <w:lang w:val="en-US"/>
        </w:rPr>
        <w:t xml:space="preserve"> </w:t>
      </w:r>
      <w:r w:rsidR="00BF4DEF">
        <w:rPr>
          <w:lang w:val="en-US"/>
        </w:rPr>
        <w:t>S</w:t>
      </w:r>
      <w:r w:rsidRPr="00967647">
        <w:rPr>
          <w:lang w:val="en-US"/>
        </w:rPr>
        <w:t>ome are figured</w:t>
      </w:r>
      <w:r w:rsidRPr="00967647">
        <w:rPr>
          <w:color w:val="000000"/>
          <w:lang w:val="en-US"/>
        </w:rPr>
        <w:t xml:space="preserve"> specimens with stylistic features </w:t>
      </w:r>
      <w:r w:rsidR="00BF4DEF">
        <w:rPr>
          <w:color w:val="000000"/>
          <w:lang w:val="en-US"/>
        </w:rPr>
        <w:t xml:space="preserve">that </w:t>
      </w:r>
      <w:r w:rsidRPr="00967647">
        <w:rPr>
          <w:color w:val="000000"/>
          <w:lang w:val="en-US"/>
        </w:rPr>
        <w:t>significantly contribut</w:t>
      </w:r>
      <w:r w:rsidR="00BF4DEF">
        <w:rPr>
          <w:color w:val="000000"/>
          <w:lang w:val="en-US"/>
        </w:rPr>
        <w:t>e</w:t>
      </w:r>
      <w:r w:rsidRPr="00967647">
        <w:rPr>
          <w:color w:val="000000"/>
          <w:lang w:val="en-US"/>
        </w:rPr>
        <w:t xml:space="preserve"> to the identification of production areas and to the definition of circulation dynamics of bronze objects.</w:t>
      </w:r>
      <w:r w:rsidRPr="00967647">
        <w:rPr>
          <w:lang w:val="en-US"/>
        </w:rPr>
        <w:t xml:space="preserve"> The various types of </w:t>
      </w:r>
      <w:r w:rsidR="00BF4DEF" w:rsidRPr="00967647">
        <w:rPr>
          <w:lang w:val="en-US"/>
        </w:rPr>
        <w:t xml:space="preserve">attested </w:t>
      </w:r>
      <w:r w:rsidRPr="00967647">
        <w:rPr>
          <w:lang w:val="en-US"/>
        </w:rPr>
        <w:t>vertical handles suggest a wider range of closed shapes in comparison to what is documented by other morphologi</w:t>
      </w:r>
      <w:r w:rsidR="00BF4DEF">
        <w:rPr>
          <w:lang w:val="en-US"/>
        </w:rPr>
        <w:t>e</w:t>
      </w:r>
      <w:r w:rsidRPr="00967647">
        <w:rPr>
          <w:lang w:val="en-US"/>
        </w:rPr>
        <w:t>s (</w:t>
      </w:r>
      <w:r w:rsidR="007704EB" w:rsidRPr="007704EB">
        <w:rPr>
          <w:b/>
          <w:lang w:val="en-US"/>
        </w:rPr>
        <w:t>fig. 25.4</w:t>
      </w:r>
      <w:r w:rsidRPr="00967647">
        <w:rPr>
          <w:lang w:val="en-US"/>
        </w:rPr>
        <w:t>).</w:t>
      </w:r>
    </w:p>
    <w:p w:rsidR="00000000" w:rsidRDefault="00967647">
      <w:pPr>
        <w:spacing w:line="360" w:lineRule="auto"/>
        <w:rPr>
          <w:lang w:val="en-US"/>
        </w:rPr>
      </w:pPr>
      <w:r w:rsidRPr="00967647">
        <w:rPr>
          <w:lang w:val="en-US"/>
        </w:rPr>
        <w:t xml:space="preserve">Refined horizontal handles, sometimes with decorative elements, as well as figured </w:t>
      </w:r>
      <w:r w:rsidR="007704EB" w:rsidRPr="007704EB">
        <w:rPr>
          <w:lang w:val="en-US"/>
        </w:rPr>
        <w:t>appliqu</w:t>
      </w:r>
      <w:r w:rsidR="00BF4DEF">
        <w:rPr>
          <w:lang w:val="en-US"/>
        </w:rPr>
        <w:t>é</w:t>
      </w:r>
      <w:r w:rsidR="007704EB" w:rsidRPr="007704EB">
        <w:rPr>
          <w:lang w:val="en-US"/>
        </w:rPr>
        <w:t>s</w:t>
      </w:r>
      <w:r w:rsidRPr="00967647">
        <w:rPr>
          <w:lang w:val="en-US"/>
        </w:rPr>
        <w:t xml:space="preserve">, support the presence of large vases like </w:t>
      </w:r>
      <w:proofErr w:type="spellStart"/>
      <w:r w:rsidRPr="00967647">
        <w:rPr>
          <w:i/>
          <w:lang w:val="en-US"/>
        </w:rPr>
        <w:t>podanipteres</w:t>
      </w:r>
      <w:proofErr w:type="spellEnd"/>
      <w:r w:rsidRPr="00967647">
        <w:rPr>
          <w:i/>
          <w:lang w:val="en-US"/>
        </w:rPr>
        <w:t xml:space="preserve"> </w:t>
      </w:r>
      <w:r w:rsidRPr="00967647">
        <w:rPr>
          <w:lang w:val="en-US"/>
        </w:rPr>
        <w:t>or kraters, which are also possibly echoed by fragments of stands with lion paws.</w:t>
      </w:r>
      <w:r w:rsidRPr="00967647">
        <w:rPr>
          <w:rStyle w:val="EndnoteReference"/>
          <w:lang w:val="en-US"/>
        </w:rPr>
        <w:endnoteReference w:id="25"/>
      </w:r>
      <w:r w:rsidRPr="00967647">
        <w:rPr>
          <w:lang w:val="en-US"/>
        </w:rPr>
        <w:t xml:space="preserve"> Some small tripods were connected to </w:t>
      </w:r>
      <w:proofErr w:type="spellStart"/>
      <w:r w:rsidRPr="00967647">
        <w:rPr>
          <w:i/>
          <w:lang w:val="en-US"/>
        </w:rPr>
        <w:t>exaleiptra</w:t>
      </w:r>
      <w:proofErr w:type="spellEnd"/>
      <w:r w:rsidRPr="00967647">
        <w:rPr>
          <w:lang w:val="en-US"/>
        </w:rPr>
        <w:t xml:space="preserve"> and to other small or miniature shapes (</w:t>
      </w:r>
      <w:r w:rsidR="007704EB" w:rsidRPr="007704EB">
        <w:rPr>
          <w:b/>
          <w:lang w:val="en-US"/>
        </w:rPr>
        <w:t>figs. 25.5–6</w:t>
      </w:r>
      <w:r w:rsidRPr="00967647">
        <w:rPr>
          <w:lang w:val="en-US"/>
        </w:rPr>
        <w:t>).</w:t>
      </w:r>
    </w:p>
    <w:p w:rsidR="00000000" w:rsidRDefault="00967647">
      <w:pPr>
        <w:spacing w:line="360" w:lineRule="auto"/>
        <w:rPr>
          <w:lang w:val="en-US"/>
        </w:rPr>
      </w:pPr>
      <w:r w:rsidRPr="00967647">
        <w:rPr>
          <w:lang w:val="en-US"/>
        </w:rPr>
        <w:t xml:space="preserve">Among the </w:t>
      </w:r>
      <w:proofErr w:type="spellStart"/>
      <w:r w:rsidRPr="00967647">
        <w:rPr>
          <w:i/>
          <w:lang w:val="en-US"/>
        </w:rPr>
        <w:t>instrumenta</w:t>
      </w:r>
      <w:proofErr w:type="spellEnd"/>
      <w:r w:rsidRPr="00967647">
        <w:rPr>
          <w:lang w:val="en-US"/>
        </w:rPr>
        <w:t xml:space="preserve">, lamps are attested especially in the late Hellenistic and Roman times, when </w:t>
      </w:r>
      <w:r w:rsidR="00BF4DEF">
        <w:rPr>
          <w:lang w:val="en-US"/>
        </w:rPr>
        <w:t xml:space="preserve">we find some </w:t>
      </w:r>
      <w:r w:rsidRPr="00967647">
        <w:rPr>
          <w:lang w:val="en-US"/>
        </w:rPr>
        <w:t>figured specimens, like one in the shape of a grotesque figure (</w:t>
      </w:r>
      <w:r w:rsidR="007704EB" w:rsidRPr="007704EB">
        <w:rPr>
          <w:b/>
          <w:lang w:val="en-US"/>
        </w:rPr>
        <w:t>fig. 25.7</w:t>
      </w:r>
      <w:r w:rsidRPr="00967647">
        <w:rPr>
          <w:lang w:val="en-US"/>
        </w:rPr>
        <w:t>).</w:t>
      </w:r>
      <w:r w:rsidRPr="00967647">
        <w:rPr>
          <w:rStyle w:val="EndnoteReference"/>
          <w:lang w:val="en-US"/>
        </w:rPr>
        <w:endnoteReference w:id="26"/>
      </w:r>
    </w:p>
    <w:p w:rsidR="00000000" w:rsidRDefault="00967647">
      <w:pPr>
        <w:spacing w:line="360" w:lineRule="auto"/>
        <w:rPr>
          <w:lang w:val="en-US"/>
        </w:rPr>
      </w:pPr>
      <w:r w:rsidRPr="00967647">
        <w:rPr>
          <w:lang w:val="en-US"/>
        </w:rPr>
        <w:t xml:space="preserve">Finally, </w:t>
      </w:r>
      <w:r w:rsidR="00C22FB6">
        <w:rPr>
          <w:lang w:val="en-US"/>
        </w:rPr>
        <w:t>we find</w:t>
      </w:r>
      <w:r w:rsidR="00C22FB6" w:rsidRPr="00967647">
        <w:rPr>
          <w:lang w:val="en-US"/>
        </w:rPr>
        <w:t xml:space="preserve"> </w:t>
      </w:r>
      <w:r w:rsidR="00C22FB6">
        <w:rPr>
          <w:lang w:val="en-US"/>
        </w:rPr>
        <w:t>a</w:t>
      </w:r>
      <w:r w:rsidR="00C22FB6" w:rsidRPr="00967647">
        <w:rPr>
          <w:lang w:val="en-US"/>
        </w:rPr>
        <w:t xml:space="preserve"> </w:t>
      </w:r>
      <w:r w:rsidRPr="00967647">
        <w:rPr>
          <w:lang w:val="en-US"/>
        </w:rPr>
        <w:t xml:space="preserve">group of </w:t>
      </w:r>
      <w:r w:rsidR="00BF4DEF">
        <w:rPr>
          <w:lang w:val="en-US"/>
        </w:rPr>
        <w:t>“</w:t>
      </w:r>
      <w:r w:rsidRPr="00967647">
        <w:rPr>
          <w:lang w:val="en-US"/>
        </w:rPr>
        <w:t>vertical</w:t>
      </w:r>
      <w:r w:rsidR="00BF4DEF">
        <w:rPr>
          <w:lang w:val="en-US"/>
        </w:rPr>
        <w:t>”</w:t>
      </w:r>
      <w:r w:rsidRPr="00967647">
        <w:rPr>
          <w:lang w:val="en-US"/>
        </w:rPr>
        <w:t xml:space="preserve"> instruments, namely candelabra, </w:t>
      </w:r>
      <w:proofErr w:type="spellStart"/>
      <w:r w:rsidRPr="00967647">
        <w:rPr>
          <w:i/>
          <w:lang w:val="en-US"/>
        </w:rPr>
        <w:t>kottaboi</w:t>
      </w:r>
      <w:proofErr w:type="spellEnd"/>
      <w:r w:rsidR="00BF4DEF">
        <w:rPr>
          <w:i/>
          <w:lang w:val="en-US"/>
        </w:rPr>
        <w:t xml:space="preserve"> </w:t>
      </w:r>
      <w:r w:rsidR="00C22FB6">
        <w:rPr>
          <w:lang w:val="en-US"/>
        </w:rPr>
        <w:t>(</w:t>
      </w:r>
      <w:r w:rsidR="007704EB" w:rsidRPr="007704EB">
        <w:rPr>
          <w:lang w:val="en-US"/>
        </w:rPr>
        <w:t xml:space="preserve">stands used in the drinking game </w:t>
      </w:r>
      <w:proofErr w:type="spellStart"/>
      <w:r w:rsidR="00BF4DEF" w:rsidRPr="00C22FB6">
        <w:rPr>
          <w:i/>
          <w:lang w:val="en-US"/>
        </w:rPr>
        <w:t>kottabos</w:t>
      </w:r>
      <w:proofErr w:type="spellEnd"/>
      <w:r w:rsidR="007704EB" w:rsidRPr="007704EB">
        <w:rPr>
          <w:lang w:val="en-US"/>
        </w:rPr>
        <w:t>)</w:t>
      </w:r>
      <w:r w:rsidRPr="00C22FB6">
        <w:rPr>
          <w:lang w:val="en-US"/>
        </w:rPr>
        <w:t xml:space="preserve">, </w:t>
      </w:r>
      <w:r w:rsidR="00C22FB6">
        <w:rPr>
          <w:lang w:val="en-US"/>
        </w:rPr>
        <w:t>and other such articles.</w:t>
      </w:r>
      <w:r w:rsidRPr="00967647">
        <w:rPr>
          <w:lang w:val="en-US"/>
        </w:rPr>
        <w:t xml:space="preserve"> </w:t>
      </w:r>
      <w:r w:rsidR="00C22FB6">
        <w:rPr>
          <w:lang w:val="en-US"/>
        </w:rPr>
        <w:t>S</w:t>
      </w:r>
      <w:r w:rsidRPr="00967647">
        <w:rPr>
          <w:lang w:val="en-US"/>
        </w:rPr>
        <w:t>ome pieces</w:t>
      </w:r>
      <w:r w:rsidR="00C22FB6">
        <w:rPr>
          <w:lang w:val="en-US"/>
        </w:rPr>
        <w:t>—</w:t>
      </w:r>
      <w:r w:rsidRPr="00967647">
        <w:rPr>
          <w:lang w:val="en-US"/>
        </w:rPr>
        <w:t xml:space="preserve">in particular a few curved </w:t>
      </w:r>
      <w:r w:rsidRPr="00967647">
        <w:rPr>
          <w:lang w:val="en-US"/>
        </w:rPr>
        <w:lastRenderedPageBreak/>
        <w:t>arms with decorated finials showing serpent heads or floral motifs</w:t>
      </w:r>
      <w:r w:rsidR="00C22FB6">
        <w:rPr>
          <w:lang w:val="en-US"/>
        </w:rPr>
        <w:t>—</w:t>
      </w:r>
      <w:r w:rsidRPr="00967647">
        <w:rPr>
          <w:lang w:val="en-US"/>
        </w:rPr>
        <w:t xml:space="preserve">are probably to be interpreted as parts of utensil stands, a rare class </w:t>
      </w:r>
      <w:r w:rsidR="00C22FB6">
        <w:rPr>
          <w:lang w:val="en-US"/>
        </w:rPr>
        <w:t>that</w:t>
      </w:r>
      <w:r w:rsidR="00C22FB6" w:rsidRPr="00967647">
        <w:rPr>
          <w:lang w:val="en-US"/>
        </w:rPr>
        <w:t xml:space="preserve"> </w:t>
      </w:r>
      <w:r w:rsidRPr="00967647">
        <w:rPr>
          <w:lang w:val="en-US"/>
        </w:rPr>
        <w:t xml:space="preserve">is better known in western Greece, thanks to some specimens from </w:t>
      </w:r>
      <w:proofErr w:type="spellStart"/>
      <w:r w:rsidRPr="00967647">
        <w:rPr>
          <w:lang w:val="en-US"/>
        </w:rPr>
        <w:t>Epizephyrian</w:t>
      </w:r>
      <w:proofErr w:type="spellEnd"/>
      <w:r w:rsidRPr="00967647">
        <w:rPr>
          <w:lang w:val="en-US"/>
        </w:rPr>
        <w:t xml:space="preserve"> </w:t>
      </w:r>
      <w:proofErr w:type="spellStart"/>
      <w:r w:rsidRPr="00967647">
        <w:rPr>
          <w:lang w:val="en-US"/>
        </w:rPr>
        <w:t>Lokroi</w:t>
      </w:r>
      <w:proofErr w:type="spellEnd"/>
      <w:r w:rsidR="00C22FB6">
        <w:rPr>
          <w:lang w:val="en-US"/>
        </w:rPr>
        <w:t xml:space="preserve"> (</w:t>
      </w:r>
      <w:proofErr w:type="spellStart"/>
      <w:r w:rsidR="00C22FB6">
        <w:rPr>
          <w:lang w:val="en-US"/>
        </w:rPr>
        <w:t>Locri</w:t>
      </w:r>
      <w:proofErr w:type="spellEnd"/>
      <w:r w:rsidR="00C22FB6">
        <w:rPr>
          <w:lang w:val="en-US"/>
        </w:rPr>
        <w:t>, in Calabria)</w:t>
      </w:r>
      <w:r w:rsidRPr="00967647">
        <w:rPr>
          <w:lang w:val="en-US"/>
        </w:rPr>
        <w:t>.</w:t>
      </w:r>
      <w:r w:rsidRPr="00967647">
        <w:rPr>
          <w:rStyle w:val="EndnoteReference"/>
          <w:lang w:val="en-US"/>
        </w:rPr>
        <w:endnoteReference w:id="27"/>
      </w:r>
    </w:p>
    <w:p w:rsidR="00000000" w:rsidRDefault="00C22FB6">
      <w:pPr>
        <w:spacing w:line="360" w:lineRule="auto"/>
        <w:rPr>
          <w:lang w:val="en-US"/>
        </w:rPr>
      </w:pPr>
      <w:r>
        <w:rPr>
          <w:lang w:val="en-US"/>
        </w:rPr>
        <w:t>R</w:t>
      </w:r>
      <w:r w:rsidR="00967647" w:rsidRPr="00967647">
        <w:rPr>
          <w:lang w:val="en-US"/>
        </w:rPr>
        <w:t xml:space="preserve">esearch on Delphic bronze vessels and instruments also </w:t>
      </w:r>
      <w:r>
        <w:rPr>
          <w:lang w:val="en-US"/>
        </w:rPr>
        <w:t>seeks to record and explain</w:t>
      </w:r>
      <w:r w:rsidR="00967647" w:rsidRPr="00967647">
        <w:rPr>
          <w:lang w:val="en-US"/>
        </w:rPr>
        <w:t xml:space="preserve"> the detectable traces of actions made during the sacred rituals and the consecrations of offerings, in order to </w:t>
      </w:r>
      <w:r>
        <w:rPr>
          <w:lang w:val="en-US"/>
        </w:rPr>
        <w:t xml:space="preserve">better understand </w:t>
      </w:r>
      <w:r w:rsidR="00967647" w:rsidRPr="00967647">
        <w:rPr>
          <w:lang w:val="en-US"/>
        </w:rPr>
        <w:t xml:space="preserve">the behaviors performed by devotees and priests in the sacred </w:t>
      </w:r>
      <w:r>
        <w:rPr>
          <w:lang w:val="en-US"/>
        </w:rPr>
        <w:t>precinct</w:t>
      </w:r>
      <w:r w:rsidR="00967647" w:rsidRPr="00967647">
        <w:rPr>
          <w:lang w:val="en-US"/>
        </w:rPr>
        <w:t xml:space="preserve">. The “partial” offering of metal objects has already been </w:t>
      </w:r>
      <w:r>
        <w:rPr>
          <w:lang w:val="en-US"/>
        </w:rPr>
        <w:t>demonstrated</w:t>
      </w:r>
      <w:r w:rsidR="00967647" w:rsidRPr="00967647">
        <w:rPr>
          <w:lang w:val="en-US"/>
        </w:rPr>
        <w:t xml:space="preserve"> in various Greek sacred contexts, especially regarding vases and weapons.</w:t>
      </w:r>
      <w:r w:rsidR="00967647" w:rsidRPr="00967647">
        <w:rPr>
          <w:rStyle w:val="EndnoteReference"/>
          <w:lang w:val="en-US"/>
        </w:rPr>
        <w:endnoteReference w:id="28"/>
      </w:r>
      <w:r w:rsidR="00967647" w:rsidRPr="00967647">
        <w:rPr>
          <w:lang w:val="en-US"/>
        </w:rPr>
        <w:t xml:space="preserve"> Modifications </w:t>
      </w:r>
      <w:r>
        <w:rPr>
          <w:lang w:val="en-US"/>
        </w:rPr>
        <w:t xml:space="preserve">of </w:t>
      </w:r>
      <w:r w:rsidR="00967647" w:rsidRPr="00967647">
        <w:rPr>
          <w:lang w:val="en-US"/>
        </w:rPr>
        <w:t xml:space="preserve">and deliberate damage to bronze objects by breaking, bending, piercing, mutilating, </w:t>
      </w:r>
      <w:r>
        <w:rPr>
          <w:lang w:val="en-US"/>
        </w:rPr>
        <w:t>and so on</w:t>
      </w:r>
      <w:r w:rsidR="00967647" w:rsidRPr="00967647">
        <w:rPr>
          <w:lang w:val="en-US"/>
        </w:rPr>
        <w:t xml:space="preserve"> are known at many </w:t>
      </w:r>
      <w:proofErr w:type="spellStart"/>
      <w:r w:rsidR="00967647" w:rsidRPr="00967647">
        <w:rPr>
          <w:lang w:val="en-US"/>
        </w:rPr>
        <w:t>necropoleis</w:t>
      </w:r>
      <w:proofErr w:type="spellEnd"/>
      <w:r w:rsidR="00967647" w:rsidRPr="00967647">
        <w:rPr>
          <w:lang w:val="en-US"/>
        </w:rPr>
        <w:t xml:space="preserve"> and sanctuaries, including Delphi, where this practice is attested on some helmet cheek-pieces.</w:t>
      </w:r>
      <w:r w:rsidR="00967647" w:rsidRPr="00967647">
        <w:rPr>
          <w:rStyle w:val="EndnoteReference"/>
          <w:lang w:val="en-US"/>
        </w:rPr>
        <w:endnoteReference w:id="29"/>
      </w:r>
      <w:r w:rsidR="00967647" w:rsidRPr="00967647">
        <w:rPr>
          <w:lang w:val="en-US"/>
        </w:rPr>
        <w:t xml:space="preserve"> </w:t>
      </w:r>
    </w:p>
    <w:p w:rsidR="008F2415" w:rsidRPr="00967647" w:rsidRDefault="008F2415" w:rsidP="00967647">
      <w:pPr>
        <w:spacing w:after="200" w:line="360" w:lineRule="auto"/>
        <w:rPr>
          <w:lang w:val="en-US"/>
        </w:rPr>
      </w:pPr>
    </w:p>
    <w:p w:rsidR="00000000" w:rsidRDefault="00B10A4A">
      <w:pPr>
        <w:spacing w:line="360" w:lineRule="auto"/>
        <w:rPr>
          <w:b/>
          <w:lang w:val="en-US"/>
        </w:rPr>
      </w:pPr>
      <w:r w:rsidRPr="00B10A4A">
        <w:rPr>
          <w:b/>
          <w:lang w:val="en-US"/>
        </w:rPr>
        <w:lastRenderedPageBreak/>
        <w:t>[A-head]Acknowledgments</w:t>
      </w:r>
    </w:p>
    <w:p w:rsidR="00B10A4A" w:rsidRDefault="00B10A4A" w:rsidP="00967647">
      <w:pPr>
        <w:spacing w:line="360" w:lineRule="auto"/>
        <w:rPr>
          <w:lang w:val="en-US"/>
        </w:rPr>
      </w:pPr>
      <w:r>
        <w:rPr>
          <w:lang w:val="en-US"/>
        </w:rPr>
        <w:t>[main text]</w:t>
      </w:r>
    </w:p>
    <w:p w:rsidR="00B10A4A" w:rsidRDefault="00B10A4A" w:rsidP="00967647">
      <w:pPr>
        <w:spacing w:line="360" w:lineRule="auto"/>
        <w:rPr>
          <w:lang w:val="en-US"/>
        </w:rPr>
      </w:pPr>
      <w:r>
        <w:rPr>
          <w:lang w:val="en-US"/>
        </w:rPr>
        <w:t xml:space="preserve">The research on metal vessels and related </w:t>
      </w:r>
      <w:proofErr w:type="spellStart"/>
      <w:r w:rsidRPr="001152C3">
        <w:rPr>
          <w:i/>
          <w:lang w:val="en-US"/>
        </w:rPr>
        <w:t>instrumenta</w:t>
      </w:r>
      <w:proofErr w:type="spellEnd"/>
      <w:r>
        <w:rPr>
          <w:lang w:val="en-US"/>
        </w:rPr>
        <w:t xml:space="preserve"> </w:t>
      </w:r>
      <w:r w:rsidRPr="001152C3">
        <w:rPr>
          <w:lang w:val="en-US"/>
        </w:rPr>
        <w:t xml:space="preserve">at </w:t>
      </w:r>
      <w:r w:rsidRPr="0073488D">
        <w:rPr>
          <w:lang w:val="en-US"/>
        </w:rPr>
        <w:t xml:space="preserve">Delphi is </w:t>
      </w:r>
      <w:r>
        <w:rPr>
          <w:lang w:val="en-US"/>
        </w:rPr>
        <w:t xml:space="preserve">conducted </w:t>
      </w:r>
      <w:r w:rsidRPr="00E72A80">
        <w:rPr>
          <w:lang w:val="en-US"/>
        </w:rPr>
        <w:t xml:space="preserve">in the frame of the </w:t>
      </w:r>
      <w:proofErr w:type="spellStart"/>
      <w:r w:rsidRPr="00B10A4A">
        <w:rPr>
          <w:lang w:val="en-US"/>
        </w:rPr>
        <w:t>Contrat</w:t>
      </w:r>
      <w:proofErr w:type="spellEnd"/>
      <w:r w:rsidRPr="00B10A4A">
        <w:rPr>
          <w:lang w:val="en-US"/>
        </w:rPr>
        <w:t xml:space="preserve"> </w:t>
      </w:r>
      <w:proofErr w:type="spellStart"/>
      <w:r w:rsidRPr="00B10A4A">
        <w:rPr>
          <w:lang w:val="en-US"/>
        </w:rPr>
        <w:t>Quinquennal</w:t>
      </w:r>
      <w:proofErr w:type="spellEnd"/>
      <w:r w:rsidRPr="00E72A80">
        <w:rPr>
          <w:lang w:val="en-US"/>
        </w:rPr>
        <w:t xml:space="preserve"> of the </w:t>
      </w:r>
      <w:proofErr w:type="spellStart"/>
      <w:r w:rsidRPr="00B10A4A">
        <w:rPr>
          <w:lang w:val="en-US"/>
        </w:rPr>
        <w:t>École</w:t>
      </w:r>
      <w:proofErr w:type="spellEnd"/>
      <w:r w:rsidRPr="00B10A4A">
        <w:rPr>
          <w:lang w:val="en-US"/>
        </w:rPr>
        <w:t xml:space="preserve"> </w:t>
      </w:r>
      <w:proofErr w:type="spellStart"/>
      <w:r w:rsidRPr="00B10A4A">
        <w:rPr>
          <w:lang w:val="en-US"/>
        </w:rPr>
        <w:t>Française</w:t>
      </w:r>
      <w:proofErr w:type="spellEnd"/>
      <w:r w:rsidRPr="00B10A4A">
        <w:rPr>
          <w:lang w:val="en-US"/>
        </w:rPr>
        <w:t xml:space="preserve"> </w:t>
      </w:r>
      <w:proofErr w:type="spellStart"/>
      <w:r w:rsidRPr="00B10A4A">
        <w:rPr>
          <w:lang w:val="en-US"/>
        </w:rPr>
        <w:t>d’Athènes</w:t>
      </w:r>
      <w:proofErr w:type="spellEnd"/>
      <w:r w:rsidRPr="00E72A80">
        <w:rPr>
          <w:lang w:val="en-US"/>
        </w:rPr>
        <w:t xml:space="preserve"> under the auspices of the local </w:t>
      </w:r>
      <w:proofErr w:type="spellStart"/>
      <w:r w:rsidRPr="00B10A4A">
        <w:rPr>
          <w:lang w:val="en-US"/>
        </w:rPr>
        <w:t>Ephoria</w:t>
      </w:r>
      <w:proofErr w:type="spellEnd"/>
      <w:r w:rsidRPr="00E72A80">
        <w:rPr>
          <w:lang w:val="en-US"/>
        </w:rPr>
        <w:t xml:space="preserve">. I would also like </w:t>
      </w:r>
      <w:r w:rsidRPr="00C85DA4">
        <w:rPr>
          <w:lang w:val="en-US"/>
        </w:rPr>
        <w:t>to acknowledge the</w:t>
      </w:r>
      <w:r w:rsidRPr="00E72A80">
        <w:rPr>
          <w:lang w:val="en-US"/>
        </w:rPr>
        <w:t xml:space="preserve"> </w:t>
      </w:r>
      <w:r w:rsidRPr="00981596">
        <w:rPr>
          <w:lang w:val="en-US"/>
        </w:rPr>
        <w:t>Alexander S. Onassis Public Benefit Foundation</w:t>
      </w:r>
      <w:r w:rsidRPr="00E72A80">
        <w:rPr>
          <w:lang w:val="en-US"/>
        </w:rPr>
        <w:t xml:space="preserve"> in Athens and the </w:t>
      </w:r>
      <w:proofErr w:type="spellStart"/>
      <w:r w:rsidRPr="00981596">
        <w:rPr>
          <w:lang w:val="en-US"/>
        </w:rPr>
        <w:t>Scuola</w:t>
      </w:r>
      <w:proofErr w:type="spellEnd"/>
      <w:r w:rsidRPr="00981596">
        <w:rPr>
          <w:lang w:val="en-US"/>
        </w:rPr>
        <w:t xml:space="preserve"> </w:t>
      </w:r>
      <w:proofErr w:type="spellStart"/>
      <w:r w:rsidRPr="00981596">
        <w:rPr>
          <w:lang w:val="en-US"/>
        </w:rPr>
        <w:t>Archeologica</w:t>
      </w:r>
      <w:proofErr w:type="spellEnd"/>
      <w:r w:rsidRPr="00981596">
        <w:rPr>
          <w:lang w:val="en-US"/>
        </w:rPr>
        <w:t xml:space="preserve"> </w:t>
      </w:r>
      <w:proofErr w:type="spellStart"/>
      <w:r w:rsidRPr="00981596">
        <w:rPr>
          <w:lang w:val="en-US"/>
        </w:rPr>
        <w:t>Italiana</w:t>
      </w:r>
      <w:proofErr w:type="spellEnd"/>
      <w:r w:rsidRPr="00981596">
        <w:rPr>
          <w:lang w:val="en-US"/>
        </w:rPr>
        <w:t xml:space="preserve"> </w:t>
      </w:r>
      <w:proofErr w:type="spellStart"/>
      <w:r w:rsidRPr="00981596">
        <w:rPr>
          <w:lang w:val="en-US"/>
        </w:rPr>
        <w:t>di</w:t>
      </w:r>
      <w:proofErr w:type="spellEnd"/>
      <w:r w:rsidRPr="00981596">
        <w:rPr>
          <w:lang w:val="en-US"/>
        </w:rPr>
        <w:t xml:space="preserve"> </w:t>
      </w:r>
      <w:proofErr w:type="spellStart"/>
      <w:r w:rsidRPr="00981596">
        <w:rPr>
          <w:lang w:val="en-US"/>
        </w:rPr>
        <w:t>Atene</w:t>
      </w:r>
      <w:proofErr w:type="spellEnd"/>
      <w:r w:rsidRPr="00E72A80">
        <w:rPr>
          <w:lang w:val="en-US"/>
        </w:rPr>
        <w:t xml:space="preserve"> for the</w:t>
      </w:r>
      <w:r>
        <w:rPr>
          <w:lang w:val="en-US"/>
        </w:rPr>
        <w:t>ir</w:t>
      </w:r>
      <w:r w:rsidRPr="00E72A80">
        <w:rPr>
          <w:lang w:val="en-US"/>
        </w:rPr>
        <w:t xml:space="preserve"> support and </w:t>
      </w:r>
      <w:r>
        <w:rPr>
          <w:lang w:val="en-US"/>
        </w:rPr>
        <w:t xml:space="preserve">the </w:t>
      </w:r>
      <w:r w:rsidRPr="009D2915">
        <w:rPr>
          <w:lang w:val="en-US"/>
        </w:rPr>
        <w:t>research facilities</w:t>
      </w:r>
      <w:r w:rsidRPr="00E72A80">
        <w:rPr>
          <w:lang w:val="en-US"/>
        </w:rPr>
        <w:t xml:space="preserve"> provided.</w:t>
      </w:r>
    </w:p>
    <w:p w:rsidR="00981596" w:rsidRPr="00967647" w:rsidRDefault="00981596" w:rsidP="00967647">
      <w:pPr>
        <w:spacing w:line="360" w:lineRule="auto"/>
        <w:rPr>
          <w:lang w:val="en-US"/>
        </w:rPr>
      </w:pPr>
    </w:p>
    <w:p w:rsidR="00967647" w:rsidRPr="00967647" w:rsidRDefault="00967647" w:rsidP="00967647">
      <w:pPr>
        <w:spacing w:line="360" w:lineRule="auto"/>
        <w:rPr>
          <w:b/>
        </w:rPr>
      </w:pPr>
      <w:r w:rsidRPr="00967647">
        <w:rPr>
          <w:b/>
        </w:rPr>
        <w:t>[A-head]</w:t>
      </w:r>
      <w:r w:rsidR="00CF12B4" w:rsidRPr="00967647">
        <w:rPr>
          <w:b/>
        </w:rPr>
        <w:t>Bibliography</w:t>
      </w:r>
    </w:p>
    <w:p w:rsidR="00967647" w:rsidRPr="00967647" w:rsidRDefault="00967647" w:rsidP="00967647">
      <w:pPr>
        <w:spacing w:line="360" w:lineRule="auto"/>
        <w:rPr>
          <w:b/>
        </w:rPr>
      </w:pPr>
      <w:r w:rsidRPr="00967647">
        <w:rPr>
          <w:b/>
        </w:rPr>
        <w:t>[bibliography]</w:t>
      </w:r>
    </w:p>
    <w:p w:rsidR="00000000" w:rsidRDefault="002278F0">
      <w:pPr>
        <w:spacing w:line="360" w:lineRule="auto"/>
      </w:pPr>
      <w:r>
        <w:t>Albanese</w:t>
      </w:r>
      <w:r w:rsidRPr="00967647">
        <w:t xml:space="preserve"> 1979</w:t>
      </w:r>
    </w:p>
    <w:p w:rsidR="00000000" w:rsidRDefault="00D6726A">
      <w:pPr>
        <w:spacing w:line="360" w:lineRule="auto"/>
      </w:pPr>
      <w:r w:rsidRPr="00967647">
        <w:t>Albanese, R.</w:t>
      </w:r>
      <w:r w:rsidR="002278F0">
        <w:t xml:space="preserve"> </w:t>
      </w:r>
      <w:r w:rsidRPr="00967647">
        <w:t>M.</w:t>
      </w:r>
      <w:r w:rsidR="0013557A" w:rsidRPr="00967647">
        <w:t xml:space="preserve"> </w:t>
      </w:r>
      <w:r w:rsidR="00925FBC" w:rsidRPr="00967647">
        <w:t>1979</w:t>
      </w:r>
      <w:r w:rsidR="0013557A" w:rsidRPr="00967647">
        <w:t>.</w:t>
      </w:r>
      <w:r w:rsidR="00925FBC" w:rsidRPr="00967647">
        <w:t xml:space="preserve"> </w:t>
      </w:r>
      <w:r w:rsidR="00967647">
        <w:t>“</w:t>
      </w:r>
      <w:r w:rsidR="00925FBC" w:rsidRPr="00967647">
        <w:t>Bacini bronzei con orlo perlato del Museo Archeologico di Siracusa</w:t>
      </w:r>
      <w:r w:rsidR="00967647">
        <w:t>.”</w:t>
      </w:r>
      <w:r w:rsidR="0013557A" w:rsidRPr="00967647">
        <w:t xml:space="preserve"> </w:t>
      </w:r>
      <w:r w:rsidR="00774C51" w:rsidRPr="00967647">
        <w:rPr>
          <w:i/>
        </w:rPr>
        <w:t>BdA</w:t>
      </w:r>
      <w:r w:rsidR="0013557A" w:rsidRPr="00967647">
        <w:t>:</w:t>
      </w:r>
      <w:r w:rsidR="002278F0">
        <w:t xml:space="preserve"> </w:t>
      </w:r>
      <w:r w:rsidR="00925FBC" w:rsidRPr="00967647">
        <w:t>1</w:t>
      </w:r>
      <w:r w:rsidR="00967647">
        <w:t>–</w:t>
      </w:r>
      <w:r w:rsidR="00925FBC" w:rsidRPr="00967647">
        <w:t>20.</w:t>
      </w:r>
    </w:p>
    <w:p w:rsidR="00000000" w:rsidRDefault="005B44A4">
      <w:pPr>
        <w:spacing w:line="360" w:lineRule="auto"/>
        <w:ind w:left="708" w:hanging="708"/>
      </w:pPr>
    </w:p>
    <w:p w:rsidR="00000000" w:rsidRDefault="002278F0">
      <w:pPr>
        <w:spacing w:line="360" w:lineRule="auto"/>
      </w:pPr>
      <w:r w:rsidRPr="00967647">
        <w:t>Albanese Procelli 1980</w:t>
      </w:r>
      <w:r>
        <w:t>–</w:t>
      </w:r>
      <w:r w:rsidRPr="00967647">
        <w:t>81</w:t>
      </w:r>
    </w:p>
    <w:p w:rsidR="00000000" w:rsidRDefault="00925FBC">
      <w:pPr>
        <w:spacing w:line="360" w:lineRule="auto"/>
      </w:pPr>
      <w:r w:rsidRPr="00967647">
        <w:t>Albanese</w:t>
      </w:r>
      <w:r w:rsidR="00BA0AC8" w:rsidRPr="00967647">
        <w:t xml:space="preserve"> Procelli</w:t>
      </w:r>
      <w:r w:rsidR="00D6726A" w:rsidRPr="00967647">
        <w:t>, R.</w:t>
      </w:r>
      <w:r w:rsidR="002278F0">
        <w:t xml:space="preserve"> </w:t>
      </w:r>
      <w:r w:rsidR="00D6726A" w:rsidRPr="00967647">
        <w:t>M.</w:t>
      </w:r>
      <w:r w:rsidR="0013557A" w:rsidRPr="00967647">
        <w:t xml:space="preserve"> 1980</w:t>
      </w:r>
      <w:r w:rsidR="00967647">
        <w:t>–</w:t>
      </w:r>
      <w:r w:rsidR="0013557A" w:rsidRPr="00967647">
        <w:t xml:space="preserve">81. </w:t>
      </w:r>
      <w:r w:rsidR="00967647">
        <w:t>“</w:t>
      </w:r>
      <w:r w:rsidRPr="00967647">
        <w:t>Intervento</w:t>
      </w:r>
      <w:r w:rsidR="002278F0">
        <w:t>.</w:t>
      </w:r>
      <w:r w:rsidR="00967647">
        <w:t>”</w:t>
      </w:r>
      <w:r w:rsidR="0013557A" w:rsidRPr="00967647">
        <w:t xml:space="preserve"> </w:t>
      </w:r>
      <w:r w:rsidR="0013557A" w:rsidRPr="00967647">
        <w:rPr>
          <w:i/>
        </w:rPr>
        <w:t>Kokalos</w:t>
      </w:r>
      <w:r w:rsidR="0013557A" w:rsidRPr="00967647">
        <w:t xml:space="preserve"> 26</w:t>
      </w:r>
      <w:r w:rsidR="00967647">
        <w:t>–</w:t>
      </w:r>
      <w:r w:rsidR="0013557A" w:rsidRPr="00967647">
        <w:t>27:</w:t>
      </w:r>
      <w:r w:rsidR="002278F0">
        <w:t xml:space="preserve"> </w:t>
      </w:r>
      <w:r w:rsidRPr="00967647">
        <w:t>139</w:t>
      </w:r>
      <w:r w:rsidR="00967647">
        <w:t>–</w:t>
      </w:r>
      <w:r w:rsidRPr="00967647">
        <w:t>48.</w:t>
      </w:r>
    </w:p>
    <w:p w:rsidR="00000000" w:rsidRDefault="005B44A4">
      <w:pPr>
        <w:spacing w:line="360" w:lineRule="auto"/>
      </w:pPr>
    </w:p>
    <w:p w:rsidR="00000000" w:rsidRDefault="002278F0">
      <w:pPr>
        <w:spacing w:line="360" w:lineRule="auto"/>
      </w:pPr>
      <w:r w:rsidRPr="00967647">
        <w:t>Albanese</w:t>
      </w:r>
      <w:r>
        <w:t xml:space="preserve"> Procelli</w:t>
      </w:r>
      <w:r w:rsidRPr="00967647">
        <w:t xml:space="preserve"> 1985</w:t>
      </w:r>
    </w:p>
    <w:p w:rsidR="00000000" w:rsidRDefault="00925FBC">
      <w:pPr>
        <w:spacing w:line="360" w:lineRule="auto"/>
        <w:rPr>
          <w:lang w:val="fr-FR"/>
        </w:rPr>
      </w:pPr>
      <w:r w:rsidRPr="00967647">
        <w:t>Albanese</w:t>
      </w:r>
      <w:r w:rsidR="0013557A" w:rsidRPr="00967647">
        <w:t xml:space="preserve"> Procelli, R</w:t>
      </w:r>
      <w:r w:rsidR="00BA0AC8" w:rsidRPr="00967647">
        <w:t>.</w:t>
      </w:r>
      <w:r w:rsidR="002278F0">
        <w:t xml:space="preserve"> </w:t>
      </w:r>
      <w:r w:rsidR="0013557A" w:rsidRPr="00967647">
        <w:t xml:space="preserve">M. 1985. </w:t>
      </w:r>
      <w:r w:rsidR="00967647">
        <w:t>“</w:t>
      </w:r>
      <w:r w:rsidRPr="00967647">
        <w:t>Considerazioni sulla distribuzione dei bacini bronzei in area tirrenica e in Sicilia</w:t>
      </w:r>
      <w:r w:rsidR="002278F0">
        <w:t>.</w:t>
      </w:r>
      <w:r w:rsidR="00967647">
        <w:t>”</w:t>
      </w:r>
      <w:r w:rsidR="0013557A" w:rsidRPr="00967647">
        <w:t xml:space="preserve"> I</w:t>
      </w:r>
      <w:r w:rsidRPr="00967647">
        <w:t xml:space="preserve">n </w:t>
      </w:r>
      <w:r w:rsidRPr="00967647">
        <w:rPr>
          <w:i/>
        </w:rPr>
        <w:t xml:space="preserve">Il </w:t>
      </w:r>
      <w:r w:rsidR="00BA0AC8" w:rsidRPr="00967647">
        <w:rPr>
          <w:i/>
        </w:rPr>
        <w:t>commercio etrusco arcaico</w:t>
      </w:r>
      <w:r w:rsidR="002278F0">
        <w:rPr>
          <w:i/>
        </w:rPr>
        <w:t>:</w:t>
      </w:r>
      <w:r w:rsidRPr="00967647">
        <w:rPr>
          <w:i/>
        </w:rPr>
        <w:t xml:space="preserve"> </w:t>
      </w:r>
      <w:r w:rsidR="00BA0AC8" w:rsidRPr="00967647">
        <w:rPr>
          <w:i/>
        </w:rPr>
        <w:t xml:space="preserve">Atti dell’incontro di studio, </w:t>
      </w:r>
      <w:r w:rsidRPr="00967647">
        <w:rPr>
          <w:i/>
        </w:rPr>
        <w:t xml:space="preserve">Salerno </w:t>
      </w:r>
      <w:r w:rsidR="00BA0AC8" w:rsidRPr="00967647">
        <w:rPr>
          <w:i/>
        </w:rPr>
        <w:t>5</w:t>
      </w:r>
      <w:r w:rsidR="00967647">
        <w:rPr>
          <w:i/>
        </w:rPr>
        <w:t>–</w:t>
      </w:r>
      <w:r w:rsidR="00BA0AC8" w:rsidRPr="00967647">
        <w:rPr>
          <w:i/>
        </w:rPr>
        <w:t>7 dicembre</w:t>
      </w:r>
      <w:r w:rsidR="002278F0">
        <w:rPr>
          <w:i/>
        </w:rPr>
        <w:t xml:space="preserve"> </w:t>
      </w:r>
      <w:r w:rsidR="00BA0AC8" w:rsidRPr="00967647">
        <w:rPr>
          <w:i/>
        </w:rPr>
        <w:t>1983</w:t>
      </w:r>
      <w:r w:rsidR="00BA0AC8" w:rsidRPr="00967647">
        <w:t xml:space="preserve"> </w:t>
      </w:r>
      <w:r w:rsidR="002278F0">
        <w:t>(</w:t>
      </w:r>
      <w:r w:rsidR="007704EB" w:rsidRPr="007704EB">
        <w:t>QArchEtr</w:t>
      </w:r>
      <w:r w:rsidR="00BA0AC8" w:rsidRPr="00967647">
        <w:rPr>
          <w:i/>
        </w:rPr>
        <w:t xml:space="preserve"> </w:t>
      </w:r>
      <w:r w:rsidR="00BA0AC8" w:rsidRPr="00967647">
        <w:t>9</w:t>
      </w:r>
      <w:r w:rsidR="002278F0">
        <w:t>)</w:t>
      </w:r>
      <w:r w:rsidR="00BA0AC8" w:rsidRPr="00967647">
        <w:t>, 179</w:t>
      </w:r>
      <w:r w:rsidR="00967647">
        <w:t>–</w:t>
      </w:r>
      <w:r w:rsidR="00BA0AC8" w:rsidRPr="00967647">
        <w:t xml:space="preserve">206. </w:t>
      </w:r>
      <w:r w:rsidR="00BA0AC8" w:rsidRPr="00967647">
        <w:rPr>
          <w:lang w:val="fr-FR"/>
        </w:rPr>
        <w:t>Rom</w:t>
      </w:r>
      <w:r w:rsidR="002278F0">
        <w:rPr>
          <w:lang w:val="fr-FR"/>
        </w:rPr>
        <w:t>e</w:t>
      </w:r>
      <w:r w:rsidR="00BA0AC8" w:rsidRPr="00967647">
        <w:rPr>
          <w:lang w:val="fr-FR"/>
        </w:rPr>
        <w:t>: CNR.</w:t>
      </w:r>
    </w:p>
    <w:p w:rsidR="00000000" w:rsidRDefault="005B44A4">
      <w:pPr>
        <w:spacing w:line="360" w:lineRule="auto"/>
        <w:rPr>
          <w:lang w:val="fr-FR"/>
        </w:rPr>
      </w:pPr>
    </w:p>
    <w:p w:rsidR="00000000" w:rsidRDefault="002278F0">
      <w:pPr>
        <w:pStyle w:val="NormalWeb"/>
        <w:spacing w:before="0" w:beforeAutospacing="0" w:after="0" w:afterAutospacing="0" w:line="360" w:lineRule="auto"/>
        <w:rPr>
          <w:color w:val="auto"/>
          <w:lang w:val="fr-FR"/>
        </w:rPr>
      </w:pPr>
      <w:r>
        <w:rPr>
          <w:color w:val="auto"/>
          <w:lang w:val="fr-FR"/>
        </w:rPr>
        <w:t>Aurigny</w:t>
      </w:r>
      <w:r w:rsidRPr="00967647">
        <w:rPr>
          <w:color w:val="auto"/>
          <w:lang w:val="fr-FR"/>
        </w:rPr>
        <w:t xml:space="preserve"> 2010</w:t>
      </w:r>
    </w:p>
    <w:p w:rsidR="00000000" w:rsidRDefault="00A429C9">
      <w:pPr>
        <w:pStyle w:val="NormalWeb"/>
        <w:spacing w:before="0" w:beforeAutospacing="0" w:after="0" w:afterAutospacing="0" w:line="360" w:lineRule="auto"/>
        <w:rPr>
          <w:color w:val="auto"/>
          <w:lang w:val="fr-FR"/>
        </w:rPr>
      </w:pPr>
      <w:r w:rsidRPr="00967647">
        <w:rPr>
          <w:color w:val="auto"/>
          <w:lang w:val="fr-FR"/>
        </w:rPr>
        <w:t xml:space="preserve">Aurigny, H. 2010. </w:t>
      </w:r>
      <w:r w:rsidR="00967647">
        <w:rPr>
          <w:color w:val="auto"/>
          <w:lang w:val="fr-FR"/>
        </w:rPr>
        <w:t>“</w:t>
      </w:r>
      <w:r w:rsidRPr="00967647">
        <w:rPr>
          <w:color w:val="auto"/>
          <w:lang w:val="fr-FR"/>
        </w:rPr>
        <w:t>Delphes au VIIe siècle</w:t>
      </w:r>
      <w:r w:rsidR="002278F0">
        <w:rPr>
          <w:color w:val="auto"/>
          <w:lang w:val="fr-FR"/>
        </w:rPr>
        <w:t>.</w:t>
      </w:r>
      <w:r w:rsidR="00967647">
        <w:rPr>
          <w:color w:val="auto"/>
          <w:lang w:val="fr-FR"/>
        </w:rPr>
        <w:t>”</w:t>
      </w:r>
      <w:r w:rsidRPr="00967647">
        <w:rPr>
          <w:color w:val="auto"/>
          <w:lang w:val="fr-FR"/>
        </w:rPr>
        <w:t xml:space="preserve"> In </w:t>
      </w:r>
      <w:r w:rsidR="009E28B4" w:rsidRPr="00967647">
        <w:rPr>
          <w:i/>
          <w:iCs/>
          <w:color w:val="auto"/>
          <w:lang w:val="fr-FR"/>
        </w:rPr>
        <w:t>La Méditerranée au VIIe siècle</w:t>
      </w:r>
      <w:r w:rsidR="002278F0">
        <w:rPr>
          <w:i/>
          <w:iCs/>
          <w:color w:val="auto"/>
          <w:lang w:val="fr-FR"/>
        </w:rPr>
        <w:t xml:space="preserve"> av. J.-C.</w:t>
      </w:r>
      <w:r w:rsidR="0015417C">
        <w:rPr>
          <w:i/>
          <w:iCs/>
          <w:color w:val="auto"/>
          <w:lang w:val="fr-FR"/>
        </w:rPr>
        <w:t>:</w:t>
      </w:r>
      <w:r w:rsidR="009E28B4" w:rsidRPr="00967647">
        <w:rPr>
          <w:i/>
          <w:iCs/>
          <w:color w:val="auto"/>
          <w:lang w:val="fr-FR"/>
        </w:rPr>
        <w:t xml:space="preserve"> </w:t>
      </w:r>
      <w:r w:rsidR="002278F0">
        <w:rPr>
          <w:i/>
          <w:iCs/>
          <w:color w:val="auto"/>
          <w:lang w:val="fr-FR"/>
        </w:rPr>
        <w:t>E</w:t>
      </w:r>
      <w:r w:rsidR="009E28B4" w:rsidRPr="00967647">
        <w:rPr>
          <w:i/>
          <w:iCs/>
          <w:color w:val="auto"/>
          <w:lang w:val="fr-FR"/>
        </w:rPr>
        <w:t>ssais d’analyses archéologiques</w:t>
      </w:r>
      <w:r w:rsidRPr="002278F0">
        <w:rPr>
          <w:i/>
          <w:iCs/>
          <w:color w:val="auto"/>
          <w:lang w:val="fr-FR"/>
        </w:rPr>
        <w:t xml:space="preserve"> </w:t>
      </w:r>
      <w:r w:rsidR="002278F0">
        <w:rPr>
          <w:iCs/>
          <w:color w:val="auto"/>
          <w:lang w:val="fr-FR"/>
        </w:rPr>
        <w:t>(</w:t>
      </w:r>
      <w:r w:rsidR="007704EB" w:rsidRPr="007704EB">
        <w:rPr>
          <w:iCs/>
          <w:color w:val="auto"/>
          <w:lang w:val="fr-FR"/>
        </w:rPr>
        <w:t xml:space="preserve">Travaux de la maison René </w:t>
      </w:r>
      <w:proofErr w:type="spellStart"/>
      <w:r w:rsidR="007704EB" w:rsidRPr="007704EB">
        <w:rPr>
          <w:iCs/>
          <w:color w:val="auto"/>
          <w:lang w:val="fr-FR"/>
        </w:rPr>
        <w:t>Ginouvès</w:t>
      </w:r>
      <w:proofErr w:type="spellEnd"/>
      <w:r w:rsidR="00774C51" w:rsidRPr="00967647">
        <w:rPr>
          <w:i/>
          <w:color w:val="auto"/>
          <w:lang w:val="fr-FR"/>
        </w:rPr>
        <w:t xml:space="preserve"> </w:t>
      </w:r>
      <w:r w:rsidR="007704EB" w:rsidRPr="007704EB">
        <w:rPr>
          <w:color w:val="auto"/>
          <w:lang w:val="fr-FR"/>
        </w:rPr>
        <w:t>7</w:t>
      </w:r>
      <w:r w:rsidR="002278F0">
        <w:rPr>
          <w:color w:val="auto"/>
          <w:lang w:val="fr-FR"/>
        </w:rPr>
        <w:t>)</w:t>
      </w:r>
      <w:r w:rsidRPr="00967647">
        <w:rPr>
          <w:color w:val="auto"/>
          <w:lang w:val="fr-FR"/>
        </w:rPr>
        <w:t xml:space="preserve">, </w:t>
      </w:r>
      <w:proofErr w:type="spellStart"/>
      <w:r w:rsidR="009E28B4" w:rsidRPr="00967647">
        <w:rPr>
          <w:color w:val="auto"/>
          <w:lang w:val="fr-FR"/>
        </w:rPr>
        <w:t>ed</w:t>
      </w:r>
      <w:proofErr w:type="spellEnd"/>
      <w:r w:rsidR="002278F0">
        <w:rPr>
          <w:color w:val="auto"/>
          <w:lang w:val="fr-FR"/>
        </w:rPr>
        <w:t>.</w:t>
      </w:r>
      <w:r w:rsidR="009E28B4" w:rsidRPr="00967647">
        <w:rPr>
          <w:color w:val="auto"/>
          <w:lang w:val="fr-FR"/>
        </w:rPr>
        <w:t xml:space="preserve"> R. Etienne, 234</w:t>
      </w:r>
      <w:r w:rsidR="00967647">
        <w:rPr>
          <w:color w:val="auto"/>
          <w:lang w:val="fr-FR"/>
        </w:rPr>
        <w:t>–</w:t>
      </w:r>
      <w:r w:rsidR="009E28B4" w:rsidRPr="00967647">
        <w:rPr>
          <w:color w:val="auto"/>
          <w:lang w:val="fr-FR"/>
        </w:rPr>
        <w:t xml:space="preserve">49. Paris: de </w:t>
      </w:r>
      <w:proofErr w:type="spellStart"/>
      <w:r w:rsidR="009E28B4" w:rsidRPr="00967647">
        <w:rPr>
          <w:color w:val="auto"/>
          <w:lang w:val="fr-FR"/>
        </w:rPr>
        <w:t>Boccard</w:t>
      </w:r>
      <w:proofErr w:type="spellEnd"/>
      <w:r w:rsidR="009E28B4" w:rsidRPr="00967647">
        <w:rPr>
          <w:color w:val="auto"/>
          <w:lang w:val="fr-FR"/>
        </w:rPr>
        <w:t>.</w:t>
      </w:r>
    </w:p>
    <w:p w:rsidR="00000000" w:rsidRDefault="005B44A4">
      <w:pPr>
        <w:pStyle w:val="NormalWeb"/>
        <w:spacing w:before="0" w:beforeAutospacing="0" w:after="0" w:afterAutospacing="0" w:line="360" w:lineRule="auto"/>
        <w:rPr>
          <w:color w:val="auto"/>
          <w:lang w:val="fr-FR"/>
        </w:rPr>
      </w:pPr>
    </w:p>
    <w:p w:rsidR="00000000" w:rsidRDefault="002278F0">
      <w:pPr>
        <w:pStyle w:val="NormalWeb"/>
        <w:spacing w:before="0" w:beforeAutospacing="0" w:after="0" w:afterAutospacing="0" w:line="360" w:lineRule="auto"/>
        <w:rPr>
          <w:color w:val="auto"/>
          <w:lang w:val="fr-FR"/>
        </w:rPr>
      </w:pPr>
      <w:r>
        <w:rPr>
          <w:color w:val="auto"/>
          <w:lang w:val="fr-FR"/>
        </w:rPr>
        <w:t>Aurigny</w:t>
      </w:r>
      <w:r w:rsidRPr="00967647">
        <w:rPr>
          <w:color w:val="auto"/>
          <w:lang w:val="fr-FR"/>
        </w:rPr>
        <w:t xml:space="preserve"> 2011</w:t>
      </w:r>
    </w:p>
    <w:p w:rsidR="00000000" w:rsidRDefault="00A429C9">
      <w:pPr>
        <w:pStyle w:val="NormalWeb"/>
        <w:spacing w:before="0" w:beforeAutospacing="0" w:after="0" w:afterAutospacing="0" w:line="360" w:lineRule="auto"/>
        <w:rPr>
          <w:color w:val="auto"/>
          <w:lang w:val="en-US"/>
        </w:rPr>
      </w:pPr>
      <w:r w:rsidRPr="00967647">
        <w:rPr>
          <w:color w:val="auto"/>
          <w:lang w:val="fr-FR"/>
        </w:rPr>
        <w:t xml:space="preserve">Aurigny, H. 2011. </w:t>
      </w:r>
      <w:r w:rsidR="00967647">
        <w:rPr>
          <w:color w:val="auto"/>
          <w:lang w:val="fr-FR"/>
        </w:rPr>
        <w:t>“</w:t>
      </w:r>
      <w:r w:rsidRPr="00967647">
        <w:rPr>
          <w:color w:val="auto"/>
          <w:lang w:val="fr-FR"/>
        </w:rPr>
        <w:t>Le sanctuaire de Delphes et ses relations extérieures au VIIème siècle av J.-C.: le témoignage des offrandes</w:t>
      </w:r>
      <w:r w:rsidR="00BF7128">
        <w:rPr>
          <w:color w:val="auto"/>
          <w:lang w:val="fr-FR"/>
        </w:rPr>
        <w:t>.</w:t>
      </w:r>
      <w:r w:rsidR="00967647">
        <w:rPr>
          <w:color w:val="auto"/>
          <w:lang w:val="fr-FR"/>
        </w:rPr>
        <w:t>”</w:t>
      </w:r>
      <w:r w:rsidRPr="00967647">
        <w:rPr>
          <w:color w:val="auto"/>
          <w:lang w:val="fr-FR"/>
        </w:rPr>
        <w:t xml:space="preserve"> In </w:t>
      </w:r>
      <w:r w:rsidRPr="00967647">
        <w:rPr>
          <w:i/>
          <w:iCs/>
          <w:color w:val="auto"/>
          <w:lang w:val="fr-FR"/>
        </w:rPr>
        <w:t>Delphes, sa cité, sa région, ses relations internationales</w:t>
      </w:r>
      <w:r w:rsidR="00BF7128">
        <w:rPr>
          <w:i/>
          <w:iCs/>
          <w:color w:val="auto"/>
          <w:lang w:val="fr-FR"/>
        </w:rPr>
        <w:t>:</w:t>
      </w:r>
      <w:r w:rsidRPr="00967647">
        <w:rPr>
          <w:i/>
          <w:color w:val="auto"/>
          <w:lang w:val="fr-FR"/>
        </w:rPr>
        <w:t xml:space="preserve"> Actes de la Table Ronde organisée les 24 et 25 septembre 2010</w:t>
      </w:r>
      <w:r w:rsidR="00BF7128" w:rsidRPr="00BF7128">
        <w:rPr>
          <w:color w:val="auto"/>
          <w:lang w:val="fr-FR"/>
        </w:rPr>
        <w:t xml:space="preserve"> </w:t>
      </w:r>
      <w:r w:rsidR="00BF7128">
        <w:rPr>
          <w:color w:val="auto"/>
          <w:lang w:val="fr-FR"/>
        </w:rPr>
        <w:t>(</w:t>
      </w:r>
      <w:r w:rsidR="00BF7128" w:rsidRPr="00BF7128">
        <w:rPr>
          <w:color w:val="auto"/>
          <w:lang w:val="fr-FR"/>
        </w:rPr>
        <w:t xml:space="preserve">Pallas: </w:t>
      </w:r>
      <w:r w:rsidR="00BF7128" w:rsidRPr="00BF7128">
        <w:rPr>
          <w:color w:val="auto"/>
          <w:lang w:val="en-US"/>
        </w:rPr>
        <w:t xml:space="preserve">Revue </w:t>
      </w:r>
      <w:proofErr w:type="spellStart"/>
      <w:r w:rsidR="00BF7128" w:rsidRPr="00BF7128">
        <w:rPr>
          <w:color w:val="auto"/>
          <w:lang w:val="en-US"/>
        </w:rPr>
        <w:t>d’études</w:t>
      </w:r>
      <w:proofErr w:type="spellEnd"/>
      <w:r w:rsidR="00BF7128" w:rsidRPr="00BF7128">
        <w:rPr>
          <w:color w:val="auto"/>
          <w:lang w:val="en-US"/>
        </w:rPr>
        <w:t xml:space="preserve"> antiques </w:t>
      </w:r>
      <w:r w:rsidR="00BF7128" w:rsidRPr="00967647">
        <w:rPr>
          <w:color w:val="auto"/>
          <w:lang w:val="en-US"/>
        </w:rPr>
        <w:t>87</w:t>
      </w:r>
      <w:r w:rsidR="00BF7128">
        <w:rPr>
          <w:color w:val="auto"/>
          <w:lang w:val="en-US"/>
        </w:rPr>
        <w:t>)</w:t>
      </w:r>
      <w:r w:rsidRPr="00967647">
        <w:rPr>
          <w:color w:val="auto"/>
          <w:lang w:val="fr-FR"/>
        </w:rPr>
        <w:t xml:space="preserve">, </w:t>
      </w:r>
      <w:proofErr w:type="spellStart"/>
      <w:r w:rsidRPr="00967647">
        <w:rPr>
          <w:color w:val="auto"/>
          <w:lang w:val="fr-FR"/>
        </w:rPr>
        <w:t>ed</w:t>
      </w:r>
      <w:proofErr w:type="spellEnd"/>
      <w:r w:rsidR="00BF7128">
        <w:rPr>
          <w:color w:val="auto"/>
          <w:lang w:val="fr-FR"/>
        </w:rPr>
        <w:t>.</w:t>
      </w:r>
      <w:r w:rsidRPr="00967647">
        <w:rPr>
          <w:color w:val="auto"/>
          <w:lang w:val="fr-FR"/>
        </w:rPr>
        <w:t xml:space="preserve"> J.</w:t>
      </w:r>
      <w:r w:rsidR="00BF7128">
        <w:rPr>
          <w:color w:val="auto"/>
          <w:lang w:val="fr-FR"/>
        </w:rPr>
        <w:t xml:space="preserve"> </w:t>
      </w:r>
      <w:r w:rsidRPr="00967647">
        <w:rPr>
          <w:color w:val="auto"/>
          <w:lang w:val="fr-FR"/>
        </w:rPr>
        <w:t>M. Luce</w:t>
      </w:r>
      <w:r w:rsidR="00BF7128">
        <w:rPr>
          <w:color w:val="auto"/>
          <w:lang w:val="en-US"/>
        </w:rPr>
        <w:t xml:space="preserve">, </w:t>
      </w:r>
      <w:r w:rsidRPr="00967647">
        <w:rPr>
          <w:color w:val="auto"/>
          <w:lang w:val="en-US"/>
        </w:rPr>
        <w:t>151</w:t>
      </w:r>
      <w:r w:rsidR="00967647">
        <w:rPr>
          <w:color w:val="auto"/>
          <w:lang w:val="en-US"/>
        </w:rPr>
        <w:t>–</w:t>
      </w:r>
      <w:r w:rsidRPr="00967647">
        <w:rPr>
          <w:color w:val="auto"/>
          <w:lang w:val="en-US"/>
        </w:rPr>
        <w:t>68.</w:t>
      </w:r>
      <w:r w:rsidR="00BF7128">
        <w:rPr>
          <w:color w:val="auto"/>
          <w:lang w:val="en-US"/>
        </w:rPr>
        <w:t xml:space="preserve"> Toulouse: Presses </w:t>
      </w:r>
      <w:proofErr w:type="spellStart"/>
      <w:r w:rsidR="00BF7128">
        <w:rPr>
          <w:color w:val="auto"/>
          <w:lang w:val="en-US"/>
        </w:rPr>
        <w:t>Universitaire</w:t>
      </w:r>
      <w:proofErr w:type="spellEnd"/>
      <w:r w:rsidR="00BF7128">
        <w:rPr>
          <w:color w:val="auto"/>
          <w:lang w:val="en-US"/>
        </w:rPr>
        <w:t xml:space="preserve"> du </w:t>
      </w:r>
      <w:proofErr w:type="spellStart"/>
      <w:r w:rsidR="00BF7128">
        <w:rPr>
          <w:color w:val="auto"/>
          <w:lang w:val="en-US"/>
        </w:rPr>
        <w:t>Mirail</w:t>
      </w:r>
      <w:proofErr w:type="spellEnd"/>
      <w:r w:rsidR="00BF7128">
        <w:rPr>
          <w:color w:val="auto"/>
          <w:lang w:val="en-US"/>
        </w:rPr>
        <w:t>.</w:t>
      </w:r>
    </w:p>
    <w:p w:rsidR="00000000" w:rsidRDefault="005B44A4">
      <w:pPr>
        <w:spacing w:line="360" w:lineRule="auto"/>
        <w:rPr>
          <w:b/>
          <w:lang w:val="en-US"/>
        </w:rPr>
      </w:pPr>
    </w:p>
    <w:p w:rsidR="00000000" w:rsidRDefault="00BF7128">
      <w:pPr>
        <w:spacing w:line="360" w:lineRule="auto"/>
        <w:rPr>
          <w:lang w:val="en-US"/>
        </w:rPr>
      </w:pPr>
      <w:proofErr w:type="spellStart"/>
      <w:r>
        <w:rPr>
          <w:lang w:val="en-US"/>
        </w:rPr>
        <w:t>Baitinger</w:t>
      </w:r>
      <w:proofErr w:type="spellEnd"/>
      <w:r w:rsidRPr="00967647">
        <w:rPr>
          <w:lang w:val="en-US"/>
        </w:rPr>
        <w:t xml:space="preserve"> 2013</w:t>
      </w:r>
    </w:p>
    <w:p w:rsidR="00000000" w:rsidRDefault="00BA0AC8">
      <w:pPr>
        <w:spacing w:line="360" w:lineRule="auto"/>
        <w:rPr>
          <w:lang w:val="fr-FR"/>
        </w:rPr>
      </w:pPr>
      <w:proofErr w:type="spellStart"/>
      <w:r w:rsidRPr="00967647">
        <w:rPr>
          <w:lang w:val="en-US"/>
        </w:rPr>
        <w:t>Baitinger</w:t>
      </w:r>
      <w:proofErr w:type="spellEnd"/>
      <w:r w:rsidRPr="00967647">
        <w:rPr>
          <w:lang w:val="en-US"/>
        </w:rPr>
        <w:t xml:space="preserve">, H. 2013. </w:t>
      </w:r>
      <w:r w:rsidR="007704EB" w:rsidRPr="007704EB">
        <w:rPr>
          <w:i/>
          <w:lang w:val="de-DE"/>
        </w:rPr>
        <w:t>Sizilisch-Unteritalische Funde in Griechischen Heiligtümern: Ein Beitrag zu den Votivsitten in Griechenland in spätgeometrischer und archaïscher Zeit</w:t>
      </w:r>
      <w:r w:rsidR="007704EB" w:rsidRPr="007704EB">
        <w:rPr>
          <w:lang w:val="de-DE"/>
        </w:rPr>
        <w:t xml:space="preserve">. </w:t>
      </w:r>
      <w:r w:rsidRPr="00967647">
        <w:rPr>
          <w:lang w:val="fr-FR"/>
        </w:rPr>
        <w:t xml:space="preserve">Mainz: </w:t>
      </w:r>
      <w:proofErr w:type="spellStart"/>
      <w:r w:rsidR="009E461E" w:rsidRPr="00967647">
        <w:rPr>
          <w:lang w:val="fr-FR"/>
        </w:rPr>
        <w:t>Verlag</w:t>
      </w:r>
      <w:proofErr w:type="spellEnd"/>
      <w:r w:rsidR="009E461E" w:rsidRPr="00967647">
        <w:rPr>
          <w:lang w:val="fr-FR"/>
        </w:rPr>
        <w:t xml:space="preserve"> des </w:t>
      </w:r>
      <w:proofErr w:type="spellStart"/>
      <w:r w:rsidR="009E461E" w:rsidRPr="00967647">
        <w:rPr>
          <w:lang w:val="fr-FR"/>
        </w:rPr>
        <w:t>Römis</w:t>
      </w:r>
      <w:r w:rsidRPr="00967647">
        <w:rPr>
          <w:lang w:val="fr-FR"/>
        </w:rPr>
        <w:t>ch</w:t>
      </w:r>
      <w:proofErr w:type="spellEnd"/>
      <w:r w:rsidRPr="00967647">
        <w:rPr>
          <w:lang w:val="fr-FR"/>
        </w:rPr>
        <w:t>-</w:t>
      </w:r>
      <w:proofErr w:type="spellStart"/>
      <w:r w:rsidRPr="00967647">
        <w:rPr>
          <w:lang w:val="fr-FR"/>
        </w:rPr>
        <w:t>Germanischen</w:t>
      </w:r>
      <w:proofErr w:type="spellEnd"/>
      <w:r w:rsidRPr="00967647">
        <w:rPr>
          <w:lang w:val="fr-FR"/>
        </w:rPr>
        <w:t xml:space="preserve"> </w:t>
      </w:r>
      <w:proofErr w:type="spellStart"/>
      <w:r w:rsidRPr="00967647">
        <w:rPr>
          <w:lang w:val="fr-FR"/>
        </w:rPr>
        <w:t>Zentralmuseums</w:t>
      </w:r>
      <w:proofErr w:type="spellEnd"/>
      <w:r w:rsidRPr="00967647">
        <w:rPr>
          <w:lang w:val="fr-FR"/>
        </w:rPr>
        <w:t>.</w:t>
      </w:r>
    </w:p>
    <w:p w:rsidR="00000000" w:rsidRDefault="005B44A4">
      <w:pPr>
        <w:spacing w:line="360" w:lineRule="auto"/>
        <w:rPr>
          <w:lang w:val="fr-FR"/>
        </w:rPr>
      </w:pPr>
    </w:p>
    <w:p w:rsidR="00000000" w:rsidRDefault="00BF7128">
      <w:pPr>
        <w:spacing w:line="360" w:lineRule="auto"/>
        <w:rPr>
          <w:lang w:val="fr-FR"/>
        </w:rPr>
      </w:pPr>
      <w:r w:rsidRPr="00967647">
        <w:rPr>
          <w:lang w:val="fr-FR"/>
        </w:rPr>
        <w:t>École Française d’Athèn</w:t>
      </w:r>
      <w:r>
        <w:rPr>
          <w:lang w:val="fr-FR"/>
        </w:rPr>
        <w:t>es</w:t>
      </w:r>
      <w:r w:rsidRPr="00967647">
        <w:rPr>
          <w:lang w:val="fr-FR"/>
        </w:rPr>
        <w:t xml:space="preserve"> 1991</w:t>
      </w:r>
    </w:p>
    <w:p w:rsidR="00000000" w:rsidRDefault="006B7F99">
      <w:pPr>
        <w:spacing w:line="360" w:lineRule="auto"/>
        <w:rPr>
          <w:lang w:val="fr-FR"/>
        </w:rPr>
      </w:pPr>
      <w:r w:rsidRPr="00967647">
        <w:rPr>
          <w:lang w:val="fr-FR"/>
        </w:rPr>
        <w:t xml:space="preserve">École Française d’Athènes. 1991. </w:t>
      </w:r>
      <w:r w:rsidRPr="00967647">
        <w:rPr>
          <w:i/>
          <w:lang w:val="fr-FR"/>
        </w:rPr>
        <w:t>Guide de Delphes</w:t>
      </w:r>
      <w:r w:rsidR="0015417C">
        <w:rPr>
          <w:i/>
          <w:lang w:val="fr-FR"/>
        </w:rPr>
        <w:t>:</w:t>
      </w:r>
      <w:r w:rsidRPr="00967647">
        <w:rPr>
          <w:i/>
          <w:lang w:val="fr-FR"/>
        </w:rPr>
        <w:t xml:space="preserve"> Le Musée</w:t>
      </w:r>
      <w:r w:rsidRPr="00967647">
        <w:rPr>
          <w:lang w:val="fr-FR"/>
        </w:rPr>
        <w:t xml:space="preserve">. Paris: de </w:t>
      </w:r>
      <w:proofErr w:type="spellStart"/>
      <w:r w:rsidRPr="00967647">
        <w:rPr>
          <w:lang w:val="fr-FR"/>
        </w:rPr>
        <w:t>Boccard</w:t>
      </w:r>
      <w:proofErr w:type="spellEnd"/>
      <w:r w:rsidRPr="00967647">
        <w:rPr>
          <w:lang w:val="fr-FR"/>
        </w:rPr>
        <w:t>.</w:t>
      </w:r>
    </w:p>
    <w:p w:rsidR="00000000" w:rsidRDefault="005B44A4">
      <w:pPr>
        <w:spacing w:line="360" w:lineRule="auto"/>
        <w:rPr>
          <w:i/>
          <w:lang w:val="fr-FR"/>
        </w:rPr>
      </w:pPr>
    </w:p>
    <w:p w:rsidR="00000000" w:rsidRDefault="00BF7128">
      <w:pPr>
        <w:spacing w:line="360" w:lineRule="auto"/>
        <w:rPr>
          <w:lang w:val="fr-FR"/>
        </w:rPr>
      </w:pPr>
      <w:r>
        <w:rPr>
          <w:lang w:val="fr-FR"/>
        </w:rPr>
        <w:t>École Française d’Athènes</w:t>
      </w:r>
      <w:r w:rsidRPr="00967647">
        <w:rPr>
          <w:lang w:val="fr-FR"/>
        </w:rPr>
        <w:t xml:space="preserve"> 1992</w:t>
      </w:r>
    </w:p>
    <w:p w:rsidR="00000000" w:rsidRDefault="000726BB">
      <w:pPr>
        <w:spacing w:line="360" w:lineRule="auto"/>
        <w:rPr>
          <w:lang w:val="en-US"/>
        </w:rPr>
      </w:pPr>
      <w:r w:rsidRPr="00967647">
        <w:rPr>
          <w:lang w:val="fr-FR"/>
        </w:rPr>
        <w:t>École Française d’Athènes. 1992.</w:t>
      </w:r>
      <w:r w:rsidRPr="00967647">
        <w:rPr>
          <w:i/>
          <w:lang w:val="fr-FR"/>
        </w:rPr>
        <w:t xml:space="preserve"> La redécouverte de Delphes</w:t>
      </w:r>
      <w:r w:rsidRPr="00967647">
        <w:rPr>
          <w:lang w:val="fr-FR"/>
        </w:rPr>
        <w:t xml:space="preserve">. </w:t>
      </w:r>
      <w:r w:rsidRPr="00967647">
        <w:rPr>
          <w:lang w:val="en-US"/>
        </w:rPr>
        <w:t xml:space="preserve">Paris: de </w:t>
      </w:r>
      <w:proofErr w:type="spellStart"/>
      <w:r w:rsidRPr="00967647">
        <w:rPr>
          <w:lang w:val="en-US"/>
        </w:rPr>
        <w:t>Boccard</w:t>
      </w:r>
      <w:proofErr w:type="spellEnd"/>
      <w:r w:rsidRPr="00967647">
        <w:rPr>
          <w:lang w:val="en-US"/>
        </w:rPr>
        <w:t>.</w:t>
      </w:r>
    </w:p>
    <w:p w:rsidR="00000000" w:rsidRDefault="005B44A4">
      <w:pPr>
        <w:spacing w:line="360" w:lineRule="auto"/>
        <w:rPr>
          <w:b/>
          <w:lang w:val="en-US"/>
        </w:rPr>
      </w:pPr>
    </w:p>
    <w:p w:rsidR="00000000" w:rsidRDefault="00BF7128">
      <w:pPr>
        <w:spacing w:line="360" w:lineRule="auto"/>
        <w:rPr>
          <w:lang w:val="en-US"/>
        </w:rPr>
      </w:pPr>
      <w:proofErr w:type="spellStart"/>
      <w:r>
        <w:rPr>
          <w:lang w:val="en-US"/>
        </w:rPr>
        <w:t>Frielinghaus</w:t>
      </w:r>
      <w:proofErr w:type="spellEnd"/>
      <w:r w:rsidRPr="00967647">
        <w:rPr>
          <w:lang w:val="en-US"/>
        </w:rPr>
        <w:t xml:space="preserve"> 2006</w:t>
      </w:r>
    </w:p>
    <w:p w:rsidR="00000000" w:rsidRDefault="003473B0">
      <w:pPr>
        <w:spacing w:line="360" w:lineRule="auto"/>
        <w:rPr>
          <w:lang w:val="en-US"/>
        </w:rPr>
      </w:pPr>
      <w:proofErr w:type="spellStart"/>
      <w:r w:rsidRPr="00967647">
        <w:rPr>
          <w:lang w:val="en-US"/>
        </w:rPr>
        <w:t>Frielinghaus</w:t>
      </w:r>
      <w:proofErr w:type="spellEnd"/>
      <w:r w:rsidRPr="00967647">
        <w:rPr>
          <w:lang w:val="en-US"/>
        </w:rPr>
        <w:t xml:space="preserve">, H. 2006. </w:t>
      </w:r>
      <w:r w:rsidR="00967647">
        <w:rPr>
          <w:lang w:val="en-US"/>
        </w:rPr>
        <w:t>“</w:t>
      </w:r>
      <w:r w:rsidRPr="00967647">
        <w:rPr>
          <w:lang w:val="en-US"/>
        </w:rPr>
        <w:t>Deliberate Damage to Bronze Votives in Olympia during Archaic and Early Classical Times</w:t>
      </w:r>
      <w:r w:rsidR="00BF7128">
        <w:rPr>
          <w:lang w:val="en-US"/>
        </w:rPr>
        <w:t>.</w:t>
      </w:r>
      <w:r w:rsidR="00967647">
        <w:rPr>
          <w:lang w:val="en-US"/>
        </w:rPr>
        <w:t>”</w:t>
      </w:r>
      <w:r w:rsidRPr="00967647">
        <w:rPr>
          <w:lang w:val="en-US"/>
        </w:rPr>
        <w:t xml:space="preserve"> In </w:t>
      </w:r>
      <w:r w:rsidRPr="00967647">
        <w:rPr>
          <w:i/>
          <w:lang w:val="en-US"/>
        </w:rPr>
        <w:t xml:space="preserve">Common Ground: Archaeology, Art, Science and Humanities, Proceedings of the </w:t>
      </w:r>
      <w:proofErr w:type="spellStart"/>
      <w:r w:rsidRPr="00967647">
        <w:rPr>
          <w:i/>
          <w:lang w:val="en-US"/>
        </w:rPr>
        <w:t>XVIth</w:t>
      </w:r>
      <w:proofErr w:type="spellEnd"/>
      <w:r w:rsidRPr="00967647">
        <w:rPr>
          <w:i/>
          <w:lang w:val="en-US"/>
        </w:rPr>
        <w:t xml:space="preserve"> International Congress of Classical Archaeology, Boston, August 23</w:t>
      </w:r>
      <w:r w:rsidR="00967647">
        <w:rPr>
          <w:i/>
          <w:lang w:val="en-US"/>
        </w:rPr>
        <w:t>–</w:t>
      </w:r>
      <w:r w:rsidRPr="00967647">
        <w:rPr>
          <w:i/>
          <w:lang w:val="en-US"/>
        </w:rPr>
        <w:t xml:space="preserve">26, 2003, </w:t>
      </w:r>
      <w:r w:rsidRPr="00967647">
        <w:rPr>
          <w:lang w:val="en-US"/>
        </w:rPr>
        <w:t>ed</w:t>
      </w:r>
      <w:r w:rsidR="00BF7128">
        <w:rPr>
          <w:lang w:val="en-US"/>
        </w:rPr>
        <w:t>.</w:t>
      </w:r>
      <w:r w:rsidRPr="00967647">
        <w:rPr>
          <w:lang w:val="en-US"/>
        </w:rPr>
        <w:t xml:space="preserve"> C.</w:t>
      </w:r>
      <w:r w:rsidR="00BF7128">
        <w:rPr>
          <w:lang w:val="en-US"/>
        </w:rPr>
        <w:t xml:space="preserve"> </w:t>
      </w:r>
      <w:r w:rsidRPr="00967647">
        <w:rPr>
          <w:lang w:val="en-US"/>
        </w:rPr>
        <w:t xml:space="preserve">C. </w:t>
      </w:r>
      <w:proofErr w:type="spellStart"/>
      <w:r w:rsidRPr="00967647">
        <w:rPr>
          <w:lang w:val="en-US"/>
        </w:rPr>
        <w:t>Mattusch</w:t>
      </w:r>
      <w:proofErr w:type="spellEnd"/>
      <w:r w:rsidRPr="00967647">
        <w:rPr>
          <w:lang w:val="en-US"/>
        </w:rPr>
        <w:t>, A.</w:t>
      </w:r>
      <w:r w:rsidR="00BF7128">
        <w:rPr>
          <w:lang w:val="en-US"/>
        </w:rPr>
        <w:t xml:space="preserve"> </w:t>
      </w:r>
      <w:r w:rsidRPr="00967647">
        <w:rPr>
          <w:lang w:val="en-US"/>
        </w:rPr>
        <w:t>A. Donohue</w:t>
      </w:r>
      <w:r w:rsidR="00BF7128">
        <w:rPr>
          <w:lang w:val="en-US"/>
        </w:rPr>
        <w:t>,</w:t>
      </w:r>
      <w:r w:rsidRPr="00967647">
        <w:rPr>
          <w:lang w:val="en-US"/>
        </w:rPr>
        <w:t xml:space="preserve"> and A. </w:t>
      </w:r>
      <w:proofErr w:type="spellStart"/>
      <w:r w:rsidRPr="00967647">
        <w:rPr>
          <w:lang w:val="en-US"/>
        </w:rPr>
        <w:t>Brauer</w:t>
      </w:r>
      <w:proofErr w:type="spellEnd"/>
      <w:r w:rsidRPr="00967647">
        <w:rPr>
          <w:lang w:val="en-US"/>
        </w:rPr>
        <w:t>, 36</w:t>
      </w:r>
      <w:r w:rsidR="00967647">
        <w:rPr>
          <w:lang w:val="en-US"/>
        </w:rPr>
        <w:t>–</w:t>
      </w:r>
      <w:r w:rsidRPr="00967647">
        <w:rPr>
          <w:lang w:val="en-US"/>
        </w:rPr>
        <w:t>38. Oxford: Oxbow Books.</w:t>
      </w:r>
    </w:p>
    <w:p w:rsidR="00000000" w:rsidRDefault="005B44A4">
      <w:pPr>
        <w:spacing w:line="360" w:lineRule="auto"/>
        <w:rPr>
          <w:lang w:val="en-US"/>
        </w:rPr>
      </w:pPr>
    </w:p>
    <w:p w:rsidR="00000000" w:rsidRDefault="007704EB">
      <w:pPr>
        <w:spacing w:line="360" w:lineRule="auto"/>
        <w:rPr>
          <w:lang w:val="de-DE"/>
        </w:rPr>
      </w:pPr>
      <w:r w:rsidRPr="007704EB">
        <w:rPr>
          <w:lang w:val="de-DE"/>
        </w:rPr>
        <w:t>Frielinghaus 2007</w:t>
      </w:r>
    </w:p>
    <w:p w:rsidR="00000000" w:rsidRDefault="007704EB">
      <w:pPr>
        <w:spacing w:line="360" w:lineRule="auto"/>
        <w:rPr>
          <w:bCs/>
          <w:lang w:val="de-DE"/>
        </w:rPr>
      </w:pPr>
      <w:r w:rsidRPr="007704EB">
        <w:rPr>
          <w:lang w:val="de-DE"/>
        </w:rPr>
        <w:t xml:space="preserve">Frielinghaus, H. 2007. “Die Helme von Delphi.” </w:t>
      </w:r>
      <w:r w:rsidRPr="007704EB">
        <w:rPr>
          <w:i/>
          <w:lang w:val="de-DE"/>
        </w:rPr>
        <w:t>BCH</w:t>
      </w:r>
      <w:r w:rsidRPr="007704EB">
        <w:rPr>
          <w:bCs/>
          <w:lang w:val="de-DE"/>
        </w:rPr>
        <w:t xml:space="preserve"> 131: 139–85.</w:t>
      </w:r>
    </w:p>
    <w:p w:rsidR="00000000" w:rsidRDefault="005B44A4">
      <w:pPr>
        <w:spacing w:line="360" w:lineRule="auto"/>
        <w:rPr>
          <w:bCs/>
          <w:lang w:val="de-DE"/>
        </w:rPr>
      </w:pPr>
    </w:p>
    <w:p w:rsidR="00000000" w:rsidRDefault="007704EB">
      <w:pPr>
        <w:spacing w:line="360" w:lineRule="auto"/>
        <w:rPr>
          <w:lang w:val="de-DE"/>
        </w:rPr>
      </w:pPr>
      <w:r w:rsidRPr="007704EB">
        <w:rPr>
          <w:lang w:val="de-DE"/>
        </w:rPr>
        <w:t>Frielinghaus 2011</w:t>
      </w:r>
    </w:p>
    <w:p w:rsidR="00000000" w:rsidRDefault="007704EB">
      <w:pPr>
        <w:spacing w:line="360" w:lineRule="auto"/>
        <w:rPr>
          <w:lang w:val="de-DE"/>
        </w:rPr>
      </w:pPr>
      <w:r w:rsidRPr="007704EB">
        <w:rPr>
          <w:lang w:val="de-DE"/>
        </w:rPr>
        <w:t xml:space="preserve">Frielinghaus, H. 2011. </w:t>
      </w:r>
      <w:r w:rsidRPr="007704EB">
        <w:rPr>
          <w:i/>
          <w:lang w:val="de-DE"/>
        </w:rPr>
        <w:t>Die Helme von Olympia: Ein Beitrag zu Waffenweihungen in Griechischen Heiligtümern</w:t>
      </w:r>
      <w:r w:rsidRPr="007704EB">
        <w:rPr>
          <w:lang w:val="de-DE"/>
        </w:rPr>
        <w:t>.</w:t>
      </w:r>
      <w:r w:rsidRPr="007704EB">
        <w:rPr>
          <w:i/>
          <w:lang w:val="de-DE"/>
        </w:rPr>
        <w:t xml:space="preserve"> </w:t>
      </w:r>
      <w:r w:rsidRPr="007704EB">
        <w:rPr>
          <w:lang w:val="de-DE"/>
        </w:rPr>
        <w:t>Olympische Forschungen 33.</w:t>
      </w:r>
      <w:r w:rsidRPr="007704EB">
        <w:rPr>
          <w:i/>
          <w:lang w:val="de-DE"/>
        </w:rPr>
        <w:t xml:space="preserve"> </w:t>
      </w:r>
      <w:r w:rsidRPr="007704EB">
        <w:rPr>
          <w:lang w:val="de-DE"/>
        </w:rPr>
        <w:t>Berlin and New York: de Gruyter.</w:t>
      </w:r>
    </w:p>
    <w:p w:rsidR="00000000" w:rsidRDefault="005B44A4">
      <w:pPr>
        <w:spacing w:line="360" w:lineRule="auto"/>
        <w:rPr>
          <w:lang w:val="de-DE"/>
        </w:rPr>
      </w:pPr>
    </w:p>
    <w:p w:rsidR="00000000" w:rsidRDefault="007704EB">
      <w:pPr>
        <w:spacing w:line="360" w:lineRule="auto"/>
        <w:rPr>
          <w:lang w:val="de-DE"/>
        </w:rPr>
      </w:pPr>
      <w:r w:rsidRPr="007704EB">
        <w:rPr>
          <w:lang w:val="de-DE"/>
        </w:rPr>
        <w:t>Graells i Fabregat 2016</w:t>
      </w:r>
    </w:p>
    <w:p w:rsidR="00000000" w:rsidRDefault="0069620F">
      <w:pPr>
        <w:spacing w:line="360" w:lineRule="auto"/>
        <w:rPr>
          <w:smallCaps/>
          <w:lang w:val="de-DE"/>
        </w:rPr>
      </w:pPr>
      <w:proofErr w:type="spellStart"/>
      <w:r w:rsidRPr="00967647">
        <w:rPr>
          <w:lang w:val="en-US"/>
        </w:rPr>
        <w:lastRenderedPageBreak/>
        <w:t>Graells</w:t>
      </w:r>
      <w:proofErr w:type="spellEnd"/>
      <w:r w:rsidRPr="00967647">
        <w:rPr>
          <w:lang w:val="en-US"/>
        </w:rPr>
        <w:t xml:space="preserve"> </w:t>
      </w:r>
      <w:proofErr w:type="spellStart"/>
      <w:r w:rsidRPr="00967647">
        <w:rPr>
          <w:lang w:val="en-US"/>
        </w:rPr>
        <w:t>i</w:t>
      </w:r>
      <w:proofErr w:type="spellEnd"/>
      <w:r w:rsidRPr="00967647">
        <w:rPr>
          <w:lang w:val="en-US"/>
        </w:rPr>
        <w:t xml:space="preserve"> </w:t>
      </w:r>
      <w:proofErr w:type="spellStart"/>
      <w:r w:rsidRPr="00967647">
        <w:rPr>
          <w:lang w:val="en-US"/>
        </w:rPr>
        <w:t>Fabregat</w:t>
      </w:r>
      <w:proofErr w:type="spellEnd"/>
      <w:r w:rsidRPr="00967647">
        <w:rPr>
          <w:lang w:val="en-US"/>
        </w:rPr>
        <w:t>, R. 2016</w:t>
      </w:r>
      <w:r w:rsidRPr="00967647">
        <w:rPr>
          <w:smallCaps/>
          <w:lang w:val="en-US"/>
        </w:rPr>
        <w:t xml:space="preserve">. </w:t>
      </w:r>
      <w:r w:rsidR="00967647">
        <w:rPr>
          <w:smallCaps/>
          <w:lang w:val="en-US"/>
        </w:rPr>
        <w:t>“</w:t>
      </w:r>
      <w:r w:rsidRPr="00967647">
        <w:rPr>
          <w:lang w:val="en-US"/>
        </w:rPr>
        <w:t xml:space="preserve">Destruction of </w:t>
      </w:r>
      <w:r w:rsidR="008F2415" w:rsidRPr="00967647">
        <w:rPr>
          <w:lang w:val="en-US"/>
        </w:rPr>
        <w:t>V</w:t>
      </w:r>
      <w:r w:rsidRPr="00967647">
        <w:rPr>
          <w:lang w:val="en-US"/>
        </w:rPr>
        <w:t xml:space="preserve">otive </w:t>
      </w:r>
      <w:r w:rsidR="008F2415" w:rsidRPr="00967647">
        <w:rPr>
          <w:lang w:val="en-US"/>
        </w:rPr>
        <w:t>O</w:t>
      </w:r>
      <w:r w:rsidRPr="00967647">
        <w:rPr>
          <w:lang w:val="en-US"/>
        </w:rPr>
        <w:t xml:space="preserve">fferings in Greek </w:t>
      </w:r>
      <w:r w:rsidR="00BF7128">
        <w:rPr>
          <w:lang w:val="en-US"/>
        </w:rPr>
        <w:t>S</w:t>
      </w:r>
      <w:r w:rsidRPr="00967647">
        <w:rPr>
          <w:lang w:val="en-US"/>
        </w:rPr>
        <w:t>anctuaries</w:t>
      </w:r>
      <w:r w:rsidR="00BF7128">
        <w:rPr>
          <w:lang w:val="en-US"/>
        </w:rPr>
        <w:t xml:space="preserve">: </w:t>
      </w:r>
      <w:r w:rsidRPr="00967647">
        <w:rPr>
          <w:lang w:val="en-US"/>
        </w:rPr>
        <w:t xml:space="preserve">The </w:t>
      </w:r>
      <w:r w:rsidR="008F2415" w:rsidRPr="00967647">
        <w:rPr>
          <w:lang w:val="en-US"/>
        </w:rPr>
        <w:t>C</w:t>
      </w:r>
      <w:r w:rsidRPr="00967647">
        <w:rPr>
          <w:lang w:val="en-US"/>
        </w:rPr>
        <w:t>ase of the Cuirasses of Olympia</w:t>
      </w:r>
      <w:r w:rsidR="00BF7128">
        <w:rPr>
          <w:lang w:val="en-US"/>
        </w:rPr>
        <w:t>.</w:t>
      </w:r>
      <w:r w:rsidR="00967647">
        <w:rPr>
          <w:lang w:val="en-US"/>
        </w:rPr>
        <w:t>”</w:t>
      </w:r>
      <w:r w:rsidRPr="00967647">
        <w:rPr>
          <w:lang w:val="en-US"/>
        </w:rPr>
        <w:t xml:space="preserve"> </w:t>
      </w:r>
      <w:r w:rsidR="007704EB" w:rsidRPr="007704EB">
        <w:rPr>
          <w:lang w:val="de-DE"/>
        </w:rPr>
        <w:t xml:space="preserve">In </w:t>
      </w:r>
      <w:r w:rsidR="007704EB" w:rsidRPr="007704EB">
        <w:rPr>
          <w:i/>
          <w:lang w:val="de-DE"/>
        </w:rPr>
        <w:t>Materielle Kultur und Identität im Spannungsfeld zwischen mediterraner Welt und Mitteleuropa: Akten der Internationalen Tagung am Römisch-Germanischen Zentralmuseum, Mainz, 22.–24. Oktober 2014</w:t>
      </w:r>
      <w:r w:rsidR="007704EB" w:rsidRPr="007704EB">
        <w:rPr>
          <w:lang w:val="de-DE"/>
        </w:rPr>
        <w:t>, ed. H. Baitinger, 149–60. Mainz: Verlag des Römisch-Germanischen Zentralmuseums.</w:t>
      </w:r>
    </w:p>
    <w:p w:rsidR="00000000" w:rsidRDefault="005B44A4">
      <w:pPr>
        <w:spacing w:line="360" w:lineRule="auto"/>
        <w:rPr>
          <w:smallCaps/>
          <w:lang w:val="de-DE"/>
        </w:rPr>
      </w:pPr>
    </w:p>
    <w:p w:rsidR="00000000" w:rsidRDefault="00357151">
      <w:pPr>
        <w:spacing w:line="360" w:lineRule="auto"/>
        <w:rPr>
          <w:lang w:val="fr-FR"/>
        </w:rPr>
      </w:pPr>
      <w:r>
        <w:rPr>
          <w:lang w:val="fr-FR"/>
        </w:rPr>
        <w:t>Hansen</w:t>
      </w:r>
      <w:r w:rsidRPr="00967647">
        <w:rPr>
          <w:lang w:val="fr-FR"/>
        </w:rPr>
        <w:t xml:space="preserve"> 1960</w:t>
      </w:r>
    </w:p>
    <w:p w:rsidR="00000000" w:rsidRDefault="0026644D">
      <w:pPr>
        <w:spacing w:line="360" w:lineRule="auto"/>
        <w:rPr>
          <w:i/>
          <w:lang w:val="fr-FR"/>
        </w:rPr>
      </w:pPr>
      <w:r w:rsidRPr="00967647">
        <w:rPr>
          <w:lang w:val="fr-FR"/>
        </w:rPr>
        <w:t xml:space="preserve">Hansen, E. 1960. </w:t>
      </w:r>
      <w:r w:rsidR="00967647">
        <w:rPr>
          <w:lang w:val="fr-FR"/>
        </w:rPr>
        <w:t>“</w:t>
      </w:r>
      <w:r w:rsidRPr="00967647">
        <w:rPr>
          <w:lang w:val="fr-FR"/>
        </w:rPr>
        <w:t xml:space="preserve">Les abords du trésor de </w:t>
      </w:r>
      <w:proofErr w:type="spellStart"/>
      <w:r w:rsidRPr="00967647">
        <w:rPr>
          <w:lang w:val="fr-FR"/>
        </w:rPr>
        <w:t>Siphnos</w:t>
      </w:r>
      <w:proofErr w:type="spellEnd"/>
      <w:r w:rsidRPr="00967647">
        <w:rPr>
          <w:lang w:val="fr-FR"/>
        </w:rPr>
        <w:t xml:space="preserve"> à Delphes</w:t>
      </w:r>
      <w:r w:rsidR="00357151">
        <w:rPr>
          <w:lang w:val="fr-FR"/>
        </w:rPr>
        <w:t>.</w:t>
      </w:r>
      <w:r w:rsidR="007704EB" w:rsidRPr="007704EB">
        <w:rPr>
          <w:lang w:val="fr-FR"/>
        </w:rPr>
        <w:t>”</w:t>
      </w:r>
      <w:r w:rsidRPr="00967647">
        <w:rPr>
          <w:i/>
          <w:lang w:val="fr-FR"/>
        </w:rPr>
        <w:t xml:space="preserve"> BCH </w:t>
      </w:r>
      <w:r w:rsidRPr="00967647">
        <w:rPr>
          <w:lang w:val="fr-FR"/>
        </w:rPr>
        <w:t>84:</w:t>
      </w:r>
      <w:r w:rsidR="00357151">
        <w:rPr>
          <w:lang w:val="fr-FR"/>
        </w:rPr>
        <w:t xml:space="preserve"> </w:t>
      </w:r>
      <w:r w:rsidRPr="00967647">
        <w:rPr>
          <w:lang w:val="fr-FR"/>
        </w:rPr>
        <w:t>387</w:t>
      </w:r>
      <w:r w:rsidR="00967647">
        <w:rPr>
          <w:lang w:val="fr-FR"/>
        </w:rPr>
        <w:t>–</w:t>
      </w:r>
      <w:r w:rsidRPr="00967647">
        <w:rPr>
          <w:lang w:val="fr-FR"/>
        </w:rPr>
        <w:t>433.</w:t>
      </w:r>
    </w:p>
    <w:p w:rsidR="00000000" w:rsidRDefault="005B44A4">
      <w:pPr>
        <w:spacing w:line="360" w:lineRule="auto"/>
        <w:rPr>
          <w:lang w:val="fr-FR"/>
        </w:rPr>
      </w:pPr>
    </w:p>
    <w:p w:rsidR="00000000" w:rsidRDefault="00357151">
      <w:pPr>
        <w:spacing w:line="360" w:lineRule="auto"/>
        <w:rPr>
          <w:lang w:val="fr-FR"/>
        </w:rPr>
      </w:pPr>
      <w:r>
        <w:rPr>
          <w:lang w:val="fr-FR"/>
        </w:rPr>
        <w:t>Jacquemin</w:t>
      </w:r>
      <w:r w:rsidRPr="00967647">
        <w:rPr>
          <w:lang w:val="fr-FR"/>
        </w:rPr>
        <w:t xml:space="preserve"> 1992</w:t>
      </w:r>
    </w:p>
    <w:p w:rsidR="00000000" w:rsidRDefault="00CF12B4">
      <w:pPr>
        <w:spacing w:line="360" w:lineRule="auto"/>
        <w:rPr>
          <w:b/>
          <w:lang w:val="fr-FR"/>
        </w:rPr>
      </w:pPr>
      <w:r w:rsidRPr="00967647">
        <w:rPr>
          <w:lang w:val="fr-FR"/>
        </w:rPr>
        <w:t xml:space="preserve">Jacquemin, A. 1992. </w:t>
      </w:r>
      <w:r w:rsidR="00967647">
        <w:rPr>
          <w:lang w:val="fr-FR"/>
        </w:rPr>
        <w:t>“</w:t>
      </w:r>
      <w:r w:rsidRPr="00967647">
        <w:rPr>
          <w:lang w:val="fr-FR"/>
        </w:rPr>
        <w:t>En feuilletant le Journal de la Grande Fouille</w:t>
      </w:r>
      <w:r w:rsidR="00357151">
        <w:rPr>
          <w:lang w:val="fr-FR"/>
        </w:rPr>
        <w:t>.</w:t>
      </w:r>
      <w:r w:rsidR="00967647">
        <w:rPr>
          <w:lang w:val="fr-FR"/>
        </w:rPr>
        <w:t>”</w:t>
      </w:r>
      <w:r w:rsidR="000726BB" w:rsidRPr="00967647">
        <w:rPr>
          <w:lang w:val="fr-FR"/>
        </w:rPr>
        <w:t xml:space="preserve"> In École Française d’Athènes 1992, 149</w:t>
      </w:r>
      <w:r w:rsidR="00967647">
        <w:rPr>
          <w:lang w:val="fr-FR"/>
        </w:rPr>
        <w:t>–</w:t>
      </w:r>
      <w:r w:rsidR="000726BB" w:rsidRPr="00967647">
        <w:rPr>
          <w:lang w:val="fr-FR"/>
        </w:rPr>
        <w:t>79.</w:t>
      </w:r>
    </w:p>
    <w:p w:rsidR="00BF7128" w:rsidRPr="00967647" w:rsidRDefault="00BF7128" w:rsidP="00BF7128">
      <w:pPr>
        <w:spacing w:line="360" w:lineRule="auto"/>
        <w:rPr>
          <w:lang w:val="fr-FR"/>
        </w:rPr>
      </w:pPr>
    </w:p>
    <w:p w:rsidR="00BF7128" w:rsidRPr="00967647" w:rsidRDefault="00BF7128" w:rsidP="00BF7128">
      <w:pPr>
        <w:spacing w:line="360" w:lineRule="auto"/>
        <w:rPr>
          <w:lang w:val="fr-FR"/>
        </w:rPr>
      </w:pPr>
      <w:r>
        <w:rPr>
          <w:lang w:val="fr-FR"/>
        </w:rPr>
        <w:t>L</w:t>
      </w:r>
      <w:r w:rsidRPr="00967647">
        <w:rPr>
          <w:lang w:val="fr-FR"/>
        </w:rPr>
        <w:t xml:space="preserve">a </w:t>
      </w:r>
      <w:proofErr w:type="spellStart"/>
      <w:r w:rsidRPr="00967647">
        <w:rPr>
          <w:lang w:val="fr-FR"/>
        </w:rPr>
        <w:t>Genière</w:t>
      </w:r>
      <w:proofErr w:type="spellEnd"/>
      <w:r w:rsidRPr="00967647">
        <w:rPr>
          <w:lang w:val="fr-FR"/>
        </w:rPr>
        <w:t>, J.</w:t>
      </w:r>
      <w:r>
        <w:rPr>
          <w:lang w:val="fr-FR"/>
        </w:rPr>
        <w:t xml:space="preserve"> de</w:t>
      </w:r>
      <w:r w:rsidRPr="00967647">
        <w:rPr>
          <w:lang w:val="fr-FR"/>
        </w:rPr>
        <w:t xml:space="preserve">, </w:t>
      </w:r>
      <w:proofErr w:type="spellStart"/>
      <w:r w:rsidRPr="00967647">
        <w:rPr>
          <w:lang w:val="fr-FR"/>
        </w:rPr>
        <w:t>ed</w:t>
      </w:r>
      <w:proofErr w:type="spellEnd"/>
      <w:r w:rsidRPr="00967647">
        <w:rPr>
          <w:lang w:val="fr-FR"/>
        </w:rPr>
        <w:t xml:space="preserve">. 2014. </w:t>
      </w:r>
      <w:r w:rsidRPr="00967647">
        <w:rPr>
          <w:i/>
          <w:lang w:val="fr-FR"/>
        </w:rPr>
        <w:t>Le cratère à volutes</w:t>
      </w:r>
      <w:r>
        <w:rPr>
          <w:i/>
          <w:lang w:val="fr-FR"/>
        </w:rPr>
        <w:t>:</w:t>
      </w:r>
      <w:r w:rsidRPr="00967647">
        <w:rPr>
          <w:i/>
          <w:lang w:val="fr-FR"/>
        </w:rPr>
        <w:t xml:space="preserve"> Destinations d’un vase de prestige entre Grecs et non-Grecs</w:t>
      </w:r>
      <w:r w:rsidR="0015417C">
        <w:rPr>
          <w:i/>
          <w:lang w:val="fr-FR"/>
        </w:rPr>
        <w:t>:</w:t>
      </w:r>
      <w:r w:rsidRPr="00967647">
        <w:rPr>
          <w:i/>
          <w:lang w:val="fr-FR"/>
        </w:rPr>
        <w:t xml:space="preserve"> Actes du Colloque international du Corpus </w:t>
      </w:r>
      <w:proofErr w:type="spellStart"/>
      <w:r w:rsidRPr="00967647">
        <w:rPr>
          <w:i/>
          <w:lang w:val="fr-FR"/>
        </w:rPr>
        <w:t>Vasorum</w:t>
      </w:r>
      <w:proofErr w:type="spellEnd"/>
      <w:r w:rsidRPr="00967647">
        <w:rPr>
          <w:i/>
          <w:lang w:val="fr-FR"/>
        </w:rPr>
        <w:t xml:space="preserve"> </w:t>
      </w:r>
      <w:proofErr w:type="spellStart"/>
      <w:r w:rsidRPr="00967647">
        <w:rPr>
          <w:i/>
          <w:lang w:val="fr-FR"/>
        </w:rPr>
        <w:t>Antiquorum</w:t>
      </w:r>
      <w:proofErr w:type="spellEnd"/>
      <w:r w:rsidRPr="00967647">
        <w:rPr>
          <w:i/>
          <w:lang w:val="fr-FR"/>
        </w:rPr>
        <w:t>, Paris, 26</w:t>
      </w:r>
      <w:r>
        <w:rPr>
          <w:i/>
          <w:lang w:val="fr-FR"/>
        </w:rPr>
        <w:t>–</w:t>
      </w:r>
      <w:r w:rsidRPr="00967647">
        <w:rPr>
          <w:i/>
          <w:lang w:val="fr-FR"/>
        </w:rPr>
        <w:t>27 octobre 2012</w:t>
      </w:r>
      <w:r>
        <w:rPr>
          <w:lang w:val="fr-FR"/>
        </w:rPr>
        <w:t>.</w:t>
      </w:r>
      <w:r w:rsidRPr="00967647">
        <w:rPr>
          <w:i/>
          <w:lang w:val="fr-FR"/>
        </w:rPr>
        <w:t xml:space="preserve"> </w:t>
      </w:r>
      <w:r w:rsidRPr="00BF7128">
        <w:rPr>
          <w:lang w:val="fr-FR"/>
        </w:rPr>
        <w:t>Cahiers du C</w:t>
      </w:r>
      <w:r>
        <w:rPr>
          <w:lang w:val="fr-FR"/>
        </w:rPr>
        <w:t xml:space="preserve">orpus </w:t>
      </w:r>
      <w:proofErr w:type="spellStart"/>
      <w:r>
        <w:rPr>
          <w:lang w:val="fr-FR"/>
        </w:rPr>
        <w:t>vasorum</w:t>
      </w:r>
      <w:proofErr w:type="spellEnd"/>
      <w:r>
        <w:rPr>
          <w:lang w:val="fr-FR"/>
        </w:rPr>
        <w:t xml:space="preserve"> </w:t>
      </w:r>
      <w:proofErr w:type="spellStart"/>
      <w:r>
        <w:rPr>
          <w:lang w:val="fr-FR"/>
        </w:rPr>
        <w:t>antiquorum</w:t>
      </w:r>
      <w:proofErr w:type="spellEnd"/>
      <w:r w:rsidRPr="00BF7128">
        <w:rPr>
          <w:lang w:val="fr-FR"/>
        </w:rPr>
        <w:t xml:space="preserve"> </w:t>
      </w:r>
      <w:r w:rsidR="00B10A4A">
        <w:rPr>
          <w:lang w:val="fr-FR"/>
        </w:rPr>
        <w:t>(</w:t>
      </w:r>
      <w:r w:rsidRPr="00BF7128">
        <w:rPr>
          <w:lang w:val="fr-FR"/>
        </w:rPr>
        <w:t>France</w:t>
      </w:r>
      <w:r w:rsidR="00B10A4A">
        <w:rPr>
          <w:lang w:val="fr-FR"/>
        </w:rPr>
        <w:t>)</w:t>
      </w:r>
      <w:r w:rsidRPr="00BF7128">
        <w:rPr>
          <w:lang w:val="fr-FR"/>
        </w:rPr>
        <w:t xml:space="preserve"> 2</w:t>
      </w:r>
      <w:r>
        <w:rPr>
          <w:lang w:val="fr-FR"/>
        </w:rPr>
        <w:t>.</w:t>
      </w:r>
      <w:r w:rsidRPr="00967647">
        <w:rPr>
          <w:lang w:val="fr-FR"/>
        </w:rPr>
        <w:t xml:space="preserve"> Paris: de </w:t>
      </w:r>
      <w:proofErr w:type="spellStart"/>
      <w:r w:rsidRPr="00967647">
        <w:rPr>
          <w:lang w:val="fr-FR"/>
        </w:rPr>
        <w:t>Boccard</w:t>
      </w:r>
      <w:proofErr w:type="spellEnd"/>
      <w:r w:rsidRPr="00967647">
        <w:rPr>
          <w:lang w:val="fr-FR"/>
        </w:rPr>
        <w:t>.</w:t>
      </w:r>
    </w:p>
    <w:p w:rsidR="00000000" w:rsidRDefault="005B44A4">
      <w:pPr>
        <w:spacing w:line="360" w:lineRule="auto"/>
        <w:rPr>
          <w:rFonts w:eastAsia="Arial Unicode MS"/>
          <w:lang w:val="fr-FR"/>
        </w:rPr>
      </w:pPr>
    </w:p>
    <w:p w:rsidR="00000000" w:rsidRDefault="00357151">
      <w:pPr>
        <w:spacing w:line="360" w:lineRule="auto"/>
        <w:rPr>
          <w:rFonts w:eastAsia="Arial Unicode MS"/>
          <w:lang w:val="fr-FR"/>
        </w:rPr>
      </w:pPr>
      <w:r>
        <w:rPr>
          <w:rFonts w:eastAsia="Arial Unicode MS"/>
          <w:lang w:val="fr-FR"/>
        </w:rPr>
        <w:t>Luce</w:t>
      </w:r>
      <w:r w:rsidRPr="00967647">
        <w:rPr>
          <w:rFonts w:eastAsia="Arial Unicode MS"/>
          <w:lang w:val="fr-FR"/>
        </w:rPr>
        <w:t xml:space="preserve"> 2008</w:t>
      </w:r>
    </w:p>
    <w:p w:rsidR="00000000" w:rsidRDefault="000D51B1">
      <w:pPr>
        <w:spacing w:line="360" w:lineRule="auto"/>
        <w:rPr>
          <w:rFonts w:eastAsia="Arial Unicode MS"/>
          <w:lang w:val="en-US"/>
        </w:rPr>
      </w:pPr>
      <w:r w:rsidRPr="00967647">
        <w:rPr>
          <w:rFonts w:eastAsia="Arial Unicode MS"/>
          <w:lang w:val="fr-FR"/>
        </w:rPr>
        <w:t>Luce, J.</w:t>
      </w:r>
      <w:r w:rsidR="00357151">
        <w:rPr>
          <w:rFonts w:eastAsia="Arial Unicode MS"/>
          <w:lang w:val="fr-FR"/>
        </w:rPr>
        <w:t>-</w:t>
      </w:r>
      <w:r w:rsidRPr="00967647">
        <w:rPr>
          <w:rFonts w:eastAsia="Arial Unicode MS"/>
          <w:lang w:val="fr-FR"/>
        </w:rPr>
        <w:t xml:space="preserve">M., </w:t>
      </w:r>
      <w:proofErr w:type="spellStart"/>
      <w:r w:rsidRPr="00967647">
        <w:rPr>
          <w:rFonts w:eastAsia="Arial Unicode MS"/>
          <w:lang w:val="fr-FR"/>
        </w:rPr>
        <w:t>ed</w:t>
      </w:r>
      <w:proofErr w:type="spellEnd"/>
      <w:r w:rsidRPr="00967647">
        <w:rPr>
          <w:rFonts w:eastAsia="Arial Unicode MS"/>
          <w:lang w:val="fr-FR"/>
        </w:rPr>
        <w:t>.</w:t>
      </w:r>
      <w:r w:rsidR="00CF12B4" w:rsidRPr="00967647">
        <w:rPr>
          <w:rFonts w:eastAsia="Arial Unicode MS"/>
          <w:lang w:val="fr-FR"/>
        </w:rPr>
        <w:t xml:space="preserve"> 2008. </w:t>
      </w:r>
      <w:r w:rsidR="00CF12B4" w:rsidRPr="00967647">
        <w:rPr>
          <w:rFonts w:eastAsia="Arial Unicode MS"/>
          <w:i/>
          <w:lang w:val="fr-FR"/>
        </w:rPr>
        <w:t>L</w:t>
      </w:r>
      <w:r w:rsidR="00213CCB">
        <w:rPr>
          <w:rFonts w:eastAsia="Arial Unicode MS"/>
          <w:i/>
          <w:lang w:val="fr-FR"/>
        </w:rPr>
        <w:t>’</w:t>
      </w:r>
      <w:r w:rsidR="00CF12B4" w:rsidRPr="00967647">
        <w:rPr>
          <w:rFonts w:eastAsia="Arial Unicode MS"/>
          <w:i/>
          <w:lang w:val="fr-FR"/>
        </w:rPr>
        <w:t>aire du Pilier des Rhodiens (fouille 1990</w:t>
      </w:r>
      <w:r w:rsidR="00967647">
        <w:rPr>
          <w:rFonts w:eastAsia="Arial Unicode MS"/>
          <w:i/>
          <w:lang w:val="fr-FR"/>
        </w:rPr>
        <w:t>–</w:t>
      </w:r>
      <w:r w:rsidR="00CF12B4" w:rsidRPr="00967647">
        <w:rPr>
          <w:rFonts w:eastAsia="Arial Unicode MS"/>
          <w:i/>
          <w:lang w:val="fr-FR"/>
        </w:rPr>
        <w:t>1992) à la frontière du profane et du sacré</w:t>
      </w:r>
      <w:r w:rsidR="00357151">
        <w:rPr>
          <w:rFonts w:eastAsia="Arial Unicode MS"/>
          <w:lang w:val="fr-FR"/>
        </w:rPr>
        <w:t>.</w:t>
      </w:r>
      <w:r w:rsidR="00CF12B4" w:rsidRPr="00967647">
        <w:rPr>
          <w:rFonts w:eastAsia="Arial Unicode MS"/>
          <w:i/>
          <w:lang w:val="fr-FR"/>
        </w:rPr>
        <w:t xml:space="preserve"> </w:t>
      </w:r>
      <w:r w:rsidR="007704EB" w:rsidRPr="007704EB">
        <w:rPr>
          <w:rFonts w:eastAsia="Arial Unicode MS"/>
          <w:lang w:val="fr-FR"/>
        </w:rPr>
        <w:t xml:space="preserve">Fouilles de Delphes </w:t>
      </w:r>
      <w:r w:rsidR="00B10A4A">
        <w:rPr>
          <w:rFonts w:eastAsia="Arial Unicode MS"/>
          <w:lang w:val="fr-FR"/>
        </w:rPr>
        <w:t>2</w:t>
      </w:r>
      <w:r w:rsidR="00357151">
        <w:rPr>
          <w:rFonts w:eastAsia="Arial Unicode MS"/>
          <w:lang w:val="fr-FR"/>
        </w:rPr>
        <w:t>;</w:t>
      </w:r>
      <w:r w:rsidR="007704EB" w:rsidRPr="007704EB">
        <w:rPr>
          <w:rFonts w:eastAsia="Arial Unicode MS"/>
          <w:lang w:val="fr-FR"/>
        </w:rPr>
        <w:t xml:space="preserve"> Topographie et architecture 13</w:t>
      </w:r>
      <w:r w:rsidR="00CF12B4" w:rsidRPr="00967647">
        <w:rPr>
          <w:rFonts w:eastAsia="Arial Unicode MS"/>
          <w:i/>
          <w:lang w:val="fr-FR"/>
        </w:rPr>
        <w:t xml:space="preserve">. </w:t>
      </w:r>
      <w:proofErr w:type="spellStart"/>
      <w:r w:rsidR="00CF12B4" w:rsidRPr="00967647">
        <w:rPr>
          <w:rFonts w:eastAsia="Arial Unicode MS"/>
          <w:lang w:val="en-US"/>
        </w:rPr>
        <w:t>Athènes</w:t>
      </w:r>
      <w:proofErr w:type="spellEnd"/>
      <w:r w:rsidR="00CF12B4" w:rsidRPr="00967647">
        <w:rPr>
          <w:rFonts w:eastAsia="Arial Unicode MS"/>
          <w:lang w:val="en-US"/>
        </w:rPr>
        <w:t xml:space="preserve">-Paris: de </w:t>
      </w:r>
      <w:proofErr w:type="spellStart"/>
      <w:r w:rsidR="00CF12B4" w:rsidRPr="00967647">
        <w:rPr>
          <w:rFonts w:eastAsia="Arial Unicode MS"/>
          <w:lang w:val="en-US"/>
        </w:rPr>
        <w:t>Boccard</w:t>
      </w:r>
      <w:proofErr w:type="spellEnd"/>
      <w:r w:rsidR="00CF12B4" w:rsidRPr="00967647">
        <w:rPr>
          <w:rFonts w:eastAsia="Arial Unicode MS"/>
          <w:lang w:val="en-US"/>
        </w:rPr>
        <w:t>.</w:t>
      </w:r>
    </w:p>
    <w:p w:rsidR="00000000" w:rsidRDefault="005B44A4">
      <w:pPr>
        <w:spacing w:line="360" w:lineRule="auto"/>
        <w:rPr>
          <w:rFonts w:eastAsia="Arial Unicode MS"/>
          <w:lang w:val="en-US"/>
        </w:rPr>
      </w:pPr>
    </w:p>
    <w:p w:rsidR="00000000" w:rsidRDefault="00357151">
      <w:pPr>
        <w:spacing w:line="360" w:lineRule="auto"/>
        <w:rPr>
          <w:lang w:val="fr-FR"/>
        </w:rPr>
      </w:pPr>
      <w:proofErr w:type="spellStart"/>
      <w:r w:rsidRPr="00967647">
        <w:rPr>
          <w:lang w:val="en-US"/>
        </w:rPr>
        <w:t>Mag</w:t>
      </w:r>
      <w:r>
        <w:rPr>
          <w:lang w:val="en-US"/>
        </w:rPr>
        <w:t>ou</w:t>
      </w:r>
      <w:proofErr w:type="spellEnd"/>
      <w:r>
        <w:rPr>
          <w:lang w:val="en-US"/>
        </w:rPr>
        <w:t xml:space="preserve"> et al.</w:t>
      </w:r>
      <w:r w:rsidRPr="00967647">
        <w:rPr>
          <w:lang w:val="en-US"/>
        </w:rPr>
        <w:t xml:space="preserve"> </w:t>
      </w:r>
      <w:r w:rsidRPr="00967647">
        <w:rPr>
          <w:lang w:val="fr-FR"/>
        </w:rPr>
        <w:t>1991</w:t>
      </w:r>
    </w:p>
    <w:p w:rsidR="00000000" w:rsidRDefault="008D2F61">
      <w:pPr>
        <w:spacing w:line="360" w:lineRule="auto"/>
        <w:rPr>
          <w:lang w:val="fr-FR"/>
        </w:rPr>
      </w:pPr>
      <w:proofErr w:type="spellStart"/>
      <w:r w:rsidRPr="00967647">
        <w:rPr>
          <w:lang w:val="en-US"/>
        </w:rPr>
        <w:t>Magou</w:t>
      </w:r>
      <w:proofErr w:type="spellEnd"/>
      <w:r w:rsidRPr="00967647">
        <w:rPr>
          <w:lang w:val="en-US"/>
        </w:rPr>
        <w:t xml:space="preserve">, E., M. </w:t>
      </w:r>
      <w:proofErr w:type="spellStart"/>
      <w:r w:rsidRPr="00967647">
        <w:rPr>
          <w:lang w:val="en-US"/>
        </w:rPr>
        <w:t>Pernot</w:t>
      </w:r>
      <w:proofErr w:type="spellEnd"/>
      <w:r w:rsidR="00357151">
        <w:rPr>
          <w:lang w:val="en-US"/>
        </w:rPr>
        <w:t>,</w:t>
      </w:r>
      <w:r w:rsidRPr="00967647">
        <w:rPr>
          <w:lang w:val="en-US"/>
        </w:rPr>
        <w:t xml:space="preserve"> and C. </w:t>
      </w:r>
      <w:proofErr w:type="spellStart"/>
      <w:r w:rsidRPr="00967647">
        <w:rPr>
          <w:lang w:val="en-US"/>
        </w:rPr>
        <w:t>Rolley</w:t>
      </w:r>
      <w:proofErr w:type="spellEnd"/>
      <w:r w:rsidRPr="00967647">
        <w:rPr>
          <w:lang w:val="en-US"/>
        </w:rPr>
        <w:t xml:space="preserve">. </w:t>
      </w:r>
      <w:r w:rsidRPr="00967647">
        <w:rPr>
          <w:lang w:val="fr-FR"/>
        </w:rPr>
        <w:t xml:space="preserve">1991. </w:t>
      </w:r>
      <w:r w:rsidR="00967647">
        <w:rPr>
          <w:lang w:val="fr-FR"/>
        </w:rPr>
        <w:t>“</w:t>
      </w:r>
      <w:r w:rsidRPr="00967647">
        <w:rPr>
          <w:lang w:val="fr-FR"/>
        </w:rPr>
        <w:t>Bronzes orientaux et orientalisants</w:t>
      </w:r>
      <w:r w:rsidR="00357151">
        <w:rPr>
          <w:lang w:val="fr-FR"/>
        </w:rPr>
        <w:t>:</w:t>
      </w:r>
      <w:r w:rsidRPr="00967647">
        <w:rPr>
          <w:lang w:val="fr-FR"/>
        </w:rPr>
        <w:t xml:space="preserve"> Analyses complémentaires</w:t>
      </w:r>
      <w:r w:rsidR="00357151">
        <w:rPr>
          <w:lang w:val="fr-FR"/>
        </w:rPr>
        <w:t>.</w:t>
      </w:r>
      <w:r w:rsidR="00967647">
        <w:rPr>
          <w:lang w:val="fr-FR"/>
        </w:rPr>
        <w:t>”</w:t>
      </w:r>
      <w:r w:rsidRPr="00967647">
        <w:rPr>
          <w:lang w:val="fr-FR"/>
        </w:rPr>
        <w:t xml:space="preserve"> </w:t>
      </w:r>
      <w:r w:rsidRPr="00967647">
        <w:rPr>
          <w:i/>
          <w:lang w:val="fr-FR"/>
        </w:rPr>
        <w:t>BCH</w:t>
      </w:r>
      <w:r w:rsidRPr="00967647">
        <w:rPr>
          <w:lang w:val="fr-FR"/>
        </w:rPr>
        <w:t xml:space="preserve"> 115:</w:t>
      </w:r>
      <w:r w:rsidR="00357151">
        <w:rPr>
          <w:lang w:val="fr-FR"/>
        </w:rPr>
        <w:t xml:space="preserve"> </w:t>
      </w:r>
      <w:r w:rsidRPr="00967647">
        <w:rPr>
          <w:lang w:val="fr-FR"/>
        </w:rPr>
        <w:t>560</w:t>
      </w:r>
      <w:r w:rsidR="00967647">
        <w:rPr>
          <w:lang w:val="fr-FR"/>
        </w:rPr>
        <w:t>–</w:t>
      </w:r>
      <w:r w:rsidRPr="00967647">
        <w:rPr>
          <w:lang w:val="fr-FR"/>
        </w:rPr>
        <w:t>77.</w:t>
      </w:r>
    </w:p>
    <w:p w:rsidR="00000000" w:rsidRDefault="005B44A4">
      <w:pPr>
        <w:spacing w:line="360" w:lineRule="auto"/>
        <w:rPr>
          <w:rFonts w:eastAsia="Arial Unicode MS"/>
          <w:lang w:val="fr-FR"/>
        </w:rPr>
      </w:pPr>
    </w:p>
    <w:p w:rsidR="00000000" w:rsidRDefault="00814D4D">
      <w:pPr>
        <w:spacing w:line="360" w:lineRule="auto"/>
        <w:rPr>
          <w:lang w:val="fr-FR"/>
        </w:rPr>
      </w:pPr>
      <w:r>
        <w:rPr>
          <w:lang w:val="en-US"/>
        </w:rPr>
        <w:t>Masson</w:t>
      </w:r>
      <w:r w:rsidRPr="00967647">
        <w:rPr>
          <w:lang w:val="en-US"/>
        </w:rPr>
        <w:t xml:space="preserve"> and </w:t>
      </w:r>
      <w:proofErr w:type="spellStart"/>
      <w:r w:rsidRPr="00967647">
        <w:rPr>
          <w:lang w:val="en-US"/>
        </w:rPr>
        <w:t>Rolley</w:t>
      </w:r>
      <w:proofErr w:type="spellEnd"/>
      <w:r w:rsidRPr="00967647">
        <w:rPr>
          <w:lang w:val="en-US"/>
        </w:rPr>
        <w:t xml:space="preserve"> </w:t>
      </w:r>
      <w:r w:rsidRPr="00967647">
        <w:rPr>
          <w:lang w:val="fr-FR"/>
        </w:rPr>
        <w:t>1971</w:t>
      </w:r>
    </w:p>
    <w:p w:rsidR="00000000" w:rsidRDefault="008D2F61">
      <w:pPr>
        <w:spacing w:line="360" w:lineRule="auto"/>
      </w:pPr>
      <w:r w:rsidRPr="00967647">
        <w:rPr>
          <w:lang w:val="en-US"/>
        </w:rPr>
        <w:t xml:space="preserve">Masson, O., and </w:t>
      </w:r>
      <w:r w:rsidR="00D6726A" w:rsidRPr="00967647">
        <w:rPr>
          <w:lang w:val="en-US"/>
        </w:rPr>
        <w:t xml:space="preserve">C. </w:t>
      </w:r>
      <w:proofErr w:type="spellStart"/>
      <w:r w:rsidR="00D6726A" w:rsidRPr="00967647">
        <w:rPr>
          <w:lang w:val="en-US"/>
        </w:rPr>
        <w:t>Rolley</w:t>
      </w:r>
      <w:proofErr w:type="spellEnd"/>
      <w:r w:rsidRPr="00967647">
        <w:rPr>
          <w:lang w:val="en-US"/>
        </w:rPr>
        <w:t>.</w:t>
      </w:r>
      <w:r w:rsidR="00D6726A" w:rsidRPr="00967647">
        <w:rPr>
          <w:lang w:val="en-US"/>
        </w:rPr>
        <w:t xml:space="preserve"> </w:t>
      </w:r>
      <w:r w:rsidR="00D6726A" w:rsidRPr="00967647">
        <w:rPr>
          <w:lang w:val="fr-FR"/>
        </w:rPr>
        <w:t>1971.</w:t>
      </w:r>
      <w:r w:rsidRPr="00967647">
        <w:rPr>
          <w:i/>
          <w:lang w:val="fr-FR"/>
        </w:rPr>
        <w:t xml:space="preserve"> </w:t>
      </w:r>
      <w:r w:rsidR="00967647">
        <w:rPr>
          <w:lang w:val="fr-FR"/>
        </w:rPr>
        <w:t>“</w:t>
      </w:r>
      <w:r w:rsidRPr="00967647">
        <w:rPr>
          <w:lang w:val="fr-FR"/>
        </w:rPr>
        <w:t>Un bronze de Delphes à inscription chypriote syllabique</w:t>
      </w:r>
      <w:r w:rsidR="00814D4D">
        <w:rPr>
          <w:lang w:val="fr-FR"/>
        </w:rPr>
        <w:t>.</w:t>
      </w:r>
      <w:r w:rsidR="00967647">
        <w:rPr>
          <w:lang w:val="fr-FR"/>
        </w:rPr>
        <w:t>”</w:t>
      </w:r>
      <w:r w:rsidRPr="00967647">
        <w:rPr>
          <w:i/>
          <w:lang w:val="fr-FR"/>
        </w:rPr>
        <w:t xml:space="preserve"> </w:t>
      </w:r>
      <w:r w:rsidRPr="00967647">
        <w:rPr>
          <w:i/>
        </w:rPr>
        <w:t>BCH</w:t>
      </w:r>
      <w:r w:rsidRPr="00967647">
        <w:t xml:space="preserve"> 95:</w:t>
      </w:r>
      <w:r w:rsidR="00814D4D">
        <w:t xml:space="preserve"> </w:t>
      </w:r>
      <w:r w:rsidRPr="00967647">
        <w:t>295</w:t>
      </w:r>
      <w:r w:rsidR="00967647">
        <w:t>–</w:t>
      </w:r>
      <w:r w:rsidRPr="00967647">
        <w:t>304.</w:t>
      </w:r>
    </w:p>
    <w:p w:rsidR="00000000" w:rsidRDefault="005B44A4">
      <w:pPr>
        <w:spacing w:line="360" w:lineRule="auto"/>
      </w:pPr>
    </w:p>
    <w:p w:rsidR="00000000" w:rsidRDefault="00814D4D">
      <w:pPr>
        <w:spacing w:line="360" w:lineRule="auto"/>
      </w:pPr>
      <w:r>
        <w:t>Meirano</w:t>
      </w:r>
      <w:r w:rsidRPr="00967647">
        <w:t xml:space="preserve"> 2002</w:t>
      </w:r>
    </w:p>
    <w:p w:rsidR="00000000" w:rsidRDefault="006528DF">
      <w:pPr>
        <w:spacing w:line="360" w:lineRule="auto"/>
      </w:pPr>
      <w:r w:rsidRPr="00967647">
        <w:lastRenderedPageBreak/>
        <w:t xml:space="preserve">Meirano, V. 2002. </w:t>
      </w:r>
      <w:r w:rsidR="00967647">
        <w:t>“</w:t>
      </w:r>
      <w:r w:rsidRPr="00967647">
        <w:rPr>
          <w:i/>
        </w:rPr>
        <w:t>Utensil stands</w:t>
      </w:r>
      <w:r w:rsidRPr="00967647">
        <w:t xml:space="preserve"> da Locri Epizefiri</w:t>
      </w:r>
      <w:r w:rsidR="00814D4D">
        <w:t>:</w:t>
      </w:r>
      <w:r w:rsidRPr="00967647">
        <w:t xml:space="preserve"> Nuovi dati dalla necropoli di Lucifero e dal santuario di Mannella</w:t>
      </w:r>
      <w:r w:rsidR="00814D4D">
        <w:t>.</w:t>
      </w:r>
      <w:r w:rsidR="00967647">
        <w:t>”</w:t>
      </w:r>
      <w:r w:rsidRPr="00967647">
        <w:rPr>
          <w:i/>
        </w:rPr>
        <w:t xml:space="preserve"> </w:t>
      </w:r>
      <w:r w:rsidRPr="00967647">
        <w:t>In</w:t>
      </w:r>
      <w:r w:rsidRPr="00967647">
        <w:rPr>
          <w:i/>
        </w:rPr>
        <w:t xml:space="preserve"> I Bronzi antichi: produzione e tecnologia</w:t>
      </w:r>
      <w:r w:rsidR="00814D4D">
        <w:rPr>
          <w:i/>
        </w:rPr>
        <w:t>:</w:t>
      </w:r>
      <w:r w:rsidRPr="00967647">
        <w:rPr>
          <w:i/>
        </w:rPr>
        <w:t xml:space="preserve"> Atti del XV Congresso Internazionale sui Bronzi Antichi, Grado-Aquileia 22</w:t>
      </w:r>
      <w:r w:rsidR="00967647">
        <w:rPr>
          <w:i/>
        </w:rPr>
        <w:t>–</w:t>
      </w:r>
      <w:r w:rsidRPr="00967647">
        <w:rPr>
          <w:i/>
        </w:rPr>
        <w:t>26 maggio 2001,</w:t>
      </w:r>
      <w:r w:rsidRPr="00967647">
        <w:t xml:space="preserve"> ed</w:t>
      </w:r>
      <w:r w:rsidR="00814D4D">
        <w:t>.</w:t>
      </w:r>
      <w:r w:rsidRPr="00967647">
        <w:t xml:space="preserve"> A. Giumlia Mair, 117</w:t>
      </w:r>
      <w:r w:rsidR="00967647">
        <w:t>–</w:t>
      </w:r>
      <w:r w:rsidRPr="00967647">
        <w:t>26. Montagnac: Éditions Monique Mergoil.</w:t>
      </w:r>
    </w:p>
    <w:p w:rsidR="00000000" w:rsidRDefault="005B44A4">
      <w:pPr>
        <w:spacing w:line="360" w:lineRule="auto"/>
        <w:rPr>
          <w:b/>
        </w:rPr>
      </w:pPr>
    </w:p>
    <w:p w:rsidR="00000000" w:rsidRDefault="00814D4D">
      <w:pPr>
        <w:spacing w:line="360" w:lineRule="auto"/>
        <w:ind w:right="-1"/>
      </w:pPr>
      <w:r>
        <w:t>Meirano</w:t>
      </w:r>
      <w:r w:rsidRPr="00967647">
        <w:t xml:space="preserve"> 2004</w:t>
      </w:r>
    </w:p>
    <w:p w:rsidR="00000000" w:rsidRDefault="00EC096D">
      <w:pPr>
        <w:spacing w:line="360" w:lineRule="auto"/>
        <w:ind w:right="-1"/>
        <w:rPr>
          <w:color w:val="000000"/>
        </w:rPr>
      </w:pPr>
      <w:r w:rsidRPr="00967647">
        <w:t>Meirano,V. 2004.</w:t>
      </w:r>
      <w:r w:rsidRPr="00967647">
        <w:rPr>
          <w:i/>
        </w:rPr>
        <w:t xml:space="preserve"> </w:t>
      </w:r>
      <w:r w:rsidR="00967647">
        <w:t>“</w:t>
      </w:r>
      <w:r w:rsidRPr="00967647">
        <w:t>Bacili ad orlo perlinato: nuovi dati dai contesti sacri della Calabria meridionale</w:t>
      </w:r>
      <w:r w:rsidR="00814D4D">
        <w:t>.</w:t>
      </w:r>
      <w:r w:rsidR="00967647">
        <w:t>”</w:t>
      </w:r>
      <w:r w:rsidRPr="00967647">
        <w:t xml:space="preserve"> </w:t>
      </w:r>
      <w:r w:rsidRPr="00967647">
        <w:rPr>
          <w:lang w:val="en-US"/>
        </w:rPr>
        <w:t xml:space="preserve">In </w:t>
      </w:r>
      <w:r w:rsidRPr="00967647">
        <w:rPr>
          <w:i/>
          <w:lang w:val="en-US"/>
        </w:rPr>
        <w:t xml:space="preserve">The Antique Bronzes: </w:t>
      </w:r>
      <w:r w:rsidR="00814D4D">
        <w:rPr>
          <w:i/>
          <w:lang w:val="en-US"/>
        </w:rPr>
        <w:t>T</w:t>
      </w:r>
      <w:r w:rsidRPr="00967647">
        <w:rPr>
          <w:i/>
          <w:lang w:val="en-US"/>
        </w:rPr>
        <w:t xml:space="preserve">ypology, </w:t>
      </w:r>
      <w:r w:rsidR="00814D4D">
        <w:rPr>
          <w:i/>
          <w:lang w:val="en-US"/>
        </w:rPr>
        <w:t>C</w:t>
      </w:r>
      <w:r w:rsidRPr="00967647">
        <w:rPr>
          <w:i/>
          <w:lang w:val="en-US"/>
        </w:rPr>
        <w:t xml:space="preserve">hronology and </w:t>
      </w:r>
      <w:r w:rsidR="00814D4D">
        <w:rPr>
          <w:i/>
          <w:lang w:val="en-US"/>
        </w:rPr>
        <w:t>A</w:t>
      </w:r>
      <w:r w:rsidRPr="00967647">
        <w:rPr>
          <w:i/>
          <w:lang w:val="en-US"/>
        </w:rPr>
        <w:t>uthenticity</w:t>
      </w:r>
      <w:r w:rsidR="007704EB" w:rsidRPr="007704EB">
        <w:rPr>
          <w:i/>
          <w:lang w:val="en-US"/>
        </w:rPr>
        <w:t>:</w:t>
      </w:r>
      <w:r w:rsidRPr="00967647">
        <w:rPr>
          <w:lang w:val="en-US"/>
        </w:rPr>
        <w:t xml:space="preserve"> </w:t>
      </w:r>
      <w:r w:rsidRPr="00967647">
        <w:rPr>
          <w:i/>
          <w:lang w:val="en-US"/>
        </w:rPr>
        <w:t xml:space="preserve">Acta of the 16th International Congress on Antique Bronzes, </w:t>
      </w:r>
      <w:r w:rsidRPr="00967647">
        <w:rPr>
          <w:i/>
          <w:lang w:val="en-GB"/>
        </w:rPr>
        <w:t xml:space="preserve">Bucharest, May </w:t>
      </w:r>
      <w:proofErr w:type="spellStart"/>
      <w:r w:rsidRPr="00967647">
        <w:rPr>
          <w:i/>
          <w:lang w:val="en-GB"/>
        </w:rPr>
        <w:t>26th</w:t>
      </w:r>
      <w:r w:rsidR="00967647">
        <w:rPr>
          <w:i/>
          <w:lang w:val="en-GB"/>
        </w:rPr>
        <w:t>–</w:t>
      </w:r>
      <w:r w:rsidRPr="00814D4D">
        <w:rPr>
          <w:i/>
          <w:lang w:val="en-GB"/>
        </w:rPr>
        <w:t>3</w:t>
      </w:r>
      <w:r w:rsidR="00814D4D" w:rsidRPr="00814D4D">
        <w:rPr>
          <w:i/>
          <w:lang w:val="en-GB"/>
        </w:rPr>
        <w:t>1st</w:t>
      </w:r>
      <w:proofErr w:type="spellEnd"/>
      <w:r w:rsidR="00814D4D">
        <w:rPr>
          <w:i/>
          <w:lang w:val="en-GB"/>
        </w:rPr>
        <w:t>,</w:t>
      </w:r>
      <w:r w:rsidRPr="00967647">
        <w:rPr>
          <w:i/>
          <w:lang w:val="en-GB"/>
        </w:rPr>
        <w:t xml:space="preserve"> 2003</w:t>
      </w:r>
      <w:r w:rsidRPr="00967647">
        <w:rPr>
          <w:lang w:val="en-GB"/>
        </w:rPr>
        <w:t>, ed</w:t>
      </w:r>
      <w:r w:rsidR="00814D4D">
        <w:rPr>
          <w:lang w:val="en-GB"/>
        </w:rPr>
        <w:t>.</w:t>
      </w:r>
      <w:r w:rsidRPr="00967647">
        <w:rPr>
          <w:lang w:val="en-GB"/>
        </w:rPr>
        <w:t xml:space="preserve"> </w:t>
      </w:r>
      <w:r w:rsidRPr="00967647">
        <w:rPr>
          <w:lang w:val="en-US"/>
        </w:rPr>
        <w:t xml:space="preserve">C. </w:t>
      </w:r>
      <w:proofErr w:type="spellStart"/>
      <w:r w:rsidRPr="00967647">
        <w:rPr>
          <w:lang w:val="en-US"/>
        </w:rPr>
        <w:t>Muşeteanu</w:t>
      </w:r>
      <w:proofErr w:type="spellEnd"/>
      <w:r w:rsidRPr="00967647">
        <w:rPr>
          <w:lang w:val="en-US"/>
        </w:rPr>
        <w:t xml:space="preserve">, </w:t>
      </w:r>
      <w:r w:rsidRPr="00967647">
        <w:rPr>
          <w:lang w:val="en-GB"/>
        </w:rPr>
        <w:t>305</w:t>
      </w:r>
      <w:r w:rsidR="00967647">
        <w:rPr>
          <w:lang w:val="en-GB"/>
        </w:rPr>
        <w:t>–</w:t>
      </w:r>
      <w:r w:rsidRPr="00967647">
        <w:rPr>
          <w:lang w:val="en-GB"/>
        </w:rPr>
        <w:t xml:space="preserve">17. </w:t>
      </w:r>
      <w:r w:rsidRPr="00967647">
        <w:t>Bucarest: Editura Cetatea de Scaun.</w:t>
      </w:r>
    </w:p>
    <w:p w:rsidR="00000000" w:rsidRDefault="005B44A4">
      <w:pPr>
        <w:spacing w:line="360" w:lineRule="auto"/>
        <w:ind w:right="-1"/>
      </w:pPr>
    </w:p>
    <w:p w:rsidR="00000000" w:rsidRDefault="00814D4D">
      <w:pPr>
        <w:spacing w:line="360" w:lineRule="auto"/>
      </w:pPr>
      <w:r>
        <w:t>Meirano</w:t>
      </w:r>
      <w:r w:rsidRPr="00967647">
        <w:t xml:space="preserve"> 2005</w:t>
      </w:r>
    </w:p>
    <w:p w:rsidR="00000000" w:rsidRDefault="00CF12B4">
      <w:pPr>
        <w:spacing w:line="360" w:lineRule="auto"/>
      </w:pPr>
      <w:r w:rsidRPr="00967647">
        <w:t xml:space="preserve">Meirano, V. 2005. </w:t>
      </w:r>
      <w:r w:rsidR="00967647">
        <w:t>“</w:t>
      </w:r>
      <w:r w:rsidRPr="00967647">
        <w:t xml:space="preserve">Vasellame ed </w:t>
      </w:r>
      <w:r w:rsidRPr="00967647">
        <w:rPr>
          <w:i/>
        </w:rPr>
        <w:t>instrumentum</w:t>
      </w:r>
      <w:r w:rsidRPr="00967647">
        <w:t xml:space="preserve"> metallico nei santuari di Locri/Mannella, Hipponion/Scrimbia e Medma/Calderazzo</w:t>
      </w:r>
      <w:r w:rsidR="00814D4D">
        <w:t>.</w:t>
      </w:r>
      <w:r w:rsidR="00967647">
        <w:t>”</w:t>
      </w:r>
      <w:r w:rsidRPr="00967647">
        <w:t xml:space="preserve"> In </w:t>
      </w:r>
      <w:r w:rsidRPr="00967647">
        <w:rPr>
          <w:i/>
        </w:rPr>
        <w:t>Lo spazio del rito</w:t>
      </w:r>
      <w:r w:rsidR="00814D4D">
        <w:rPr>
          <w:i/>
        </w:rPr>
        <w:t>:</w:t>
      </w:r>
      <w:r w:rsidRPr="00967647">
        <w:rPr>
          <w:i/>
        </w:rPr>
        <w:t xml:space="preserve"> Santuari e culti in Italia meridionale tra indigeni e Greci</w:t>
      </w:r>
      <w:r w:rsidR="00814D4D">
        <w:rPr>
          <w:i/>
        </w:rPr>
        <w:t>:</w:t>
      </w:r>
      <w:r w:rsidRPr="00967647">
        <w:rPr>
          <w:i/>
        </w:rPr>
        <w:t xml:space="preserve"> Atti delle giornate di studio, Matera 28</w:t>
      </w:r>
      <w:r w:rsidR="00967647">
        <w:rPr>
          <w:i/>
        </w:rPr>
        <w:t>–</w:t>
      </w:r>
      <w:r w:rsidRPr="00967647">
        <w:rPr>
          <w:i/>
        </w:rPr>
        <w:t>29/6/2002</w:t>
      </w:r>
      <w:r w:rsidRPr="00967647">
        <w:t xml:space="preserve">, </w:t>
      </w:r>
      <w:r w:rsidR="00834241" w:rsidRPr="00967647">
        <w:t>ed</w:t>
      </w:r>
      <w:r w:rsidR="00814D4D">
        <w:t>.</w:t>
      </w:r>
      <w:r w:rsidR="00834241" w:rsidRPr="00967647">
        <w:t xml:space="preserve"> M.</w:t>
      </w:r>
      <w:r w:rsidR="00814D4D">
        <w:t xml:space="preserve"> </w:t>
      </w:r>
      <w:r w:rsidR="00834241" w:rsidRPr="00967647">
        <w:t>L. Nava and M. Osanna</w:t>
      </w:r>
      <w:r w:rsidR="007704EB" w:rsidRPr="007704EB">
        <w:t xml:space="preserve"> </w:t>
      </w:r>
      <w:r w:rsidR="00814D4D">
        <w:t>(</w:t>
      </w:r>
      <w:r w:rsidR="007704EB" w:rsidRPr="007704EB">
        <w:t>Siris</w:t>
      </w:r>
      <w:r w:rsidR="00814D4D">
        <w:t>:</w:t>
      </w:r>
      <w:r w:rsidR="007704EB" w:rsidRPr="007704EB">
        <w:t xml:space="preserve"> Studi e ricerche della Scuola di Specializzaizone in Beni archeologici di Matera</w:t>
      </w:r>
      <w:r w:rsidR="00AD7ED1" w:rsidRPr="00814D4D">
        <w:t xml:space="preserve">, </w:t>
      </w:r>
      <w:r w:rsidRPr="00967647">
        <w:t xml:space="preserve">Suppl. </w:t>
      </w:r>
      <w:r w:rsidR="00814D4D">
        <w:t>1)</w:t>
      </w:r>
      <w:r w:rsidRPr="00967647">
        <w:t>, 43</w:t>
      </w:r>
      <w:r w:rsidR="00967647">
        <w:t>–</w:t>
      </w:r>
      <w:r w:rsidRPr="00967647">
        <w:t>53</w:t>
      </w:r>
      <w:r w:rsidR="00834241" w:rsidRPr="00967647">
        <w:t>.</w:t>
      </w:r>
    </w:p>
    <w:p w:rsidR="00000000" w:rsidRDefault="005B44A4">
      <w:pPr>
        <w:spacing w:line="360" w:lineRule="auto"/>
      </w:pPr>
    </w:p>
    <w:p w:rsidR="00000000" w:rsidRDefault="00814D4D">
      <w:pPr>
        <w:spacing w:line="360" w:lineRule="auto"/>
        <w:rPr>
          <w:color w:val="000000"/>
        </w:rPr>
      </w:pPr>
      <w:r w:rsidRPr="00967647">
        <w:rPr>
          <w:color w:val="000000"/>
        </w:rPr>
        <w:t>Meirano 2012</w:t>
      </w:r>
    </w:p>
    <w:p w:rsidR="00000000" w:rsidRDefault="009E461E">
      <w:pPr>
        <w:spacing w:line="360" w:lineRule="auto"/>
      </w:pPr>
      <w:r w:rsidRPr="00967647">
        <w:rPr>
          <w:color w:val="000000"/>
        </w:rPr>
        <w:t>Meirano</w:t>
      </w:r>
      <w:r w:rsidR="00EC096D" w:rsidRPr="00967647">
        <w:rPr>
          <w:color w:val="000000"/>
        </w:rPr>
        <w:t xml:space="preserve"> V. 2012.</w:t>
      </w:r>
      <w:r w:rsidRPr="00967647">
        <w:rPr>
          <w:color w:val="000000"/>
        </w:rPr>
        <w:t xml:space="preserve"> </w:t>
      </w:r>
      <w:r w:rsidR="00967647">
        <w:t>“</w:t>
      </w:r>
      <w:r w:rsidRPr="00967647">
        <w:t>Contributo alla conoscenza del vasellame bronzeo di età arcaica in Calabria meridionale: i bacili ad orlo perlinato</w:t>
      </w:r>
      <w:r w:rsidR="00814D4D">
        <w:t>.</w:t>
      </w:r>
      <w:r w:rsidR="00967647">
        <w:t>”</w:t>
      </w:r>
      <w:r w:rsidR="00EC096D" w:rsidRPr="00967647">
        <w:rPr>
          <w:color w:val="000000"/>
        </w:rPr>
        <w:t xml:space="preserve"> I</w:t>
      </w:r>
      <w:r w:rsidRPr="00967647">
        <w:rPr>
          <w:color w:val="000000"/>
        </w:rPr>
        <w:t xml:space="preserve">n </w:t>
      </w:r>
      <w:r w:rsidRPr="00967647">
        <w:rPr>
          <w:i/>
          <w:iCs/>
        </w:rPr>
        <w:t>Vincenzo Nusdeo sulle tracce della storia</w:t>
      </w:r>
      <w:r w:rsidR="00814D4D">
        <w:rPr>
          <w:i/>
          <w:iCs/>
        </w:rPr>
        <w:t>:</w:t>
      </w:r>
      <w:r w:rsidRPr="00967647">
        <w:rPr>
          <w:i/>
          <w:iCs/>
        </w:rPr>
        <w:t xml:space="preserve"> Studi in onore di Vincenzo Nusdeo nel decennale della scomparsa</w:t>
      </w:r>
      <w:r w:rsidRPr="00967647">
        <w:t xml:space="preserve">, </w:t>
      </w:r>
      <w:r w:rsidR="00EC096D" w:rsidRPr="00967647">
        <w:t>ed</w:t>
      </w:r>
      <w:r w:rsidR="00814D4D">
        <w:t>.</w:t>
      </w:r>
      <w:r w:rsidR="00EC096D" w:rsidRPr="00967647">
        <w:t xml:space="preserve"> M. D</w:t>
      </w:r>
      <w:r w:rsidR="00814D4D">
        <w:t>’</w:t>
      </w:r>
      <w:r w:rsidR="00EC096D" w:rsidRPr="00967647">
        <w:t>Andrea, 93</w:t>
      </w:r>
      <w:r w:rsidR="00967647">
        <w:t>–</w:t>
      </w:r>
      <w:r w:rsidR="00EC096D" w:rsidRPr="00967647">
        <w:t xml:space="preserve">107. Vibo Valentia: </w:t>
      </w:r>
      <w:r w:rsidRPr="00967647">
        <w:t>AdHoc Edizioni</w:t>
      </w:r>
      <w:r w:rsidR="00EC096D" w:rsidRPr="00967647">
        <w:t>.</w:t>
      </w:r>
    </w:p>
    <w:p w:rsidR="00000000" w:rsidRDefault="005B44A4">
      <w:pPr>
        <w:spacing w:line="360" w:lineRule="auto"/>
      </w:pPr>
    </w:p>
    <w:p w:rsidR="00000000" w:rsidRDefault="00814D4D">
      <w:pPr>
        <w:spacing w:line="360" w:lineRule="auto"/>
      </w:pPr>
      <w:r>
        <w:t>Meirano</w:t>
      </w:r>
      <w:r w:rsidRPr="00967647">
        <w:t xml:space="preserve"> 2014</w:t>
      </w:r>
    </w:p>
    <w:p w:rsidR="00000000" w:rsidRDefault="00EC096D">
      <w:pPr>
        <w:spacing w:line="360" w:lineRule="auto"/>
      </w:pPr>
      <w:r w:rsidRPr="00967647">
        <w:t xml:space="preserve">Meirano, V. 2014. </w:t>
      </w:r>
      <w:r w:rsidR="00967647">
        <w:t>“</w:t>
      </w:r>
      <w:r w:rsidRPr="00967647">
        <w:t>Vasi, strumenti e altri oggetti</w:t>
      </w:r>
      <w:r w:rsidR="00814D4D">
        <w:t>:</w:t>
      </w:r>
      <w:r w:rsidRPr="00967647">
        <w:t xml:space="preserve"> Offerte in metallo e pratiche rituali nei santuari greci della Calabria meridionale</w:t>
      </w:r>
      <w:r w:rsidR="00814D4D">
        <w:t>.</w:t>
      </w:r>
      <w:r w:rsidR="00967647">
        <w:t>”</w:t>
      </w:r>
      <w:r w:rsidRPr="00967647">
        <w:t xml:space="preserve"> In </w:t>
      </w:r>
      <w:r w:rsidR="00834241" w:rsidRPr="00967647">
        <w:rPr>
          <w:i/>
        </w:rPr>
        <w:t>Le spose e gli eroi</w:t>
      </w:r>
      <w:r w:rsidR="00814D4D">
        <w:rPr>
          <w:i/>
        </w:rPr>
        <w:t>:</w:t>
      </w:r>
      <w:r w:rsidR="00834241" w:rsidRPr="00967647">
        <w:rPr>
          <w:i/>
        </w:rPr>
        <w:t xml:space="preserve"> Offerte in bronzo e in ferro dai santuari e dalle necropoli della Calabria greca</w:t>
      </w:r>
      <w:r w:rsidR="00834241" w:rsidRPr="00967647">
        <w:t>, ed</w:t>
      </w:r>
      <w:r w:rsidR="00814D4D">
        <w:t>.</w:t>
      </w:r>
      <w:r w:rsidR="00834241" w:rsidRPr="00967647">
        <w:t xml:space="preserve"> M.</w:t>
      </w:r>
      <w:r w:rsidR="00814D4D">
        <w:t xml:space="preserve"> </w:t>
      </w:r>
      <w:r w:rsidR="00834241" w:rsidRPr="00967647">
        <w:t>T. Iannelli and C. Sabbione, 32</w:t>
      </w:r>
      <w:r w:rsidR="00967647">
        <w:t>–</w:t>
      </w:r>
      <w:r w:rsidR="00834241" w:rsidRPr="00967647">
        <w:t>38. Vibo Valentia: AdHoc Edizioni.</w:t>
      </w:r>
    </w:p>
    <w:p w:rsidR="00000000" w:rsidRDefault="005B44A4">
      <w:pPr>
        <w:spacing w:line="360" w:lineRule="auto"/>
        <w:rPr>
          <w:b/>
        </w:rPr>
      </w:pPr>
    </w:p>
    <w:p w:rsidR="00041B16" w:rsidRDefault="00041B16" w:rsidP="00041B16">
      <w:pPr>
        <w:spacing w:line="360" w:lineRule="auto"/>
        <w:rPr>
          <w:lang w:val="fr-FR"/>
        </w:rPr>
      </w:pPr>
      <w:proofErr w:type="spellStart"/>
      <w:r w:rsidRPr="00967647">
        <w:rPr>
          <w:lang w:val="fr-FR"/>
        </w:rPr>
        <w:t>Meirano</w:t>
      </w:r>
      <w:proofErr w:type="spellEnd"/>
      <w:r>
        <w:rPr>
          <w:lang w:val="fr-FR"/>
        </w:rPr>
        <w:t xml:space="preserve"> 2015</w:t>
      </w:r>
      <w:r>
        <w:rPr>
          <w:lang w:val="fr-FR"/>
        </w:rPr>
        <w:softHyphen/>
        <w:t>–2016</w:t>
      </w:r>
    </w:p>
    <w:p w:rsidR="00041B16" w:rsidRDefault="00041B16" w:rsidP="00041B16">
      <w:pPr>
        <w:spacing w:line="360" w:lineRule="auto"/>
        <w:rPr>
          <w:bCs/>
          <w:lang w:val="en-US"/>
        </w:rPr>
      </w:pPr>
      <w:proofErr w:type="spellStart"/>
      <w:r w:rsidRPr="00967647">
        <w:rPr>
          <w:lang w:val="fr-FR"/>
        </w:rPr>
        <w:lastRenderedPageBreak/>
        <w:t>Meirano</w:t>
      </w:r>
      <w:proofErr w:type="spellEnd"/>
      <w:r w:rsidRPr="00967647">
        <w:rPr>
          <w:lang w:val="fr-FR"/>
        </w:rPr>
        <w:t xml:space="preserve">, V. </w:t>
      </w:r>
      <w:r>
        <w:rPr>
          <w:lang w:val="fr-FR"/>
        </w:rPr>
        <w:t>2015–2016</w:t>
      </w:r>
      <w:r w:rsidRPr="00967647">
        <w:rPr>
          <w:lang w:val="fr-FR"/>
        </w:rPr>
        <w:t xml:space="preserve">. </w:t>
      </w:r>
      <w:r>
        <w:rPr>
          <w:lang w:val="fr-FR"/>
        </w:rPr>
        <w:t>“</w:t>
      </w:r>
      <w:r w:rsidRPr="00967647">
        <w:rPr>
          <w:lang w:val="fr-FR"/>
        </w:rPr>
        <w:t>Étude des vases en métal et des instruments apparentés de Delphes, du VIème s. av. n. è. à l’époque romaine</w:t>
      </w:r>
      <w:r>
        <w:rPr>
          <w:lang w:val="fr-FR"/>
        </w:rPr>
        <w:t>:</w:t>
      </w:r>
      <w:r w:rsidRPr="00967647">
        <w:rPr>
          <w:lang w:val="fr-FR"/>
        </w:rPr>
        <w:t xml:space="preserve"> </w:t>
      </w:r>
      <w:r w:rsidRPr="00E35C48">
        <w:rPr>
          <w:lang w:val="fr-FR"/>
        </w:rPr>
        <w:t xml:space="preserve">Rapport 2014–2015.” </w:t>
      </w:r>
      <w:r w:rsidRPr="00967647">
        <w:rPr>
          <w:i/>
          <w:lang w:val="en-US"/>
        </w:rPr>
        <w:t>BCH</w:t>
      </w:r>
      <w:r w:rsidRPr="00967647">
        <w:rPr>
          <w:bCs/>
          <w:lang w:val="en-US"/>
        </w:rPr>
        <w:t xml:space="preserve"> 139</w:t>
      </w:r>
      <w:r>
        <w:rPr>
          <w:bCs/>
          <w:lang w:val="en-US"/>
        </w:rPr>
        <w:t>–</w:t>
      </w:r>
      <w:r w:rsidRPr="00967647">
        <w:rPr>
          <w:bCs/>
          <w:lang w:val="en-US"/>
        </w:rPr>
        <w:t>40</w:t>
      </w:r>
      <w:r>
        <w:rPr>
          <w:bCs/>
          <w:lang w:val="en-US"/>
        </w:rPr>
        <w:t>.2</w:t>
      </w:r>
      <w:r w:rsidRPr="00967647">
        <w:rPr>
          <w:bCs/>
          <w:lang w:val="en-US"/>
        </w:rPr>
        <w:t>.</w:t>
      </w:r>
    </w:p>
    <w:p w:rsidR="00041B16" w:rsidRDefault="00041B16" w:rsidP="00041B16">
      <w:pPr>
        <w:spacing w:line="360" w:lineRule="auto"/>
        <w:rPr>
          <w:lang w:val="en-US"/>
        </w:rPr>
      </w:pPr>
    </w:p>
    <w:p w:rsidR="00000000" w:rsidRDefault="009C1E6E">
      <w:pPr>
        <w:spacing w:line="360" w:lineRule="auto"/>
        <w:rPr>
          <w:lang w:val="en-US"/>
        </w:rPr>
      </w:pPr>
      <w:proofErr w:type="spellStart"/>
      <w:r>
        <w:rPr>
          <w:lang w:val="en-US"/>
        </w:rPr>
        <w:t>Meirano</w:t>
      </w:r>
      <w:proofErr w:type="spellEnd"/>
      <w:r>
        <w:rPr>
          <w:lang w:val="en-US"/>
        </w:rPr>
        <w:t xml:space="preserve"> 2016</w:t>
      </w:r>
    </w:p>
    <w:p w:rsidR="00000000" w:rsidRDefault="0017488D">
      <w:pPr>
        <w:spacing w:line="360" w:lineRule="auto"/>
        <w:rPr>
          <w:i/>
          <w:lang w:val="en-US"/>
        </w:rPr>
      </w:pPr>
      <w:proofErr w:type="spellStart"/>
      <w:r w:rsidRPr="00967647">
        <w:rPr>
          <w:lang w:val="en-US"/>
        </w:rPr>
        <w:t>Meirano</w:t>
      </w:r>
      <w:proofErr w:type="spellEnd"/>
      <w:r w:rsidRPr="00967647">
        <w:rPr>
          <w:lang w:val="en-US"/>
        </w:rPr>
        <w:t xml:space="preserve">, V. </w:t>
      </w:r>
      <w:r w:rsidR="00F41697">
        <w:rPr>
          <w:lang w:val="en-US"/>
        </w:rPr>
        <w:t>2016</w:t>
      </w:r>
      <w:r w:rsidRPr="00967647">
        <w:rPr>
          <w:lang w:val="en-US"/>
        </w:rPr>
        <w:t xml:space="preserve">. </w:t>
      </w:r>
      <w:r w:rsidR="00967647">
        <w:rPr>
          <w:lang w:val="en-US"/>
        </w:rPr>
        <w:t>“</w:t>
      </w:r>
      <w:r w:rsidR="003A5182" w:rsidRPr="00967647">
        <w:rPr>
          <w:lang w:val="en-US"/>
        </w:rPr>
        <w:t xml:space="preserve">Bronze </w:t>
      </w:r>
      <w:proofErr w:type="spellStart"/>
      <w:r w:rsidR="003A5182" w:rsidRPr="00967647">
        <w:rPr>
          <w:i/>
          <w:lang w:val="en-US"/>
        </w:rPr>
        <w:t>phialai</w:t>
      </w:r>
      <w:proofErr w:type="spellEnd"/>
      <w:r w:rsidR="003A5182" w:rsidRPr="00967647">
        <w:rPr>
          <w:i/>
          <w:lang w:val="en-US"/>
        </w:rPr>
        <w:t xml:space="preserve"> </w:t>
      </w:r>
      <w:proofErr w:type="spellStart"/>
      <w:r w:rsidR="003A5182" w:rsidRPr="00967647">
        <w:rPr>
          <w:i/>
          <w:lang w:val="en-US"/>
        </w:rPr>
        <w:t>mesomphaloi</w:t>
      </w:r>
      <w:proofErr w:type="spellEnd"/>
      <w:r w:rsidR="003A5182" w:rsidRPr="00967647">
        <w:rPr>
          <w:lang w:val="en-US"/>
        </w:rPr>
        <w:t xml:space="preserve"> in context</w:t>
      </w:r>
      <w:r w:rsidR="009C1E6E">
        <w:rPr>
          <w:lang w:val="en-US"/>
        </w:rPr>
        <w:t>:</w:t>
      </w:r>
      <w:r w:rsidR="003A5182" w:rsidRPr="00967647">
        <w:rPr>
          <w:lang w:val="en-US"/>
        </w:rPr>
        <w:t xml:space="preserve"> Some </w:t>
      </w:r>
      <w:r w:rsidR="009C1E6E">
        <w:rPr>
          <w:lang w:val="en-US"/>
        </w:rPr>
        <w:t>R</w:t>
      </w:r>
      <w:r w:rsidR="003A5182" w:rsidRPr="00967647">
        <w:rPr>
          <w:lang w:val="en-US"/>
        </w:rPr>
        <w:t xml:space="preserve">ecent and </w:t>
      </w:r>
      <w:r w:rsidR="009C1E6E">
        <w:rPr>
          <w:lang w:val="en-US"/>
        </w:rPr>
        <w:t>O</w:t>
      </w:r>
      <w:r w:rsidR="003A5182" w:rsidRPr="00967647">
        <w:rPr>
          <w:lang w:val="en-US"/>
        </w:rPr>
        <w:t>lder (</w:t>
      </w:r>
      <w:r w:rsidR="009C1E6E">
        <w:rPr>
          <w:lang w:val="en-US"/>
        </w:rPr>
        <w:t>R</w:t>
      </w:r>
      <w:r w:rsidR="003A5182" w:rsidRPr="00967647">
        <w:rPr>
          <w:lang w:val="en-US"/>
        </w:rPr>
        <w:t xml:space="preserve">evisited) </w:t>
      </w:r>
      <w:r w:rsidR="009C1E6E">
        <w:rPr>
          <w:lang w:val="en-US"/>
        </w:rPr>
        <w:t>C</w:t>
      </w:r>
      <w:r w:rsidR="003A5182" w:rsidRPr="00967647">
        <w:rPr>
          <w:lang w:val="en-US"/>
        </w:rPr>
        <w:t>ase-studies</w:t>
      </w:r>
      <w:r w:rsidR="009C1E6E">
        <w:rPr>
          <w:lang w:val="en-US"/>
        </w:rPr>
        <w:t>.</w:t>
      </w:r>
      <w:r w:rsidR="00967647">
        <w:rPr>
          <w:lang w:val="en-US"/>
        </w:rPr>
        <w:t>”</w:t>
      </w:r>
      <w:r w:rsidRPr="00967647">
        <w:rPr>
          <w:lang w:val="en-US"/>
        </w:rPr>
        <w:t xml:space="preserve"> In</w:t>
      </w:r>
      <w:r w:rsidR="003A5182" w:rsidRPr="00967647">
        <w:rPr>
          <w:i/>
          <w:lang w:val="en-US"/>
        </w:rPr>
        <w:t xml:space="preserve"> Greek and Roman Bronzes from the Eastern Mediterranean</w:t>
      </w:r>
      <w:r w:rsidR="009C1E6E">
        <w:rPr>
          <w:i/>
          <w:lang w:val="en-US"/>
        </w:rPr>
        <w:t>:</w:t>
      </w:r>
      <w:r w:rsidR="003A5182" w:rsidRPr="00967647">
        <w:rPr>
          <w:lang w:val="en-US"/>
        </w:rPr>
        <w:t xml:space="preserve"> </w:t>
      </w:r>
      <w:r w:rsidR="003A5182" w:rsidRPr="00967647">
        <w:rPr>
          <w:i/>
          <w:lang w:val="en-US"/>
        </w:rPr>
        <w:t xml:space="preserve">Acta of the </w:t>
      </w:r>
      <w:proofErr w:type="spellStart"/>
      <w:r w:rsidR="003A5182" w:rsidRPr="00967647">
        <w:rPr>
          <w:i/>
          <w:lang w:val="en-US"/>
        </w:rPr>
        <w:t>XVIIth</w:t>
      </w:r>
      <w:proofErr w:type="spellEnd"/>
      <w:r w:rsidR="003A5182" w:rsidRPr="00967647">
        <w:rPr>
          <w:i/>
          <w:lang w:val="en-US"/>
        </w:rPr>
        <w:t xml:space="preserve"> International Congress on Ancient Bronzes, Izmir (Turkey)</w:t>
      </w:r>
      <w:r w:rsidR="009C1E6E">
        <w:rPr>
          <w:i/>
          <w:lang w:val="en-US"/>
        </w:rPr>
        <w:t xml:space="preserve"> 2016</w:t>
      </w:r>
      <w:r w:rsidRPr="00967647">
        <w:rPr>
          <w:lang w:val="en-US"/>
        </w:rPr>
        <w:t>, ed</w:t>
      </w:r>
      <w:r w:rsidR="00814D4D">
        <w:rPr>
          <w:lang w:val="en-US"/>
        </w:rPr>
        <w:t>.</w:t>
      </w:r>
      <w:r w:rsidRPr="00967647">
        <w:rPr>
          <w:lang w:val="en-US"/>
        </w:rPr>
        <w:t xml:space="preserve"> A. </w:t>
      </w:r>
      <w:proofErr w:type="spellStart"/>
      <w:r w:rsidRPr="00967647">
        <w:rPr>
          <w:lang w:val="en-US"/>
        </w:rPr>
        <w:t>Giumlia</w:t>
      </w:r>
      <w:proofErr w:type="spellEnd"/>
      <w:r w:rsidRPr="00967647">
        <w:rPr>
          <w:lang w:val="en-US"/>
        </w:rPr>
        <w:t xml:space="preserve"> </w:t>
      </w:r>
      <w:proofErr w:type="spellStart"/>
      <w:r w:rsidRPr="00967647">
        <w:rPr>
          <w:lang w:val="en-US"/>
        </w:rPr>
        <w:t>Mair</w:t>
      </w:r>
      <w:proofErr w:type="spellEnd"/>
      <w:r w:rsidRPr="00967647">
        <w:rPr>
          <w:lang w:val="en-US"/>
        </w:rPr>
        <w:t xml:space="preserve"> and C.</w:t>
      </w:r>
      <w:r w:rsidR="00642B29">
        <w:rPr>
          <w:lang w:val="en-US"/>
        </w:rPr>
        <w:t xml:space="preserve"> </w:t>
      </w:r>
      <w:r w:rsidRPr="00967647">
        <w:rPr>
          <w:lang w:val="en-US"/>
        </w:rPr>
        <w:t xml:space="preserve">C. </w:t>
      </w:r>
      <w:proofErr w:type="spellStart"/>
      <w:r w:rsidRPr="005B44A4">
        <w:rPr>
          <w:lang w:val="en-US"/>
        </w:rPr>
        <w:t>Mattusch</w:t>
      </w:r>
      <w:proofErr w:type="spellEnd"/>
      <w:r w:rsidR="009C1E6E" w:rsidRPr="005B44A4">
        <w:rPr>
          <w:lang w:val="en-US"/>
        </w:rPr>
        <w:t xml:space="preserve">, </w:t>
      </w:r>
      <w:r w:rsidR="007704EB" w:rsidRPr="005B44A4">
        <w:rPr>
          <w:lang w:val="en-US"/>
        </w:rPr>
        <w:t>79</w:t>
      </w:r>
      <w:r w:rsidR="005B44A4" w:rsidRPr="005B44A4">
        <w:rPr>
          <w:lang w:val="en-US"/>
        </w:rPr>
        <w:t>–</w:t>
      </w:r>
      <w:r w:rsidR="007704EB" w:rsidRPr="005B44A4">
        <w:rPr>
          <w:lang w:val="en-US"/>
        </w:rPr>
        <w:t>86</w:t>
      </w:r>
      <w:r w:rsidR="0064608C" w:rsidRPr="00967647">
        <w:rPr>
          <w:lang w:val="en-US"/>
        </w:rPr>
        <w:t>.</w:t>
      </w:r>
      <w:r w:rsidR="009C1E6E">
        <w:rPr>
          <w:lang w:val="en-US"/>
        </w:rPr>
        <w:t xml:space="preserve"> </w:t>
      </w:r>
      <w:proofErr w:type="spellStart"/>
      <w:r w:rsidR="009C1E6E">
        <w:rPr>
          <w:lang w:val="en-US"/>
        </w:rPr>
        <w:t>Autun</w:t>
      </w:r>
      <w:proofErr w:type="spellEnd"/>
      <w:r w:rsidR="009C1E6E">
        <w:rPr>
          <w:lang w:val="en-US"/>
        </w:rPr>
        <w:t xml:space="preserve">: Editions </w:t>
      </w:r>
      <w:proofErr w:type="spellStart"/>
      <w:r w:rsidR="009C1E6E">
        <w:rPr>
          <w:lang w:val="en-US"/>
        </w:rPr>
        <w:t>Mergoil</w:t>
      </w:r>
      <w:proofErr w:type="spellEnd"/>
      <w:r w:rsidR="009C1E6E">
        <w:rPr>
          <w:lang w:val="en-US"/>
        </w:rPr>
        <w:t>.</w:t>
      </w:r>
    </w:p>
    <w:p w:rsidR="00000000" w:rsidRDefault="005B44A4">
      <w:pPr>
        <w:spacing w:line="360" w:lineRule="auto"/>
        <w:rPr>
          <w:i/>
          <w:lang w:val="en-US"/>
        </w:rPr>
      </w:pPr>
    </w:p>
    <w:p w:rsidR="00000000" w:rsidRDefault="00642B29">
      <w:pPr>
        <w:spacing w:line="360" w:lineRule="auto"/>
        <w:rPr>
          <w:lang w:val="en-US"/>
        </w:rPr>
      </w:pPr>
      <w:proofErr w:type="spellStart"/>
      <w:r>
        <w:rPr>
          <w:lang w:val="en-US"/>
        </w:rPr>
        <w:t>Meirano</w:t>
      </w:r>
      <w:proofErr w:type="spellEnd"/>
      <w:r>
        <w:rPr>
          <w:lang w:val="en-US"/>
        </w:rPr>
        <w:t xml:space="preserve"> f</w:t>
      </w:r>
      <w:r w:rsidRPr="00967647">
        <w:rPr>
          <w:lang w:val="en-US"/>
        </w:rPr>
        <w:t xml:space="preserve">orthcoming </w:t>
      </w:r>
    </w:p>
    <w:p w:rsidR="00000000" w:rsidRDefault="0064608C">
      <w:pPr>
        <w:spacing w:line="360" w:lineRule="auto"/>
        <w:rPr>
          <w:bCs/>
          <w:lang w:val="en-US"/>
        </w:rPr>
      </w:pPr>
      <w:proofErr w:type="spellStart"/>
      <w:r w:rsidRPr="00967647">
        <w:rPr>
          <w:lang w:val="en-US"/>
        </w:rPr>
        <w:t>Meirano</w:t>
      </w:r>
      <w:proofErr w:type="spellEnd"/>
      <w:r w:rsidRPr="00967647">
        <w:rPr>
          <w:lang w:val="en-US"/>
        </w:rPr>
        <w:t xml:space="preserve">, V. Forthcoming. </w:t>
      </w:r>
      <w:r w:rsidR="00967647">
        <w:rPr>
          <w:lang w:val="en-US"/>
        </w:rPr>
        <w:t>“</w:t>
      </w:r>
      <w:proofErr w:type="spellStart"/>
      <w:r w:rsidRPr="00967647">
        <w:rPr>
          <w:lang w:val="en-US"/>
        </w:rPr>
        <w:t>Bassins</w:t>
      </w:r>
      <w:proofErr w:type="spellEnd"/>
      <w:r w:rsidRPr="00967647">
        <w:rPr>
          <w:lang w:val="en-US"/>
        </w:rPr>
        <w:t xml:space="preserve"> à </w:t>
      </w:r>
      <w:proofErr w:type="spellStart"/>
      <w:r w:rsidRPr="00967647">
        <w:rPr>
          <w:lang w:val="en-US"/>
        </w:rPr>
        <w:t>rebord</w:t>
      </w:r>
      <w:proofErr w:type="spellEnd"/>
      <w:r w:rsidRPr="00967647">
        <w:rPr>
          <w:lang w:val="en-US"/>
        </w:rPr>
        <w:t xml:space="preserve"> </w:t>
      </w:r>
      <w:proofErr w:type="spellStart"/>
      <w:r w:rsidRPr="00967647">
        <w:rPr>
          <w:lang w:val="en-US"/>
        </w:rPr>
        <w:t>perlé</w:t>
      </w:r>
      <w:proofErr w:type="spellEnd"/>
      <w:r w:rsidRPr="00967647">
        <w:rPr>
          <w:lang w:val="en-US"/>
        </w:rPr>
        <w:t xml:space="preserve"> à </w:t>
      </w:r>
      <w:proofErr w:type="spellStart"/>
      <w:r w:rsidRPr="00967647">
        <w:rPr>
          <w:lang w:val="en-US"/>
        </w:rPr>
        <w:t>Delphes</w:t>
      </w:r>
      <w:proofErr w:type="spellEnd"/>
      <w:r w:rsidR="00642B29">
        <w:rPr>
          <w:lang w:val="en-US"/>
        </w:rPr>
        <w:t>.</w:t>
      </w:r>
      <w:r w:rsidR="00967647">
        <w:rPr>
          <w:lang w:val="en-US"/>
        </w:rPr>
        <w:t>”</w:t>
      </w:r>
      <w:r w:rsidRPr="00967647">
        <w:rPr>
          <w:lang w:val="en-US"/>
        </w:rPr>
        <w:t xml:space="preserve"> </w:t>
      </w:r>
      <w:r w:rsidR="00642B29">
        <w:rPr>
          <w:bCs/>
          <w:lang w:val="en-US"/>
        </w:rPr>
        <w:t>I</w:t>
      </w:r>
      <w:r w:rsidRPr="00967647">
        <w:rPr>
          <w:bCs/>
          <w:lang w:val="en-US"/>
        </w:rPr>
        <w:t>n preparation.</w:t>
      </w:r>
    </w:p>
    <w:p w:rsidR="00000000" w:rsidRDefault="005B44A4">
      <w:pPr>
        <w:spacing w:line="360" w:lineRule="auto"/>
        <w:rPr>
          <w:lang w:val="en-US"/>
        </w:rPr>
      </w:pPr>
    </w:p>
    <w:p w:rsidR="00000000" w:rsidRDefault="00642B29">
      <w:pPr>
        <w:spacing w:line="360" w:lineRule="auto"/>
        <w:rPr>
          <w:lang w:val="fr-FR"/>
        </w:rPr>
      </w:pPr>
      <w:proofErr w:type="spellStart"/>
      <w:r>
        <w:rPr>
          <w:lang w:val="fr-FR"/>
        </w:rPr>
        <w:t>Perdrizet</w:t>
      </w:r>
      <w:proofErr w:type="spellEnd"/>
      <w:r w:rsidRPr="00967647">
        <w:rPr>
          <w:lang w:val="fr-FR"/>
        </w:rPr>
        <w:t xml:space="preserve"> 1908</w:t>
      </w:r>
    </w:p>
    <w:p w:rsidR="00000000" w:rsidRDefault="00CF12B4">
      <w:pPr>
        <w:spacing w:line="360" w:lineRule="auto"/>
        <w:rPr>
          <w:lang w:val="fr-FR"/>
        </w:rPr>
      </w:pPr>
      <w:proofErr w:type="spellStart"/>
      <w:r w:rsidRPr="00967647">
        <w:rPr>
          <w:lang w:val="fr-FR"/>
        </w:rPr>
        <w:t>Perdrizet</w:t>
      </w:r>
      <w:proofErr w:type="spellEnd"/>
      <w:r w:rsidRPr="00967647">
        <w:rPr>
          <w:lang w:val="fr-FR"/>
        </w:rPr>
        <w:t xml:space="preserve">, P. 1908. </w:t>
      </w:r>
      <w:r w:rsidRPr="00967647">
        <w:rPr>
          <w:i/>
          <w:lang w:val="fr-FR"/>
        </w:rPr>
        <w:t>Monuments figurés, petits bronzes, terres cuites, antiquités diverses</w:t>
      </w:r>
      <w:r w:rsidR="00642B29">
        <w:rPr>
          <w:lang w:val="fr-FR"/>
        </w:rPr>
        <w:t>.</w:t>
      </w:r>
      <w:r w:rsidRPr="00967647">
        <w:rPr>
          <w:lang w:val="fr-FR"/>
        </w:rPr>
        <w:t xml:space="preserve"> </w:t>
      </w:r>
      <w:r w:rsidR="007704EB" w:rsidRPr="007704EB">
        <w:rPr>
          <w:lang w:val="fr-FR"/>
        </w:rPr>
        <w:t xml:space="preserve">Fouilles de Delphes </w:t>
      </w:r>
      <w:r w:rsidR="00642B29">
        <w:rPr>
          <w:lang w:val="fr-FR"/>
        </w:rPr>
        <w:t>5;</w:t>
      </w:r>
      <w:r w:rsidR="007704EB" w:rsidRPr="007704EB">
        <w:rPr>
          <w:lang w:val="fr-FR"/>
        </w:rPr>
        <w:t xml:space="preserve"> Monuments figurés 1</w:t>
      </w:r>
      <w:r w:rsidRPr="00967647">
        <w:rPr>
          <w:i/>
          <w:lang w:val="fr-FR"/>
        </w:rPr>
        <w:t xml:space="preserve">. </w:t>
      </w:r>
      <w:r w:rsidRPr="00967647">
        <w:rPr>
          <w:lang w:val="fr-FR"/>
        </w:rPr>
        <w:t xml:space="preserve">Paris: Albert </w:t>
      </w:r>
      <w:proofErr w:type="spellStart"/>
      <w:r w:rsidRPr="00967647">
        <w:rPr>
          <w:lang w:val="fr-FR"/>
        </w:rPr>
        <w:t>Fontemoing</w:t>
      </w:r>
      <w:proofErr w:type="spellEnd"/>
      <w:r w:rsidRPr="00967647">
        <w:rPr>
          <w:lang w:val="fr-FR"/>
        </w:rPr>
        <w:t>.</w:t>
      </w:r>
    </w:p>
    <w:p w:rsidR="00000000" w:rsidRDefault="005B44A4">
      <w:pPr>
        <w:spacing w:line="360" w:lineRule="auto"/>
        <w:rPr>
          <w:lang w:val="fr-FR"/>
        </w:rPr>
      </w:pPr>
    </w:p>
    <w:p w:rsidR="00000000" w:rsidRDefault="00642B29">
      <w:pPr>
        <w:spacing w:line="360" w:lineRule="auto"/>
        <w:rPr>
          <w:lang w:val="fr-FR"/>
        </w:rPr>
      </w:pPr>
      <w:proofErr w:type="spellStart"/>
      <w:r>
        <w:rPr>
          <w:lang w:val="fr-FR"/>
        </w:rPr>
        <w:t>Rolley</w:t>
      </w:r>
      <w:proofErr w:type="spellEnd"/>
      <w:r w:rsidRPr="00967647">
        <w:rPr>
          <w:lang w:val="fr-FR"/>
        </w:rPr>
        <w:t xml:space="preserve"> 1969</w:t>
      </w:r>
    </w:p>
    <w:p w:rsidR="00000000" w:rsidRDefault="00FF357D">
      <w:pPr>
        <w:spacing w:line="360" w:lineRule="auto"/>
        <w:rPr>
          <w:lang w:val="fr-FR"/>
        </w:rPr>
      </w:pPr>
      <w:proofErr w:type="spellStart"/>
      <w:r w:rsidRPr="00967647">
        <w:rPr>
          <w:lang w:val="fr-FR"/>
        </w:rPr>
        <w:t>Rolley</w:t>
      </w:r>
      <w:proofErr w:type="spellEnd"/>
      <w:r w:rsidRPr="00967647">
        <w:rPr>
          <w:lang w:val="fr-FR"/>
        </w:rPr>
        <w:t>, C. 1969.</w:t>
      </w:r>
      <w:r w:rsidRPr="00967647">
        <w:rPr>
          <w:i/>
          <w:lang w:val="fr-FR"/>
        </w:rPr>
        <w:t xml:space="preserve"> </w:t>
      </w:r>
      <w:r w:rsidR="00642B29" w:rsidRPr="00967647">
        <w:rPr>
          <w:i/>
          <w:lang w:val="fr-FR"/>
        </w:rPr>
        <w:t>Le statuettes de bronze</w:t>
      </w:r>
      <w:r w:rsidR="00642B29" w:rsidRPr="00967647">
        <w:rPr>
          <w:lang w:val="fr-FR"/>
        </w:rPr>
        <w:t xml:space="preserve">. </w:t>
      </w:r>
      <w:r w:rsidR="007704EB" w:rsidRPr="007704EB">
        <w:rPr>
          <w:lang w:val="fr-FR"/>
        </w:rPr>
        <w:t>Fouilles de Delphes</w:t>
      </w:r>
      <w:r w:rsidR="00642B29">
        <w:rPr>
          <w:lang w:val="fr-FR"/>
        </w:rPr>
        <w:t xml:space="preserve"> 5;</w:t>
      </w:r>
      <w:r w:rsidR="007704EB" w:rsidRPr="007704EB">
        <w:rPr>
          <w:lang w:val="fr-FR"/>
        </w:rPr>
        <w:t xml:space="preserve"> </w:t>
      </w:r>
      <w:r w:rsidR="00642B29" w:rsidRPr="00642B29">
        <w:rPr>
          <w:lang w:val="fr-FR"/>
        </w:rPr>
        <w:t xml:space="preserve">Monuments figurés </w:t>
      </w:r>
      <w:r w:rsidR="007704EB" w:rsidRPr="007704EB">
        <w:rPr>
          <w:lang w:val="fr-FR"/>
        </w:rPr>
        <w:t>2.</w:t>
      </w:r>
      <w:r w:rsidR="00296373" w:rsidRPr="00967647">
        <w:rPr>
          <w:i/>
          <w:lang w:val="fr-FR"/>
        </w:rPr>
        <w:t xml:space="preserve"> </w:t>
      </w:r>
      <w:r w:rsidRPr="00967647">
        <w:rPr>
          <w:lang w:val="fr-FR"/>
        </w:rPr>
        <w:t>Paris:</w:t>
      </w:r>
      <w:r w:rsidR="006B7F99" w:rsidRPr="00967647">
        <w:rPr>
          <w:lang w:val="fr-FR"/>
        </w:rPr>
        <w:t xml:space="preserve"> de </w:t>
      </w:r>
      <w:proofErr w:type="spellStart"/>
      <w:r w:rsidR="006B7F99" w:rsidRPr="00967647">
        <w:rPr>
          <w:lang w:val="fr-FR"/>
        </w:rPr>
        <w:t>Boccard</w:t>
      </w:r>
      <w:proofErr w:type="spellEnd"/>
      <w:r w:rsidRPr="00967647">
        <w:rPr>
          <w:lang w:val="fr-FR"/>
        </w:rPr>
        <w:t>.</w:t>
      </w:r>
    </w:p>
    <w:p w:rsidR="00000000" w:rsidRDefault="005B44A4">
      <w:pPr>
        <w:spacing w:line="360" w:lineRule="auto"/>
        <w:rPr>
          <w:lang w:val="fr-FR"/>
        </w:rPr>
      </w:pPr>
    </w:p>
    <w:p w:rsidR="00000000" w:rsidRDefault="00642B29">
      <w:pPr>
        <w:spacing w:line="360" w:lineRule="auto"/>
        <w:rPr>
          <w:lang w:val="fr-FR"/>
        </w:rPr>
      </w:pPr>
      <w:proofErr w:type="spellStart"/>
      <w:r>
        <w:rPr>
          <w:lang w:val="fr-FR"/>
        </w:rPr>
        <w:t>Rolley</w:t>
      </w:r>
      <w:proofErr w:type="spellEnd"/>
      <w:r w:rsidRPr="00967647">
        <w:rPr>
          <w:lang w:val="fr-FR"/>
        </w:rPr>
        <w:t xml:space="preserve"> 1977</w:t>
      </w:r>
    </w:p>
    <w:p w:rsidR="00000000" w:rsidRDefault="00FF357D">
      <w:pPr>
        <w:spacing w:line="360" w:lineRule="auto"/>
        <w:rPr>
          <w:lang w:val="fr-FR"/>
        </w:rPr>
      </w:pPr>
      <w:proofErr w:type="spellStart"/>
      <w:r w:rsidRPr="00967647">
        <w:rPr>
          <w:lang w:val="fr-FR"/>
        </w:rPr>
        <w:t>Rolley</w:t>
      </w:r>
      <w:proofErr w:type="spellEnd"/>
      <w:r w:rsidRPr="00967647">
        <w:rPr>
          <w:lang w:val="fr-FR"/>
        </w:rPr>
        <w:t>, C. 1977.</w:t>
      </w:r>
      <w:r w:rsidRPr="00967647">
        <w:rPr>
          <w:i/>
          <w:lang w:val="fr-FR"/>
        </w:rPr>
        <w:t xml:space="preserve"> </w:t>
      </w:r>
      <w:r w:rsidR="00642B29" w:rsidRPr="00967647">
        <w:rPr>
          <w:i/>
          <w:lang w:val="fr-FR"/>
        </w:rPr>
        <w:t>Les trépieds à cuve clouée</w:t>
      </w:r>
      <w:r w:rsidR="00642B29" w:rsidRPr="00967647">
        <w:rPr>
          <w:lang w:val="fr-FR"/>
        </w:rPr>
        <w:t xml:space="preserve">. </w:t>
      </w:r>
      <w:r w:rsidR="007704EB" w:rsidRPr="007704EB">
        <w:rPr>
          <w:lang w:val="fr-FR"/>
        </w:rPr>
        <w:t>Fouilles de Delphes</w:t>
      </w:r>
      <w:r w:rsidR="00B10A4A">
        <w:rPr>
          <w:lang w:val="fr-FR"/>
        </w:rPr>
        <w:t xml:space="preserve"> 5</w:t>
      </w:r>
      <w:r w:rsidR="00642B29">
        <w:rPr>
          <w:lang w:val="fr-FR"/>
        </w:rPr>
        <w:t>;</w:t>
      </w:r>
      <w:r w:rsidR="00642B29" w:rsidRPr="00642B29">
        <w:rPr>
          <w:lang w:val="fr-FR"/>
        </w:rPr>
        <w:t xml:space="preserve"> Monuments figurés</w:t>
      </w:r>
      <w:r w:rsidR="00642B29">
        <w:rPr>
          <w:lang w:val="fr-FR"/>
        </w:rPr>
        <w:t xml:space="preserve"> 3</w:t>
      </w:r>
      <w:r w:rsidR="007704EB" w:rsidRPr="007704EB">
        <w:rPr>
          <w:lang w:val="fr-FR"/>
        </w:rPr>
        <w:t>.</w:t>
      </w:r>
      <w:r w:rsidR="00296373" w:rsidRPr="00967647">
        <w:rPr>
          <w:i/>
          <w:lang w:val="fr-FR"/>
        </w:rPr>
        <w:t xml:space="preserve"> </w:t>
      </w:r>
      <w:r w:rsidRPr="00967647">
        <w:rPr>
          <w:lang w:val="fr-FR"/>
        </w:rPr>
        <w:t xml:space="preserve">Paris: </w:t>
      </w:r>
      <w:r w:rsidR="006B7F99" w:rsidRPr="00967647">
        <w:rPr>
          <w:lang w:val="fr-FR"/>
        </w:rPr>
        <w:t xml:space="preserve">de </w:t>
      </w:r>
      <w:proofErr w:type="spellStart"/>
      <w:r w:rsidR="006B7F99" w:rsidRPr="00967647">
        <w:rPr>
          <w:lang w:val="fr-FR"/>
        </w:rPr>
        <w:t>Boccard</w:t>
      </w:r>
      <w:proofErr w:type="spellEnd"/>
      <w:r w:rsidR="006B7F99" w:rsidRPr="00967647">
        <w:rPr>
          <w:lang w:val="fr-FR"/>
        </w:rPr>
        <w:t>.</w:t>
      </w:r>
    </w:p>
    <w:p w:rsidR="00000000" w:rsidRDefault="005B44A4">
      <w:pPr>
        <w:spacing w:line="360" w:lineRule="auto"/>
        <w:rPr>
          <w:lang w:val="fr-FR"/>
        </w:rPr>
      </w:pPr>
    </w:p>
    <w:p w:rsidR="00000000" w:rsidRDefault="00642B29">
      <w:pPr>
        <w:spacing w:line="360" w:lineRule="auto"/>
        <w:rPr>
          <w:lang w:val="fr-FR"/>
        </w:rPr>
      </w:pPr>
      <w:proofErr w:type="spellStart"/>
      <w:r>
        <w:rPr>
          <w:lang w:val="fr-FR"/>
        </w:rPr>
        <w:t>Rolley</w:t>
      </w:r>
      <w:proofErr w:type="spellEnd"/>
      <w:r>
        <w:rPr>
          <w:lang w:val="fr-FR"/>
        </w:rPr>
        <w:t xml:space="preserve"> </w:t>
      </w:r>
      <w:r w:rsidRPr="00967647">
        <w:rPr>
          <w:lang w:val="fr-FR"/>
        </w:rPr>
        <w:t xml:space="preserve">1991a </w:t>
      </w:r>
    </w:p>
    <w:p w:rsidR="00000000" w:rsidRDefault="00FF357D">
      <w:pPr>
        <w:spacing w:line="360" w:lineRule="auto"/>
        <w:rPr>
          <w:lang w:val="fr-FR"/>
        </w:rPr>
      </w:pPr>
      <w:proofErr w:type="spellStart"/>
      <w:r w:rsidRPr="00967647">
        <w:rPr>
          <w:lang w:val="fr-FR"/>
        </w:rPr>
        <w:t>Rolley</w:t>
      </w:r>
      <w:proofErr w:type="spellEnd"/>
      <w:r w:rsidRPr="00967647">
        <w:rPr>
          <w:lang w:val="fr-FR"/>
        </w:rPr>
        <w:t>,</w:t>
      </w:r>
      <w:r w:rsidR="006B7F99" w:rsidRPr="00967647">
        <w:rPr>
          <w:lang w:val="fr-FR"/>
        </w:rPr>
        <w:t xml:space="preserve"> C. 1991. </w:t>
      </w:r>
      <w:r w:rsidR="00967647">
        <w:rPr>
          <w:lang w:val="fr-FR"/>
        </w:rPr>
        <w:t>“</w:t>
      </w:r>
      <w:r w:rsidRPr="00967647">
        <w:rPr>
          <w:lang w:val="fr-FR"/>
        </w:rPr>
        <w:t>Les bronzes</w:t>
      </w:r>
      <w:r w:rsidR="0015417C">
        <w:rPr>
          <w:lang w:val="fr-FR"/>
        </w:rPr>
        <w:t>:</w:t>
      </w:r>
      <w:r w:rsidRPr="00967647">
        <w:rPr>
          <w:lang w:val="fr-FR"/>
        </w:rPr>
        <w:t xml:space="preserve"> </w:t>
      </w:r>
      <w:r w:rsidR="006B7F99" w:rsidRPr="00967647">
        <w:rPr>
          <w:lang w:val="fr-FR"/>
        </w:rPr>
        <w:t>Statuettes et objets divers</w:t>
      </w:r>
      <w:r w:rsidR="00967647">
        <w:rPr>
          <w:lang w:val="fr-FR"/>
        </w:rPr>
        <w:t>.”</w:t>
      </w:r>
      <w:r w:rsidR="006B7F99" w:rsidRPr="00967647">
        <w:rPr>
          <w:lang w:val="fr-FR"/>
        </w:rPr>
        <w:t xml:space="preserve"> In</w:t>
      </w:r>
      <w:r w:rsidR="00B8234A">
        <w:rPr>
          <w:lang w:val="fr-FR"/>
        </w:rPr>
        <w:t xml:space="preserve"> </w:t>
      </w:r>
      <w:r w:rsidR="00B8234A">
        <w:rPr>
          <w:i/>
          <w:lang w:val="fr-FR"/>
        </w:rPr>
        <w:t>Guide de Delphes: Le Musée</w:t>
      </w:r>
      <w:r w:rsidR="00B8234A">
        <w:rPr>
          <w:lang w:val="fr-FR"/>
        </w:rPr>
        <w:t>, 139-79.</w:t>
      </w:r>
      <w:r w:rsidR="006B7F99" w:rsidRPr="00967647">
        <w:rPr>
          <w:lang w:val="fr-FR"/>
        </w:rPr>
        <w:t xml:space="preserve"> </w:t>
      </w:r>
      <w:r w:rsidR="00B8234A">
        <w:rPr>
          <w:lang w:val="fr-FR"/>
        </w:rPr>
        <w:t xml:space="preserve">Paris: </w:t>
      </w:r>
      <w:r w:rsidR="006B7F99" w:rsidRPr="00967647">
        <w:rPr>
          <w:lang w:val="fr-FR"/>
        </w:rPr>
        <w:t>École Française d’Athènes</w:t>
      </w:r>
      <w:r w:rsidRPr="00967647">
        <w:rPr>
          <w:lang w:val="fr-FR"/>
        </w:rPr>
        <w:t>.</w:t>
      </w:r>
    </w:p>
    <w:p w:rsidR="00000000" w:rsidRDefault="005B44A4">
      <w:pPr>
        <w:spacing w:line="360" w:lineRule="auto"/>
        <w:rPr>
          <w:lang w:val="fr-FR"/>
        </w:rPr>
      </w:pPr>
    </w:p>
    <w:p w:rsidR="00000000" w:rsidRDefault="00642B29">
      <w:pPr>
        <w:spacing w:line="360" w:lineRule="auto"/>
        <w:rPr>
          <w:lang w:val="fr-FR"/>
        </w:rPr>
      </w:pPr>
      <w:proofErr w:type="spellStart"/>
      <w:r>
        <w:rPr>
          <w:lang w:val="fr-FR"/>
        </w:rPr>
        <w:lastRenderedPageBreak/>
        <w:t>Rolley</w:t>
      </w:r>
      <w:proofErr w:type="spellEnd"/>
      <w:r>
        <w:rPr>
          <w:lang w:val="fr-FR"/>
        </w:rPr>
        <w:t xml:space="preserve"> </w:t>
      </w:r>
      <w:r w:rsidRPr="00967647">
        <w:rPr>
          <w:smallCaps/>
          <w:lang w:val="fr-FR"/>
        </w:rPr>
        <w:t>1991</w:t>
      </w:r>
      <w:r w:rsidRPr="00967647">
        <w:rPr>
          <w:lang w:val="fr-FR"/>
        </w:rPr>
        <w:t xml:space="preserve">b </w:t>
      </w:r>
    </w:p>
    <w:p w:rsidR="00000000" w:rsidRDefault="006B7F99">
      <w:pPr>
        <w:spacing w:line="360" w:lineRule="auto"/>
        <w:rPr>
          <w:lang w:val="fr-FR"/>
        </w:rPr>
      </w:pPr>
      <w:proofErr w:type="spellStart"/>
      <w:r w:rsidRPr="00967647">
        <w:rPr>
          <w:lang w:val="fr-FR"/>
        </w:rPr>
        <w:t>Rolley</w:t>
      </w:r>
      <w:proofErr w:type="spellEnd"/>
      <w:r w:rsidRPr="00967647">
        <w:rPr>
          <w:lang w:val="fr-FR"/>
        </w:rPr>
        <w:t>,</w:t>
      </w:r>
      <w:r w:rsidRPr="00967647">
        <w:rPr>
          <w:smallCaps/>
          <w:lang w:val="fr-FR"/>
        </w:rPr>
        <w:t xml:space="preserve"> C. 1991</w:t>
      </w:r>
      <w:r w:rsidRPr="00967647">
        <w:rPr>
          <w:lang w:val="fr-FR"/>
        </w:rPr>
        <w:t xml:space="preserve">. </w:t>
      </w:r>
      <w:r w:rsidR="00967647">
        <w:rPr>
          <w:lang w:val="fr-FR"/>
        </w:rPr>
        <w:t>“</w:t>
      </w:r>
      <w:r w:rsidR="00FF357D" w:rsidRPr="00967647">
        <w:rPr>
          <w:lang w:val="fr-FR"/>
        </w:rPr>
        <w:t>Statues de bronze: fragments divers</w:t>
      </w:r>
      <w:r w:rsidR="00642B29">
        <w:rPr>
          <w:lang w:val="fr-FR"/>
        </w:rPr>
        <w:t>.</w:t>
      </w:r>
      <w:r w:rsidR="00967647">
        <w:rPr>
          <w:lang w:val="fr-FR"/>
        </w:rPr>
        <w:t>”</w:t>
      </w:r>
      <w:r w:rsidR="00B8234A">
        <w:rPr>
          <w:lang w:val="fr-FR"/>
        </w:rPr>
        <w:t xml:space="preserve"> In </w:t>
      </w:r>
      <w:r w:rsidR="00B8234A">
        <w:rPr>
          <w:i/>
          <w:lang w:val="fr-FR"/>
        </w:rPr>
        <w:t>Guide de Delphes: Le Musée</w:t>
      </w:r>
      <w:r w:rsidR="00B8234A">
        <w:rPr>
          <w:lang w:val="fr-FR"/>
        </w:rPr>
        <w:t>, 187</w:t>
      </w:r>
      <w:r w:rsidR="005B44A4">
        <w:rPr>
          <w:lang w:val="fr-FR"/>
        </w:rPr>
        <w:t>–</w:t>
      </w:r>
      <w:r w:rsidR="00B8234A">
        <w:rPr>
          <w:lang w:val="fr-FR"/>
        </w:rPr>
        <w:t>89. Paris:</w:t>
      </w:r>
      <w:r w:rsidR="00FF357D" w:rsidRPr="00967647">
        <w:rPr>
          <w:lang w:val="fr-FR"/>
        </w:rPr>
        <w:t xml:space="preserve"> </w:t>
      </w:r>
      <w:r w:rsidRPr="00967647">
        <w:rPr>
          <w:lang w:val="fr-FR"/>
        </w:rPr>
        <w:t>École Française d’Athènes</w:t>
      </w:r>
      <w:r w:rsidR="00FF357D" w:rsidRPr="00967647">
        <w:rPr>
          <w:lang w:val="fr-FR"/>
        </w:rPr>
        <w:t>.</w:t>
      </w:r>
    </w:p>
    <w:p w:rsidR="00000000" w:rsidRDefault="005B44A4">
      <w:pPr>
        <w:spacing w:line="360" w:lineRule="auto"/>
        <w:rPr>
          <w:lang w:val="fr-FR"/>
        </w:rPr>
      </w:pPr>
    </w:p>
    <w:p w:rsidR="00000000" w:rsidRDefault="00642B29">
      <w:pPr>
        <w:spacing w:line="360" w:lineRule="auto"/>
        <w:rPr>
          <w:smallCaps/>
          <w:lang w:val="fr-FR"/>
        </w:rPr>
      </w:pPr>
      <w:proofErr w:type="spellStart"/>
      <w:r>
        <w:rPr>
          <w:lang w:val="fr-FR"/>
        </w:rPr>
        <w:t>Rolley</w:t>
      </w:r>
      <w:proofErr w:type="spellEnd"/>
      <w:r>
        <w:rPr>
          <w:lang w:val="fr-FR"/>
        </w:rPr>
        <w:t xml:space="preserve"> </w:t>
      </w:r>
      <w:r w:rsidRPr="00967647">
        <w:rPr>
          <w:smallCaps/>
          <w:lang w:val="fr-FR"/>
        </w:rPr>
        <w:t>1999</w:t>
      </w:r>
    </w:p>
    <w:p w:rsidR="00000000" w:rsidRDefault="0063673D">
      <w:pPr>
        <w:spacing w:line="360" w:lineRule="auto"/>
        <w:rPr>
          <w:lang w:val="fr-FR"/>
        </w:rPr>
      </w:pPr>
      <w:proofErr w:type="spellStart"/>
      <w:r w:rsidRPr="00967647">
        <w:rPr>
          <w:lang w:val="fr-FR"/>
        </w:rPr>
        <w:t>Rolley</w:t>
      </w:r>
      <w:proofErr w:type="spellEnd"/>
      <w:r w:rsidRPr="00967647">
        <w:rPr>
          <w:lang w:val="fr-FR"/>
        </w:rPr>
        <w:t>,</w:t>
      </w:r>
      <w:r w:rsidRPr="00967647">
        <w:rPr>
          <w:smallCaps/>
          <w:lang w:val="fr-FR"/>
        </w:rPr>
        <w:t xml:space="preserve"> C. 1999</w:t>
      </w:r>
      <w:r w:rsidRPr="00967647">
        <w:rPr>
          <w:lang w:val="fr-FR"/>
        </w:rPr>
        <w:t xml:space="preserve">. </w:t>
      </w:r>
      <w:r w:rsidR="007704EB" w:rsidRPr="007704EB">
        <w:rPr>
          <w:lang w:val="fr-FR"/>
        </w:rPr>
        <w:t xml:space="preserve">“Delphes: Les bronzes.” </w:t>
      </w:r>
      <w:r w:rsidR="007704EB" w:rsidRPr="007704EB">
        <w:rPr>
          <w:i/>
          <w:lang w:val="fr-FR"/>
        </w:rPr>
        <w:t>BCH</w:t>
      </w:r>
      <w:r w:rsidR="007704EB" w:rsidRPr="007704EB">
        <w:rPr>
          <w:lang w:val="fr-FR"/>
        </w:rPr>
        <w:t xml:space="preserve"> 123: 465–67.</w:t>
      </w:r>
    </w:p>
    <w:p w:rsidR="00000000" w:rsidRDefault="005B44A4">
      <w:pPr>
        <w:spacing w:line="360" w:lineRule="auto"/>
        <w:rPr>
          <w:lang w:val="fr-FR"/>
        </w:rPr>
      </w:pPr>
    </w:p>
    <w:p w:rsidR="00000000" w:rsidRDefault="00642B29">
      <w:pPr>
        <w:spacing w:line="360" w:lineRule="auto"/>
        <w:rPr>
          <w:lang w:val="en-US"/>
        </w:rPr>
      </w:pPr>
      <w:proofErr w:type="spellStart"/>
      <w:r>
        <w:rPr>
          <w:lang w:val="en-US"/>
        </w:rPr>
        <w:t>Rolley</w:t>
      </w:r>
      <w:proofErr w:type="spellEnd"/>
      <w:r w:rsidRPr="00967647">
        <w:rPr>
          <w:lang w:val="en-US"/>
        </w:rPr>
        <w:t xml:space="preserve"> 2002</w:t>
      </w:r>
    </w:p>
    <w:p w:rsidR="00000000" w:rsidRDefault="006358E2">
      <w:pPr>
        <w:spacing w:line="360" w:lineRule="auto"/>
        <w:rPr>
          <w:lang w:val="fr-FR"/>
        </w:rPr>
      </w:pPr>
      <w:proofErr w:type="spellStart"/>
      <w:r w:rsidRPr="00967647">
        <w:rPr>
          <w:lang w:val="en-US"/>
        </w:rPr>
        <w:t>Rolley</w:t>
      </w:r>
      <w:proofErr w:type="spellEnd"/>
      <w:r w:rsidRPr="00967647">
        <w:rPr>
          <w:lang w:val="en-US"/>
        </w:rPr>
        <w:t xml:space="preserve">, C. 2002. </w:t>
      </w:r>
      <w:r w:rsidR="00967647">
        <w:rPr>
          <w:lang w:val="fr-FR"/>
        </w:rPr>
        <w:t>“</w:t>
      </w:r>
      <w:r w:rsidRPr="00967647">
        <w:rPr>
          <w:lang w:val="fr-FR"/>
        </w:rPr>
        <w:t>Le travail du bronze à Delphes</w:t>
      </w:r>
      <w:r w:rsidR="00642B29">
        <w:rPr>
          <w:lang w:val="fr-FR"/>
        </w:rPr>
        <w:t>.</w:t>
      </w:r>
      <w:r w:rsidR="00967647">
        <w:rPr>
          <w:lang w:val="fr-FR"/>
        </w:rPr>
        <w:t>”</w:t>
      </w:r>
      <w:r w:rsidRPr="00967647">
        <w:rPr>
          <w:lang w:val="fr-FR"/>
        </w:rPr>
        <w:t xml:space="preserve"> </w:t>
      </w:r>
      <w:r w:rsidRPr="00967647">
        <w:rPr>
          <w:i/>
          <w:lang w:val="fr-FR"/>
        </w:rPr>
        <w:t>BCH</w:t>
      </w:r>
      <w:r w:rsidRPr="00967647">
        <w:rPr>
          <w:lang w:val="fr-FR"/>
        </w:rPr>
        <w:t xml:space="preserve"> 126:</w:t>
      </w:r>
      <w:r w:rsidR="00642B29">
        <w:rPr>
          <w:lang w:val="fr-FR"/>
        </w:rPr>
        <w:t xml:space="preserve"> </w:t>
      </w:r>
      <w:r w:rsidRPr="00967647">
        <w:rPr>
          <w:lang w:val="fr-FR"/>
        </w:rPr>
        <w:t>41</w:t>
      </w:r>
      <w:r w:rsidR="00967647">
        <w:rPr>
          <w:lang w:val="fr-FR"/>
        </w:rPr>
        <w:t>–</w:t>
      </w:r>
      <w:r w:rsidRPr="00967647">
        <w:rPr>
          <w:lang w:val="fr-FR"/>
        </w:rPr>
        <w:t>54.</w:t>
      </w:r>
    </w:p>
    <w:p w:rsidR="00000000" w:rsidRDefault="005B44A4">
      <w:pPr>
        <w:spacing w:line="360" w:lineRule="auto"/>
        <w:rPr>
          <w:lang w:val="fr-FR"/>
        </w:rPr>
      </w:pPr>
    </w:p>
    <w:p w:rsidR="00000000" w:rsidRDefault="00642B29">
      <w:pPr>
        <w:spacing w:line="360" w:lineRule="auto"/>
        <w:rPr>
          <w:lang w:val="fr-FR"/>
        </w:rPr>
      </w:pPr>
      <w:proofErr w:type="spellStart"/>
      <w:r w:rsidRPr="00967647">
        <w:rPr>
          <w:lang w:val="fr-FR"/>
        </w:rPr>
        <w:t>Rolley</w:t>
      </w:r>
      <w:proofErr w:type="spellEnd"/>
      <w:r>
        <w:rPr>
          <w:lang w:val="fr-FR"/>
        </w:rPr>
        <w:t xml:space="preserve"> </w:t>
      </w:r>
      <w:r w:rsidRPr="00967647">
        <w:rPr>
          <w:lang w:val="fr-FR"/>
        </w:rPr>
        <w:t>2003</w:t>
      </w:r>
    </w:p>
    <w:p w:rsidR="00000000" w:rsidRDefault="00E2002C">
      <w:pPr>
        <w:spacing w:line="360" w:lineRule="auto"/>
        <w:rPr>
          <w:lang w:val="en-US"/>
        </w:rPr>
      </w:pPr>
      <w:proofErr w:type="spellStart"/>
      <w:r w:rsidRPr="00967647">
        <w:rPr>
          <w:lang w:val="fr-FR"/>
        </w:rPr>
        <w:t>Rolley</w:t>
      </w:r>
      <w:proofErr w:type="spellEnd"/>
      <w:r w:rsidR="00025909" w:rsidRPr="00967647">
        <w:rPr>
          <w:lang w:val="fr-FR"/>
        </w:rPr>
        <w:t>, C.</w:t>
      </w:r>
      <w:r w:rsidR="00D6726A" w:rsidRPr="00967647">
        <w:rPr>
          <w:lang w:val="fr-FR"/>
        </w:rPr>
        <w:t>,</w:t>
      </w:r>
      <w:r w:rsidR="00025909" w:rsidRPr="00967647">
        <w:rPr>
          <w:lang w:val="fr-FR"/>
        </w:rPr>
        <w:t xml:space="preserve"> </w:t>
      </w:r>
      <w:proofErr w:type="spellStart"/>
      <w:r w:rsidR="00025909" w:rsidRPr="00967647">
        <w:rPr>
          <w:lang w:val="fr-FR"/>
        </w:rPr>
        <w:t>ed</w:t>
      </w:r>
      <w:proofErr w:type="spellEnd"/>
      <w:r w:rsidR="00025909" w:rsidRPr="00967647">
        <w:rPr>
          <w:lang w:val="fr-FR"/>
        </w:rPr>
        <w:t xml:space="preserve">. 2003. </w:t>
      </w:r>
      <w:r w:rsidRPr="00967647">
        <w:rPr>
          <w:i/>
          <w:lang w:val="fr-FR"/>
        </w:rPr>
        <w:t>La tombe princière de Vix</w:t>
      </w:r>
      <w:r w:rsidR="00025909" w:rsidRPr="00967647">
        <w:rPr>
          <w:i/>
          <w:lang w:val="fr-FR"/>
        </w:rPr>
        <w:t xml:space="preserve">. </w:t>
      </w:r>
      <w:r w:rsidRPr="00967647">
        <w:rPr>
          <w:lang w:val="en-US"/>
        </w:rPr>
        <w:t>Paris</w:t>
      </w:r>
      <w:r w:rsidR="00025909" w:rsidRPr="00967647">
        <w:rPr>
          <w:lang w:val="en-US"/>
        </w:rPr>
        <w:t>: Picard.</w:t>
      </w:r>
    </w:p>
    <w:p w:rsidR="00000000" w:rsidRDefault="005B44A4">
      <w:pPr>
        <w:spacing w:line="360" w:lineRule="auto"/>
        <w:rPr>
          <w:lang w:val="en-US"/>
        </w:rPr>
      </w:pPr>
    </w:p>
    <w:p w:rsidR="00000000" w:rsidRDefault="00642B29">
      <w:pPr>
        <w:spacing w:line="360" w:lineRule="auto"/>
        <w:rPr>
          <w:lang w:val="fr-FR"/>
        </w:rPr>
      </w:pPr>
      <w:proofErr w:type="spellStart"/>
      <w:r>
        <w:rPr>
          <w:lang w:val="en-US"/>
        </w:rPr>
        <w:t>Rolley</w:t>
      </w:r>
      <w:proofErr w:type="spellEnd"/>
      <w:r>
        <w:rPr>
          <w:lang w:val="en-US"/>
        </w:rPr>
        <w:t xml:space="preserve"> and </w:t>
      </w:r>
      <w:proofErr w:type="spellStart"/>
      <w:r>
        <w:rPr>
          <w:lang w:val="en-US"/>
        </w:rPr>
        <w:t>Rougemont</w:t>
      </w:r>
      <w:proofErr w:type="spellEnd"/>
      <w:r w:rsidRPr="00967647">
        <w:rPr>
          <w:lang w:val="en-US"/>
        </w:rPr>
        <w:t xml:space="preserve"> </w:t>
      </w:r>
      <w:r w:rsidRPr="00967647">
        <w:rPr>
          <w:lang w:val="fr-FR"/>
        </w:rPr>
        <w:t>1973</w:t>
      </w:r>
    </w:p>
    <w:p w:rsidR="00000000" w:rsidRDefault="00D6726A">
      <w:pPr>
        <w:spacing w:line="360" w:lineRule="auto"/>
        <w:rPr>
          <w:lang w:val="fr-FR"/>
        </w:rPr>
      </w:pPr>
      <w:proofErr w:type="spellStart"/>
      <w:r w:rsidRPr="00967647">
        <w:rPr>
          <w:lang w:val="en-US"/>
        </w:rPr>
        <w:t>Rolley</w:t>
      </w:r>
      <w:proofErr w:type="spellEnd"/>
      <w:r w:rsidR="00642B29">
        <w:rPr>
          <w:lang w:val="en-US"/>
        </w:rPr>
        <w:t>,</w:t>
      </w:r>
      <w:r w:rsidRPr="00967647">
        <w:rPr>
          <w:lang w:val="en-US"/>
        </w:rPr>
        <w:t xml:space="preserve"> C., and G. </w:t>
      </w:r>
      <w:proofErr w:type="spellStart"/>
      <w:r w:rsidRPr="00967647">
        <w:rPr>
          <w:lang w:val="en-US"/>
        </w:rPr>
        <w:t>Rougemont</w:t>
      </w:r>
      <w:proofErr w:type="spellEnd"/>
      <w:r w:rsidRPr="00967647">
        <w:rPr>
          <w:lang w:val="en-US"/>
        </w:rPr>
        <w:t>.</w:t>
      </w:r>
      <w:r w:rsidR="0063673D" w:rsidRPr="00967647">
        <w:rPr>
          <w:lang w:val="en-US"/>
        </w:rPr>
        <w:t xml:space="preserve"> </w:t>
      </w:r>
      <w:r w:rsidR="0063673D" w:rsidRPr="00967647">
        <w:rPr>
          <w:lang w:val="fr-FR"/>
        </w:rPr>
        <w:t>1973.</w:t>
      </w:r>
      <w:r w:rsidR="0063673D" w:rsidRPr="00967647">
        <w:rPr>
          <w:i/>
          <w:lang w:val="fr-FR"/>
        </w:rPr>
        <w:t xml:space="preserve"> </w:t>
      </w:r>
      <w:r w:rsidR="00967647">
        <w:rPr>
          <w:lang w:val="fr-FR"/>
        </w:rPr>
        <w:t>“</w:t>
      </w:r>
      <w:r w:rsidR="0063673D" w:rsidRPr="00967647">
        <w:rPr>
          <w:lang w:val="fr-FR"/>
        </w:rPr>
        <w:t>Sondage à l’Est du sanctuaire d’Apollon</w:t>
      </w:r>
      <w:r w:rsidR="00642B29">
        <w:rPr>
          <w:lang w:val="fr-FR"/>
        </w:rPr>
        <w:t>:</w:t>
      </w:r>
      <w:r w:rsidR="0063673D" w:rsidRPr="00967647">
        <w:rPr>
          <w:lang w:val="fr-FR"/>
        </w:rPr>
        <w:t xml:space="preserve"> Catalogue des objets en métal</w:t>
      </w:r>
      <w:r w:rsidR="00642B29">
        <w:rPr>
          <w:lang w:val="fr-FR"/>
        </w:rPr>
        <w:t>.</w:t>
      </w:r>
      <w:r w:rsidR="00967647">
        <w:rPr>
          <w:lang w:val="fr-FR"/>
        </w:rPr>
        <w:t>”</w:t>
      </w:r>
      <w:r w:rsidR="0063673D" w:rsidRPr="00967647">
        <w:rPr>
          <w:lang w:val="fr-FR"/>
        </w:rPr>
        <w:t xml:space="preserve"> </w:t>
      </w:r>
      <w:r w:rsidR="0063673D" w:rsidRPr="00967647">
        <w:rPr>
          <w:i/>
          <w:lang w:val="fr-FR"/>
        </w:rPr>
        <w:t>BCH</w:t>
      </w:r>
      <w:r w:rsidR="0063673D" w:rsidRPr="00967647">
        <w:rPr>
          <w:lang w:val="fr-FR"/>
        </w:rPr>
        <w:t xml:space="preserve"> 97:</w:t>
      </w:r>
      <w:r w:rsidR="00642B29">
        <w:rPr>
          <w:lang w:val="fr-FR"/>
        </w:rPr>
        <w:t xml:space="preserve"> </w:t>
      </w:r>
      <w:r w:rsidR="0063673D" w:rsidRPr="00967647">
        <w:rPr>
          <w:lang w:val="fr-FR"/>
        </w:rPr>
        <w:t>512</w:t>
      </w:r>
      <w:r w:rsidR="00967647">
        <w:rPr>
          <w:lang w:val="fr-FR"/>
        </w:rPr>
        <w:t>–</w:t>
      </w:r>
      <w:r w:rsidR="0063673D" w:rsidRPr="00967647">
        <w:rPr>
          <w:lang w:val="fr-FR"/>
        </w:rPr>
        <w:t>25.</w:t>
      </w:r>
    </w:p>
    <w:p w:rsidR="00000000" w:rsidRDefault="005B44A4">
      <w:pPr>
        <w:spacing w:line="360" w:lineRule="auto"/>
        <w:rPr>
          <w:lang w:val="fr-FR"/>
        </w:rPr>
      </w:pPr>
    </w:p>
    <w:p w:rsidR="00000000" w:rsidRDefault="00642B29">
      <w:pPr>
        <w:spacing w:line="360" w:lineRule="auto"/>
        <w:rPr>
          <w:lang w:val="en-US"/>
        </w:rPr>
      </w:pPr>
      <w:proofErr w:type="spellStart"/>
      <w:r w:rsidRPr="00967647">
        <w:rPr>
          <w:lang w:val="en-US"/>
        </w:rPr>
        <w:t>Sig</w:t>
      </w:r>
      <w:r>
        <w:rPr>
          <w:lang w:val="en-US"/>
        </w:rPr>
        <w:t>anidou</w:t>
      </w:r>
      <w:proofErr w:type="spellEnd"/>
      <w:r w:rsidRPr="00967647">
        <w:rPr>
          <w:lang w:val="en-US"/>
        </w:rPr>
        <w:t xml:space="preserve"> 1979</w:t>
      </w:r>
    </w:p>
    <w:p w:rsidR="00000000" w:rsidRDefault="00556F78">
      <w:pPr>
        <w:spacing w:line="360" w:lineRule="auto"/>
        <w:rPr>
          <w:lang w:val="en-US"/>
        </w:rPr>
      </w:pPr>
      <w:proofErr w:type="spellStart"/>
      <w:r w:rsidRPr="00967647">
        <w:rPr>
          <w:lang w:val="en-US"/>
        </w:rPr>
        <w:t>Sig</w:t>
      </w:r>
      <w:r w:rsidR="00D6726A" w:rsidRPr="00967647">
        <w:rPr>
          <w:lang w:val="en-US"/>
        </w:rPr>
        <w:t>anidou</w:t>
      </w:r>
      <w:proofErr w:type="spellEnd"/>
      <w:r w:rsidR="00D6726A" w:rsidRPr="00967647">
        <w:rPr>
          <w:lang w:val="en-US"/>
        </w:rPr>
        <w:t>, M.</w:t>
      </w:r>
      <w:r w:rsidRPr="00967647">
        <w:rPr>
          <w:lang w:val="en-US"/>
        </w:rPr>
        <w:t xml:space="preserve"> 1979. </w:t>
      </w:r>
      <w:r w:rsidR="00967647">
        <w:rPr>
          <w:lang w:val="en-US"/>
        </w:rPr>
        <w:t>“</w:t>
      </w:r>
      <w:r w:rsidRPr="00967647">
        <w:rPr>
          <w:lang w:val="en-US"/>
        </w:rPr>
        <w:t>Western Macedonia</w:t>
      </w:r>
      <w:r w:rsidR="00642B29">
        <w:rPr>
          <w:lang w:val="en-US"/>
        </w:rPr>
        <w:t>.</w:t>
      </w:r>
      <w:r w:rsidR="00967647">
        <w:rPr>
          <w:lang w:val="en-US"/>
        </w:rPr>
        <w:t>”</w:t>
      </w:r>
      <w:r w:rsidRPr="00967647">
        <w:rPr>
          <w:lang w:val="en-US"/>
        </w:rPr>
        <w:t xml:space="preserve"> In </w:t>
      </w:r>
      <w:r w:rsidRPr="00967647">
        <w:rPr>
          <w:i/>
          <w:lang w:val="en-US"/>
        </w:rPr>
        <w:t>Treasures of Ancient Macedonia</w:t>
      </w:r>
      <w:r w:rsidRPr="00967647">
        <w:rPr>
          <w:lang w:val="en-US"/>
        </w:rPr>
        <w:t>, ed</w:t>
      </w:r>
      <w:r w:rsidR="00642B29">
        <w:rPr>
          <w:lang w:val="en-US"/>
        </w:rPr>
        <w:t>.</w:t>
      </w:r>
      <w:r w:rsidRPr="00967647">
        <w:rPr>
          <w:lang w:val="en-US"/>
        </w:rPr>
        <w:t xml:space="preserve"> K. </w:t>
      </w:r>
      <w:proofErr w:type="spellStart"/>
      <w:r w:rsidRPr="00967647">
        <w:rPr>
          <w:lang w:val="en-US"/>
        </w:rPr>
        <w:t>Ninou</w:t>
      </w:r>
      <w:proofErr w:type="spellEnd"/>
      <w:r w:rsidRPr="00967647">
        <w:rPr>
          <w:lang w:val="en-US"/>
        </w:rPr>
        <w:t>, 38</w:t>
      </w:r>
      <w:r w:rsidR="00967647">
        <w:rPr>
          <w:lang w:val="en-US"/>
        </w:rPr>
        <w:t>–</w:t>
      </w:r>
      <w:r w:rsidRPr="00967647">
        <w:rPr>
          <w:lang w:val="en-US"/>
        </w:rPr>
        <w:t xml:space="preserve">47. Athens: Archaeological Museum of </w:t>
      </w:r>
      <w:proofErr w:type="spellStart"/>
      <w:r w:rsidRPr="00967647">
        <w:rPr>
          <w:lang w:val="en-US"/>
        </w:rPr>
        <w:t>Thessalonike</w:t>
      </w:r>
      <w:proofErr w:type="spellEnd"/>
      <w:r w:rsidRPr="00967647">
        <w:rPr>
          <w:lang w:val="en-US"/>
        </w:rPr>
        <w:t>.</w:t>
      </w:r>
    </w:p>
    <w:p w:rsidR="00000000" w:rsidRDefault="005B44A4">
      <w:pPr>
        <w:spacing w:line="360" w:lineRule="auto"/>
        <w:rPr>
          <w:lang w:val="en-US"/>
        </w:rPr>
      </w:pPr>
    </w:p>
    <w:p w:rsidR="00000000" w:rsidRDefault="00642B29">
      <w:pPr>
        <w:spacing w:line="360" w:lineRule="auto"/>
        <w:rPr>
          <w:lang w:val="en-US"/>
        </w:rPr>
      </w:pPr>
      <w:proofErr w:type="spellStart"/>
      <w:r>
        <w:rPr>
          <w:lang w:val="en-US"/>
        </w:rPr>
        <w:t>Tarditi</w:t>
      </w:r>
      <w:proofErr w:type="spellEnd"/>
      <w:r>
        <w:rPr>
          <w:lang w:val="en-US"/>
        </w:rPr>
        <w:t xml:space="preserve"> </w:t>
      </w:r>
      <w:proofErr w:type="spellStart"/>
      <w:r w:rsidR="00964E3C">
        <w:rPr>
          <w:lang w:val="en-US"/>
        </w:rPr>
        <w:t>2016</w:t>
      </w:r>
      <w:r w:rsidR="00C16610">
        <w:rPr>
          <w:lang w:val="en-US"/>
        </w:rPr>
        <w:t>a</w:t>
      </w:r>
      <w:proofErr w:type="spellEnd"/>
    </w:p>
    <w:p w:rsidR="00000000" w:rsidRDefault="009132D6">
      <w:pPr>
        <w:spacing w:line="360" w:lineRule="auto"/>
        <w:rPr>
          <w:lang w:val="en-US"/>
        </w:rPr>
      </w:pPr>
      <w:proofErr w:type="spellStart"/>
      <w:r w:rsidRPr="00967647">
        <w:rPr>
          <w:lang w:val="en-US"/>
        </w:rPr>
        <w:t>Tarditi</w:t>
      </w:r>
      <w:proofErr w:type="spellEnd"/>
      <w:r w:rsidRPr="00967647">
        <w:rPr>
          <w:lang w:val="en-US"/>
        </w:rPr>
        <w:t xml:space="preserve">, C. </w:t>
      </w:r>
      <w:r w:rsidR="00964E3C">
        <w:rPr>
          <w:lang w:val="en-US"/>
        </w:rPr>
        <w:t>2016</w:t>
      </w:r>
      <w:r w:rsidRPr="00967647">
        <w:rPr>
          <w:lang w:val="en-US"/>
        </w:rPr>
        <w:t>.</w:t>
      </w:r>
      <w:r w:rsidRPr="00967647">
        <w:rPr>
          <w:smallCaps/>
          <w:lang w:val="en-US"/>
        </w:rPr>
        <w:t xml:space="preserve"> </w:t>
      </w:r>
      <w:r w:rsidR="00967647">
        <w:rPr>
          <w:lang w:val="en-US"/>
        </w:rPr>
        <w:t>“</w:t>
      </w:r>
      <w:r w:rsidRPr="00967647">
        <w:rPr>
          <w:bCs/>
          <w:iCs/>
          <w:color w:val="000000"/>
          <w:lang w:val="en-US"/>
        </w:rPr>
        <w:t xml:space="preserve">The Athenian </w:t>
      </w:r>
      <w:r w:rsidR="00642B29">
        <w:rPr>
          <w:bCs/>
          <w:iCs/>
          <w:color w:val="000000"/>
          <w:lang w:val="en-US"/>
        </w:rPr>
        <w:t>A</w:t>
      </w:r>
      <w:r w:rsidRPr="00967647">
        <w:rPr>
          <w:bCs/>
          <w:iCs/>
          <w:color w:val="000000"/>
          <w:lang w:val="en-US"/>
        </w:rPr>
        <w:t xml:space="preserve">rchaic </w:t>
      </w:r>
      <w:r w:rsidR="00642B29">
        <w:rPr>
          <w:bCs/>
          <w:iCs/>
          <w:color w:val="000000"/>
          <w:lang w:val="en-US"/>
        </w:rPr>
        <w:t>B</w:t>
      </w:r>
      <w:r w:rsidRPr="00967647">
        <w:rPr>
          <w:bCs/>
          <w:iCs/>
          <w:color w:val="000000"/>
          <w:lang w:val="en-US"/>
        </w:rPr>
        <w:t xml:space="preserve">ronze </w:t>
      </w:r>
      <w:r w:rsidR="00642B29">
        <w:rPr>
          <w:bCs/>
          <w:iCs/>
          <w:color w:val="000000"/>
          <w:lang w:val="en-US"/>
        </w:rPr>
        <w:t>V</w:t>
      </w:r>
      <w:r w:rsidRPr="00967647">
        <w:rPr>
          <w:bCs/>
          <w:iCs/>
          <w:color w:val="000000"/>
          <w:lang w:val="en-US"/>
        </w:rPr>
        <w:t xml:space="preserve">essel </w:t>
      </w:r>
      <w:r w:rsidR="00642B29">
        <w:rPr>
          <w:bCs/>
          <w:iCs/>
          <w:color w:val="000000"/>
          <w:lang w:val="en-US"/>
        </w:rPr>
        <w:t>P</w:t>
      </w:r>
      <w:r w:rsidRPr="00967647">
        <w:rPr>
          <w:bCs/>
          <w:iCs/>
          <w:color w:val="000000"/>
          <w:lang w:val="en-US"/>
        </w:rPr>
        <w:t xml:space="preserve">roduction: </w:t>
      </w:r>
      <w:r w:rsidR="00642B29">
        <w:rPr>
          <w:bCs/>
          <w:iCs/>
          <w:color w:val="000000"/>
          <w:lang w:val="en-US"/>
        </w:rPr>
        <w:t>N</w:t>
      </w:r>
      <w:r w:rsidRPr="00967647">
        <w:rPr>
          <w:bCs/>
          <w:iCs/>
          <w:color w:val="000000"/>
          <w:lang w:val="en-US"/>
        </w:rPr>
        <w:t xml:space="preserve">ew </w:t>
      </w:r>
      <w:r w:rsidR="00642B29">
        <w:rPr>
          <w:bCs/>
          <w:iCs/>
          <w:color w:val="000000"/>
          <w:lang w:val="en-US"/>
        </w:rPr>
        <w:t>E</w:t>
      </w:r>
      <w:r w:rsidRPr="00967647">
        <w:rPr>
          <w:bCs/>
          <w:iCs/>
          <w:color w:val="000000"/>
          <w:lang w:val="en-US"/>
        </w:rPr>
        <w:t xml:space="preserve">vidence from </w:t>
      </w:r>
      <w:r w:rsidR="00642B29">
        <w:rPr>
          <w:bCs/>
          <w:iCs/>
          <w:color w:val="000000"/>
          <w:lang w:val="en-US"/>
        </w:rPr>
        <w:t>O</w:t>
      </w:r>
      <w:r w:rsidRPr="00967647">
        <w:rPr>
          <w:bCs/>
          <w:iCs/>
          <w:color w:val="000000"/>
          <w:lang w:val="en-US"/>
        </w:rPr>
        <w:t xml:space="preserve">ld </w:t>
      </w:r>
      <w:r w:rsidR="00642B29">
        <w:rPr>
          <w:bCs/>
          <w:iCs/>
          <w:color w:val="000000"/>
          <w:lang w:val="en-US"/>
        </w:rPr>
        <w:t>E</w:t>
      </w:r>
      <w:r w:rsidRPr="00967647">
        <w:rPr>
          <w:bCs/>
          <w:iCs/>
          <w:color w:val="000000"/>
          <w:lang w:val="en-US"/>
        </w:rPr>
        <w:t>xcavations</w:t>
      </w:r>
      <w:r w:rsidR="00642B29">
        <w:rPr>
          <w:bCs/>
          <w:iCs/>
          <w:color w:val="000000"/>
          <w:lang w:val="en-US"/>
        </w:rPr>
        <w:t>.</w:t>
      </w:r>
      <w:r w:rsidR="00967647">
        <w:rPr>
          <w:lang w:val="en-US"/>
        </w:rPr>
        <w:t>”</w:t>
      </w:r>
      <w:r w:rsidRPr="00967647">
        <w:rPr>
          <w:lang w:val="en-US"/>
        </w:rPr>
        <w:t xml:space="preserve"> In </w:t>
      </w:r>
      <w:r w:rsidRPr="00967647">
        <w:rPr>
          <w:i/>
          <w:lang w:val="en-US"/>
        </w:rPr>
        <w:t>Greek and Roman Bronzes from the Eastern Mediterranean</w:t>
      </w:r>
      <w:r w:rsidR="00642B29">
        <w:rPr>
          <w:i/>
          <w:lang w:val="en-US"/>
        </w:rPr>
        <w:t>:</w:t>
      </w:r>
      <w:r w:rsidRPr="00967647">
        <w:rPr>
          <w:lang w:val="en-US"/>
        </w:rPr>
        <w:t xml:space="preserve"> </w:t>
      </w:r>
      <w:r w:rsidRPr="00967647">
        <w:rPr>
          <w:i/>
          <w:lang w:val="en-US"/>
        </w:rPr>
        <w:t xml:space="preserve">Acta of the </w:t>
      </w:r>
      <w:proofErr w:type="spellStart"/>
      <w:r w:rsidRPr="00967647">
        <w:rPr>
          <w:i/>
          <w:lang w:val="en-US"/>
        </w:rPr>
        <w:t>XVIIth</w:t>
      </w:r>
      <w:proofErr w:type="spellEnd"/>
      <w:r w:rsidRPr="00967647">
        <w:rPr>
          <w:i/>
          <w:lang w:val="en-US"/>
        </w:rPr>
        <w:t xml:space="preserve"> International Congress on Ancient Bronzes, Izmir</w:t>
      </w:r>
      <w:r w:rsidR="007704EB" w:rsidRPr="007704EB">
        <w:rPr>
          <w:lang w:val="en-US"/>
        </w:rPr>
        <w:t xml:space="preserve">, </w:t>
      </w:r>
      <w:r w:rsidRPr="00967647">
        <w:rPr>
          <w:lang w:val="en-US"/>
        </w:rPr>
        <w:t>ed</w:t>
      </w:r>
      <w:r w:rsidR="00642B29">
        <w:rPr>
          <w:lang w:val="en-US"/>
        </w:rPr>
        <w:t>.</w:t>
      </w:r>
      <w:r w:rsidRPr="00967647">
        <w:rPr>
          <w:lang w:val="en-US"/>
        </w:rPr>
        <w:t xml:space="preserve"> A. </w:t>
      </w:r>
      <w:proofErr w:type="spellStart"/>
      <w:r w:rsidRPr="00967647">
        <w:rPr>
          <w:lang w:val="en-US"/>
        </w:rPr>
        <w:t>Giumlia</w:t>
      </w:r>
      <w:proofErr w:type="spellEnd"/>
      <w:r w:rsidRPr="00967647">
        <w:rPr>
          <w:lang w:val="en-US"/>
        </w:rPr>
        <w:t xml:space="preserve"> </w:t>
      </w:r>
      <w:proofErr w:type="spellStart"/>
      <w:r w:rsidRPr="00967647">
        <w:rPr>
          <w:lang w:val="en-US"/>
        </w:rPr>
        <w:t>Mair</w:t>
      </w:r>
      <w:proofErr w:type="spellEnd"/>
      <w:r w:rsidRPr="00967647">
        <w:rPr>
          <w:lang w:val="en-US"/>
        </w:rPr>
        <w:t xml:space="preserve"> and C.</w:t>
      </w:r>
      <w:r w:rsidR="00642B29">
        <w:rPr>
          <w:lang w:val="en-US"/>
        </w:rPr>
        <w:t xml:space="preserve"> </w:t>
      </w:r>
      <w:r w:rsidRPr="00967647">
        <w:rPr>
          <w:lang w:val="en-US"/>
        </w:rPr>
        <w:t xml:space="preserve">C. </w:t>
      </w:r>
      <w:proofErr w:type="spellStart"/>
      <w:r w:rsidRPr="005B44A4">
        <w:rPr>
          <w:lang w:val="en-US"/>
        </w:rPr>
        <w:t>Mattusch</w:t>
      </w:r>
      <w:proofErr w:type="spellEnd"/>
      <w:r w:rsidR="00964E3C" w:rsidRPr="005B44A4">
        <w:rPr>
          <w:lang w:val="en-US"/>
        </w:rPr>
        <w:t xml:space="preserve">, </w:t>
      </w:r>
      <w:r w:rsidR="007704EB" w:rsidRPr="005B44A4">
        <w:rPr>
          <w:lang w:val="en-US"/>
        </w:rPr>
        <w:t>49</w:t>
      </w:r>
      <w:r w:rsidR="00CC211E" w:rsidRPr="005B44A4">
        <w:rPr>
          <w:lang w:val="en-US"/>
        </w:rPr>
        <w:t>–</w:t>
      </w:r>
      <w:r w:rsidR="007704EB" w:rsidRPr="005B44A4">
        <w:rPr>
          <w:lang w:val="en-US"/>
        </w:rPr>
        <w:t>58</w:t>
      </w:r>
      <w:r w:rsidRPr="005B44A4">
        <w:rPr>
          <w:lang w:val="en-US"/>
        </w:rPr>
        <w:t>.</w:t>
      </w:r>
      <w:r w:rsidR="00964E3C">
        <w:rPr>
          <w:lang w:val="en-US"/>
        </w:rPr>
        <w:t xml:space="preserve"> </w:t>
      </w:r>
      <w:proofErr w:type="spellStart"/>
      <w:r w:rsidR="00964E3C">
        <w:rPr>
          <w:lang w:val="en-US"/>
        </w:rPr>
        <w:t>Autun</w:t>
      </w:r>
      <w:proofErr w:type="spellEnd"/>
      <w:r w:rsidR="00964E3C">
        <w:rPr>
          <w:lang w:val="en-US"/>
        </w:rPr>
        <w:t xml:space="preserve">: Editions </w:t>
      </w:r>
      <w:proofErr w:type="spellStart"/>
      <w:r w:rsidR="00964E3C">
        <w:rPr>
          <w:lang w:val="en-US"/>
        </w:rPr>
        <w:t>Mergoil</w:t>
      </w:r>
      <w:proofErr w:type="spellEnd"/>
      <w:r w:rsidR="00964E3C">
        <w:rPr>
          <w:lang w:val="en-US"/>
        </w:rPr>
        <w:t>.</w:t>
      </w:r>
    </w:p>
    <w:p w:rsidR="00000000" w:rsidRDefault="005B44A4">
      <w:pPr>
        <w:spacing w:line="360" w:lineRule="auto"/>
        <w:rPr>
          <w:lang w:val="en-US"/>
        </w:rPr>
      </w:pPr>
    </w:p>
    <w:p w:rsidR="00000000" w:rsidRDefault="00964E3C">
      <w:pPr>
        <w:spacing w:line="360" w:lineRule="auto"/>
        <w:rPr>
          <w:lang w:val="en-US"/>
        </w:rPr>
      </w:pPr>
      <w:proofErr w:type="spellStart"/>
      <w:r>
        <w:rPr>
          <w:lang w:val="en-US"/>
        </w:rPr>
        <w:t>Tarditi</w:t>
      </w:r>
      <w:proofErr w:type="spellEnd"/>
      <w:r w:rsidRPr="00967647">
        <w:rPr>
          <w:lang w:val="en-US"/>
        </w:rPr>
        <w:t xml:space="preserve"> </w:t>
      </w:r>
      <w:proofErr w:type="spellStart"/>
      <w:r w:rsidR="000C0B41">
        <w:rPr>
          <w:lang w:val="en-US"/>
        </w:rPr>
        <w:t>2016</w:t>
      </w:r>
      <w:r w:rsidR="00C16610">
        <w:rPr>
          <w:lang w:val="en-US"/>
        </w:rPr>
        <w:t>b</w:t>
      </w:r>
      <w:proofErr w:type="spellEnd"/>
      <w:r w:rsidRPr="00967647">
        <w:rPr>
          <w:lang w:val="en-US"/>
        </w:rPr>
        <w:t xml:space="preserve"> </w:t>
      </w:r>
    </w:p>
    <w:p w:rsidR="00000000" w:rsidRDefault="009132D6">
      <w:pPr>
        <w:spacing w:line="360" w:lineRule="auto"/>
      </w:pPr>
      <w:proofErr w:type="spellStart"/>
      <w:r w:rsidRPr="00967647">
        <w:rPr>
          <w:lang w:val="en-US"/>
        </w:rPr>
        <w:t>Tarditi</w:t>
      </w:r>
      <w:proofErr w:type="spellEnd"/>
      <w:r w:rsidRPr="00967647">
        <w:rPr>
          <w:lang w:val="en-US"/>
        </w:rPr>
        <w:t xml:space="preserve">, C. </w:t>
      </w:r>
      <w:r w:rsidR="000C0B41">
        <w:rPr>
          <w:lang w:val="en-US"/>
        </w:rPr>
        <w:t>2016</w:t>
      </w:r>
      <w:r w:rsidR="00AD7ED1" w:rsidRPr="00967647">
        <w:rPr>
          <w:lang w:val="en-US"/>
        </w:rPr>
        <w:t xml:space="preserve">. </w:t>
      </w:r>
      <w:r w:rsidRPr="00967647">
        <w:rPr>
          <w:bCs/>
          <w:i/>
          <w:iCs/>
          <w:color w:val="000000"/>
          <w:lang w:val="en-US"/>
        </w:rPr>
        <w:t>Bronze Vessels from the Acropolis</w:t>
      </w:r>
      <w:r w:rsidR="00964E3C">
        <w:rPr>
          <w:bCs/>
          <w:i/>
          <w:iCs/>
          <w:color w:val="000000"/>
          <w:lang w:val="en-US"/>
        </w:rPr>
        <w:t>:</w:t>
      </w:r>
      <w:r w:rsidRPr="00967647">
        <w:rPr>
          <w:bCs/>
          <w:i/>
          <w:iCs/>
          <w:color w:val="000000"/>
          <w:lang w:val="en-US"/>
        </w:rPr>
        <w:t xml:space="preserve"> Style and Decoration in Athenian Production between the sixth and fifth centuries BC.</w:t>
      </w:r>
      <w:r w:rsidRPr="00967647">
        <w:rPr>
          <w:bCs/>
          <w:i/>
          <w:color w:val="000000"/>
          <w:lang w:val="en-US"/>
        </w:rPr>
        <w:t xml:space="preserve"> </w:t>
      </w:r>
      <w:r w:rsidR="000C0B41" w:rsidRPr="000C0B41">
        <w:rPr>
          <w:lang w:val="en-GB"/>
        </w:rPr>
        <w:t xml:space="preserve">Rome: </w:t>
      </w:r>
      <w:proofErr w:type="spellStart"/>
      <w:r w:rsidR="000C0B41" w:rsidRPr="000C0B41">
        <w:rPr>
          <w:lang w:val="en-GB"/>
        </w:rPr>
        <w:t>Edizioni</w:t>
      </w:r>
      <w:proofErr w:type="spellEnd"/>
      <w:r w:rsidR="000C0B41" w:rsidRPr="000C0B41">
        <w:rPr>
          <w:lang w:val="en-GB"/>
        </w:rPr>
        <w:t xml:space="preserve"> Quasar.</w:t>
      </w:r>
    </w:p>
    <w:sectPr w:rsidR="00000000" w:rsidSect="00F15EE6">
      <w:footerReference w:type="default" r:id="rId7"/>
      <w:endnotePr>
        <w:numFmt w:val="decimal"/>
      </w:endnotePr>
      <w:pgSz w:w="12240" w:h="15840" w:code="1"/>
      <w:pgMar w:top="1417" w:right="1134" w:bottom="1134" w:left="1134"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6907E5" w15:done="0"/>
  <w15:commentEx w15:paraId="279C6962" w15:paraIdParent="196907E5" w15:done="0"/>
  <w15:commentEx w15:paraId="6D6089AC" w15:done="0"/>
  <w15:commentEx w15:paraId="55FC5DBA" w15:paraIdParent="6D6089AC" w15:done="0"/>
  <w15:commentEx w15:paraId="2B8E6F24" w15:done="0"/>
  <w15:commentEx w15:paraId="124A8209" w15:done="0"/>
  <w15:commentEx w15:paraId="3EBB53E0" w15:paraIdParent="124A8209" w15:done="0"/>
  <w15:commentEx w15:paraId="4F6B5176" w15:done="0"/>
  <w15:commentEx w15:paraId="3569E59D" w15:paraIdParent="4F6B5176" w15:done="0"/>
  <w15:commentEx w15:paraId="6320EC90" w15:done="0"/>
  <w15:commentEx w15:paraId="78321A9E" w15:paraIdParent="6320EC90" w15:done="0"/>
  <w15:commentEx w15:paraId="01204235" w15:done="0"/>
  <w15:commentEx w15:paraId="21D3D07E" w15:paraIdParent="01204235" w15:done="0"/>
  <w15:commentEx w15:paraId="4D98A253" w15:done="0"/>
  <w15:commentEx w15:paraId="73983765" w15:done="0"/>
  <w15:commentEx w15:paraId="25A7ACED" w15:paraIdParent="73983765" w15:done="0"/>
  <w15:commentEx w15:paraId="319222EA" w15:done="0"/>
  <w15:commentEx w15:paraId="40D6837F" w15:done="0"/>
  <w15:commentEx w15:paraId="007F67D2" w15:paraIdParent="40D6837F" w15:done="0"/>
  <w15:commentEx w15:paraId="44EE8D17" w15:done="0"/>
  <w15:commentEx w15:paraId="0EA78A71" w15:done="0"/>
  <w15:commentEx w15:paraId="2E6665EC" w15:paraIdParent="0EA78A71" w15:done="0"/>
  <w15:commentEx w15:paraId="0640FF7B" w15:done="0"/>
  <w15:commentEx w15:paraId="0695D3C6" w15:done="0"/>
  <w15:commentEx w15:paraId="3CEA0E59" w15:done="0"/>
  <w15:commentEx w15:paraId="7A3547B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1BF" w:rsidRDefault="009951BF" w:rsidP="004C3C46">
      <w:r>
        <w:separator/>
      </w:r>
    </w:p>
  </w:endnote>
  <w:endnote w:type="continuationSeparator" w:id="0">
    <w:p w:rsidR="009951BF" w:rsidRDefault="009951BF" w:rsidP="004C3C46">
      <w:r>
        <w:continuationSeparator/>
      </w:r>
    </w:p>
  </w:endnote>
  <w:endnote w:id="1">
    <w:p w:rsidR="00F15EE6" w:rsidRPr="00376ECF" w:rsidRDefault="00F15EE6" w:rsidP="00AD7ED1">
      <w:pPr>
        <w:pStyle w:val="EndnoteText"/>
        <w:jc w:val="both"/>
        <w:rPr>
          <w:lang w:val="en-US"/>
        </w:rPr>
      </w:pPr>
      <w:r>
        <w:rPr>
          <w:rStyle w:val="EndnoteReference"/>
        </w:rPr>
        <w:endnoteRef/>
      </w:r>
      <w:r w:rsidRPr="00376ECF">
        <w:rPr>
          <w:lang w:val="en-US"/>
        </w:rPr>
        <w:t xml:space="preserve"> </w:t>
      </w:r>
      <w:r>
        <w:rPr>
          <w:lang w:val="en-US"/>
        </w:rPr>
        <w:t>For</w:t>
      </w:r>
      <w:r w:rsidRPr="00376ECF">
        <w:rPr>
          <w:lang w:val="en-US"/>
        </w:rPr>
        <w:t xml:space="preserve"> the </w:t>
      </w:r>
      <w:r w:rsidR="007704EB" w:rsidRPr="007704EB">
        <w:rPr>
          <w:lang w:val="en-US"/>
        </w:rPr>
        <w:t xml:space="preserve">Grande </w:t>
      </w:r>
      <w:proofErr w:type="spellStart"/>
      <w:r w:rsidR="007704EB" w:rsidRPr="007704EB">
        <w:rPr>
          <w:lang w:val="en-US"/>
        </w:rPr>
        <w:t>Fouille</w:t>
      </w:r>
      <w:proofErr w:type="spellEnd"/>
      <w:r>
        <w:rPr>
          <w:lang w:val="en-US"/>
        </w:rPr>
        <w:t xml:space="preserve"> and its scientific and political im</w:t>
      </w:r>
      <w:r w:rsidRPr="00376ECF">
        <w:rPr>
          <w:lang w:val="en-US"/>
        </w:rPr>
        <w:t>plications</w:t>
      </w:r>
      <w:r>
        <w:rPr>
          <w:lang w:val="en-US"/>
        </w:rPr>
        <w:t>,</w:t>
      </w:r>
      <w:r w:rsidRPr="00376ECF">
        <w:rPr>
          <w:lang w:val="en-US"/>
        </w:rPr>
        <w:t xml:space="preserve"> see </w:t>
      </w:r>
      <w:proofErr w:type="spellStart"/>
      <w:r w:rsidRPr="000726BB">
        <w:rPr>
          <w:lang w:val="en-US"/>
        </w:rPr>
        <w:t>Éc</w:t>
      </w:r>
      <w:r>
        <w:rPr>
          <w:lang w:val="en-US"/>
        </w:rPr>
        <w:t>ole</w:t>
      </w:r>
      <w:proofErr w:type="spellEnd"/>
      <w:r>
        <w:rPr>
          <w:lang w:val="en-US"/>
        </w:rPr>
        <w:t xml:space="preserve"> </w:t>
      </w:r>
      <w:proofErr w:type="spellStart"/>
      <w:r>
        <w:rPr>
          <w:lang w:val="en-US"/>
        </w:rPr>
        <w:t>Française</w:t>
      </w:r>
      <w:proofErr w:type="spellEnd"/>
      <w:r>
        <w:rPr>
          <w:lang w:val="en-US"/>
        </w:rPr>
        <w:t xml:space="preserve"> </w:t>
      </w:r>
      <w:proofErr w:type="spellStart"/>
      <w:r>
        <w:rPr>
          <w:lang w:val="en-US"/>
        </w:rPr>
        <w:t>d’Athènes</w:t>
      </w:r>
      <w:proofErr w:type="spellEnd"/>
      <w:r>
        <w:rPr>
          <w:lang w:val="en-US"/>
        </w:rPr>
        <w:t xml:space="preserve"> 1992</w:t>
      </w:r>
      <w:r w:rsidRPr="00376ECF">
        <w:rPr>
          <w:lang w:val="en-US"/>
        </w:rPr>
        <w:t>.</w:t>
      </w:r>
    </w:p>
  </w:endnote>
  <w:endnote w:id="2">
    <w:p w:rsidR="00F15EE6" w:rsidRPr="003A5182" w:rsidRDefault="00F15EE6" w:rsidP="00AD7ED1">
      <w:pPr>
        <w:pStyle w:val="EndnoteText"/>
        <w:jc w:val="both"/>
        <w:rPr>
          <w:lang w:val="en-US"/>
        </w:rPr>
      </w:pPr>
      <w:r w:rsidRPr="00F230B3">
        <w:rPr>
          <w:rStyle w:val="EndnoteReference"/>
        </w:rPr>
        <w:endnoteRef/>
      </w:r>
      <w:r w:rsidRPr="00F230B3">
        <w:rPr>
          <w:lang w:val="en-US"/>
        </w:rPr>
        <w:t xml:space="preserve"> </w:t>
      </w:r>
      <w:r>
        <w:rPr>
          <w:lang w:val="en-US"/>
        </w:rPr>
        <w:t>For</w:t>
      </w:r>
      <w:r w:rsidRPr="00F230B3">
        <w:rPr>
          <w:lang w:val="en-US"/>
        </w:rPr>
        <w:t xml:space="preserve"> the degree of scrutiny by </w:t>
      </w:r>
      <w:proofErr w:type="spellStart"/>
      <w:r w:rsidRPr="00F230B3">
        <w:rPr>
          <w:lang w:val="en-US"/>
        </w:rPr>
        <w:t>Perdrizet</w:t>
      </w:r>
      <w:proofErr w:type="spellEnd"/>
      <w:r w:rsidRPr="00F230B3">
        <w:rPr>
          <w:lang w:val="en-US"/>
        </w:rPr>
        <w:t xml:space="preserve"> in observing and documenting the small finds</w:t>
      </w:r>
      <w:r>
        <w:rPr>
          <w:lang w:val="en-US"/>
        </w:rPr>
        <w:t>,</w:t>
      </w:r>
      <w:r w:rsidRPr="00F230B3">
        <w:rPr>
          <w:lang w:val="en-US"/>
        </w:rPr>
        <w:t xml:space="preserve"> see </w:t>
      </w:r>
      <w:proofErr w:type="spellStart"/>
      <w:r w:rsidRPr="00F230B3">
        <w:rPr>
          <w:lang w:val="en-US"/>
        </w:rPr>
        <w:t>Jacquemin</w:t>
      </w:r>
      <w:proofErr w:type="spellEnd"/>
      <w:r w:rsidRPr="00F230B3">
        <w:rPr>
          <w:lang w:val="en-US"/>
        </w:rPr>
        <w:t xml:space="preserve"> 1992,</w:t>
      </w:r>
      <w:r w:rsidRPr="003A5182">
        <w:rPr>
          <w:lang w:val="en-US"/>
        </w:rPr>
        <w:t xml:space="preserve"> 156</w:t>
      </w:r>
      <w:r>
        <w:rPr>
          <w:lang w:val="en-US"/>
        </w:rPr>
        <w:t>–5</w:t>
      </w:r>
      <w:r w:rsidRPr="003A5182">
        <w:rPr>
          <w:lang w:val="en-US"/>
        </w:rPr>
        <w:t xml:space="preserve">7; </w:t>
      </w:r>
      <w:proofErr w:type="spellStart"/>
      <w:r w:rsidRPr="003A5182">
        <w:rPr>
          <w:lang w:val="en-US"/>
        </w:rPr>
        <w:t>Meirano</w:t>
      </w:r>
      <w:proofErr w:type="spellEnd"/>
      <w:r w:rsidRPr="003A5182">
        <w:rPr>
          <w:lang w:val="en-US"/>
        </w:rPr>
        <w:t xml:space="preserve"> </w:t>
      </w:r>
      <w:r w:rsidR="00F41697">
        <w:rPr>
          <w:lang w:val="en-US"/>
        </w:rPr>
        <w:t>2016</w:t>
      </w:r>
      <w:r w:rsidRPr="003A5182">
        <w:rPr>
          <w:lang w:val="en-US"/>
        </w:rPr>
        <w:t>.</w:t>
      </w:r>
    </w:p>
  </w:endnote>
  <w:endnote w:id="3">
    <w:p w:rsidR="00F15EE6" w:rsidRPr="00296373" w:rsidRDefault="00F15EE6" w:rsidP="00AD7ED1">
      <w:pPr>
        <w:pStyle w:val="EndnoteText"/>
        <w:jc w:val="both"/>
        <w:rPr>
          <w:lang w:val="en-US"/>
        </w:rPr>
      </w:pPr>
      <w:r>
        <w:rPr>
          <w:rStyle w:val="EndnoteReference"/>
        </w:rPr>
        <w:endnoteRef/>
      </w:r>
      <w:r w:rsidRPr="00296373">
        <w:rPr>
          <w:lang w:val="en-US"/>
        </w:rPr>
        <w:t xml:space="preserve"> </w:t>
      </w:r>
      <w:proofErr w:type="spellStart"/>
      <w:r w:rsidRPr="00296373">
        <w:rPr>
          <w:lang w:val="en-US"/>
        </w:rPr>
        <w:t>Perdrizet</w:t>
      </w:r>
      <w:proofErr w:type="spellEnd"/>
      <w:r w:rsidRPr="00296373">
        <w:rPr>
          <w:lang w:val="en-US"/>
        </w:rPr>
        <w:t xml:space="preserve"> 1908.</w:t>
      </w:r>
    </w:p>
  </w:endnote>
  <w:endnote w:id="4">
    <w:p w:rsidR="00F15EE6" w:rsidRPr="00296373" w:rsidRDefault="00F15EE6" w:rsidP="00A67F03">
      <w:pPr>
        <w:pStyle w:val="EndnoteText"/>
        <w:jc w:val="both"/>
        <w:rPr>
          <w:lang w:val="en-US"/>
        </w:rPr>
      </w:pPr>
      <w:r>
        <w:rPr>
          <w:rStyle w:val="EndnoteReference"/>
        </w:rPr>
        <w:endnoteRef/>
      </w:r>
      <w:r w:rsidRPr="00296373">
        <w:rPr>
          <w:lang w:val="en-US"/>
        </w:rPr>
        <w:t xml:space="preserve"> </w:t>
      </w:r>
      <w:r w:rsidRPr="0026644D">
        <w:rPr>
          <w:lang w:val="en-US"/>
        </w:rPr>
        <w:t>Hansen</w:t>
      </w:r>
      <w:r>
        <w:rPr>
          <w:lang w:val="en-US"/>
        </w:rPr>
        <w:t xml:space="preserve"> 1960; </w:t>
      </w:r>
      <w:proofErr w:type="spellStart"/>
      <w:r w:rsidRPr="0063673D">
        <w:rPr>
          <w:lang w:val="en-US"/>
        </w:rPr>
        <w:t>Rolley</w:t>
      </w:r>
      <w:proofErr w:type="spellEnd"/>
      <w:r w:rsidRPr="0063673D">
        <w:rPr>
          <w:lang w:val="en-US"/>
        </w:rPr>
        <w:t xml:space="preserve"> and </w:t>
      </w:r>
      <w:proofErr w:type="spellStart"/>
      <w:r w:rsidRPr="0063673D">
        <w:rPr>
          <w:lang w:val="en-US"/>
        </w:rPr>
        <w:t>Rougemont</w:t>
      </w:r>
      <w:proofErr w:type="spellEnd"/>
      <w:r w:rsidRPr="0063673D">
        <w:rPr>
          <w:lang w:val="en-US"/>
        </w:rPr>
        <w:t xml:space="preserve"> 1973;</w:t>
      </w:r>
      <w:r>
        <w:rPr>
          <w:lang w:val="en-US"/>
        </w:rPr>
        <w:t xml:space="preserve"> </w:t>
      </w:r>
      <w:proofErr w:type="spellStart"/>
      <w:r>
        <w:rPr>
          <w:lang w:val="en-US"/>
        </w:rPr>
        <w:t>Rolley</w:t>
      </w:r>
      <w:proofErr w:type="spellEnd"/>
      <w:r>
        <w:rPr>
          <w:lang w:val="en-US"/>
        </w:rPr>
        <w:t xml:space="preserve"> 1999.</w:t>
      </w:r>
    </w:p>
  </w:endnote>
  <w:endnote w:id="5">
    <w:p w:rsidR="00F15EE6" w:rsidRPr="00296373" w:rsidRDefault="00F15EE6" w:rsidP="00AD7ED1">
      <w:pPr>
        <w:pStyle w:val="EndnoteText"/>
        <w:jc w:val="both"/>
        <w:rPr>
          <w:lang w:val="en-US"/>
        </w:rPr>
      </w:pPr>
      <w:r>
        <w:rPr>
          <w:rStyle w:val="EndnoteReference"/>
        </w:rPr>
        <w:endnoteRef/>
      </w:r>
      <w:r w:rsidRPr="00296373">
        <w:rPr>
          <w:lang w:val="en-US"/>
        </w:rPr>
        <w:t xml:space="preserve"> </w:t>
      </w:r>
      <w:proofErr w:type="spellStart"/>
      <w:r w:rsidRPr="00296373">
        <w:rPr>
          <w:lang w:val="en-US"/>
        </w:rPr>
        <w:t>Rolley</w:t>
      </w:r>
      <w:proofErr w:type="spellEnd"/>
      <w:r w:rsidRPr="00296373">
        <w:rPr>
          <w:lang w:val="en-US"/>
        </w:rPr>
        <w:t xml:space="preserve"> 1969</w:t>
      </w:r>
      <w:r>
        <w:rPr>
          <w:lang w:val="en-US"/>
        </w:rPr>
        <w:t xml:space="preserve"> and</w:t>
      </w:r>
      <w:r w:rsidRPr="00296373">
        <w:rPr>
          <w:lang w:val="en-US"/>
        </w:rPr>
        <w:t xml:space="preserve"> 1977</w:t>
      </w:r>
      <w:r>
        <w:rPr>
          <w:lang w:val="en-US"/>
        </w:rPr>
        <w:t>.</w:t>
      </w:r>
    </w:p>
  </w:endnote>
  <w:endnote w:id="6">
    <w:p w:rsidR="00F15EE6" w:rsidRPr="00296373" w:rsidRDefault="00F15EE6" w:rsidP="00AD7ED1">
      <w:pPr>
        <w:pStyle w:val="EndnoteText"/>
        <w:jc w:val="both"/>
        <w:rPr>
          <w:lang w:val="en-US"/>
        </w:rPr>
      </w:pPr>
      <w:r>
        <w:rPr>
          <w:rStyle w:val="EndnoteReference"/>
        </w:rPr>
        <w:endnoteRef/>
      </w:r>
      <w:r w:rsidRPr="00296373">
        <w:rPr>
          <w:lang w:val="en-US"/>
        </w:rPr>
        <w:t xml:space="preserve"> </w:t>
      </w:r>
      <w:proofErr w:type="spellStart"/>
      <w:r w:rsidRPr="00296373">
        <w:rPr>
          <w:lang w:val="en-US"/>
        </w:rPr>
        <w:t>Rolley</w:t>
      </w:r>
      <w:proofErr w:type="spellEnd"/>
      <w:r w:rsidRPr="00296373">
        <w:rPr>
          <w:lang w:val="en-US"/>
        </w:rPr>
        <w:t xml:space="preserve"> 1991</w:t>
      </w:r>
      <w:r>
        <w:rPr>
          <w:lang w:val="en-US"/>
        </w:rPr>
        <w:t>a</w:t>
      </w:r>
      <w:r w:rsidRPr="00296373">
        <w:rPr>
          <w:lang w:val="en-US"/>
        </w:rPr>
        <w:t>.</w:t>
      </w:r>
    </w:p>
  </w:endnote>
  <w:endnote w:id="7">
    <w:p w:rsidR="00F15EE6" w:rsidRPr="00296373" w:rsidRDefault="00F15EE6" w:rsidP="00AD7ED1">
      <w:pPr>
        <w:pStyle w:val="EndnoteText"/>
        <w:jc w:val="both"/>
        <w:rPr>
          <w:lang w:val="en-US"/>
        </w:rPr>
      </w:pPr>
      <w:r>
        <w:rPr>
          <w:rStyle w:val="EndnoteReference"/>
        </w:rPr>
        <w:endnoteRef/>
      </w:r>
      <w:r>
        <w:rPr>
          <w:lang w:val="en-US"/>
        </w:rPr>
        <w:t xml:space="preserve">Masson and </w:t>
      </w:r>
      <w:proofErr w:type="spellStart"/>
      <w:r>
        <w:rPr>
          <w:lang w:val="en-US"/>
        </w:rPr>
        <w:t>Rolley</w:t>
      </w:r>
      <w:proofErr w:type="spellEnd"/>
      <w:r>
        <w:rPr>
          <w:lang w:val="en-US"/>
        </w:rPr>
        <w:t xml:space="preserve"> 1971; </w:t>
      </w:r>
      <w:proofErr w:type="spellStart"/>
      <w:r>
        <w:rPr>
          <w:lang w:val="en-US"/>
        </w:rPr>
        <w:t>Rolley</w:t>
      </w:r>
      <w:proofErr w:type="spellEnd"/>
      <w:r>
        <w:rPr>
          <w:lang w:val="en-US"/>
        </w:rPr>
        <w:t xml:space="preserve"> 2002; for the archaeometric program on geometric, oriental, and </w:t>
      </w:r>
      <w:proofErr w:type="spellStart"/>
      <w:r>
        <w:rPr>
          <w:lang w:val="en-US"/>
        </w:rPr>
        <w:t>orientalizing</w:t>
      </w:r>
      <w:proofErr w:type="spellEnd"/>
      <w:r>
        <w:rPr>
          <w:lang w:val="en-US"/>
        </w:rPr>
        <w:t xml:space="preserve"> bronzes, including samples taken from objects from Delphi, see </w:t>
      </w:r>
      <w:proofErr w:type="spellStart"/>
      <w:r>
        <w:rPr>
          <w:lang w:val="en-US"/>
        </w:rPr>
        <w:t>Magou</w:t>
      </w:r>
      <w:proofErr w:type="spellEnd"/>
      <w:r>
        <w:rPr>
          <w:lang w:val="en-US"/>
        </w:rPr>
        <w:t xml:space="preserve"> et al. 1991 and previous contributions in the </w:t>
      </w:r>
      <w:r w:rsidR="007704EB" w:rsidRPr="007704EB">
        <w:rPr>
          <w:lang w:val="en-US"/>
        </w:rPr>
        <w:t>BCH</w:t>
      </w:r>
      <w:r>
        <w:rPr>
          <w:lang w:val="en-US"/>
        </w:rPr>
        <w:t xml:space="preserve">. </w:t>
      </w:r>
    </w:p>
  </w:endnote>
  <w:endnote w:id="8">
    <w:p w:rsidR="00F15EE6" w:rsidRPr="007F51D9" w:rsidRDefault="00F15EE6" w:rsidP="00AD7ED1">
      <w:pPr>
        <w:pStyle w:val="EndnoteText"/>
        <w:jc w:val="both"/>
        <w:rPr>
          <w:lang w:val="en-US"/>
        </w:rPr>
      </w:pPr>
      <w:r>
        <w:rPr>
          <w:rStyle w:val="EndnoteReference"/>
        </w:rPr>
        <w:endnoteRef/>
      </w:r>
      <w:r w:rsidRPr="007F51D9">
        <w:rPr>
          <w:lang w:val="en-US"/>
        </w:rPr>
        <w:t xml:space="preserve"> </w:t>
      </w:r>
      <w:proofErr w:type="spellStart"/>
      <w:r w:rsidRPr="007F51D9">
        <w:rPr>
          <w:lang w:val="en-US"/>
        </w:rPr>
        <w:t>Freilinghaus</w:t>
      </w:r>
      <w:proofErr w:type="spellEnd"/>
      <w:r w:rsidRPr="007F51D9">
        <w:rPr>
          <w:lang w:val="en-US"/>
        </w:rPr>
        <w:t xml:space="preserve"> 2007.</w:t>
      </w:r>
    </w:p>
  </w:endnote>
  <w:endnote w:id="9">
    <w:p w:rsidR="00F15EE6" w:rsidRPr="00296373" w:rsidRDefault="00F15EE6" w:rsidP="00AD7ED1">
      <w:pPr>
        <w:pStyle w:val="EndnoteText"/>
        <w:jc w:val="both"/>
        <w:rPr>
          <w:lang w:val="en-US"/>
        </w:rPr>
      </w:pPr>
      <w:r>
        <w:rPr>
          <w:rStyle w:val="EndnoteReference"/>
        </w:rPr>
        <w:endnoteRef/>
      </w:r>
      <w:r w:rsidRPr="00296373">
        <w:rPr>
          <w:lang w:val="en-US"/>
        </w:rPr>
        <w:t xml:space="preserve"> </w:t>
      </w:r>
      <w:proofErr w:type="spellStart"/>
      <w:r>
        <w:rPr>
          <w:lang w:val="en-US"/>
        </w:rPr>
        <w:t>Aurigny</w:t>
      </w:r>
      <w:proofErr w:type="spellEnd"/>
      <w:r>
        <w:rPr>
          <w:lang w:val="en-US"/>
        </w:rPr>
        <w:t xml:space="preserve"> 2010 and 2011.</w:t>
      </w:r>
    </w:p>
  </w:endnote>
  <w:endnote w:id="10">
    <w:p w:rsidR="00F15EE6" w:rsidRPr="00296373" w:rsidRDefault="00F15EE6" w:rsidP="00AD7ED1">
      <w:pPr>
        <w:pStyle w:val="EndnoteText"/>
        <w:jc w:val="both"/>
        <w:rPr>
          <w:lang w:val="en-US"/>
        </w:rPr>
      </w:pPr>
      <w:r>
        <w:rPr>
          <w:rStyle w:val="EndnoteReference"/>
        </w:rPr>
        <w:endnoteRef/>
      </w:r>
      <w:r w:rsidRPr="00296373">
        <w:rPr>
          <w:lang w:val="en-US"/>
        </w:rPr>
        <w:t xml:space="preserve"> Luce </w:t>
      </w:r>
      <w:r w:rsidRPr="00296373">
        <w:rPr>
          <w:rFonts w:cs="Open Sans"/>
          <w:lang w:val="en-US"/>
        </w:rPr>
        <w:t>2008.</w:t>
      </w:r>
    </w:p>
  </w:endnote>
  <w:endnote w:id="11">
    <w:p w:rsidR="00F15EE6" w:rsidRPr="00B84F99" w:rsidRDefault="00F15EE6" w:rsidP="00AD7ED1">
      <w:pPr>
        <w:pStyle w:val="EndnoteText"/>
        <w:jc w:val="both"/>
        <w:rPr>
          <w:lang w:val="en-US"/>
        </w:rPr>
      </w:pPr>
      <w:r>
        <w:rPr>
          <w:rStyle w:val="EndnoteReference"/>
        </w:rPr>
        <w:endnoteRef/>
      </w:r>
      <w:r>
        <w:rPr>
          <w:lang w:val="en-US"/>
        </w:rPr>
        <w:t xml:space="preserve"> </w:t>
      </w:r>
      <w:proofErr w:type="spellStart"/>
      <w:r w:rsidR="00E36529">
        <w:rPr>
          <w:lang w:val="en-US"/>
        </w:rPr>
        <w:t>Meirano</w:t>
      </w:r>
      <w:proofErr w:type="spellEnd"/>
      <w:r w:rsidR="00E36529">
        <w:rPr>
          <w:lang w:val="en-US"/>
        </w:rPr>
        <w:t xml:space="preserve"> 2015–2016 and </w:t>
      </w:r>
      <w:proofErr w:type="spellStart"/>
      <w:r w:rsidRPr="00B84F99">
        <w:rPr>
          <w:lang w:val="en-US"/>
        </w:rPr>
        <w:t>Meirano</w:t>
      </w:r>
      <w:proofErr w:type="spellEnd"/>
      <w:r>
        <w:rPr>
          <w:lang w:val="en-US"/>
        </w:rPr>
        <w:t xml:space="preserve"> </w:t>
      </w:r>
      <w:r w:rsidR="00F41697">
        <w:rPr>
          <w:lang w:val="en-US"/>
        </w:rPr>
        <w:t>2016</w:t>
      </w:r>
      <w:r w:rsidRPr="00B84F99">
        <w:rPr>
          <w:lang w:val="en-US"/>
        </w:rPr>
        <w:t>.</w:t>
      </w:r>
    </w:p>
  </w:endnote>
  <w:endnote w:id="12">
    <w:p w:rsidR="00F15EE6" w:rsidRPr="00AF53BB" w:rsidRDefault="00F15EE6" w:rsidP="00AD7ED1">
      <w:pPr>
        <w:pStyle w:val="EndnoteText"/>
        <w:jc w:val="both"/>
        <w:rPr>
          <w:lang w:val="en-US"/>
        </w:rPr>
      </w:pPr>
      <w:r w:rsidRPr="00171680">
        <w:rPr>
          <w:rStyle w:val="EndnoteReference"/>
        </w:rPr>
        <w:endnoteRef/>
      </w:r>
      <w:r w:rsidRPr="00171680">
        <w:rPr>
          <w:lang w:val="en-US"/>
        </w:rPr>
        <w:t xml:space="preserve"> </w:t>
      </w:r>
      <w:proofErr w:type="spellStart"/>
      <w:r w:rsidRPr="00171680">
        <w:rPr>
          <w:lang w:val="en-US"/>
        </w:rPr>
        <w:t>Tarditi</w:t>
      </w:r>
      <w:proofErr w:type="spellEnd"/>
      <w:r w:rsidRPr="00171680">
        <w:rPr>
          <w:lang w:val="en-US"/>
        </w:rPr>
        <w:t xml:space="preserve"> </w:t>
      </w:r>
      <w:proofErr w:type="spellStart"/>
      <w:r>
        <w:rPr>
          <w:lang w:val="en-US"/>
        </w:rPr>
        <w:t>2016</w:t>
      </w:r>
      <w:r w:rsidR="00CC211E">
        <w:rPr>
          <w:lang w:val="en-US"/>
        </w:rPr>
        <w:t>a</w:t>
      </w:r>
      <w:proofErr w:type="spellEnd"/>
      <w:r w:rsidR="00CC211E">
        <w:rPr>
          <w:lang w:val="en-US"/>
        </w:rPr>
        <w:t xml:space="preserve">; </w:t>
      </w:r>
      <w:proofErr w:type="spellStart"/>
      <w:r w:rsidR="00CC211E">
        <w:rPr>
          <w:lang w:val="en-US"/>
        </w:rPr>
        <w:t>Tarditi</w:t>
      </w:r>
      <w:proofErr w:type="spellEnd"/>
      <w:r w:rsidR="00CC211E">
        <w:rPr>
          <w:lang w:val="en-US"/>
        </w:rPr>
        <w:t xml:space="preserve"> 2016b</w:t>
      </w:r>
      <w:r>
        <w:rPr>
          <w:lang w:val="en-US"/>
        </w:rPr>
        <w:t>; and her paper in this volume</w:t>
      </w:r>
      <w:r w:rsidRPr="00171680">
        <w:rPr>
          <w:lang w:val="en-US"/>
        </w:rPr>
        <w:t>.</w:t>
      </w:r>
    </w:p>
  </w:endnote>
  <w:endnote w:id="13">
    <w:p w:rsidR="00F15EE6" w:rsidRPr="00613B4D" w:rsidRDefault="00F15EE6" w:rsidP="00AD7ED1">
      <w:pPr>
        <w:pStyle w:val="EndnoteText"/>
        <w:jc w:val="both"/>
        <w:rPr>
          <w:lang w:val="en-US"/>
        </w:rPr>
      </w:pPr>
      <w:r w:rsidRPr="0048281D">
        <w:rPr>
          <w:rStyle w:val="EndnoteReference"/>
        </w:rPr>
        <w:endnoteRef/>
      </w:r>
      <w:r w:rsidRPr="0048281D">
        <w:rPr>
          <w:lang w:val="en-US"/>
        </w:rPr>
        <w:t xml:space="preserve"> </w:t>
      </w:r>
      <w:proofErr w:type="spellStart"/>
      <w:r w:rsidRPr="009B676A">
        <w:rPr>
          <w:lang w:val="en-US"/>
        </w:rPr>
        <w:t>Rolley</w:t>
      </w:r>
      <w:proofErr w:type="spellEnd"/>
      <w:r w:rsidRPr="009B676A">
        <w:rPr>
          <w:lang w:val="en-US"/>
        </w:rPr>
        <w:t xml:space="preserve"> 1991b, 18</w:t>
      </w:r>
      <w:r w:rsidR="007704EB" w:rsidRPr="007704EB">
        <w:rPr>
          <w:lang w:val="en-US"/>
        </w:rPr>
        <w:t>7</w:t>
      </w:r>
      <w:r w:rsidRPr="009B676A">
        <w:rPr>
          <w:lang w:val="en-US"/>
        </w:rPr>
        <w:t>.</w:t>
      </w:r>
    </w:p>
  </w:endnote>
  <w:endnote w:id="14">
    <w:p w:rsidR="00F15EE6" w:rsidRPr="00FD2AA5" w:rsidRDefault="00F15EE6" w:rsidP="00AD7ED1">
      <w:pPr>
        <w:pStyle w:val="EndnoteText"/>
        <w:jc w:val="both"/>
        <w:rPr>
          <w:lang w:val="en-US"/>
        </w:rPr>
      </w:pPr>
      <w:r w:rsidRPr="007F2655">
        <w:rPr>
          <w:rStyle w:val="EndnoteReference"/>
        </w:rPr>
        <w:endnoteRef/>
      </w:r>
      <w:r w:rsidRPr="007F2655">
        <w:rPr>
          <w:lang w:val="en-US"/>
        </w:rPr>
        <w:t xml:space="preserve"> Herodotus </w:t>
      </w:r>
      <w:r>
        <w:rPr>
          <w:lang w:val="en-US"/>
        </w:rPr>
        <w:t>1.</w:t>
      </w:r>
      <w:r w:rsidRPr="007F2655">
        <w:rPr>
          <w:lang w:val="en-US"/>
        </w:rPr>
        <w:t xml:space="preserve">14, </w:t>
      </w:r>
      <w:r>
        <w:rPr>
          <w:lang w:val="en-US"/>
        </w:rPr>
        <w:t>1.</w:t>
      </w:r>
      <w:r w:rsidRPr="007F2655">
        <w:rPr>
          <w:lang w:val="en-US"/>
        </w:rPr>
        <w:t xml:space="preserve">25, </w:t>
      </w:r>
      <w:r>
        <w:rPr>
          <w:lang w:val="en-US"/>
        </w:rPr>
        <w:t>1.</w:t>
      </w:r>
      <w:r w:rsidRPr="007F2655">
        <w:rPr>
          <w:lang w:val="en-US"/>
        </w:rPr>
        <w:t>51.</w:t>
      </w:r>
    </w:p>
  </w:endnote>
  <w:endnote w:id="15">
    <w:p w:rsidR="00F15EE6" w:rsidRPr="0048281D" w:rsidRDefault="00F15EE6" w:rsidP="00AD7ED1">
      <w:pPr>
        <w:pStyle w:val="EndnoteText"/>
        <w:jc w:val="both"/>
        <w:rPr>
          <w:lang w:val="en-US"/>
        </w:rPr>
      </w:pPr>
      <w:r>
        <w:rPr>
          <w:rStyle w:val="EndnoteReference"/>
        </w:rPr>
        <w:endnoteRef/>
      </w:r>
      <w:r w:rsidRPr="0048281D">
        <w:rPr>
          <w:lang w:val="en-US"/>
        </w:rPr>
        <w:t xml:space="preserve"> </w:t>
      </w:r>
      <w:proofErr w:type="spellStart"/>
      <w:r w:rsidRPr="0048281D">
        <w:rPr>
          <w:lang w:val="en-US"/>
        </w:rPr>
        <w:t>Meirano</w:t>
      </w:r>
      <w:proofErr w:type="spellEnd"/>
      <w:r w:rsidRPr="0048281D">
        <w:rPr>
          <w:lang w:val="en-US"/>
        </w:rPr>
        <w:t xml:space="preserve"> </w:t>
      </w:r>
      <w:r w:rsidR="00F41697">
        <w:rPr>
          <w:lang w:val="en-US"/>
        </w:rPr>
        <w:t>2016</w:t>
      </w:r>
      <w:r w:rsidRPr="0048281D">
        <w:rPr>
          <w:lang w:val="en-US"/>
        </w:rPr>
        <w:t>.</w:t>
      </w:r>
    </w:p>
  </w:endnote>
  <w:endnote w:id="16">
    <w:p w:rsidR="00F15EE6" w:rsidRPr="007B52E8" w:rsidRDefault="00F15EE6" w:rsidP="00AD7ED1">
      <w:pPr>
        <w:pStyle w:val="EndnoteText"/>
        <w:jc w:val="both"/>
        <w:rPr>
          <w:lang w:val="en-US"/>
        </w:rPr>
      </w:pPr>
      <w:r>
        <w:rPr>
          <w:rStyle w:val="EndnoteReference"/>
        </w:rPr>
        <w:endnoteRef/>
      </w:r>
      <w:r w:rsidRPr="007B52E8">
        <w:rPr>
          <w:lang w:val="en-US"/>
        </w:rPr>
        <w:t xml:space="preserve"> </w:t>
      </w:r>
      <w:r>
        <w:rPr>
          <w:lang w:val="en-US"/>
        </w:rPr>
        <w:t>The bronze objects are particularly fragmentary at Delphi; they are often badly preserved and in some cases in need of conservation. These circumstances do not facilitate the identification of the “minimum number of individuals”: s</w:t>
      </w:r>
      <w:r w:rsidRPr="007B52E8">
        <w:rPr>
          <w:lang w:val="en-US"/>
        </w:rPr>
        <w:t xml:space="preserve">ee </w:t>
      </w:r>
      <w:proofErr w:type="spellStart"/>
      <w:r w:rsidRPr="007B52E8">
        <w:rPr>
          <w:lang w:val="en-US"/>
        </w:rPr>
        <w:t>Meirano</w:t>
      </w:r>
      <w:proofErr w:type="spellEnd"/>
      <w:r w:rsidRPr="007B52E8">
        <w:rPr>
          <w:lang w:val="en-US"/>
        </w:rPr>
        <w:t xml:space="preserve"> </w:t>
      </w:r>
      <w:r w:rsidR="00E36529">
        <w:rPr>
          <w:lang w:val="en-US"/>
        </w:rPr>
        <w:t>2015–2016</w:t>
      </w:r>
      <w:r w:rsidRPr="007B52E8">
        <w:rPr>
          <w:lang w:val="en-US"/>
        </w:rPr>
        <w:t>.</w:t>
      </w:r>
    </w:p>
  </w:endnote>
  <w:endnote w:id="17">
    <w:p w:rsidR="00F15EE6" w:rsidRPr="000A016B" w:rsidRDefault="00F15EE6" w:rsidP="00AD7ED1">
      <w:pPr>
        <w:pStyle w:val="EndnoteText"/>
        <w:jc w:val="both"/>
        <w:rPr>
          <w:lang w:val="en-US"/>
        </w:rPr>
      </w:pPr>
      <w:r>
        <w:rPr>
          <w:rStyle w:val="EndnoteReference"/>
        </w:rPr>
        <w:endnoteRef/>
      </w:r>
      <w:r w:rsidRPr="000A016B">
        <w:rPr>
          <w:lang w:val="en-US"/>
        </w:rPr>
        <w:t xml:space="preserve"> See</w:t>
      </w:r>
      <w:r>
        <w:rPr>
          <w:lang w:val="en-US"/>
        </w:rPr>
        <w:t>,</w:t>
      </w:r>
      <w:r w:rsidRPr="000A016B">
        <w:rPr>
          <w:lang w:val="en-US"/>
        </w:rPr>
        <w:t xml:space="preserve"> </w:t>
      </w:r>
      <w:r>
        <w:rPr>
          <w:lang w:val="en-US"/>
        </w:rPr>
        <w:t xml:space="preserve">for example, </w:t>
      </w:r>
      <w:r w:rsidRPr="000A016B">
        <w:rPr>
          <w:lang w:val="en-US"/>
        </w:rPr>
        <w:t xml:space="preserve">the </w:t>
      </w:r>
      <w:r>
        <w:rPr>
          <w:lang w:val="en-US"/>
        </w:rPr>
        <w:t>remarks</w:t>
      </w:r>
      <w:r w:rsidRPr="000A016B">
        <w:rPr>
          <w:lang w:val="en-US"/>
        </w:rPr>
        <w:t xml:space="preserve"> about </w:t>
      </w:r>
      <w:r>
        <w:rPr>
          <w:lang w:val="en-US"/>
        </w:rPr>
        <w:t xml:space="preserve">the occurrence of various kinds of weapons in the sanctuary of </w:t>
      </w:r>
      <w:r w:rsidRPr="000A016B">
        <w:rPr>
          <w:lang w:val="en-US"/>
        </w:rPr>
        <w:t>Olympia</w:t>
      </w:r>
      <w:r>
        <w:rPr>
          <w:lang w:val="en-US"/>
        </w:rPr>
        <w:t xml:space="preserve">—and their implications—recently made by </w:t>
      </w:r>
      <w:proofErr w:type="spellStart"/>
      <w:r>
        <w:rPr>
          <w:lang w:val="en-US"/>
        </w:rPr>
        <w:t>Graells</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Fabregat</w:t>
      </w:r>
      <w:proofErr w:type="spellEnd"/>
      <w:r>
        <w:rPr>
          <w:lang w:val="en-US"/>
        </w:rPr>
        <w:t xml:space="preserve"> (2016, 149 and fig. 1).</w:t>
      </w:r>
    </w:p>
  </w:endnote>
  <w:endnote w:id="18">
    <w:p w:rsidR="00F15EE6" w:rsidRPr="0064608C" w:rsidRDefault="00F15EE6" w:rsidP="00F941F4">
      <w:pPr>
        <w:pStyle w:val="EndnoteText"/>
        <w:jc w:val="both"/>
        <w:rPr>
          <w:lang w:val="en-US"/>
        </w:rPr>
      </w:pPr>
      <w:r>
        <w:rPr>
          <w:rStyle w:val="EndnoteReference"/>
        </w:rPr>
        <w:endnoteRef/>
      </w:r>
      <w:r w:rsidRPr="0064608C">
        <w:rPr>
          <w:lang w:val="en-US"/>
        </w:rPr>
        <w:t xml:space="preserve"> </w:t>
      </w:r>
      <w:proofErr w:type="spellStart"/>
      <w:r>
        <w:rPr>
          <w:lang w:val="en-US"/>
        </w:rPr>
        <w:t>Meirano</w:t>
      </w:r>
      <w:proofErr w:type="spellEnd"/>
      <w:r>
        <w:rPr>
          <w:lang w:val="en-US"/>
        </w:rPr>
        <w:t xml:space="preserve"> forthcoming.</w:t>
      </w:r>
    </w:p>
  </w:endnote>
  <w:endnote w:id="19">
    <w:p w:rsidR="00F15EE6" w:rsidRPr="007775DB" w:rsidRDefault="00F15EE6" w:rsidP="00F941F4">
      <w:pPr>
        <w:pStyle w:val="EndnoteText"/>
        <w:jc w:val="both"/>
        <w:rPr>
          <w:lang w:val="en-US"/>
        </w:rPr>
      </w:pPr>
      <w:r>
        <w:rPr>
          <w:rStyle w:val="EndnoteReference"/>
        </w:rPr>
        <w:endnoteRef/>
      </w:r>
      <w:r w:rsidRPr="007775DB">
        <w:rPr>
          <w:lang w:val="en-US"/>
        </w:rPr>
        <w:t xml:space="preserve"> For a review of the </w:t>
      </w:r>
      <w:r>
        <w:rPr>
          <w:lang w:val="en-US"/>
        </w:rPr>
        <w:t>find contexts</w:t>
      </w:r>
      <w:r w:rsidRPr="007775DB">
        <w:rPr>
          <w:lang w:val="en-US"/>
        </w:rPr>
        <w:t xml:space="preserve"> </w:t>
      </w:r>
      <w:r>
        <w:rPr>
          <w:lang w:val="en-US"/>
        </w:rPr>
        <w:t>of</w:t>
      </w:r>
      <w:r w:rsidRPr="007775DB">
        <w:rPr>
          <w:lang w:val="en-US"/>
        </w:rPr>
        <w:t xml:space="preserve"> embossed rim basins </w:t>
      </w:r>
      <w:r>
        <w:rPr>
          <w:lang w:val="en-US"/>
        </w:rPr>
        <w:t>in Greece</w:t>
      </w:r>
      <w:r w:rsidRPr="007775DB">
        <w:rPr>
          <w:lang w:val="en-US"/>
        </w:rPr>
        <w:t xml:space="preserve">, with further bibliography, </w:t>
      </w:r>
      <w:r>
        <w:rPr>
          <w:lang w:val="en-US"/>
        </w:rPr>
        <w:t>s</w:t>
      </w:r>
      <w:r w:rsidRPr="007775DB">
        <w:rPr>
          <w:lang w:val="en-US"/>
        </w:rPr>
        <w:t xml:space="preserve">ee </w:t>
      </w:r>
      <w:proofErr w:type="spellStart"/>
      <w:r w:rsidRPr="007775DB">
        <w:rPr>
          <w:lang w:val="en-US"/>
        </w:rPr>
        <w:t>Meirano</w:t>
      </w:r>
      <w:proofErr w:type="spellEnd"/>
      <w:r w:rsidRPr="007775DB">
        <w:rPr>
          <w:lang w:val="en-US"/>
        </w:rPr>
        <w:t xml:space="preserve"> 2004, </w:t>
      </w:r>
      <w:r>
        <w:rPr>
          <w:lang w:val="en-US"/>
        </w:rPr>
        <w:t xml:space="preserve">306; </w:t>
      </w:r>
      <w:proofErr w:type="spellStart"/>
      <w:r>
        <w:rPr>
          <w:lang w:val="en-US"/>
        </w:rPr>
        <w:t>Meirano</w:t>
      </w:r>
      <w:proofErr w:type="spellEnd"/>
      <w:r>
        <w:rPr>
          <w:lang w:val="en-US"/>
        </w:rPr>
        <w:t xml:space="preserve"> 2012, 96; </w:t>
      </w:r>
      <w:proofErr w:type="spellStart"/>
      <w:r>
        <w:rPr>
          <w:lang w:val="en-US"/>
        </w:rPr>
        <w:t>Baitinger</w:t>
      </w:r>
      <w:proofErr w:type="spellEnd"/>
      <w:r>
        <w:rPr>
          <w:lang w:val="en-US"/>
        </w:rPr>
        <w:t xml:space="preserve"> 2013, 251–52.</w:t>
      </w:r>
    </w:p>
  </w:endnote>
  <w:endnote w:id="20">
    <w:p w:rsidR="00F15EE6" w:rsidRPr="00F941F4" w:rsidRDefault="00F15EE6" w:rsidP="00F941F4">
      <w:pPr>
        <w:pStyle w:val="EndnoteText"/>
        <w:jc w:val="both"/>
        <w:rPr>
          <w:lang w:val="en-US"/>
        </w:rPr>
      </w:pPr>
      <w:r w:rsidRPr="00F941F4">
        <w:rPr>
          <w:rStyle w:val="EndnoteReference"/>
        </w:rPr>
        <w:endnoteRef/>
      </w:r>
      <w:r w:rsidRPr="00F941F4">
        <w:rPr>
          <w:lang w:val="en-US"/>
        </w:rPr>
        <w:t xml:space="preserve"> Among the numerous contributions devoted to this topic, see Albanese 1979; Albanese </w:t>
      </w:r>
      <w:proofErr w:type="spellStart"/>
      <w:r w:rsidRPr="00F941F4">
        <w:rPr>
          <w:lang w:val="en-US"/>
        </w:rPr>
        <w:t>Procelli</w:t>
      </w:r>
      <w:proofErr w:type="spellEnd"/>
      <w:r w:rsidRPr="00F941F4">
        <w:rPr>
          <w:lang w:val="en-US"/>
        </w:rPr>
        <w:t xml:space="preserve"> 1980</w:t>
      </w:r>
      <w:r>
        <w:rPr>
          <w:lang w:val="en-US"/>
        </w:rPr>
        <w:t>–</w:t>
      </w:r>
      <w:r w:rsidRPr="00F941F4">
        <w:rPr>
          <w:lang w:val="en-US"/>
        </w:rPr>
        <w:t>81</w:t>
      </w:r>
      <w:r>
        <w:rPr>
          <w:lang w:val="en-US"/>
        </w:rPr>
        <w:t xml:space="preserve"> and</w:t>
      </w:r>
      <w:r w:rsidRPr="00F941F4">
        <w:rPr>
          <w:lang w:val="en-US"/>
        </w:rPr>
        <w:t xml:space="preserve"> 1985.</w:t>
      </w:r>
    </w:p>
  </w:endnote>
  <w:endnote w:id="21">
    <w:p w:rsidR="00F15EE6" w:rsidRPr="00F941F4" w:rsidRDefault="00F15EE6" w:rsidP="00F941F4">
      <w:pPr>
        <w:pStyle w:val="EndnoteText"/>
        <w:jc w:val="both"/>
        <w:rPr>
          <w:lang w:val="en-US"/>
        </w:rPr>
      </w:pPr>
      <w:r w:rsidRPr="00F941F4">
        <w:rPr>
          <w:rStyle w:val="EndnoteReference"/>
        </w:rPr>
        <w:endnoteRef/>
      </w:r>
      <w:r w:rsidRPr="00F941F4">
        <w:rPr>
          <w:lang w:val="en-US"/>
        </w:rPr>
        <w:t xml:space="preserve"> </w:t>
      </w:r>
      <w:proofErr w:type="spellStart"/>
      <w:r w:rsidRPr="00F941F4">
        <w:rPr>
          <w:lang w:val="en-US"/>
        </w:rPr>
        <w:t>Meirano</w:t>
      </w:r>
      <w:proofErr w:type="spellEnd"/>
      <w:r w:rsidRPr="00F941F4">
        <w:rPr>
          <w:lang w:val="en-US"/>
        </w:rPr>
        <w:t xml:space="preserve"> </w:t>
      </w:r>
      <w:r>
        <w:rPr>
          <w:lang w:val="en-US"/>
        </w:rPr>
        <w:t>2004;</w:t>
      </w:r>
      <w:r w:rsidRPr="00F941F4">
        <w:rPr>
          <w:lang w:val="en-US"/>
        </w:rPr>
        <w:t xml:space="preserve"> 2005, 47</w:t>
      </w:r>
      <w:r>
        <w:rPr>
          <w:lang w:val="en-US"/>
        </w:rPr>
        <w:t>–</w:t>
      </w:r>
      <w:r w:rsidRPr="00F941F4">
        <w:rPr>
          <w:lang w:val="en-US"/>
        </w:rPr>
        <w:t>48; 2012</w:t>
      </w:r>
      <w:r w:rsidR="005B44A4">
        <w:rPr>
          <w:lang w:val="en-US"/>
        </w:rPr>
        <w:t>, 97–</w:t>
      </w:r>
      <w:r w:rsidR="00EE19BA">
        <w:rPr>
          <w:lang w:val="en-US"/>
        </w:rPr>
        <w:t>102</w:t>
      </w:r>
      <w:r w:rsidRPr="00F941F4">
        <w:rPr>
          <w:lang w:val="en-US"/>
        </w:rPr>
        <w:t xml:space="preserve">; </w:t>
      </w:r>
      <w:r w:rsidR="007704EB">
        <w:rPr>
          <w:lang w:val="en-US"/>
        </w:rPr>
        <w:t>2014.</w:t>
      </w:r>
      <w:r w:rsidRPr="00F941F4">
        <w:rPr>
          <w:lang w:val="en-US"/>
        </w:rPr>
        <w:t xml:space="preserve"> In the same region, a few specimens come from the Greek colonies of </w:t>
      </w:r>
      <w:proofErr w:type="spellStart"/>
      <w:r w:rsidRPr="00F941F4">
        <w:rPr>
          <w:lang w:val="en-US"/>
        </w:rPr>
        <w:t>Lokroi</w:t>
      </w:r>
      <w:proofErr w:type="spellEnd"/>
      <w:r w:rsidRPr="00F941F4">
        <w:rPr>
          <w:lang w:val="en-US"/>
        </w:rPr>
        <w:t xml:space="preserve">, </w:t>
      </w:r>
      <w:proofErr w:type="spellStart"/>
      <w:r w:rsidRPr="00F941F4">
        <w:rPr>
          <w:lang w:val="en-US"/>
        </w:rPr>
        <w:t>Rhegion</w:t>
      </w:r>
      <w:proofErr w:type="spellEnd"/>
      <w:r>
        <w:rPr>
          <w:lang w:val="en-US"/>
        </w:rPr>
        <w:t>,</w:t>
      </w:r>
      <w:r w:rsidRPr="00F941F4">
        <w:rPr>
          <w:lang w:val="en-US"/>
        </w:rPr>
        <w:t xml:space="preserve"> and </w:t>
      </w:r>
      <w:proofErr w:type="spellStart"/>
      <w:r w:rsidRPr="00F941F4">
        <w:rPr>
          <w:lang w:val="en-US"/>
        </w:rPr>
        <w:t>Kroton</w:t>
      </w:r>
      <w:proofErr w:type="spellEnd"/>
      <w:r w:rsidRPr="00F941F4">
        <w:rPr>
          <w:lang w:val="en-US"/>
        </w:rPr>
        <w:t>:</w:t>
      </w:r>
      <w:r>
        <w:rPr>
          <w:lang w:val="en-US"/>
        </w:rPr>
        <w:t xml:space="preserve"> see</w:t>
      </w:r>
      <w:r w:rsidRPr="00F941F4">
        <w:rPr>
          <w:lang w:val="en-US"/>
        </w:rPr>
        <w:t xml:space="preserve"> </w:t>
      </w:r>
      <w:proofErr w:type="spellStart"/>
      <w:r w:rsidRPr="00F941F4">
        <w:rPr>
          <w:lang w:val="en-US"/>
        </w:rPr>
        <w:t>Meirano</w:t>
      </w:r>
      <w:proofErr w:type="spellEnd"/>
      <w:r w:rsidRPr="00F941F4">
        <w:rPr>
          <w:lang w:val="en-US"/>
        </w:rPr>
        <w:t xml:space="preserve"> 2004, 306.</w:t>
      </w:r>
    </w:p>
  </w:endnote>
  <w:endnote w:id="22">
    <w:p w:rsidR="00F15EE6" w:rsidRPr="00F941F4" w:rsidRDefault="00F15EE6" w:rsidP="00F941F4">
      <w:pPr>
        <w:jc w:val="both"/>
        <w:rPr>
          <w:sz w:val="20"/>
          <w:szCs w:val="20"/>
          <w:lang w:val="en-US"/>
        </w:rPr>
      </w:pPr>
      <w:r w:rsidRPr="00F941F4">
        <w:rPr>
          <w:rStyle w:val="EndnoteReference"/>
          <w:sz w:val="20"/>
          <w:szCs w:val="20"/>
        </w:rPr>
        <w:endnoteRef/>
      </w:r>
      <w:r w:rsidRPr="00F941F4">
        <w:rPr>
          <w:sz w:val="20"/>
          <w:szCs w:val="20"/>
          <w:lang w:val="en-US"/>
        </w:rPr>
        <w:t xml:space="preserve"> </w:t>
      </w:r>
      <w:r w:rsidR="005B44A4">
        <w:rPr>
          <w:sz w:val="20"/>
          <w:szCs w:val="20"/>
          <w:lang w:val="en-US"/>
        </w:rPr>
        <w:t xml:space="preserve">See </w:t>
      </w:r>
      <w:proofErr w:type="spellStart"/>
      <w:r w:rsidR="005B44A4">
        <w:rPr>
          <w:sz w:val="20"/>
          <w:szCs w:val="20"/>
          <w:lang w:val="en-US"/>
        </w:rPr>
        <w:t>Rolley</w:t>
      </w:r>
      <w:proofErr w:type="spellEnd"/>
      <w:r w:rsidR="005B44A4">
        <w:rPr>
          <w:sz w:val="20"/>
          <w:szCs w:val="20"/>
          <w:lang w:val="en-US"/>
        </w:rPr>
        <w:t xml:space="preserve"> 2003, 102–103, n. 15, figs. 59–</w:t>
      </w:r>
      <w:r>
        <w:rPr>
          <w:sz w:val="20"/>
          <w:szCs w:val="20"/>
          <w:lang w:val="en-US"/>
        </w:rPr>
        <w:t>61. For  t</w:t>
      </w:r>
      <w:r w:rsidRPr="00F941F4">
        <w:rPr>
          <w:sz w:val="20"/>
          <w:szCs w:val="20"/>
          <w:lang w:val="en-US"/>
        </w:rPr>
        <w:t xml:space="preserve">he particular status of the volute krater as a </w:t>
      </w:r>
      <w:r>
        <w:rPr>
          <w:sz w:val="20"/>
          <w:szCs w:val="20"/>
          <w:lang w:val="en-US"/>
        </w:rPr>
        <w:t xml:space="preserve">“prestige vase,” especially in the metal version, also </w:t>
      </w:r>
      <w:r w:rsidRPr="00F941F4">
        <w:rPr>
          <w:sz w:val="20"/>
          <w:szCs w:val="20"/>
          <w:lang w:val="en-US"/>
        </w:rPr>
        <w:t>see</w:t>
      </w:r>
      <w:r>
        <w:rPr>
          <w:sz w:val="20"/>
          <w:szCs w:val="20"/>
          <w:lang w:val="en-US"/>
        </w:rPr>
        <w:t>:</w:t>
      </w:r>
      <w:r w:rsidRPr="00F941F4">
        <w:rPr>
          <w:sz w:val="20"/>
          <w:szCs w:val="20"/>
          <w:lang w:val="en-US"/>
        </w:rPr>
        <w:t xml:space="preserve"> de La </w:t>
      </w:r>
      <w:proofErr w:type="spellStart"/>
      <w:r w:rsidRPr="00F941F4">
        <w:rPr>
          <w:sz w:val="20"/>
          <w:szCs w:val="20"/>
          <w:lang w:val="en-US"/>
        </w:rPr>
        <w:t>Genière</w:t>
      </w:r>
      <w:proofErr w:type="spellEnd"/>
      <w:r w:rsidRPr="00F941F4">
        <w:rPr>
          <w:sz w:val="20"/>
          <w:szCs w:val="20"/>
          <w:lang w:val="en-US"/>
        </w:rPr>
        <w:t xml:space="preserve"> 2014.</w:t>
      </w:r>
    </w:p>
  </w:endnote>
  <w:endnote w:id="23">
    <w:p w:rsidR="00F15EE6" w:rsidRPr="0089190C" w:rsidRDefault="00F15EE6">
      <w:pPr>
        <w:pStyle w:val="EndnoteText"/>
        <w:rPr>
          <w:lang w:val="en-US"/>
        </w:rPr>
      </w:pPr>
      <w:r>
        <w:rPr>
          <w:rStyle w:val="EndnoteReference"/>
        </w:rPr>
        <w:endnoteRef/>
      </w:r>
      <w:r w:rsidRPr="0089190C">
        <w:rPr>
          <w:lang w:val="en-US"/>
        </w:rPr>
        <w:t xml:space="preserve"> </w:t>
      </w:r>
      <w:proofErr w:type="spellStart"/>
      <w:r>
        <w:rPr>
          <w:lang w:val="en-US"/>
        </w:rPr>
        <w:t>Rolley</w:t>
      </w:r>
      <w:proofErr w:type="spellEnd"/>
      <w:r>
        <w:rPr>
          <w:lang w:val="en-US"/>
        </w:rPr>
        <w:t xml:space="preserve"> 1991a, 175, n. 43.</w:t>
      </w:r>
    </w:p>
  </w:endnote>
  <w:endnote w:id="24">
    <w:p w:rsidR="00F15EE6" w:rsidRPr="002D0BCE" w:rsidRDefault="00F15EE6" w:rsidP="00676050">
      <w:pPr>
        <w:pStyle w:val="EndnoteText"/>
        <w:jc w:val="both"/>
        <w:rPr>
          <w:lang w:val="en-US"/>
        </w:rPr>
      </w:pPr>
      <w:r w:rsidRPr="000043E1">
        <w:rPr>
          <w:rStyle w:val="EndnoteReference"/>
        </w:rPr>
        <w:endnoteRef/>
      </w:r>
      <w:r w:rsidRPr="000043E1">
        <w:rPr>
          <w:lang w:val="en-US"/>
        </w:rPr>
        <w:t xml:space="preserve"> </w:t>
      </w:r>
      <w:r w:rsidRPr="004F340B">
        <w:rPr>
          <w:lang w:val="en-US"/>
        </w:rPr>
        <w:t>For example</w:t>
      </w:r>
      <w:r>
        <w:rPr>
          <w:lang w:val="en-US"/>
        </w:rPr>
        <w:t>,</w:t>
      </w:r>
      <w:r w:rsidRPr="000043E1">
        <w:rPr>
          <w:lang w:val="en-US"/>
        </w:rPr>
        <w:t xml:space="preserve"> </w:t>
      </w:r>
      <w:r>
        <w:rPr>
          <w:lang w:val="en-US"/>
        </w:rPr>
        <w:t xml:space="preserve">see </w:t>
      </w:r>
      <w:proofErr w:type="spellStart"/>
      <w:r>
        <w:rPr>
          <w:lang w:val="en-US"/>
        </w:rPr>
        <w:t>Siganidou</w:t>
      </w:r>
      <w:proofErr w:type="spellEnd"/>
      <w:r>
        <w:rPr>
          <w:lang w:val="en-US"/>
        </w:rPr>
        <w:t xml:space="preserve"> 1979, 40,</w:t>
      </w:r>
      <w:r w:rsidRPr="000043E1">
        <w:rPr>
          <w:lang w:val="en-US"/>
        </w:rPr>
        <w:t xml:space="preserve"> n. 35</w:t>
      </w:r>
      <w:r>
        <w:rPr>
          <w:lang w:val="en-US"/>
        </w:rPr>
        <w:t>, plate 9 (from g</w:t>
      </w:r>
      <w:r w:rsidRPr="000043E1">
        <w:rPr>
          <w:lang w:val="en-US"/>
        </w:rPr>
        <w:t xml:space="preserve">rave 1 of the </w:t>
      </w:r>
      <w:proofErr w:type="spellStart"/>
      <w:r w:rsidRPr="000043E1">
        <w:rPr>
          <w:lang w:val="en-US"/>
        </w:rPr>
        <w:t>Kozani</w:t>
      </w:r>
      <w:proofErr w:type="spellEnd"/>
      <w:r w:rsidRPr="000043E1">
        <w:rPr>
          <w:lang w:val="en-US"/>
        </w:rPr>
        <w:t xml:space="preserve"> n</w:t>
      </w:r>
      <w:r>
        <w:rPr>
          <w:lang w:val="en-US"/>
        </w:rPr>
        <w:t>ecropolis).</w:t>
      </w:r>
    </w:p>
  </w:endnote>
  <w:endnote w:id="25">
    <w:p w:rsidR="00F15EE6" w:rsidRPr="00021C69" w:rsidRDefault="00F15EE6">
      <w:pPr>
        <w:pStyle w:val="EndnoteText"/>
        <w:rPr>
          <w:lang w:val="en-US"/>
        </w:rPr>
      </w:pPr>
      <w:r>
        <w:rPr>
          <w:rStyle w:val="EndnoteReference"/>
        </w:rPr>
        <w:endnoteRef/>
      </w:r>
      <w:r w:rsidRPr="00021C69">
        <w:rPr>
          <w:lang w:val="en-US"/>
        </w:rPr>
        <w:t xml:space="preserve"> </w:t>
      </w:r>
      <w:proofErr w:type="spellStart"/>
      <w:r>
        <w:rPr>
          <w:lang w:val="en-US"/>
        </w:rPr>
        <w:t>Rolley</w:t>
      </w:r>
      <w:proofErr w:type="spellEnd"/>
      <w:r>
        <w:rPr>
          <w:lang w:val="en-US"/>
        </w:rPr>
        <w:t xml:space="preserve"> and </w:t>
      </w:r>
      <w:proofErr w:type="spellStart"/>
      <w:r>
        <w:rPr>
          <w:lang w:val="en-US"/>
        </w:rPr>
        <w:t>Rougemont</w:t>
      </w:r>
      <w:proofErr w:type="spellEnd"/>
      <w:r>
        <w:rPr>
          <w:lang w:val="en-US"/>
        </w:rPr>
        <w:t xml:space="preserve"> 1973, 515–16, n. 5, figs. 21–22; </w:t>
      </w:r>
      <w:proofErr w:type="spellStart"/>
      <w:r>
        <w:rPr>
          <w:lang w:val="en-US"/>
        </w:rPr>
        <w:t>Rolley</w:t>
      </w:r>
      <w:proofErr w:type="spellEnd"/>
      <w:r>
        <w:rPr>
          <w:lang w:val="en-US"/>
        </w:rPr>
        <w:t xml:space="preserve"> 1991a, 165, n. 32.</w:t>
      </w:r>
    </w:p>
  </w:endnote>
  <w:endnote w:id="26">
    <w:p w:rsidR="00F15EE6" w:rsidRPr="00F41105" w:rsidRDefault="00F15EE6">
      <w:pPr>
        <w:pStyle w:val="EndnoteText"/>
        <w:rPr>
          <w:lang w:val="en-US"/>
        </w:rPr>
      </w:pPr>
      <w:r>
        <w:rPr>
          <w:rStyle w:val="EndnoteReference"/>
        </w:rPr>
        <w:endnoteRef/>
      </w:r>
      <w:r w:rsidRPr="00F41105">
        <w:rPr>
          <w:lang w:val="en-US"/>
        </w:rPr>
        <w:t xml:space="preserve"> </w:t>
      </w:r>
      <w:proofErr w:type="spellStart"/>
      <w:r>
        <w:rPr>
          <w:lang w:val="en-US"/>
        </w:rPr>
        <w:t>Rolley</w:t>
      </w:r>
      <w:proofErr w:type="spellEnd"/>
      <w:r>
        <w:rPr>
          <w:lang w:val="en-US"/>
        </w:rPr>
        <w:t xml:space="preserve"> 1991a, 179, n. 49.</w:t>
      </w:r>
      <w:bookmarkStart w:id="0" w:name="_GoBack"/>
      <w:bookmarkEnd w:id="0"/>
    </w:p>
  </w:endnote>
  <w:endnote w:id="27">
    <w:p w:rsidR="00F15EE6" w:rsidRPr="006528DF" w:rsidRDefault="00F15EE6">
      <w:pPr>
        <w:pStyle w:val="EndnoteText"/>
        <w:rPr>
          <w:lang w:val="en-US"/>
        </w:rPr>
      </w:pPr>
      <w:r>
        <w:rPr>
          <w:rStyle w:val="EndnoteReference"/>
        </w:rPr>
        <w:endnoteRef/>
      </w:r>
      <w:r w:rsidRPr="006528DF">
        <w:rPr>
          <w:lang w:val="en-US"/>
        </w:rPr>
        <w:t xml:space="preserve"> </w:t>
      </w:r>
      <w:proofErr w:type="spellStart"/>
      <w:r>
        <w:rPr>
          <w:lang w:val="en-US"/>
        </w:rPr>
        <w:t>Meirano</w:t>
      </w:r>
      <w:proofErr w:type="spellEnd"/>
      <w:r>
        <w:rPr>
          <w:lang w:val="en-US"/>
        </w:rPr>
        <w:t xml:space="preserve"> 2002.</w:t>
      </w:r>
    </w:p>
  </w:endnote>
  <w:endnote w:id="28">
    <w:p w:rsidR="00F15EE6" w:rsidRPr="002843EB" w:rsidRDefault="00F15EE6" w:rsidP="0081338E">
      <w:pPr>
        <w:pStyle w:val="EndnoteText"/>
        <w:jc w:val="both"/>
        <w:rPr>
          <w:lang w:val="en-US"/>
        </w:rPr>
      </w:pPr>
      <w:r>
        <w:rPr>
          <w:rStyle w:val="EndnoteReference"/>
        </w:rPr>
        <w:endnoteRef/>
      </w:r>
      <w:r w:rsidRPr="002843EB">
        <w:rPr>
          <w:lang w:val="en-US"/>
        </w:rPr>
        <w:t xml:space="preserve"> </w:t>
      </w:r>
      <w:r>
        <w:rPr>
          <w:lang w:val="en-US"/>
        </w:rPr>
        <w:t xml:space="preserve">For the practice of selective or partial dedication of metal vessels in western Greek sacred contexts, see </w:t>
      </w:r>
      <w:proofErr w:type="spellStart"/>
      <w:r>
        <w:rPr>
          <w:lang w:val="en-US"/>
        </w:rPr>
        <w:t>Meirano</w:t>
      </w:r>
      <w:proofErr w:type="spellEnd"/>
      <w:r>
        <w:rPr>
          <w:lang w:val="en-US"/>
        </w:rPr>
        <w:t xml:space="preserve"> 2014, 34; see also </w:t>
      </w:r>
      <w:proofErr w:type="spellStart"/>
      <w:r>
        <w:rPr>
          <w:lang w:val="en-US"/>
        </w:rPr>
        <w:t>Meirano</w:t>
      </w:r>
      <w:proofErr w:type="spellEnd"/>
      <w:r>
        <w:rPr>
          <w:lang w:val="en-US"/>
        </w:rPr>
        <w:t xml:space="preserve"> </w:t>
      </w:r>
      <w:r w:rsidR="00F41697">
        <w:rPr>
          <w:lang w:val="en-US"/>
        </w:rPr>
        <w:t>2016</w:t>
      </w:r>
      <w:r>
        <w:rPr>
          <w:lang w:val="en-US"/>
        </w:rPr>
        <w:t xml:space="preserve">. Concerning the separated offering of cuirass breastplates and back-plates at Olympia and in other Greek sanctuaries, see </w:t>
      </w:r>
      <w:proofErr w:type="spellStart"/>
      <w:r>
        <w:rPr>
          <w:lang w:val="en-US"/>
        </w:rPr>
        <w:t>Graells</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Fabregat</w:t>
      </w:r>
      <w:proofErr w:type="spellEnd"/>
      <w:r>
        <w:rPr>
          <w:lang w:val="en-US"/>
        </w:rPr>
        <w:t xml:space="preserve"> 2016, 152–53.</w:t>
      </w:r>
    </w:p>
  </w:endnote>
  <w:endnote w:id="29">
    <w:p w:rsidR="00F15EE6" w:rsidRDefault="00F15EE6" w:rsidP="0081338E">
      <w:pPr>
        <w:pStyle w:val="EndnoteText"/>
        <w:jc w:val="both"/>
        <w:rPr>
          <w:lang w:val="en-US"/>
        </w:rPr>
      </w:pPr>
      <w:r>
        <w:rPr>
          <w:rStyle w:val="EndnoteReference"/>
        </w:rPr>
        <w:endnoteRef/>
      </w:r>
      <w:r>
        <w:rPr>
          <w:lang w:val="en-US"/>
        </w:rPr>
        <w:t xml:space="preserve"> </w:t>
      </w:r>
      <w:proofErr w:type="spellStart"/>
      <w:r>
        <w:rPr>
          <w:lang w:val="en-US"/>
        </w:rPr>
        <w:t>Frielinghaus</w:t>
      </w:r>
      <w:proofErr w:type="spellEnd"/>
      <w:r>
        <w:rPr>
          <w:lang w:val="en-US"/>
        </w:rPr>
        <w:t xml:space="preserve"> 2007, 147. See </w:t>
      </w:r>
      <w:proofErr w:type="spellStart"/>
      <w:r>
        <w:rPr>
          <w:lang w:val="en-US"/>
        </w:rPr>
        <w:t>Meirano</w:t>
      </w:r>
      <w:proofErr w:type="spellEnd"/>
      <w:r>
        <w:rPr>
          <w:lang w:val="en-US"/>
        </w:rPr>
        <w:t xml:space="preserve"> </w:t>
      </w:r>
      <w:r w:rsidR="005B44A4">
        <w:rPr>
          <w:lang w:val="en-US"/>
        </w:rPr>
        <w:t>2015–</w:t>
      </w:r>
      <w:r w:rsidR="00F41697">
        <w:rPr>
          <w:lang w:val="en-US"/>
        </w:rPr>
        <w:t xml:space="preserve">2016 and </w:t>
      </w:r>
      <w:proofErr w:type="spellStart"/>
      <w:r w:rsidR="00E36529">
        <w:rPr>
          <w:lang w:val="en-US"/>
        </w:rPr>
        <w:t>Meirano</w:t>
      </w:r>
      <w:proofErr w:type="spellEnd"/>
      <w:r w:rsidR="00E36529">
        <w:rPr>
          <w:lang w:val="en-US"/>
        </w:rPr>
        <w:t xml:space="preserve"> 2016</w:t>
      </w:r>
      <w:r>
        <w:rPr>
          <w:lang w:val="en-US"/>
        </w:rPr>
        <w:t xml:space="preserve"> for further bibliography on this practice, also regarding mirrors, vases, and other types of weapons in </w:t>
      </w:r>
      <w:r w:rsidRPr="00AD7ED1">
        <w:rPr>
          <w:lang w:val="en-US"/>
        </w:rPr>
        <w:t>Gree</w:t>
      </w:r>
      <w:r>
        <w:rPr>
          <w:lang w:val="en-US"/>
        </w:rPr>
        <w:t xml:space="preserve">k sanctuaries of southern Italy. For the deliberate damage to bronze objects at Olympia, see </w:t>
      </w:r>
      <w:proofErr w:type="spellStart"/>
      <w:r>
        <w:rPr>
          <w:lang w:val="en-US"/>
        </w:rPr>
        <w:t>Frielinghaus</w:t>
      </w:r>
      <w:proofErr w:type="spellEnd"/>
      <w:r>
        <w:rPr>
          <w:lang w:val="en-US"/>
        </w:rPr>
        <w:t xml:space="preserve"> 2006; </w:t>
      </w:r>
      <w:proofErr w:type="spellStart"/>
      <w:r>
        <w:rPr>
          <w:lang w:val="en-US"/>
        </w:rPr>
        <w:t>Frielinghaus</w:t>
      </w:r>
      <w:proofErr w:type="spellEnd"/>
      <w:r>
        <w:rPr>
          <w:lang w:val="en-US"/>
        </w:rPr>
        <w:t xml:space="preserve"> 2011, 185–200; about this practice regarding</w:t>
      </w:r>
      <w:r w:rsidRPr="00653930">
        <w:rPr>
          <w:lang w:val="en-US"/>
        </w:rPr>
        <w:t xml:space="preserve"> bronze cuirasses </w:t>
      </w:r>
      <w:r>
        <w:rPr>
          <w:lang w:val="en-US"/>
        </w:rPr>
        <w:t>at Olympia, the destruction steps, and</w:t>
      </w:r>
      <w:r w:rsidRPr="00653930">
        <w:rPr>
          <w:lang w:val="en-US"/>
        </w:rPr>
        <w:t xml:space="preserve"> </w:t>
      </w:r>
      <w:r>
        <w:rPr>
          <w:lang w:val="en-US"/>
        </w:rPr>
        <w:t xml:space="preserve">possible meanings, see </w:t>
      </w:r>
      <w:proofErr w:type="spellStart"/>
      <w:r w:rsidRPr="00653930">
        <w:rPr>
          <w:lang w:val="en-US"/>
        </w:rPr>
        <w:t>Graells</w:t>
      </w:r>
      <w:proofErr w:type="spellEnd"/>
      <w:r w:rsidRPr="00653930">
        <w:rPr>
          <w:lang w:val="en-US"/>
        </w:rPr>
        <w:t xml:space="preserve"> </w:t>
      </w:r>
      <w:proofErr w:type="spellStart"/>
      <w:r>
        <w:rPr>
          <w:lang w:val="en-US"/>
        </w:rPr>
        <w:t>i</w:t>
      </w:r>
      <w:proofErr w:type="spellEnd"/>
      <w:r>
        <w:rPr>
          <w:lang w:val="en-US"/>
        </w:rPr>
        <w:t xml:space="preserve"> </w:t>
      </w:r>
      <w:proofErr w:type="spellStart"/>
      <w:r>
        <w:rPr>
          <w:lang w:val="en-US"/>
        </w:rPr>
        <w:t>Fabregat</w:t>
      </w:r>
      <w:proofErr w:type="spellEnd"/>
      <w:r>
        <w:rPr>
          <w:lang w:val="en-US"/>
        </w:rPr>
        <w:t xml:space="preserve"> 2016.</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68739"/>
      <w:docPartObj>
        <w:docPartGallery w:val="Page Numbers (Bottom of Page)"/>
        <w:docPartUnique/>
      </w:docPartObj>
    </w:sdtPr>
    <w:sdtContent>
      <w:p w:rsidR="00F15EE6" w:rsidRDefault="007704EB">
        <w:pPr>
          <w:pStyle w:val="Footer"/>
          <w:jc w:val="right"/>
        </w:pPr>
        <w:r>
          <w:fldChar w:fldCharType="begin"/>
        </w:r>
        <w:r w:rsidR="000137FC">
          <w:instrText xml:space="preserve"> PAGE   \* MERGEFORMAT </w:instrText>
        </w:r>
        <w:r>
          <w:fldChar w:fldCharType="separate"/>
        </w:r>
        <w:r w:rsidR="005B44A4">
          <w:rPr>
            <w:noProof/>
          </w:rPr>
          <w:t>6</w:t>
        </w:r>
        <w:r>
          <w:rPr>
            <w:noProof/>
          </w:rPr>
          <w:fldChar w:fldCharType="end"/>
        </w:r>
      </w:p>
    </w:sdtContent>
  </w:sdt>
  <w:p w:rsidR="00F15EE6" w:rsidRDefault="00F15E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1BF" w:rsidRDefault="009951BF" w:rsidP="004C3C46">
      <w:r>
        <w:separator/>
      </w:r>
    </w:p>
  </w:footnote>
  <w:footnote w:type="continuationSeparator" w:id="0">
    <w:p w:rsidR="009951BF" w:rsidRDefault="009951BF" w:rsidP="004C3C46">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neth Lapatin">
    <w15:presenceInfo w15:providerId="None" w15:userId="Kenneth Lapatin"/>
  </w15:person>
  <w15:person w15:author="Eric Beckman">
    <w15:presenceInfo w15:providerId="AD" w15:userId="S-1-5-21-79586285-1471632859-1819828000-23619"/>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revisionView w:formatting="0"/>
  <w:defaultTabStop w:val="708"/>
  <w:hyphenationZone w:val="283"/>
  <w:drawingGridHorizontalSpacing w:val="120"/>
  <w:displayHorizontalDrawingGridEvery w:val="2"/>
  <w:characterSpacingControl w:val="doNotCompress"/>
  <w:footnotePr>
    <w:footnote w:id="-1"/>
    <w:footnote w:id="0"/>
  </w:footnotePr>
  <w:endnotePr>
    <w:numFmt w:val="decimal"/>
    <w:endnote w:id="-1"/>
    <w:endnote w:id="0"/>
  </w:endnotePr>
  <w:compat/>
  <w:rsids>
    <w:rsidRoot w:val="004C3C46"/>
    <w:rsid w:val="000043E1"/>
    <w:rsid w:val="000137FC"/>
    <w:rsid w:val="0001579C"/>
    <w:rsid w:val="00016587"/>
    <w:rsid w:val="00021C69"/>
    <w:rsid w:val="00025909"/>
    <w:rsid w:val="000354AE"/>
    <w:rsid w:val="00041B16"/>
    <w:rsid w:val="000539BF"/>
    <w:rsid w:val="000726BB"/>
    <w:rsid w:val="00080A45"/>
    <w:rsid w:val="00094205"/>
    <w:rsid w:val="000A016B"/>
    <w:rsid w:val="000A4B32"/>
    <w:rsid w:val="000C0B41"/>
    <w:rsid w:val="000C4B47"/>
    <w:rsid w:val="000D4C2A"/>
    <w:rsid w:val="000D51B1"/>
    <w:rsid w:val="000D7639"/>
    <w:rsid w:val="000F15F7"/>
    <w:rsid w:val="00105F05"/>
    <w:rsid w:val="00110A9E"/>
    <w:rsid w:val="001152C3"/>
    <w:rsid w:val="00121608"/>
    <w:rsid w:val="0013557A"/>
    <w:rsid w:val="0015417C"/>
    <w:rsid w:val="0016375A"/>
    <w:rsid w:val="00171680"/>
    <w:rsid w:val="00173460"/>
    <w:rsid w:val="0017488D"/>
    <w:rsid w:val="0018001C"/>
    <w:rsid w:val="00185207"/>
    <w:rsid w:val="001A554A"/>
    <w:rsid w:val="001C0BCE"/>
    <w:rsid w:val="002005A2"/>
    <w:rsid w:val="00201941"/>
    <w:rsid w:val="00213707"/>
    <w:rsid w:val="00213C95"/>
    <w:rsid w:val="00213CCB"/>
    <w:rsid w:val="002211FD"/>
    <w:rsid w:val="00227067"/>
    <w:rsid w:val="002278F0"/>
    <w:rsid w:val="002347D6"/>
    <w:rsid w:val="00262CE2"/>
    <w:rsid w:val="0026644D"/>
    <w:rsid w:val="002843EB"/>
    <w:rsid w:val="00296373"/>
    <w:rsid w:val="002D0BCE"/>
    <w:rsid w:val="002E2466"/>
    <w:rsid w:val="00341FFF"/>
    <w:rsid w:val="003473B0"/>
    <w:rsid w:val="00357151"/>
    <w:rsid w:val="00376ECF"/>
    <w:rsid w:val="00387408"/>
    <w:rsid w:val="003A5182"/>
    <w:rsid w:val="003B77E6"/>
    <w:rsid w:val="003D24CD"/>
    <w:rsid w:val="003E1BAE"/>
    <w:rsid w:val="00404676"/>
    <w:rsid w:val="0043352C"/>
    <w:rsid w:val="0048281D"/>
    <w:rsid w:val="004A482F"/>
    <w:rsid w:val="004B3E51"/>
    <w:rsid w:val="004C0B48"/>
    <w:rsid w:val="004C3C46"/>
    <w:rsid w:val="004C74B7"/>
    <w:rsid w:val="004D33DA"/>
    <w:rsid w:val="004D3D20"/>
    <w:rsid w:val="004E1DA5"/>
    <w:rsid w:val="004E69BF"/>
    <w:rsid w:val="004E7E1C"/>
    <w:rsid w:val="004F340B"/>
    <w:rsid w:val="00512D15"/>
    <w:rsid w:val="005143C6"/>
    <w:rsid w:val="00522CD7"/>
    <w:rsid w:val="00527800"/>
    <w:rsid w:val="00552D32"/>
    <w:rsid w:val="00556F78"/>
    <w:rsid w:val="00557E6C"/>
    <w:rsid w:val="00595A3B"/>
    <w:rsid w:val="005B3423"/>
    <w:rsid w:val="005B44A4"/>
    <w:rsid w:val="005B5DC6"/>
    <w:rsid w:val="005D1F36"/>
    <w:rsid w:val="005E0F83"/>
    <w:rsid w:val="005E7894"/>
    <w:rsid w:val="00613B3E"/>
    <w:rsid w:val="00613B4D"/>
    <w:rsid w:val="006358E2"/>
    <w:rsid w:val="0063673D"/>
    <w:rsid w:val="00642B29"/>
    <w:rsid w:val="0064608C"/>
    <w:rsid w:val="006528DF"/>
    <w:rsid w:val="00653930"/>
    <w:rsid w:val="00656060"/>
    <w:rsid w:val="00676050"/>
    <w:rsid w:val="00677217"/>
    <w:rsid w:val="0069620F"/>
    <w:rsid w:val="006B5A7E"/>
    <w:rsid w:val="006B7F99"/>
    <w:rsid w:val="006C73B7"/>
    <w:rsid w:val="006D0F1E"/>
    <w:rsid w:val="006D3A15"/>
    <w:rsid w:val="006E254B"/>
    <w:rsid w:val="006E5B12"/>
    <w:rsid w:val="006F3D0C"/>
    <w:rsid w:val="006F7290"/>
    <w:rsid w:val="007031FB"/>
    <w:rsid w:val="0073488D"/>
    <w:rsid w:val="00735A81"/>
    <w:rsid w:val="0076084F"/>
    <w:rsid w:val="00763862"/>
    <w:rsid w:val="007704EB"/>
    <w:rsid w:val="0077454A"/>
    <w:rsid w:val="00774C51"/>
    <w:rsid w:val="007775DB"/>
    <w:rsid w:val="007A4721"/>
    <w:rsid w:val="007A69A3"/>
    <w:rsid w:val="007B52E8"/>
    <w:rsid w:val="007F2655"/>
    <w:rsid w:val="007F51D9"/>
    <w:rsid w:val="00806128"/>
    <w:rsid w:val="0081338E"/>
    <w:rsid w:val="00813907"/>
    <w:rsid w:val="00814D4D"/>
    <w:rsid w:val="00834241"/>
    <w:rsid w:val="008379F1"/>
    <w:rsid w:val="00856CC7"/>
    <w:rsid w:val="0089190C"/>
    <w:rsid w:val="008C7523"/>
    <w:rsid w:val="008D2F61"/>
    <w:rsid w:val="008E109D"/>
    <w:rsid w:val="008F2415"/>
    <w:rsid w:val="00911348"/>
    <w:rsid w:val="009132D6"/>
    <w:rsid w:val="00921F2C"/>
    <w:rsid w:val="00925FBC"/>
    <w:rsid w:val="009341D9"/>
    <w:rsid w:val="0096258D"/>
    <w:rsid w:val="00964E3C"/>
    <w:rsid w:val="00967647"/>
    <w:rsid w:val="009813C6"/>
    <w:rsid w:val="00981596"/>
    <w:rsid w:val="00981BBF"/>
    <w:rsid w:val="009951BF"/>
    <w:rsid w:val="009B676A"/>
    <w:rsid w:val="009C1E6E"/>
    <w:rsid w:val="009D2761"/>
    <w:rsid w:val="009D2915"/>
    <w:rsid w:val="009E28B4"/>
    <w:rsid w:val="009E461E"/>
    <w:rsid w:val="009F1080"/>
    <w:rsid w:val="009F63D2"/>
    <w:rsid w:val="00A30E64"/>
    <w:rsid w:val="00A429C9"/>
    <w:rsid w:val="00A6783F"/>
    <w:rsid w:val="00A67F03"/>
    <w:rsid w:val="00A766E9"/>
    <w:rsid w:val="00AD7ED1"/>
    <w:rsid w:val="00AF53BB"/>
    <w:rsid w:val="00B00DB0"/>
    <w:rsid w:val="00B10A4A"/>
    <w:rsid w:val="00B33BAB"/>
    <w:rsid w:val="00B371A7"/>
    <w:rsid w:val="00B60E31"/>
    <w:rsid w:val="00B8234A"/>
    <w:rsid w:val="00B84F99"/>
    <w:rsid w:val="00BA0AC8"/>
    <w:rsid w:val="00BF4DEF"/>
    <w:rsid w:val="00BF7128"/>
    <w:rsid w:val="00C16610"/>
    <w:rsid w:val="00C202BC"/>
    <w:rsid w:val="00C22FB6"/>
    <w:rsid w:val="00C47EDF"/>
    <w:rsid w:val="00C575CC"/>
    <w:rsid w:val="00C750B5"/>
    <w:rsid w:val="00C85DA4"/>
    <w:rsid w:val="00C959F4"/>
    <w:rsid w:val="00CA571D"/>
    <w:rsid w:val="00CB16C4"/>
    <w:rsid w:val="00CC002E"/>
    <w:rsid w:val="00CC211E"/>
    <w:rsid w:val="00CC6B0A"/>
    <w:rsid w:val="00CF12B4"/>
    <w:rsid w:val="00D14CC7"/>
    <w:rsid w:val="00D179E0"/>
    <w:rsid w:val="00D4289A"/>
    <w:rsid w:val="00D52843"/>
    <w:rsid w:val="00D642C4"/>
    <w:rsid w:val="00D64B5B"/>
    <w:rsid w:val="00D6726A"/>
    <w:rsid w:val="00E10581"/>
    <w:rsid w:val="00E16F04"/>
    <w:rsid w:val="00E2002C"/>
    <w:rsid w:val="00E21F05"/>
    <w:rsid w:val="00E25771"/>
    <w:rsid w:val="00E317FA"/>
    <w:rsid w:val="00E36529"/>
    <w:rsid w:val="00E54003"/>
    <w:rsid w:val="00E72A80"/>
    <w:rsid w:val="00EC096D"/>
    <w:rsid w:val="00ED2FB7"/>
    <w:rsid w:val="00EE19BA"/>
    <w:rsid w:val="00F15EE6"/>
    <w:rsid w:val="00F22903"/>
    <w:rsid w:val="00F230B3"/>
    <w:rsid w:val="00F41105"/>
    <w:rsid w:val="00F41697"/>
    <w:rsid w:val="00F52D30"/>
    <w:rsid w:val="00F6436E"/>
    <w:rsid w:val="00F92E49"/>
    <w:rsid w:val="00F941F4"/>
    <w:rsid w:val="00FA0007"/>
    <w:rsid w:val="00FA1475"/>
    <w:rsid w:val="00FC1B1C"/>
    <w:rsid w:val="00FC5E32"/>
    <w:rsid w:val="00FD2AA5"/>
    <w:rsid w:val="00FF30E7"/>
    <w:rsid w:val="00FF357D"/>
  </w:rsids>
  <m:mathPr>
    <m:mathFont m:val="Cambria Math"/>
    <m:brkBin m:val="before"/>
    <m:brkBinSub m:val="--"/>
    <m:smallFrac m:val="off"/>
    <m:dispDef/>
    <m:lMargin m:val="0"/>
    <m:rMargin m:val="0"/>
    <m:defJc m:val="centerGroup"/>
    <m:wrapIndent m:val="1440"/>
    <m:intLim m:val="subSup"/>
    <m:naryLim m:val="undOvr"/>
  </m:mathPr>
  <w:themeFontLang w:val="it-IT"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C46"/>
    <w:pPr>
      <w:spacing w:after="0" w:line="240" w:lineRule="auto"/>
    </w:pPr>
    <w:rPr>
      <w:rFonts w:ascii="Times New Roman" w:eastAsia="Times New Roman" w:hAnsi="Times New Roman" w:cs="Times New Roman"/>
      <w:sz w:val="24"/>
      <w:szCs w:val="24"/>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C3C46"/>
    <w:rPr>
      <w:sz w:val="20"/>
      <w:szCs w:val="20"/>
    </w:rPr>
  </w:style>
  <w:style w:type="character" w:customStyle="1" w:styleId="FootnoteTextChar">
    <w:name w:val="Footnote Text Char"/>
    <w:basedOn w:val="DefaultParagraphFont"/>
    <w:link w:val="FootnoteText"/>
    <w:uiPriority w:val="99"/>
    <w:rsid w:val="004C3C46"/>
    <w:rPr>
      <w:rFonts w:ascii="Times New Roman" w:eastAsia="Times New Roman" w:hAnsi="Times New Roman" w:cs="Times New Roman"/>
      <w:sz w:val="20"/>
      <w:szCs w:val="20"/>
      <w:lang w:eastAsia="it-IT"/>
    </w:rPr>
  </w:style>
  <w:style w:type="character" w:styleId="FootnoteReference">
    <w:name w:val="footnote reference"/>
    <w:basedOn w:val="DefaultParagraphFont"/>
    <w:uiPriority w:val="99"/>
    <w:semiHidden/>
    <w:unhideWhenUsed/>
    <w:rsid w:val="004C3C46"/>
    <w:rPr>
      <w:vertAlign w:val="superscript"/>
    </w:rPr>
  </w:style>
  <w:style w:type="character" w:styleId="Strong">
    <w:name w:val="Strong"/>
    <w:basedOn w:val="DefaultParagraphFont"/>
    <w:uiPriority w:val="22"/>
    <w:qFormat/>
    <w:rsid w:val="00CF12B4"/>
    <w:rPr>
      <w:b/>
      <w:bCs/>
    </w:rPr>
  </w:style>
  <w:style w:type="paragraph" w:styleId="Header">
    <w:name w:val="header"/>
    <w:basedOn w:val="Normal"/>
    <w:link w:val="HeaderChar"/>
    <w:uiPriority w:val="99"/>
    <w:unhideWhenUsed/>
    <w:rsid w:val="009E461E"/>
    <w:pPr>
      <w:tabs>
        <w:tab w:val="center" w:pos="4819"/>
        <w:tab w:val="right" w:pos="9638"/>
      </w:tabs>
    </w:pPr>
  </w:style>
  <w:style w:type="character" w:customStyle="1" w:styleId="HeaderChar">
    <w:name w:val="Header Char"/>
    <w:basedOn w:val="DefaultParagraphFont"/>
    <w:link w:val="Header"/>
    <w:uiPriority w:val="99"/>
    <w:rsid w:val="009E461E"/>
    <w:rPr>
      <w:rFonts w:ascii="Times New Roman" w:eastAsia="Times New Roman" w:hAnsi="Times New Roman" w:cs="Times New Roman"/>
      <w:sz w:val="24"/>
      <w:szCs w:val="24"/>
      <w:lang w:eastAsia="it-IT"/>
    </w:rPr>
  </w:style>
  <w:style w:type="paragraph" w:styleId="Footer">
    <w:name w:val="footer"/>
    <w:basedOn w:val="Normal"/>
    <w:link w:val="FooterChar"/>
    <w:uiPriority w:val="99"/>
    <w:unhideWhenUsed/>
    <w:rsid w:val="009E461E"/>
    <w:pPr>
      <w:tabs>
        <w:tab w:val="center" w:pos="4819"/>
        <w:tab w:val="right" w:pos="9638"/>
      </w:tabs>
    </w:pPr>
  </w:style>
  <w:style w:type="character" w:customStyle="1" w:styleId="FooterChar">
    <w:name w:val="Footer Char"/>
    <w:basedOn w:val="DefaultParagraphFont"/>
    <w:link w:val="Footer"/>
    <w:uiPriority w:val="99"/>
    <w:rsid w:val="009E461E"/>
    <w:rPr>
      <w:rFonts w:ascii="Times New Roman" w:eastAsia="Times New Roman" w:hAnsi="Times New Roman" w:cs="Times New Roman"/>
      <w:sz w:val="24"/>
      <w:szCs w:val="24"/>
      <w:lang w:eastAsia="it-IT"/>
    </w:rPr>
  </w:style>
  <w:style w:type="paragraph" w:styleId="NormalWeb">
    <w:name w:val="Normal (Web)"/>
    <w:basedOn w:val="Normal"/>
    <w:uiPriority w:val="99"/>
    <w:semiHidden/>
    <w:unhideWhenUsed/>
    <w:rsid w:val="00A429C9"/>
    <w:pPr>
      <w:spacing w:before="100" w:beforeAutospacing="1" w:after="100" w:afterAutospacing="1"/>
    </w:pPr>
    <w:rPr>
      <w:color w:val="263033"/>
    </w:rPr>
  </w:style>
  <w:style w:type="paragraph" w:styleId="ListParagraph">
    <w:name w:val="List Paragraph"/>
    <w:basedOn w:val="Normal"/>
    <w:uiPriority w:val="34"/>
    <w:qFormat/>
    <w:rsid w:val="00735A81"/>
    <w:pPr>
      <w:ind w:left="720"/>
      <w:contextualSpacing/>
    </w:pPr>
  </w:style>
  <w:style w:type="paragraph" w:styleId="BalloonText">
    <w:name w:val="Balloon Text"/>
    <w:basedOn w:val="Normal"/>
    <w:link w:val="BalloonTextChar"/>
    <w:uiPriority w:val="99"/>
    <w:semiHidden/>
    <w:unhideWhenUsed/>
    <w:rsid w:val="001C0BCE"/>
    <w:rPr>
      <w:sz w:val="18"/>
      <w:szCs w:val="18"/>
    </w:rPr>
  </w:style>
  <w:style w:type="character" w:customStyle="1" w:styleId="BalloonTextChar">
    <w:name w:val="Balloon Text Char"/>
    <w:basedOn w:val="DefaultParagraphFont"/>
    <w:link w:val="BalloonText"/>
    <w:uiPriority w:val="99"/>
    <w:semiHidden/>
    <w:rsid w:val="001C0BCE"/>
    <w:rPr>
      <w:rFonts w:ascii="Times New Roman" w:eastAsia="Times New Roman" w:hAnsi="Times New Roman" w:cs="Times New Roman"/>
      <w:sz w:val="18"/>
      <w:szCs w:val="18"/>
      <w:lang w:eastAsia="it-IT"/>
    </w:rPr>
  </w:style>
  <w:style w:type="paragraph" w:styleId="EndnoteText">
    <w:name w:val="endnote text"/>
    <w:basedOn w:val="Normal"/>
    <w:link w:val="EndnoteTextChar"/>
    <w:uiPriority w:val="99"/>
    <w:unhideWhenUsed/>
    <w:rsid w:val="00967647"/>
    <w:rPr>
      <w:sz w:val="20"/>
      <w:szCs w:val="20"/>
    </w:rPr>
  </w:style>
  <w:style w:type="character" w:customStyle="1" w:styleId="EndnoteTextChar">
    <w:name w:val="Endnote Text Char"/>
    <w:basedOn w:val="DefaultParagraphFont"/>
    <w:link w:val="EndnoteText"/>
    <w:uiPriority w:val="99"/>
    <w:rsid w:val="00967647"/>
    <w:rPr>
      <w:rFonts w:ascii="Times New Roman" w:eastAsia="Times New Roman" w:hAnsi="Times New Roman" w:cs="Times New Roman"/>
      <w:sz w:val="20"/>
      <w:szCs w:val="20"/>
      <w:lang w:eastAsia="it-IT"/>
    </w:rPr>
  </w:style>
  <w:style w:type="character" w:styleId="EndnoteReference">
    <w:name w:val="endnote reference"/>
    <w:basedOn w:val="DefaultParagraphFont"/>
    <w:uiPriority w:val="99"/>
    <w:semiHidden/>
    <w:unhideWhenUsed/>
    <w:rsid w:val="00967647"/>
    <w:rPr>
      <w:vertAlign w:val="superscript"/>
    </w:rPr>
  </w:style>
  <w:style w:type="character" w:styleId="CommentReference">
    <w:name w:val="annotation reference"/>
    <w:basedOn w:val="DefaultParagraphFont"/>
    <w:uiPriority w:val="99"/>
    <w:semiHidden/>
    <w:unhideWhenUsed/>
    <w:rsid w:val="00262CE2"/>
    <w:rPr>
      <w:sz w:val="16"/>
      <w:szCs w:val="16"/>
    </w:rPr>
  </w:style>
  <w:style w:type="paragraph" w:styleId="CommentText">
    <w:name w:val="annotation text"/>
    <w:basedOn w:val="Normal"/>
    <w:link w:val="CommentTextChar"/>
    <w:uiPriority w:val="99"/>
    <w:semiHidden/>
    <w:unhideWhenUsed/>
    <w:rsid w:val="00262CE2"/>
    <w:rPr>
      <w:sz w:val="20"/>
      <w:szCs w:val="20"/>
    </w:rPr>
  </w:style>
  <w:style w:type="character" w:customStyle="1" w:styleId="CommentTextChar">
    <w:name w:val="Comment Text Char"/>
    <w:basedOn w:val="DefaultParagraphFont"/>
    <w:link w:val="CommentText"/>
    <w:uiPriority w:val="99"/>
    <w:semiHidden/>
    <w:rsid w:val="00262CE2"/>
    <w:rPr>
      <w:rFonts w:ascii="Times New Roman" w:eastAsia="Times New Roman" w:hAnsi="Times New Roman" w:cs="Times New Roman"/>
      <w:sz w:val="20"/>
      <w:szCs w:val="20"/>
      <w:lang w:eastAsia="it-IT"/>
    </w:rPr>
  </w:style>
  <w:style w:type="paragraph" w:styleId="CommentSubject">
    <w:name w:val="annotation subject"/>
    <w:basedOn w:val="CommentText"/>
    <w:next w:val="CommentText"/>
    <w:link w:val="CommentSubjectChar"/>
    <w:uiPriority w:val="99"/>
    <w:semiHidden/>
    <w:unhideWhenUsed/>
    <w:rsid w:val="00262CE2"/>
    <w:rPr>
      <w:b/>
      <w:bCs/>
    </w:rPr>
  </w:style>
  <w:style w:type="character" w:customStyle="1" w:styleId="CommentSubjectChar">
    <w:name w:val="Comment Subject Char"/>
    <w:basedOn w:val="CommentTextChar"/>
    <w:link w:val="CommentSubject"/>
    <w:uiPriority w:val="99"/>
    <w:semiHidden/>
    <w:rsid w:val="00262CE2"/>
    <w:rPr>
      <w:rFonts w:ascii="Times New Roman" w:eastAsia="Times New Roman" w:hAnsi="Times New Roman" w:cs="Times New Roman"/>
      <w:b/>
      <w:bCs/>
      <w:sz w:val="20"/>
      <w:szCs w:val="20"/>
      <w:lang w:eastAsia="it-IT"/>
    </w:rPr>
  </w:style>
  <w:style w:type="paragraph" w:styleId="Revision">
    <w:name w:val="Revision"/>
    <w:hidden/>
    <w:uiPriority w:val="99"/>
    <w:semiHidden/>
    <w:rsid w:val="00262CE2"/>
    <w:pPr>
      <w:spacing w:after="0" w:line="240" w:lineRule="auto"/>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636766748">
      <w:bodyDiv w:val="1"/>
      <w:marLeft w:val="0"/>
      <w:marRight w:val="0"/>
      <w:marTop w:val="0"/>
      <w:marBottom w:val="0"/>
      <w:divBdr>
        <w:top w:val="none" w:sz="0" w:space="0" w:color="auto"/>
        <w:left w:val="none" w:sz="0" w:space="0" w:color="auto"/>
        <w:bottom w:val="none" w:sz="0" w:space="0" w:color="auto"/>
        <w:right w:val="none" w:sz="0" w:space="0" w:color="auto"/>
      </w:divBdr>
      <w:divsChild>
        <w:div w:id="545409457">
          <w:marLeft w:val="0"/>
          <w:marRight w:val="0"/>
          <w:marTop w:val="0"/>
          <w:marBottom w:val="0"/>
          <w:divBdr>
            <w:top w:val="none" w:sz="0" w:space="0" w:color="auto"/>
            <w:left w:val="none" w:sz="0" w:space="0" w:color="auto"/>
            <w:bottom w:val="none" w:sz="0" w:space="0" w:color="auto"/>
            <w:right w:val="none" w:sz="0" w:space="0" w:color="auto"/>
          </w:divBdr>
          <w:divsChild>
            <w:div w:id="468087200">
              <w:marLeft w:val="0"/>
              <w:marRight w:val="0"/>
              <w:marTop w:val="0"/>
              <w:marBottom w:val="0"/>
              <w:divBdr>
                <w:top w:val="none" w:sz="0" w:space="0" w:color="auto"/>
                <w:left w:val="none" w:sz="0" w:space="0" w:color="auto"/>
                <w:bottom w:val="none" w:sz="0" w:space="0" w:color="auto"/>
                <w:right w:val="none" w:sz="0" w:space="0" w:color="auto"/>
              </w:divBdr>
              <w:divsChild>
                <w:div w:id="668294328">
                  <w:marLeft w:val="0"/>
                  <w:marRight w:val="0"/>
                  <w:marTop w:val="0"/>
                  <w:marBottom w:val="0"/>
                  <w:divBdr>
                    <w:top w:val="none" w:sz="0" w:space="0" w:color="auto"/>
                    <w:left w:val="none" w:sz="0" w:space="0" w:color="auto"/>
                    <w:bottom w:val="none" w:sz="0" w:space="0" w:color="auto"/>
                    <w:right w:val="none" w:sz="0" w:space="0" w:color="auto"/>
                  </w:divBdr>
                  <w:divsChild>
                    <w:div w:id="1186745721">
                      <w:marLeft w:val="0"/>
                      <w:marRight w:val="0"/>
                      <w:marTop w:val="0"/>
                      <w:marBottom w:val="0"/>
                      <w:divBdr>
                        <w:top w:val="none" w:sz="0" w:space="0" w:color="auto"/>
                        <w:left w:val="none" w:sz="0" w:space="0" w:color="auto"/>
                        <w:bottom w:val="none" w:sz="0" w:space="0" w:color="auto"/>
                        <w:right w:val="none" w:sz="0" w:space="0" w:color="auto"/>
                      </w:divBdr>
                      <w:divsChild>
                        <w:div w:id="282616574">
                          <w:marLeft w:val="0"/>
                          <w:marRight w:val="0"/>
                          <w:marTop w:val="0"/>
                          <w:marBottom w:val="0"/>
                          <w:divBdr>
                            <w:top w:val="none" w:sz="0" w:space="0" w:color="auto"/>
                            <w:left w:val="none" w:sz="0" w:space="0" w:color="auto"/>
                            <w:bottom w:val="none" w:sz="0" w:space="0" w:color="auto"/>
                            <w:right w:val="none" w:sz="0" w:space="0" w:color="auto"/>
                          </w:divBdr>
                          <w:divsChild>
                            <w:div w:id="561184902">
                              <w:marLeft w:val="0"/>
                              <w:marRight w:val="0"/>
                              <w:marTop w:val="0"/>
                              <w:marBottom w:val="0"/>
                              <w:divBdr>
                                <w:top w:val="none" w:sz="0" w:space="0" w:color="auto"/>
                                <w:left w:val="none" w:sz="0" w:space="0" w:color="auto"/>
                                <w:bottom w:val="none" w:sz="0" w:space="0" w:color="auto"/>
                                <w:right w:val="none" w:sz="0" w:space="0" w:color="auto"/>
                              </w:divBdr>
                              <w:divsChild>
                                <w:div w:id="1415081128">
                                  <w:marLeft w:val="0"/>
                                  <w:marRight w:val="0"/>
                                  <w:marTop w:val="0"/>
                                  <w:marBottom w:val="0"/>
                                  <w:divBdr>
                                    <w:top w:val="none" w:sz="0" w:space="0" w:color="auto"/>
                                    <w:left w:val="none" w:sz="0" w:space="0" w:color="auto"/>
                                    <w:bottom w:val="none" w:sz="0" w:space="0" w:color="auto"/>
                                    <w:right w:val="none" w:sz="0" w:space="0" w:color="auto"/>
                                  </w:divBdr>
                                  <w:divsChild>
                                    <w:div w:id="417562548">
                                      <w:marLeft w:val="0"/>
                                      <w:marRight w:val="0"/>
                                      <w:marTop w:val="0"/>
                                      <w:marBottom w:val="0"/>
                                      <w:divBdr>
                                        <w:top w:val="none" w:sz="0" w:space="0" w:color="auto"/>
                                        <w:left w:val="none" w:sz="0" w:space="0" w:color="auto"/>
                                        <w:bottom w:val="none" w:sz="0" w:space="0" w:color="auto"/>
                                        <w:right w:val="none" w:sz="0" w:space="0" w:color="auto"/>
                                      </w:divBdr>
                                      <w:divsChild>
                                        <w:div w:id="919367238">
                                          <w:marLeft w:val="0"/>
                                          <w:marRight w:val="0"/>
                                          <w:marTop w:val="0"/>
                                          <w:marBottom w:val="0"/>
                                          <w:divBdr>
                                            <w:top w:val="none" w:sz="0" w:space="0" w:color="auto"/>
                                            <w:left w:val="none" w:sz="0" w:space="0" w:color="auto"/>
                                            <w:bottom w:val="none" w:sz="0" w:space="0" w:color="auto"/>
                                            <w:right w:val="none" w:sz="0" w:space="0" w:color="auto"/>
                                          </w:divBdr>
                                          <w:divsChild>
                                            <w:div w:id="682169250">
                                              <w:marLeft w:val="0"/>
                                              <w:marRight w:val="0"/>
                                              <w:marTop w:val="0"/>
                                              <w:marBottom w:val="0"/>
                                              <w:divBdr>
                                                <w:top w:val="none" w:sz="0" w:space="0" w:color="auto"/>
                                                <w:left w:val="none" w:sz="0" w:space="0" w:color="auto"/>
                                                <w:bottom w:val="none" w:sz="0" w:space="0" w:color="auto"/>
                                                <w:right w:val="none" w:sz="0" w:space="0" w:color="auto"/>
                                              </w:divBdr>
                                              <w:divsChild>
                                                <w:div w:id="1919166865">
                                                  <w:marLeft w:val="0"/>
                                                  <w:marRight w:val="0"/>
                                                  <w:marTop w:val="0"/>
                                                  <w:marBottom w:val="0"/>
                                                  <w:divBdr>
                                                    <w:top w:val="none" w:sz="0" w:space="0" w:color="auto"/>
                                                    <w:left w:val="none" w:sz="0" w:space="0" w:color="auto"/>
                                                    <w:bottom w:val="none" w:sz="0" w:space="0" w:color="auto"/>
                                                    <w:right w:val="none" w:sz="0" w:space="0" w:color="auto"/>
                                                  </w:divBdr>
                                                  <w:divsChild>
                                                    <w:div w:id="1087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89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ECCB06-3739-4B78-A20B-16BAE473C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3128</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20923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Robin</cp:lastModifiedBy>
  <cp:revision>3</cp:revision>
  <dcterms:created xsi:type="dcterms:W3CDTF">2017-02-16T23:48:00Z</dcterms:created>
  <dcterms:modified xsi:type="dcterms:W3CDTF">2017-02-16T23:58:00Z</dcterms:modified>
</cp:coreProperties>
</file>