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65FE2">
      <w:pPr>
        <w:pStyle w:val="TextBody"/>
        <w:spacing w:after="0" w:line="360" w:lineRule="auto"/>
        <w:jc w:val="center"/>
        <w:outlineLvl w:val="0"/>
        <w:rPr>
          <w:rFonts w:ascii="Times New Roman" w:hAnsi="Times New Roman" w:cs="Times New Roman"/>
          <w:b/>
        </w:rPr>
      </w:pPr>
      <w:r>
        <w:rPr>
          <w:rFonts w:ascii="Times New Roman" w:hAnsi="Times New Roman" w:cs="Times New Roman"/>
          <w:b/>
        </w:rPr>
        <w:t>[title]</w:t>
      </w:r>
      <w:r w:rsidR="00623C95" w:rsidRPr="00F2487E">
        <w:rPr>
          <w:rFonts w:ascii="Times New Roman" w:hAnsi="Times New Roman" w:cs="Times New Roman"/>
          <w:b/>
        </w:rPr>
        <w:t>Minoan Status Symbols: Tweezers, “Weaving Hooks,” and Cosmetic Scrapers</w:t>
      </w:r>
    </w:p>
    <w:p w:rsidR="00535122" w:rsidRPr="00F2487E" w:rsidRDefault="00535122" w:rsidP="00A65FE2">
      <w:pPr>
        <w:pStyle w:val="TextBody"/>
        <w:spacing w:after="0" w:line="360" w:lineRule="auto"/>
        <w:jc w:val="center"/>
        <w:rPr>
          <w:rFonts w:ascii="Times New Roman" w:hAnsi="Times New Roman" w:cs="Times New Roman"/>
          <w:b/>
        </w:rPr>
      </w:pPr>
    </w:p>
    <w:p w:rsidR="00000000" w:rsidRDefault="00A65FE2">
      <w:pPr>
        <w:pStyle w:val="TextBody"/>
        <w:spacing w:after="0" w:line="360" w:lineRule="auto"/>
        <w:jc w:val="center"/>
        <w:outlineLvl w:val="0"/>
        <w:rPr>
          <w:rFonts w:ascii="Times New Roman" w:hAnsi="Times New Roman" w:cs="Times New Roman"/>
        </w:rPr>
      </w:pPr>
      <w:r>
        <w:rPr>
          <w:rFonts w:ascii="Times New Roman" w:hAnsi="Times New Roman" w:cs="Times New Roman"/>
        </w:rPr>
        <w:t>[author]</w:t>
      </w:r>
      <w:r w:rsidR="00131B38" w:rsidRPr="00131B38">
        <w:rPr>
          <w:rFonts w:ascii="Times New Roman" w:hAnsi="Times New Roman" w:cs="Times New Roman"/>
        </w:rPr>
        <w:t>Susan C. Ferrence</w:t>
      </w:r>
    </w:p>
    <w:p w:rsidR="00000000" w:rsidRDefault="00A65FE2">
      <w:pPr>
        <w:pStyle w:val="TextBody"/>
        <w:spacing w:after="0" w:line="360" w:lineRule="auto"/>
        <w:jc w:val="center"/>
        <w:rPr>
          <w:rFonts w:ascii="Times New Roman" w:hAnsi="Times New Roman" w:cs="Times New Roman"/>
        </w:rPr>
      </w:pPr>
      <w:r>
        <w:rPr>
          <w:rFonts w:ascii="Times New Roman" w:hAnsi="Times New Roman" w:cs="Times New Roman"/>
        </w:rPr>
        <w:t>[affiliation]</w:t>
      </w:r>
      <w:r w:rsidR="00623C95" w:rsidRPr="00F2487E">
        <w:rPr>
          <w:rFonts w:ascii="Times New Roman" w:hAnsi="Times New Roman" w:cs="Times New Roman"/>
        </w:rPr>
        <w:t xml:space="preserve">INSTAP Academic Press, Philadelphia, PA </w:t>
      </w:r>
    </w:p>
    <w:p w:rsidR="00000000" w:rsidRDefault="0043537F">
      <w:pPr>
        <w:pStyle w:val="TextBody"/>
        <w:spacing w:after="0" w:line="360" w:lineRule="auto"/>
        <w:jc w:val="center"/>
        <w:rPr>
          <w:rFonts w:ascii="Times New Roman" w:hAnsi="Times New Roman" w:cs="Times New Roman"/>
        </w:rPr>
      </w:pPr>
    </w:p>
    <w:p w:rsidR="00000000" w:rsidRDefault="00A65FE2">
      <w:pPr>
        <w:pStyle w:val="TextBody"/>
        <w:spacing w:after="0" w:line="360" w:lineRule="auto"/>
        <w:jc w:val="center"/>
        <w:outlineLvl w:val="0"/>
        <w:rPr>
          <w:rFonts w:ascii="Times New Roman" w:hAnsi="Times New Roman" w:cs="Times New Roman"/>
        </w:rPr>
      </w:pPr>
      <w:r>
        <w:rPr>
          <w:rFonts w:ascii="Times New Roman" w:hAnsi="Times New Roman" w:cs="Times New Roman"/>
        </w:rPr>
        <w:t>[author]</w:t>
      </w:r>
      <w:r w:rsidR="00131B38" w:rsidRPr="00131B38">
        <w:rPr>
          <w:rFonts w:ascii="Times New Roman" w:hAnsi="Times New Roman" w:cs="Times New Roman"/>
        </w:rPr>
        <w:t>Alessandra Giumlia-Mair</w:t>
      </w:r>
    </w:p>
    <w:p w:rsidR="00000000" w:rsidRDefault="00A65FE2">
      <w:pPr>
        <w:pStyle w:val="TextBody"/>
        <w:spacing w:after="0" w:line="360" w:lineRule="auto"/>
        <w:jc w:val="center"/>
        <w:rPr>
          <w:rFonts w:ascii="Times New Roman" w:hAnsi="Times New Roman" w:cs="Times New Roman"/>
        </w:rPr>
      </w:pPr>
      <w:r>
        <w:rPr>
          <w:rFonts w:ascii="Times New Roman" w:hAnsi="Times New Roman" w:cs="Times New Roman"/>
        </w:rPr>
        <w:t>[affiliation]</w:t>
      </w:r>
      <w:r w:rsidR="00623C95" w:rsidRPr="00F2487E">
        <w:rPr>
          <w:rFonts w:ascii="Times New Roman" w:hAnsi="Times New Roman" w:cs="Times New Roman"/>
        </w:rPr>
        <w:t>AGM Archeoanalisi</w:t>
      </w:r>
      <w:r>
        <w:rPr>
          <w:rFonts w:ascii="Times New Roman" w:hAnsi="Times New Roman" w:cs="Times New Roman"/>
        </w:rPr>
        <w:t>, Merano (BZ), Italy</w:t>
      </w:r>
    </w:p>
    <w:p w:rsidR="00535122" w:rsidRPr="00F2487E" w:rsidRDefault="00535122" w:rsidP="00F2487E">
      <w:pPr>
        <w:pStyle w:val="TextBody"/>
        <w:spacing w:after="0" w:line="360" w:lineRule="auto"/>
        <w:rPr>
          <w:rFonts w:ascii="Times New Roman" w:hAnsi="Times New Roman" w:cs="Times New Roman"/>
        </w:rPr>
      </w:pPr>
    </w:p>
    <w:p w:rsidR="00535122" w:rsidRPr="00F2487E" w:rsidRDefault="00535122" w:rsidP="00F2487E">
      <w:pPr>
        <w:pStyle w:val="TextBody"/>
        <w:spacing w:after="0" w:line="360" w:lineRule="auto"/>
        <w:rPr>
          <w:rFonts w:ascii="Times New Roman" w:hAnsi="Times New Roman" w:cs="Times New Roman"/>
        </w:rPr>
      </w:pPr>
    </w:p>
    <w:p w:rsidR="00535122" w:rsidRPr="00F2487E" w:rsidRDefault="00A65FE2" w:rsidP="00F2487E">
      <w:pPr>
        <w:pStyle w:val="TextBody"/>
        <w:spacing w:after="0" w:line="360" w:lineRule="auto"/>
        <w:outlineLvl w:val="0"/>
        <w:rPr>
          <w:rFonts w:ascii="Times New Roman" w:hAnsi="Times New Roman" w:cs="Times New Roman"/>
          <w:b/>
          <w:bCs/>
        </w:rPr>
      </w:pPr>
      <w:r>
        <w:rPr>
          <w:rFonts w:ascii="Times New Roman" w:hAnsi="Times New Roman" w:cs="Times New Roman"/>
          <w:b/>
          <w:bCs/>
        </w:rPr>
        <w:t>[A-head]</w:t>
      </w:r>
      <w:r w:rsidR="00623C95" w:rsidRPr="00F2487E">
        <w:rPr>
          <w:rFonts w:ascii="Times New Roman" w:hAnsi="Times New Roman" w:cs="Times New Roman"/>
          <w:b/>
          <w:bCs/>
        </w:rPr>
        <w:t>Abstract</w:t>
      </w:r>
    </w:p>
    <w:p w:rsidR="00535122" w:rsidRPr="00F2487E" w:rsidRDefault="00A65FE2" w:rsidP="00F2487E">
      <w:pPr>
        <w:pStyle w:val="TextBody"/>
        <w:spacing w:after="0" w:line="360" w:lineRule="auto"/>
        <w:rPr>
          <w:rFonts w:ascii="Times New Roman" w:hAnsi="Times New Roman" w:cs="Times New Roman"/>
        </w:rPr>
      </w:pPr>
      <w:r>
        <w:rPr>
          <w:rFonts w:ascii="Times New Roman" w:hAnsi="Times New Roman" w:cs="Times New Roman"/>
        </w:rPr>
        <w:t>[abstract]</w:t>
      </w:r>
    </w:p>
    <w:p w:rsidR="00535122" w:rsidRPr="00F2487E" w:rsidRDefault="00623C95" w:rsidP="00F2487E">
      <w:pPr>
        <w:pStyle w:val="TextBody"/>
        <w:spacing w:after="0" w:line="360" w:lineRule="auto"/>
        <w:ind w:firstLine="709"/>
        <w:rPr>
          <w:rFonts w:ascii="Times New Roman" w:hAnsi="Times New Roman" w:cs="Times New Roman"/>
        </w:rPr>
      </w:pPr>
      <w:r w:rsidRPr="00F2487E">
        <w:rPr>
          <w:rFonts w:ascii="Times New Roman" w:hAnsi="Times New Roman" w:cs="Times New Roman"/>
        </w:rPr>
        <w:t>For th</w:t>
      </w:r>
      <w:r w:rsidR="00A65FE2">
        <w:rPr>
          <w:rFonts w:ascii="Times New Roman" w:hAnsi="Times New Roman" w:cs="Times New Roman"/>
        </w:rPr>
        <w:t>is</w:t>
      </w:r>
      <w:r w:rsidRPr="00F2487E">
        <w:rPr>
          <w:rFonts w:ascii="Times New Roman" w:hAnsi="Times New Roman" w:cs="Times New Roman"/>
        </w:rPr>
        <w:t xml:space="preserve"> project a large number of</w:t>
      </w:r>
      <w:r w:rsidR="00A65FE2">
        <w:rPr>
          <w:rFonts w:ascii="Times New Roman" w:hAnsi="Times New Roman" w:cs="Times New Roman"/>
        </w:rPr>
        <w:t xml:space="preserve"> Minoan metallurgical</w:t>
      </w:r>
      <w:r w:rsidR="00A65FE2" w:rsidRPr="00F2487E">
        <w:rPr>
          <w:rFonts w:ascii="Times New Roman" w:hAnsi="Times New Roman" w:cs="Times New Roman"/>
        </w:rPr>
        <w:t xml:space="preserve"> </w:t>
      </w:r>
      <w:r w:rsidRPr="00F2487E">
        <w:rPr>
          <w:rFonts w:ascii="Times New Roman" w:hAnsi="Times New Roman" w:cs="Times New Roman"/>
        </w:rPr>
        <w:t>objects of various sizes, belonging to different classes and made of different metals</w:t>
      </w:r>
      <w:r w:rsidR="00A65FE2">
        <w:rPr>
          <w:rFonts w:ascii="Times New Roman" w:hAnsi="Times New Roman" w:cs="Times New Roman"/>
        </w:rPr>
        <w:t>,</w:t>
      </w:r>
      <w:r w:rsidRPr="00F2487E">
        <w:rPr>
          <w:rFonts w:ascii="Times New Roman" w:hAnsi="Times New Roman" w:cs="Times New Roman"/>
        </w:rPr>
        <w:t xml:space="preserve"> </w:t>
      </w:r>
      <w:r w:rsidR="00A65FE2">
        <w:rPr>
          <w:rFonts w:ascii="Times New Roman" w:hAnsi="Times New Roman" w:cs="Times New Roman"/>
        </w:rPr>
        <w:t>were</w:t>
      </w:r>
      <w:r w:rsidRPr="00F2487E">
        <w:rPr>
          <w:rFonts w:ascii="Times New Roman" w:hAnsi="Times New Roman" w:cs="Times New Roman"/>
        </w:rPr>
        <w:t xml:space="preserve"> analy</w:t>
      </w:r>
      <w:r w:rsidRPr="00F2487E">
        <w:rPr>
          <w:rStyle w:val="ins"/>
          <w:rFonts w:ascii="Times New Roman" w:hAnsi="Times New Roman" w:cs="Times New Roman"/>
        </w:rPr>
        <w:t>z</w:t>
      </w:r>
      <w:r w:rsidRPr="00F2487E">
        <w:rPr>
          <w:rFonts w:ascii="Times New Roman" w:hAnsi="Times New Roman" w:cs="Times New Roman"/>
        </w:rPr>
        <w:t>ed by XRF. The items come from different</w:t>
      </w:r>
      <w:r w:rsidRPr="00F2487E">
        <w:rPr>
          <w:rStyle w:val="ins"/>
          <w:rFonts w:ascii="Times New Roman" w:hAnsi="Times New Roman" w:cs="Times New Roman"/>
        </w:rPr>
        <w:t xml:space="preserve"> sites in</w:t>
      </w:r>
      <w:r w:rsidRPr="00F2487E">
        <w:rPr>
          <w:rFonts w:ascii="Times New Roman" w:hAnsi="Times New Roman" w:cs="Times New Roman"/>
        </w:rPr>
        <w:t xml:space="preserve"> </w:t>
      </w:r>
      <w:r w:rsidRPr="00F2487E">
        <w:rPr>
          <w:rStyle w:val="ins"/>
          <w:rFonts w:ascii="Times New Roman" w:hAnsi="Times New Roman" w:cs="Times New Roman"/>
        </w:rPr>
        <w:t>eastern Crete</w:t>
      </w:r>
      <w:r w:rsidRPr="00F2487E">
        <w:rPr>
          <w:rFonts w:ascii="Times New Roman" w:hAnsi="Times New Roman" w:cs="Times New Roman"/>
        </w:rPr>
        <w:t xml:space="preserve">, </w:t>
      </w:r>
      <w:r w:rsidRPr="00F2487E">
        <w:rPr>
          <w:rStyle w:val="ins"/>
          <w:rFonts w:ascii="Times New Roman" w:hAnsi="Times New Roman" w:cs="Times New Roman"/>
        </w:rPr>
        <w:t>one of which</w:t>
      </w:r>
      <w:r w:rsidR="00A65FE2">
        <w:rPr>
          <w:rStyle w:val="ins"/>
          <w:rFonts w:ascii="Times New Roman" w:hAnsi="Times New Roman" w:cs="Times New Roman"/>
        </w:rPr>
        <w:t>, Gournia,</w:t>
      </w:r>
      <w:r w:rsidRPr="00F2487E">
        <w:rPr>
          <w:rStyle w:val="ins"/>
          <w:rFonts w:ascii="Times New Roman" w:hAnsi="Times New Roman" w:cs="Times New Roman"/>
        </w:rPr>
        <w:t xml:space="preserve"> was excavated in the early </w:t>
      </w:r>
      <w:r w:rsidR="00A65FE2">
        <w:rPr>
          <w:rStyle w:val="ins"/>
          <w:rFonts w:ascii="Times New Roman" w:hAnsi="Times New Roman" w:cs="Times New Roman"/>
        </w:rPr>
        <w:t>twentieth</w:t>
      </w:r>
      <w:r w:rsidR="00A65FE2" w:rsidRPr="00F2487E">
        <w:rPr>
          <w:rStyle w:val="ins"/>
          <w:rFonts w:ascii="Times New Roman" w:hAnsi="Times New Roman" w:cs="Times New Roman"/>
        </w:rPr>
        <w:t xml:space="preserve"> </w:t>
      </w:r>
      <w:r w:rsidRPr="00F2487E">
        <w:rPr>
          <w:rStyle w:val="ins"/>
          <w:rFonts w:ascii="Times New Roman" w:hAnsi="Times New Roman" w:cs="Times New Roman"/>
        </w:rPr>
        <w:t>century. The objects</w:t>
      </w:r>
      <w:r w:rsidRPr="00F2487E">
        <w:rPr>
          <w:rFonts w:ascii="Times New Roman" w:hAnsi="Times New Roman" w:cs="Times New Roman"/>
        </w:rPr>
        <w:t xml:space="preserve"> are </w:t>
      </w:r>
      <w:r w:rsidRPr="00F2487E">
        <w:rPr>
          <w:rStyle w:val="ins"/>
          <w:rFonts w:ascii="Times New Roman" w:hAnsi="Times New Roman" w:cs="Times New Roman"/>
        </w:rPr>
        <w:t xml:space="preserve">mostly </w:t>
      </w:r>
      <w:r w:rsidRPr="00F2487E">
        <w:rPr>
          <w:rFonts w:ascii="Times New Roman" w:hAnsi="Times New Roman" w:cs="Times New Roman"/>
        </w:rPr>
        <w:t xml:space="preserve">dated to the Early Minoan </w:t>
      </w:r>
      <w:r w:rsidRPr="00F2487E">
        <w:rPr>
          <w:rStyle w:val="ins"/>
          <w:rFonts w:ascii="Times New Roman" w:hAnsi="Times New Roman" w:cs="Times New Roman"/>
        </w:rPr>
        <w:t>(</w:t>
      </w:r>
      <w:r w:rsidRPr="00F2487E">
        <w:rPr>
          <w:rFonts w:ascii="Times New Roman" w:hAnsi="Times New Roman" w:cs="Times New Roman"/>
        </w:rPr>
        <w:t>EM</w:t>
      </w:r>
      <w:r w:rsidRPr="00F2487E">
        <w:rPr>
          <w:rStyle w:val="ins"/>
          <w:rFonts w:ascii="Times New Roman" w:hAnsi="Times New Roman" w:cs="Times New Roman"/>
        </w:rPr>
        <w:t>)</w:t>
      </w:r>
      <w:r w:rsidRPr="00F2487E">
        <w:rPr>
          <w:rFonts w:ascii="Times New Roman" w:hAnsi="Times New Roman" w:cs="Times New Roman"/>
        </w:rPr>
        <w:t xml:space="preserve"> I</w:t>
      </w:r>
      <w:r w:rsidRPr="00F2487E">
        <w:rPr>
          <w:rStyle w:val="ins"/>
          <w:rFonts w:ascii="Times New Roman" w:hAnsi="Times New Roman" w:cs="Times New Roman"/>
        </w:rPr>
        <w:t xml:space="preserve"> to </w:t>
      </w:r>
      <w:r w:rsidRPr="00F2487E">
        <w:rPr>
          <w:rFonts w:ascii="Times New Roman" w:hAnsi="Times New Roman" w:cs="Times New Roman"/>
        </w:rPr>
        <w:t xml:space="preserve">Middle Minoan </w:t>
      </w:r>
      <w:r w:rsidRPr="00F2487E">
        <w:rPr>
          <w:rStyle w:val="ins"/>
          <w:rFonts w:ascii="Times New Roman" w:hAnsi="Times New Roman" w:cs="Times New Roman"/>
        </w:rPr>
        <w:t>(</w:t>
      </w:r>
      <w:r w:rsidRPr="00F2487E">
        <w:rPr>
          <w:rFonts w:ascii="Times New Roman" w:hAnsi="Times New Roman" w:cs="Times New Roman"/>
        </w:rPr>
        <w:t>MM</w:t>
      </w:r>
      <w:r w:rsidRPr="00F2487E">
        <w:rPr>
          <w:rStyle w:val="ins"/>
          <w:rFonts w:ascii="Times New Roman" w:hAnsi="Times New Roman" w:cs="Times New Roman"/>
        </w:rPr>
        <w:t>)</w:t>
      </w:r>
      <w:r w:rsidRPr="00F2487E">
        <w:rPr>
          <w:rFonts w:ascii="Times New Roman" w:hAnsi="Times New Roman" w:cs="Times New Roman"/>
        </w:rPr>
        <w:t xml:space="preserve"> IIA</w:t>
      </w:r>
      <w:r w:rsidRPr="00F2487E">
        <w:rPr>
          <w:rStyle w:val="ins"/>
          <w:rFonts w:ascii="Times New Roman" w:hAnsi="Times New Roman" w:cs="Times New Roman"/>
        </w:rPr>
        <w:t xml:space="preserve"> periods</w:t>
      </w:r>
      <w:r w:rsidRPr="00F2487E">
        <w:rPr>
          <w:rFonts w:ascii="Times New Roman" w:hAnsi="Times New Roman" w:cs="Times New Roman"/>
        </w:rPr>
        <w:t xml:space="preserve"> </w:t>
      </w:r>
      <w:r w:rsidRPr="00F2487E">
        <w:rPr>
          <w:rStyle w:val="ins"/>
          <w:rFonts w:ascii="Times New Roman" w:hAnsi="Times New Roman" w:cs="Times New Roman"/>
        </w:rPr>
        <w:t xml:space="preserve">with several pieces also coming from </w:t>
      </w:r>
      <w:r w:rsidRPr="00F2487E">
        <w:rPr>
          <w:rFonts w:ascii="Times New Roman" w:hAnsi="Times New Roman" w:cs="Times New Roman"/>
          <w:color w:val="000000"/>
        </w:rPr>
        <w:t>L</w:t>
      </w:r>
      <w:r w:rsidRPr="00F2487E">
        <w:rPr>
          <w:rStyle w:val="ins"/>
          <w:rFonts w:ascii="Times New Roman" w:hAnsi="Times New Roman" w:cs="Times New Roman"/>
          <w:color w:val="000000"/>
        </w:rPr>
        <w:t xml:space="preserve">ate </w:t>
      </w:r>
      <w:r w:rsidRPr="00F2487E">
        <w:rPr>
          <w:rFonts w:ascii="Times New Roman" w:hAnsi="Times New Roman" w:cs="Times New Roman"/>
          <w:color w:val="000000"/>
        </w:rPr>
        <w:t>M</w:t>
      </w:r>
      <w:r w:rsidRPr="00F2487E">
        <w:rPr>
          <w:rStyle w:val="ins"/>
          <w:rFonts w:ascii="Times New Roman" w:hAnsi="Times New Roman" w:cs="Times New Roman"/>
          <w:color w:val="000000"/>
        </w:rPr>
        <w:t>inoan</w:t>
      </w:r>
      <w:r w:rsidRPr="00F2487E">
        <w:rPr>
          <w:rFonts w:ascii="Times New Roman" w:hAnsi="Times New Roman" w:cs="Times New Roman"/>
          <w:color w:val="000000"/>
        </w:rPr>
        <w:t xml:space="preserve"> I</w:t>
      </w:r>
      <w:r w:rsidRPr="00F2487E">
        <w:rPr>
          <w:rStyle w:val="ins"/>
          <w:rFonts w:ascii="Times New Roman" w:hAnsi="Times New Roman" w:cs="Times New Roman"/>
          <w:color w:val="000000"/>
        </w:rPr>
        <w:t xml:space="preserve"> contexts.</w:t>
      </w:r>
      <w:r w:rsidRPr="00F2487E">
        <w:rPr>
          <w:rFonts w:ascii="Times New Roman" w:hAnsi="Times New Roman" w:cs="Times New Roman"/>
          <w:color w:val="000000"/>
        </w:rPr>
        <w:t xml:space="preserve"> </w:t>
      </w:r>
      <w:r w:rsidRPr="00F2487E">
        <w:rPr>
          <w:rStyle w:val="ins"/>
          <w:rFonts w:ascii="Times New Roman" w:hAnsi="Times New Roman" w:cs="Times New Roman"/>
          <w:color w:val="000000"/>
        </w:rPr>
        <w:t>T</w:t>
      </w:r>
      <w:r w:rsidRPr="00F2487E">
        <w:rPr>
          <w:rFonts w:ascii="Times New Roman" w:hAnsi="Times New Roman" w:cs="Times New Roman"/>
          <w:color w:val="000000"/>
        </w:rPr>
        <w:t xml:space="preserve">he exact </w:t>
      </w:r>
      <w:r w:rsidRPr="00F2487E">
        <w:rPr>
          <w:rStyle w:val="ins"/>
          <w:rFonts w:ascii="Times New Roman" w:hAnsi="Times New Roman" w:cs="Times New Roman"/>
          <w:color w:val="000000"/>
        </w:rPr>
        <w:t>findspots</w:t>
      </w:r>
      <w:r w:rsidRPr="00F2487E">
        <w:rPr>
          <w:rFonts w:ascii="Times New Roman" w:hAnsi="Times New Roman" w:cs="Times New Roman"/>
          <w:color w:val="000000"/>
        </w:rPr>
        <w:t xml:space="preserve"> from the older excavation</w:t>
      </w:r>
      <w:r w:rsidR="00B102B1">
        <w:rPr>
          <w:rFonts w:ascii="Times New Roman" w:hAnsi="Times New Roman" w:cs="Times New Roman"/>
          <w:color w:val="000000"/>
        </w:rPr>
        <w:t>s</w:t>
      </w:r>
      <w:r w:rsidRPr="00F2487E">
        <w:rPr>
          <w:rFonts w:ascii="Times New Roman" w:hAnsi="Times New Roman" w:cs="Times New Roman"/>
          <w:color w:val="000000"/>
        </w:rPr>
        <w:t xml:space="preserve"> were seldom recorded, </w:t>
      </w:r>
      <w:r w:rsidRPr="00F2487E">
        <w:rPr>
          <w:rStyle w:val="ins"/>
          <w:rFonts w:ascii="Times New Roman" w:hAnsi="Times New Roman" w:cs="Times New Roman"/>
          <w:color w:val="000000"/>
        </w:rPr>
        <w:t xml:space="preserve">so </w:t>
      </w:r>
      <w:r w:rsidRPr="00F2487E">
        <w:rPr>
          <w:rFonts w:ascii="Times New Roman" w:hAnsi="Times New Roman" w:cs="Times New Roman"/>
          <w:color w:val="000000"/>
        </w:rPr>
        <w:t xml:space="preserve">a few </w:t>
      </w:r>
      <w:r w:rsidRPr="00F2487E">
        <w:rPr>
          <w:rStyle w:val="ins"/>
          <w:rFonts w:ascii="Times New Roman" w:hAnsi="Times New Roman" w:cs="Times New Roman"/>
          <w:color w:val="000000"/>
        </w:rPr>
        <w:t xml:space="preserve">artifacts </w:t>
      </w:r>
      <w:r w:rsidRPr="00F2487E">
        <w:rPr>
          <w:rFonts w:ascii="Times New Roman" w:hAnsi="Times New Roman" w:cs="Times New Roman"/>
          <w:color w:val="000000"/>
        </w:rPr>
        <w:t>may be slightly earlier or later.</w:t>
      </w:r>
      <w:r w:rsidRPr="00F2487E">
        <w:rPr>
          <w:rFonts w:ascii="Times New Roman" w:hAnsi="Times New Roman" w:cs="Times New Roman"/>
        </w:rPr>
        <w:t xml:space="preserve"> </w:t>
      </w:r>
    </w:p>
    <w:p w:rsidR="00535122" w:rsidRPr="00F2487E" w:rsidRDefault="00623C95" w:rsidP="00F2487E">
      <w:pPr>
        <w:pStyle w:val="TextBody"/>
        <w:spacing w:after="0" w:line="360" w:lineRule="auto"/>
        <w:ind w:firstLine="709"/>
        <w:rPr>
          <w:rFonts w:ascii="Times New Roman" w:hAnsi="Times New Roman" w:cs="Times New Roman"/>
        </w:rPr>
      </w:pPr>
      <w:r w:rsidRPr="00F2487E">
        <w:rPr>
          <w:rFonts w:ascii="Times New Roman" w:hAnsi="Times New Roman" w:cs="Times New Roman"/>
        </w:rPr>
        <w:t xml:space="preserve">The equipment employed for the analyses </w:t>
      </w:r>
      <w:r w:rsidR="00B102B1">
        <w:rPr>
          <w:rFonts w:ascii="Times New Roman" w:hAnsi="Times New Roman" w:cs="Times New Roman"/>
        </w:rPr>
        <w:t>consists of</w:t>
      </w:r>
      <w:r w:rsidRPr="00F2487E">
        <w:rPr>
          <w:rFonts w:ascii="Times New Roman" w:hAnsi="Times New Roman" w:cs="Times New Roman"/>
        </w:rPr>
        <w:t xml:space="preserve"> </w:t>
      </w:r>
      <w:r w:rsidR="00B102B1">
        <w:rPr>
          <w:rFonts w:ascii="Times New Roman" w:hAnsi="Times New Roman" w:cs="Times New Roman"/>
        </w:rPr>
        <w:t>a</w:t>
      </w:r>
      <w:r w:rsidR="00B102B1" w:rsidRPr="00B102B1">
        <w:rPr>
          <w:rFonts w:ascii="Times New Roman" w:hAnsi="Times New Roman" w:cs="Times New Roman"/>
        </w:rPr>
        <w:t xml:space="preserve"> </w:t>
      </w:r>
      <w:r w:rsidR="00B102B1" w:rsidRPr="00F2487E">
        <w:rPr>
          <w:rFonts w:ascii="Times New Roman" w:hAnsi="Times New Roman" w:cs="Times New Roman"/>
        </w:rPr>
        <w:t>transportable</w:t>
      </w:r>
      <w:r w:rsidRPr="00F2487E">
        <w:rPr>
          <w:rFonts w:ascii="Times New Roman" w:hAnsi="Times New Roman" w:cs="Times New Roman"/>
        </w:rPr>
        <w:t xml:space="preserve"> XRF-source on a support with devices to control its position and stability, a transformer, a stabilizer</w:t>
      </w:r>
      <w:r w:rsidRPr="00F2487E">
        <w:rPr>
          <w:rStyle w:val="ins"/>
          <w:rFonts w:ascii="Times New Roman" w:hAnsi="Times New Roman" w:cs="Times New Roman"/>
        </w:rPr>
        <w:t>,</w:t>
      </w:r>
      <w:r w:rsidRPr="00F2487E">
        <w:rPr>
          <w:rFonts w:ascii="Times New Roman" w:hAnsi="Times New Roman" w:cs="Times New Roman"/>
        </w:rPr>
        <w:t xml:space="preserve"> and a computer with dedicated software. The characteristics of the equipment and its various devices, the dedicated software</w:t>
      </w:r>
      <w:r w:rsidRPr="00F2487E">
        <w:rPr>
          <w:rStyle w:val="ins"/>
          <w:rFonts w:ascii="Times New Roman" w:hAnsi="Times New Roman" w:cs="Times New Roman"/>
        </w:rPr>
        <w:t>,</w:t>
      </w:r>
      <w:r w:rsidRPr="00F2487E">
        <w:rPr>
          <w:rFonts w:ascii="Times New Roman" w:hAnsi="Times New Roman" w:cs="Times New Roman"/>
        </w:rPr>
        <w:t xml:space="preserve"> and a suitable number of standards </w:t>
      </w:r>
      <w:r w:rsidRPr="00F2487E">
        <w:rPr>
          <w:rStyle w:val="ins"/>
          <w:rFonts w:ascii="Times New Roman" w:hAnsi="Times New Roman" w:cs="Times New Roman"/>
        </w:rPr>
        <w:t>(</w:t>
      </w:r>
      <w:r w:rsidRPr="00F2487E">
        <w:rPr>
          <w:rFonts w:ascii="Times New Roman" w:hAnsi="Times New Roman" w:cs="Times New Roman"/>
        </w:rPr>
        <w:t xml:space="preserve">produced </w:t>
      </w:r>
      <w:r w:rsidRPr="00F2487E">
        <w:rPr>
          <w:rFonts w:ascii="Times New Roman" w:hAnsi="Times New Roman" w:cs="Times New Roman"/>
          <w:i/>
        </w:rPr>
        <w:t>ad hoc</w:t>
      </w:r>
      <w:r w:rsidRPr="00F2487E">
        <w:rPr>
          <w:rFonts w:ascii="Times New Roman" w:hAnsi="Times New Roman" w:cs="Times New Roman"/>
        </w:rPr>
        <w:t xml:space="preserve"> by AGM Archeoanalisi</w:t>
      </w:r>
      <w:r w:rsidRPr="00F2487E">
        <w:rPr>
          <w:rStyle w:val="ins"/>
          <w:rFonts w:ascii="Times New Roman" w:hAnsi="Times New Roman" w:cs="Times New Roman"/>
        </w:rPr>
        <w:t>)</w:t>
      </w:r>
      <w:r w:rsidRPr="00F2487E">
        <w:rPr>
          <w:rFonts w:ascii="Times New Roman" w:hAnsi="Times New Roman" w:cs="Times New Roman"/>
        </w:rPr>
        <w:t>, greatly enhance the precision of the system.</w:t>
      </w:r>
    </w:p>
    <w:p w:rsidR="00535122" w:rsidRPr="00F2487E" w:rsidRDefault="00623C95" w:rsidP="00F2487E">
      <w:pPr>
        <w:pStyle w:val="TextBody"/>
        <w:spacing w:after="0" w:line="360" w:lineRule="auto"/>
        <w:ind w:firstLine="709"/>
        <w:rPr>
          <w:rFonts w:ascii="Times New Roman" w:hAnsi="Times New Roman" w:cs="Times New Roman"/>
        </w:rPr>
      </w:pPr>
      <w:r w:rsidRPr="00F2487E">
        <w:rPr>
          <w:rFonts w:ascii="Times New Roman" w:hAnsi="Times New Roman" w:cs="Times New Roman"/>
          <w:lang w:val="en-US"/>
        </w:rPr>
        <w:t>The composition, production techniques</w:t>
      </w:r>
      <w:r w:rsidRPr="00F2487E">
        <w:rPr>
          <w:rStyle w:val="ins"/>
          <w:rFonts w:ascii="Times New Roman" w:hAnsi="Times New Roman" w:cs="Times New Roman"/>
          <w:lang w:val="en-US"/>
        </w:rPr>
        <w:t>,</w:t>
      </w:r>
      <w:r w:rsidRPr="00F2487E">
        <w:rPr>
          <w:rFonts w:ascii="Times New Roman" w:hAnsi="Times New Roman" w:cs="Times New Roman"/>
          <w:lang w:val="en-US"/>
        </w:rPr>
        <w:t xml:space="preserve"> and finishing processes of the artifacts have been investigated and allow for the reconstruction of the fabrication </w:t>
      </w:r>
      <w:r w:rsidRPr="00F2487E">
        <w:rPr>
          <w:rStyle w:val="ins"/>
          <w:rFonts w:ascii="Times New Roman" w:hAnsi="Times New Roman" w:cs="Times New Roman"/>
          <w:lang w:val="en-US"/>
        </w:rPr>
        <w:t>procedures</w:t>
      </w:r>
      <w:r w:rsidRPr="00F2487E">
        <w:rPr>
          <w:rFonts w:ascii="Times New Roman" w:hAnsi="Times New Roman" w:cs="Times New Roman"/>
          <w:lang w:val="en-US"/>
        </w:rPr>
        <w:t xml:space="preserve"> and the various stages of production. Among the metal finds were some objects that are commonly interpreted as small tools, such as tweezers, the so-called weaving hooks</w:t>
      </w:r>
      <w:r w:rsidRPr="00F2487E">
        <w:rPr>
          <w:rStyle w:val="ins"/>
          <w:rFonts w:ascii="Times New Roman" w:hAnsi="Times New Roman" w:cs="Times New Roman"/>
          <w:lang w:val="en-US"/>
        </w:rPr>
        <w:t>,</w:t>
      </w:r>
      <w:r w:rsidRPr="00F2487E">
        <w:rPr>
          <w:rFonts w:ascii="Times New Roman" w:hAnsi="Times New Roman" w:cs="Times New Roman"/>
          <w:lang w:val="en-US"/>
        </w:rPr>
        <w:t xml:space="preserve"> and cosmetic scrapers.</w:t>
      </w:r>
    </w:p>
    <w:p w:rsidR="00535122" w:rsidRPr="00F2487E" w:rsidRDefault="00623C95" w:rsidP="00F2487E">
      <w:pPr>
        <w:pStyle w:val="TextBody"/>
        <w:spacing w:after="0" w:line="360" w:lineRule="auto"/>
        <w:ind w:firstLine="709"/>
        <w:rPr>
          <w:rFonts w:ascii="Times New Roman" w:hAnsi="Times New Roman" w:cs="Times New Roman"/>
        </w:rPr>
      </w:pPr>
      <w:r w:rsidRPr="00F2487E">
        <w:rPr>
          <w:rFonts w:ascii="Times New Roman" w:hAnsi="Times New Roman" w:cs="Times New Roman"/>
          <w:lang w:val="en-US"/>
        </w:rPr>
        <w:t xml:space="preserve">The analyses have shown that the copper-based alloys employed for personal ornaments and </w:t>
      </w:r>
      <w:r w:rsidRPr="00F2487E">
        <w:rPr>
          <w:rStyle w:val="ins"/>
          <w:rFonts w:ascii="Times New Roman" w:hAnsi="Times New Roman" w:cs="Times New Roman"/>
          <w:lang w:val="en-US"/>
        </w:rPr>
        <w:t>jewelry</w:t>
      </w:r>
      <w:r w:rsidRPr="00F2487E">
        <w:rPr>
          <w:rFonts w:ascii="Times New Roman" w:hAnsi="Times New Roman" w:cs="Times New Roman"/>
          <w:lang w:val="en-US"/>
        </w:rPr>
        <w:t xml:space="preserve"> are much better refined and contain more alloying elements such as tin and arsenic than the copper-based alloys </w:t>
      </w:r>
      <w:r w:rsidR="00A65FE2">
        <w:rPr>
          <w:rFonts w:ascii="Times New Roman" w:hAnsi="Times New Roman" w:cs="Times New Roman"/>
          <w:lang w:val="en-US"/>
        </w:rPr>
        <w:t xml:space="preserve">used </w:t>
      </w:r>
      <w:r w:rsidRPr="00F2487E">
        <w:rPr>
          <w:rFonts w:ascii="Times New Roman" w:hAnsi="Times New Roman" w:cs="Times New Roman"/>
          <w:lang w:val="en-US"/>
        </w:rPr>
        <w:t>for simple tools</w:t>
      </w:r>
      <w:r w:rsidRPr="00F2487E">
        <w:rPr>
          <w:rStyle w:val="ins"/>
          <w:rFonts w:ascii="Times New Roman" w:hAnsi="Times New Roman" w:cs="Times New Roman"/>
          <w:lang w:val="en-US"/>
        </w:rPr>
        <w:t>. Further</w:t>
      </w:r>
      <w:r w:rsidRPr="00F2487E">
        <w:rPr>
          <w:rFonts w:ascii="Times New Roman" w:hAnsi="Times New Roman" w:cs="Times New Roman"/>
          <w:lang w:val="en-US"/>
        </w:rPr>
        <w:t xml:space="preserve">, </w:t>
      </w:r>
      <w:r w:rsidRPr="00F2487E">
        <w:rPr>
          <w:rStyle w:val="ins"/>
          <w:rFonts w:ascii="Times New Roman" w:hAnsi="Times New Roman" w:cs="Times New Roman"/>
          <w:lang w:val="en-US"/>
        </w:rPr>
        <w:t>the</w:t>
      </w:r>
      <w:r w:rsidRPr="00F2487E">
        <w:rPr>
          <w:rFonts w:ascii="Times New Roman" w:hAnsi="Times New Roman" w:cs="Times New Roman"/>
          <w:lang w:val="en-US"/>
        </w:rPr>
        <w:t xml:space="preserve"> tweezers, so-called weaving hooks</w:t>
      </w:r>
      <w:r w:rsidRPr="00F2487E">
        <w:rPr>
          <w:rStyle w:val="ins"/>
          <w:rFonts w:ascii="Times New Roman" w:hAnsi="Times New Roman" w:cs="Times New Roman"/>
          <w:lang w:val="en-US"/>
        </w:rPr>
        <w:t>,</w:t>
      </w:r>
      <w:r w:rsidRPr="00F2487E">
        <w:rPr>
          <w:rFonts w:ascii="Times New Roman" w:hAnsi="Times New Roman" w:cs="Times New Roman"/>
          <w:lang w:val="en-US"/>
        </w:rPr>
        <w:t xml:space="preserve"> and cosmetic scrapers were made of the same good</w:t>
      </w:r>
      <w:r w:rsidR="00A65FE2">
        <w:rPr>
          <w:rFonts w:ascii="Times New Roman" w:hAnsi="Times New Roman" w:cs="Times New Roman"/>
          <w:lang w:val="en-US"/>
        </w:rPr>
        <w:t>-</w:t>
      </w:r>
      <w:r w:rsidRPr="00F2487E">
        <w:rPr>
          <w:rFonts w:ascii="Times New Roman" w:hAnsi="Times New Roman" w:cs="Times New Roman"/>
          <w:lang w:val="en-US"/>
        </w:rPr>
        <w:t xml:space="preserve">quality alloys as </w:t>
      </w:r>
      <w:r w:rsidRPr="00F2487E">
        <w:rPr>
          <w:rStyle w:val="ins"/>
          <w:rFonts w:ascii="Times New Roman" w:hAnsi="Times New Roman" w:cs="Times New Roman"/>
          <w:lang w:val="en-US"/>
        </w:rPr>
        <w:t>jewelry</w:t>
      </w:r>
      <w:r w:rsidRPr="00F2487E">
        <w:rPr>
          <w:rFonts w:ascii="Times New Roman" w:hAnsi="Times New Roman" w:cs="Times New Roman"/>
          <w:lang w:val="en-US"/>
        </w:rPr>
        <w:t xml:space="preserve">. This fact clearly indicates that such small personal items were not simple tools, but </w:t>
      </w:r>
      <w:r w:rsidRPr="00F2487E">
        <w:rPr>
          <w:rStyle w:val="ins"/>
          <w:rFonts w:ascii="Times New Roman" w:hAnsi="Times New Roman" w:cs="Times New Roman"/>
          <w:lang w:val="en-US"/>
        </w:rPr>
        <w:t xml:space="preserve">they </w:t>
      </w:r>
      <w:r w:rsidRPr="00F2487E">
        <w:rPr>
          <w:rFonts w:ascii="Times New Roman" w:hAnsi="Times New Roman" w:cs="Times New Roman"/>
          <w:lang w:val="en-US"/>
        </w:rPr>
        <w:t xml:space="preserve">had high value and a special significance in Minoan society. They were apparently worn by their owners as decorative </w:t>
      </w:r>
      <w:r w:rsidRPr="00F2487E">
        <w:rPr>
          <w:rStyle w:val="ins"/>
          <w:rFonts w:ascii="Times New Roman" w:hAnsi="Times New Roman" w:cs="Times New Roman"/>
          <w:lang w:val="en-US"/>
        </w:rPr>
        <w:t>accessories</w:t>
      </w:r>
      <w:r w:rsidRPr="00F2487E">
        <w:rPr>
          <w:rFonts w:ascii="Times New Roman" w:hAnsi="Times New Roman" w:cs="Times New Roman"/>
          <w:lang w:val="en-US"/>
        </w:rPr>
        <w:t xml:space="preserve">, and indicated their </w:t>
      </w:r>
      <w:r w:rsidRPr="00F2487E">
        <w:rPr>
          <w:rStyle w:val="ins"/>
          <w:rFonts w:ascii="Times New Roman" w:hAnsi="Times New Roman" w:cs="Times New Roman"/>
          <w:lang w:val="en-US"/>
        </w:rPr>
        <w:t xml:space="preserve">social </w:t>
      </w:r>
      <w:r w:rsidRPr="00F2487E">
        <w:rPr>
          <w:rFonts w:ascii="Times New Roman" w:hAnsi="Times New Roman" w:cs="Times New Roman"/>
          <w:lang w:val="en-US"/>
        </w:rPr>
        <w:t xml:space="preserve">status. In the special case of the items </w:t>
      </w:r>
      <w:r w:rsidR="00A65FE2">
        <w:rPr>
          <w:rFonts w:ascii="Times New Roman" w:hAnsi="Times New Roman" w:cs="Times New Roman"/>
          <w:lang w:val="en-US"/>
        </w:rPr>
        <w:t xml:space="preserve">heretofore </w:t>
      </w:r>
      <w:r w:rsidRPr="00F2487E">
        <w:rPr>
          <w:rFonts w:ascii="Times New Roman" w:hAnsi="Times New Roman" w:cs="Times New Roman"/>
          <w:lang w:val="en-US"/>
        </w:rPr>
        <w:t>known as weaving hooks, th</w:t>
      </w:r>
      <w:r w:rsidRPr="00F2487E">
        <w:rPr>
          <w:rStyle w:val="ins"/>
          <w:rFonts w:ascii="Times New Roman" w:hAnsi="Times New Roman" w:cs="Times New Roman"/>
          <w:lang w:val="en-US"/>
        </w:rPr>
        <w:t>e</w:t>
      </w:r>
      <w:r w:rsidRPr="00F2487E">
        <w:rPr>
          <w:rFonts w:ascii="Times New Roman" w:hAnsi="Times New Roman" w:cs="Times New Roman"/>
          <w:lang w:val="en-US"/>
        </w:rPr>
        <w:t>i</w:t>
      </w:r>
      <w:r w:rsidRPr="00F2487E">
        <w:rPr>
          <w:rStyle w:val="ins"/>
          <w:rFonts w:ascii="Times New Roman" w:hAnsi="Times New Roman" w:cs="Times New Roman"/>
          <w:lang w:val="en-US"/>
        </w:rPr>
        <w:t>r identification as hair pins</w:t>
      </w:r>
      <w:r w:rsidRPr="00F2487E">
        <w:rPr>
          <w:rFonts w:ascii="Times New Roman" w:hAnsi="Times New Roman" w:cs="Times New Roman"/>
          <w:lang w:val="en-US"/>
        </w:rPr>
        <w:t xml:space="preserve"> is conf</w:t>
      </w:r>
      <w:r w:rsidR="00B102B1">
        <w:rPr>
          <w:rFonts w:ascii="Times New Roman" w:hAnsi="Times New Roman" w:cs="Times New Roman"/>
          <w:lang w:val="en-US"/>
        </w:rPr>
        <w:t>irmed by the existence of gold</w:t>
      </w:r>
      <w:r w:rsidRPr="00F2487E">
        <w:rPr>
          <w:rFonts w:ascii="Times New Roman" w:hAnsi="Times New Roman" w:cs="Times New Roman"/>
          <w:lang w:val="en-US"/>
        </w:rPr>
        <w:t xml:space="preserve"> examples and </w:t>
      </w:r>
      <w:r w:rsidRPr="00F2487E">
        <w:rPr>
          <w:rStyle w:val="ins"/>
          <w:rFonts w:ascii="Times New Roman" w:hAnsi="Times New Roman" w:cs="Times New Roman"/>
          <w:lang w:val="en-US"/>
        </w:rPr>
        <w:t xml:space="preserve">painted </w:t>
      </w:r>
      <w:r w:rsidRPr="00F2487E">
        <w:rPr>
          <w:rFonts w:ascii="Times New Roman" w:hAnsi="Times New Roman" w:cs="Times New Roman"/>
          <w:lang w:val="en-US"/>
        </w:rPr>
        <w:t>representation</w:t>
      </w:r>
      <w:r w:rsidR="00A65FE2">
        <w:rPr>
          <w:rFonts w:ascii="Times New Roman" w:hAnsi="Times New Roman" w:cs="Times New Roman"/>
          <w:lang w:val="en-US"/>
        </w:rPr>
        <w:t>s</w:t>
      </w:r>
      <w:r w:rsidRPr="00F2487E">
        <w:rPr>
          <w:rFonts w:ascii="Times New Roman" w:hAnsi="Times New Roman" w:cs="Times New Roman"/>
          <w:lang w:val="en-US"/>
        </w:rPr>
        <w:t xml:space="preserve"> </w:t>
      </w:r>
      <w:r w:rsidRPr="00F2487E">
        <w:rPr>
          <w:rStyle w:val="ins"/>
          <w:rFonts w:ascii="Times New Roman" w:hAnsi="Times New Roman" w:cs="Times New Roman"/>
          <w:lang w:val="en-US"/>
        </w:rPr>
        <w:t>i</w:t>
      </w:r>
      <w:r w:rsidRPr="00F2487E">
        <w:rPr>
          <w:rFonts w:ascii="Times New Roman" w:hAnsi="Times New Roman" w:cs="Times New Roman"/>
          <w:lang w:val="en-US"/>
        </w:rPr>
        <w:t xml:space="preserve">n the Grandstand </w:t>
      </w:r>
      <w:r w:rsidRPr="00F2487E">
        <w:rPr>
          <w:rStyle w:val="ins"/>
          <w:rFonts w:ascii="Times New Roman" w:hAnsi="Times New Roman" w:cs="Times New Roman"/>
          <w:lang w:val="en-US"/>
        </w:rPr>
        <w:t>F</w:t>
      </w:r>
      <w:r w:rsidRPr="00F2487E">
        <w:rPr>
          <w:rFonts w:ascii="Times New Roman" w:hAnsi="Times New Roman" w:cs="Times New Roman"/>
          <w:lang w:val="en-US"/>
        </w:rPr>
        <w:t xml:space="preserve">resco </w:t>
      </w:r>
      <w:r w:rsidRPr="00F2487E">
        <w:rPr>
          <w:rStyle w:val="ins"/>
          <w:rFonts w:ascii="Times New Roman" w:hAnsi="Times New Roman" w:cs="Times New Roman"/>
          <w:lang w:val="en-US"/>
        </w:rPr>
        <w:t>at</w:t>
      </w:r>
      <w:r w:rsidRPr="00F2487E">
        <w:rPr>
          <w:rFonts w:ascii="Times New Roman" w:hAnsi="Times New Roman" w:cs="Times New Roman"/>
          <w:lang w:val="en-US"/>
        </w:rPr>
        <w:t xml:space="preserve"> Knossos.</w:t>
      </w:r>
    </w:p>
    <w:p w:rsidR="00535122" w:rsidRPr="00F2487E" w:rsidRDefault="00535122" w:rsidP="00F2487E">
      <w:pPr>
        <w:pStyle w:val="TextBody"/>
        <w:spacing w:line="360" w:lineRule="auto"/>
        <w:rPr>
          <w:rFonts w:ascii="Times New Roman" w:hAnsi="Times New Roman" w:cs="Times New Roman"/>
        </w:rPr>
      </w:pPr>
    </w:p>
    <w:p w:rsidR="00535122" w:rsidRPr="00F2487E" w:rsidRDefault="00A65FE2" w:rsidP="00F2487E">
      <w:pPr>
        <w:pStyle w:val="TextBody"/>
        <w:spacing w:after="0" w:line="360" w:lineRule="auto"/>
        <w:outlineLvl w:val="0"/>
        <w:rPr>
          <w:rFonts w:ascii="Times New Roman" w:hAnsi="Times New Roman" w:cs="Times New Roman"/>
          <w:b/>
        </w:rPr>
      </w:pPr>
      <w:r>
        <w:rPr>
          <w:rFonts w:ascii="Times New Roman" w:hAnsi="Times New Roman" w:cs="Times New Roman"/>
          <w:b/>
        </w:rPr>
        <w:t>[A-head]</w:t>
      </w:r>
      <w:r w:rsidR="00623C95" w:rsidRPr="00F2487E">
        <w:rPr>
          <w:rFonts w:ascii="Times New Roman" w:hAnsi="Times New Roman" w:cs="Times New Roman"/>
          <w:b/>
        </w:rPr>
        <w:t>Introduction</w:t>
      </w:r>
    </w:p>
    <w:p w:rsidR="00535122" w:rsidRPr="00F2487E" w:rsidRDefault="00A65FE2" w:rsidP="00F2487E">
      <w:pPr>
        <w:pStyle w:val="TextBody"/>
        <w:spacing w:after="0" w:line="360" w:lineRule="auto"/>
        <w:rPr>
          <w:rFonts w:ascii="Times New Roman" w:hAnsi="Times New Roman" w:cs="Times New Roman"/>
          <w:b/>
        </w:rPr>
      </w:pPr>
      <w:r>
        <w:rPr>
          <w:rFonts w:ascii="Times New Roman" w:hAnsi="Times New Roman" w:cs="Times New Roman"/>
          <w:b/>
        </w:rPr>
        <w:t>[main text]</w:t>
      </w:r>
    </w:p>
    <w:p w:rsidR="00D5315C" w:rsidRPr="00F2487E" w:rsidRDefault="00623C95" w:rsidP="00F2487E">
      <w:pPr>
        <w:pStyle w:val="TextBody"/>
        <w:spacing w:line="360" w:lineRule="auto"/>
        <w:ind w:firstLine="709"/>
        <w:rPr>
          <w:rFonts w:ascii="Times New Roman" w:hAnsi="Times New Roman" w:cs="Times New Roman"/>
        </w:rPr>
      </w:pPr>
      <w:r w:rsidRPr="00F2487E">
        <w:rPr>
          <w:rFonts w:ascii="Times New Roman" w:hAnsi="Times New Roman" w:cs="Times New Roman"/>
        </w:rPr>
        <w:t xml:space="preserve">For </w:t>
      </w:r>
      <w:r w:rsidR="00A65FE2">
        <w:rPr>
          <w:rFonts w:ascii="Times New Roman" w:hAnsi="Times New Roman" w:cs="Times New Roman"/>
        </w:rPr>
        <w:t>our</w:t>
      </w:r>
      <w:r w:rsidR="00A65FE2" w:rsidRPr="00F2487E">
        <w:rPr>
          <w:rFonts w:ascii="Times New Roman" w:hAnsi="Times New Roman" w:cs="Times New Roman"/>
        </w:rPr>
        <w:t xml:space="preserve"> </w:t>
      </w:r>
      <w:r w:rsidRPr="00F2487E">
        <w:rPr>
          <w:rFonts w:ascii="Times New Roman" w:hAnsi="Times New Roman" w:cs="Times New Roman"/>
        </w:rPr>
        <w:t>project on Minoan metallurgy</w:t>
      </w:r>
      <w:r w:rsidR="00A65FE2">
        <w:rPr>
          <w:rFonts w:ascii="Times New Roman" w:hAnsi="Times New Roman" w:cs="Times New Roman"/>
        </w:rPr>
        <w:t>,</w:t>
      </w:r>
      <w:r w:rsidRPr="00F2487E">
        <w:rPr>
          <w:rFonts w:ascii="Times New Roman" w:hAnsi="Times New Roman" w:cs="Times New Roman"/>
        </w:rPr>
        <w:t xml:space="preserve"> many objects of various sizes, belonging to several classes, and made of different metals </w:t>
      </w:r>
      <w:r w:rsidR="00A65FE2">
        <w:rPr>
          <w:rFonts w:ascii="Times New Roman" w:hAnsi="Times New Roman" w:cs="Times New Roman"/>
        </w:rPr>
        <w:t>were</w:t>
      </w:r>
      <w:r w:rsidRPr="00F2487E">
        <w:rPr>
          <w:rFonts w:ascii="Times New Roman" w:hAnsi="Times New Roman" w:cs="Times New Roman"/>
        </w:rPr>
        <w:t xml:space="preserve"> analyzed by X-ray fluorescence (XRF). The items come from different sites in eastern Crete, one of which is the Minoan town of Gournia</w:t>
      </w:r>
      <w:r w:rsidR="00A65FE2">
        <w:rPr>
          <w:rFonts w:ascii="Times New Roman" w:hAnsi="Times New Roman" w:cs="Times New Roman"/>
        </w:rPr>
        <w:t>,</w:t>
      </w:r>
      <w:r w:rsidRPr="00F2487E">
        <w:rPr>
          <w:rFonts w:ascii="Times New Roman" w:hAnsi="Times New Roman" w:cs="Times New Roman"/>
        </w:rPr>
        <w:t xml:space="preserve"> </w:t>
      </w:r>
      <w:r w:rsidR="00A65FE2">
        <w:rPr>
          <w:rFonts w:ascii="Times New Roman" w:hAnsi="Times New Roman" w:cs="Times New Roman"/>
        </w:rPr>
        <w:t>which</w:t>
      </w:r>
      <w:r w:rsidR="00A65FE2" w:rsidRPr="00F2487E">
        <w:rPr>
          <w:rFonts w:ascii="Times New Roman" w:hAnsi="Times New Roman" w:cs="Times New Roman"/>
        </w:rPr>
        <w:t xml:space="preserve"> </w:t>
      </w:r>
      <w:r w:rsidRPr="00F2487E">
        <w:rPr>
          <w:rFonts w:ascii="Times New Roman" w:hAnsi="Times New Roman" w:cs="Times New Roman"/>
        </w:rPr>
        <w:t>was exca</w:t>
      </w:r>
      <w:r w:rsidR="00C83980" w:rsidRPr="00F2487E">
        <w:rPr>
          <w:rFonts w:ascii="Times New Roman" w:hAnsi="Times New Roman" w:cs="Times New Roman"/>
        </w:rPr>
        <w:t xml:space="preserve">vated in the early </w:t>
      </w:r>
      <w:r w:rsidR="00A65FE2">
        <w:rPr>
          <w:rFonts w:ascii="Times New Roman" w:hAnsi="Times New Roman" w:cs="Times New Roman"/>
        </w:rPr>
        <w:t>twentieth</w:t>
      </w:r>
      <w:r w:rsidR="00A65FE2" w:rsidRPr="00F2487E">
        <w:rPr>
          <w:rFonts w:ascii="Times New Roman" w:hAnsi="Times New Roman" w:cs="Times New Roman"/>
        </w:rPr>
        <w:t xml:space="preserve"> </w:t>
      </w:r>
      <w:r w:rsidR="00C83980" w:rsidRPr="00F2487E">
        <w:rPr>
          <w:rFonts w:ascii="Times New Roman" w:hAnsi="Times New Roman" w:cs="Times New Roman"/>
        </w:rPr>
        <w:t>century.</w:t>
      </w:r>
      <w:r w:rsidR="00D5315C" w:rsidRPr="00F2487E">
        <w:rPr>
          <w:rStyle w:val="EndnoteReference"/>
          <w:rFonts w:ascii="Times New Roman" w:hAnsi="Times New Roman" w:cs="Times New Roman"/>
        </w:rPr>
        <w:endnoteReference w:id="1"/>
      </w:r>
      <w:r w:rsidR="00D5315C" w:rsidRPr="00F2487E">
        <w:rPr>
          <w:rFonts w:ascii="Times New Roman" w:hAnsi="Times New Roman" w:cs="Times New Roman"/>
        </w:rPr>
        <w:t xml:space="preserve"> With the support of the </w:t>
      </w:r>
      <w:r w:rsidR="00D5315C" w:rsidRPr="00F2487E">
        <w:rPr>
          <w:rFonts w:ascii="Times New Roman" w:hAnsi="Times New Roman" w:cs="Times New Roman"/>
          <w:color w:val="000000"/>
          <w:lang w:val="en-US"/>
        </w:rPr>
        <w:t>University of Pennsylvania Museum of Archaeology and Anthropology (hereafter, Penn Museum)</w:t>
      </w:r>
      <w:r w:rsidR="00D5315C" w:rsidRPr="00F2487E">
        <w:rPr>
          <w:rFonts w:ascii="Times New Roman" w:hAnsi="Times New Roman" w:cs="Times New Roman"/>
        </w:rPr>
        <w:t xml:space="preserve"> in Philadelphia and private donors, Harriet Boyd Hawes and her collaborators, Richard Seager and Edith Hall, excavated the settlement of Gournia in three campaigns in 1901, 1903, and 1904 and published the discoveries in 1908. </w:t>
      </w:r>
    </w:p>
    <w:p w:rsidR="00D5315C"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rPr>
        <w:t>The settlement was situated on a low hill overlooking the Gulf of Mirabello. It thrived from the Early Bronze Age until it was destroyed at the end of Late Minoan (LM) IB (ca. 1450 BC). The town consisted of paved and cobblestone laneways among many irregularly shaped, multi-room houses. Many types of artifacts were found throughout the site including fine examples of Late Minoan IB Marine Style pottery and also earlier examples of silver and ceramic kantharoi.</w:t>
      </w:r>
      <w:r w:rsidRPr="00F2487E">
        <w:rPr>
          <w:rStyle w:val="EndnoteReference"/>
          <w:rFonts w:ascii="Times New Roman" w:hAnsi="Times New Roman" w:cs="Times New Roman"/>
        </w:rPr>
        <w:endnoteReference w:id="2"/>
      </w:r>
      <w:r w:rsidRPr="00F2487E">
        <w:rPr>
          <w:rFonts w:ascii="Times New Roman" w:hAnsi="Times New Roman" w:cs="Times New Roman"/>
        </w:rPr>
        <w:t xml:space="preserve"> Stone vessels and tools came to light, such as bird’s nest bowls, rhyta, lamps, mortars, and pestles. A lapidary workshop probably existed in the town. Additionally, other utilitarian items, especially metal tools and objects such as daggers, double axes, saws, chisels, and sickles, were uncovered during the excavations. Most of these objects were incorporated into the collection of the Candia Museum, which is now the Herakleion Archaeological Museum in Crete, but a smaller </w:t>
      </w:r>
      <w:r>
        <w:rPr>
          <w:rFonts w:ascii="Times New Roman" w:hAnsi="Times New Roman" w:cs="Times New Roman"/>
        </w:rPr>
        <w:t>number</w:t>
      </w:r>
      <w:r w:rsidRPr="00F2487E">
        <w:rPr>
          <w:rFonts w:ascii="Times New Roman" w:hAnsi="Times New Roman" w:cs="Times New Roman"/>
        </w:rPr>
        <w:t xml:space="preserve"> of items also was offered at that time to the Penn Museum as a gift to create a study collection in the </w:t>
      </w:r>
      <w:r>
        <w:rPr>
          <w:rFonts w:ascii="Times New Roman" w:hAnsi="Times New Roman" w:cs="Times New Roman"/>
        </w:rPr>
        <w:t>United States</w:t>
      </w:r>
      <w:r w:rsidRPr="00F2487E">
        <w:rPr>
          <w:rFonts w:ascii="Times New Roman" w:hAnsi="Times New Roman" w:cs="Times New Roman"/>
        </w:rPr>
        <w:t>. This collection is one of the most important groups of Minoan objects outside of Greece, second only to the Knossian collection of the Ashmolean Museum at Oxford University.</w:t>
      </w:r>
      <w:r w:rsidRPr="00F2487E">
        <w:rPr>
          <w:rStyle w:val="EndnoteReference"/>
          <w:rFonts w:ascii="Times New Roman" w:hAnsi="Times New Roman" w:cs="Times New Roman"/>
        </w:rPr>
        <w:endnoteReference w:id="3"/>
      </w:r>
    </w:p>
    <w:p w:rsidR="00D5315C" w:rsidRPr="00F2487E" w:rsidRDefault="00D5315C" w:rsidP="00F2487E">
      <w:pPr>
        <w:pStyle w:val="TextBody"/>
        <w:spacing w:line="360" w:lineRule="auto"/>
        <w:ind w:firstLine="720"/>
        <w:rPr>
          <w:rFonts w:ascii="Times New Roman" w:hAnsi="Times New Roman" w:cs="Times New Roman"/>
        </w:rPr>
      </w:pPr>
      <w:r w:rsidRPr="00F2487E">
        <w:rPr>
          <w:rFonts w:ascii="Times New Roman" w:hAnsi="Times New Roman" w:cs="Times New Roman"/>
        </w:rPr>
        <w:t>The wide range of types of metal objects that were found at Gournia—from ingots to sheets and strips to finished tools to scrap metal—in addition to other finds from the settlement—such as stone hammers and stone molds, which were discovered in a cache in Room Fh—indicate that the people who lived in the town probably manufactured metal objects in one or more workshops. The metalsmiths may have been housed in Rooms Ea and Cg based upon the sheer number of metal objects that were found in those rooms.</w:t>
      </w:r>
      <w:r w:rsidRPr="00F2487E">
        <w:rPr>
          <w:rStyle w:val="EndnoteReference"/>
          <w:rFonts w:ascii="Times New Roman" w:hAnsi="Times New Roman" w:cs="Times New Roman"/>
        </w:rPr>
        <w:endnoteReference w:id="4"/>
      </w:r>
    </w:p>
    <w:p w:rsidR="00D5315C"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rPr>
        <w:t xml:space="preserve">The collection of the Penn Museum contains over </w:t>
      </w:r>
      <w:r>
        <w:rPr>
          <w:rFonts w:ascii="Times New Roman" w:hAnsi="Times New Roman" w:cs="Times New Roman"/>
        </w:rPr>
        <w:t>fifty</w:t>
      </w:r>
      <w:r w:rsidRPr="00F2487E">
        <w:rPr>
          <w:rFonts w:ascii="Times New Roman" w:hAnsi="Times New Roman" w:cs="Times New Roman"/>
        </w:rPr>
        <w:t xml:space="preserve"> cataloged metal items, most of which likely date to the time of the destruction of the town at the end of Late Minoan IB. Dating metal objects, however, can be problematic because scholars</w:t>
      </w:r>
      <w:r w:rsidRPr="00D5315C">
        <w:rPr>
          <w:rFonts w:ascii="Times New Roman" w:hAnsi="Times New Roman" w:cs="Times New Roman"/>
        </w:rPr>
        <w:t xml:space="preserve"> </w:t>
      </w:r>
      <w:r w:rsidRPr="00F2487E">
        <w:rPr>
          <w:rFonts w:ascii="Times New Roman" w:hAnsi="Times New Roman" w:cs="Times New Roman"/>
        </w:rPr>
        <w:t xml:space="preserve">have documented the continuity of tool type and morphology from the Early through the Late Bronze Age in Greece based </w:t>
      </w:r>
      <w:r>
        <w:rPr>
          <w:rFonts w:ascii="Times New Roman" w:hAnsi="Times New Roman" w:cs="Times New Roman"/>
        </w:rPr>
        <w:t xml:space="preserve">solely </w:t>
      </w:r>
      <w:r w:rsidRPr="00F2487E">
        <w:rPr>
          <w:rFonts w:ascii="Times New Roman" w:hAnsi="Times New Roman" w:cs="Times New Roman"/>
        </w:rPr>
        <w:t xml:space="preserve">on </w:t>
      </w:r>
      <w:r w:rsidRPr="00F2487E">
        <w:rPr>
          <w:rFonts w:ascii="Times New Roman" w:hAnsi="Times New Roman" w:cs="Times New Roman"/>
        </w:rPr>
        <w:lastRenderedPageBreak/>
        <w:t xml:space="preserve">stratigraphical contexts. </w:t>
      </w:r>
      <w:r w:rsidRPr="00F2487E">
        <w:rPr>
          <w:rStyle w:val="EndnoteReference"/>
          <w:rFonts w:ascii="Times New Roman" w:hAnsi="Times New Roman" w:cs="Times New Roman"/>
        </w:rPr>
        <w:endnoteReference w:id="5"/>
      </w:r>
      <w:r w:rsidRPr="00F2487E">
        <w:rPr>
          <w:rFonts w:ascii="Times New Roman" w:hAnsi="Times New Roman" w:cs="Times New Roman"/>
        </w:rPr>
        <w:t xml:space="preserve"> </w:t>
      </w:r>
      <w:r w:rsidRPr="00F2487E">
        <w:rPr>
          <w:rFonts w:ascii="Times New Roman" w:hAnsi="Times New Roman" w:cs="Times New Roman"/>
          <w:color w:val="000000"/>
          <w:lang w:val="en-US"/>
        </w:rPr>
        <w:t>Also, metal objects tend to be long</w:t>
      </w:r>
      <w:r>
        <w:rPr>
          <w:rFonts w:ascii="Times New Roman" w:hAnsi="Times New Roman" w:cs="Times New Roman"/>
          <w:color w:val="000000"/>
          <w:lang w:val="en-US"/>
        </w:rPr>
        <w:t>-</w:t>
      </w:r>
      <w:r w:rsidRPr="00F2487E">
        <w:rPr>
          <w:rFonts w:ascii="Times New Roman" w:hAnsi="Times New Roman" w:cs="Times New Roman"/>
          <w:color w:val="000000"/>
          <w:lang w:val="en-US"/>
        </w:rPr>
        <w:t>lived, so the manufacture of some may actually date to earlier periods.</w:t>
      </w:r>
    </w:p>
    <w:p w:rsidR="00D5315C"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rPr>
        <w:t>Hawes’</w:t>
      </w:r>
      <w:r>
        <w:rPr>
          <w:rFonts w:ascii="Times New Roman" w:hAnsi="Times New Roman" w:cs="Times New Roman"/>
        </w:rPr>
        <w:t>s</w:t>
      </w:r>
      <w:r w:rsidRPr="00F2487E">
        <w:rPr>
          <w:rFonts w:ascii="Times New Roman" w:hAnsi="Times New Roman" w:cs="Times New Roman"/>
        </w:rPr>
        <w:t xml:space="preserve"> excavation report of 1908 set a high standard for quality publication in her day, but unfortunately it does not measure up to modern levels of scholarship. She did not fully catalog the majority of the objects that were found nor completely document their contexts at the site. In the final report, only 72 out of 157 copper-based objects were listed and illustrated from the entire site. The Penn Museum has over 53 of the 157 objects, but not all of them are shown in the original publication, so additional objects were clearly omitted from the final publication.</w:t>
      </w:r>
    </w:p>
    <w:p w:rsidR="00D5315C"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lang w:val="en-US"/>
        </w:rPr>
        <w:t>All of the metal finds from Gournia that are housed in the Penn Museum have been analyzed with</w:t>
      </w:r>
      <w:r>
        <w:rPr>
          <w:rFonts w:ascii="Times New Roman" w:hAnsi="Times New Roman" w:cs="Times New Roman"/>
          <w:lang w:val="en-US"/>
        </w:rPr>
        <w:t xml:space="preserve"> XRF</w:t>
      </w:r>
      <w:r w:rsidRPr="00F2487E">
        <w:rPr>
          <w:rFonts w:ascii="Times New Roman" w:hAnsi="Times New Roman" w:cs="Times New Roman"/>
          <w:lang w:val="en-US"/>
        </w:rPr>
        <w:t xml:space="preserve">, but we will focus here on a few select pieces, namely the small copper-based tools and personal items such as tweezers, cosmetic scrapers, and the so-called weaving hooks. The composition, production techniques, and finishing processes of the artifacts have been investigated and allow for the reconstruction of the various stages of fabrication. </w:t>
      </w:r>
    </w:p>
    <w:p w:rsidR="00D5315C" w:rsidRPr="00F2487E" w:rsidRDefault="00D5315C" w:rsidP="00F2487E">
      <w:pPr>
        <w:pStyle w:val="TextBody"/>
        <w:spacing w:line="360" w:lineRule="auto"/>
        <w:ind w:firstLine="709"/>
        <w:rPr>
          <w:rFonts w:ascii="Times New Roman" w:hAnsi="Times New Roman" w:cs="Times New Roman"/>
          <w:lang w:val="en-US"/>
        </w:rPr>
      </w:pPr>
    </w:p>
    <w:p w:rsidR="00D5315C" w:rsidRPr="00F2487E" w:rsidRDefault="00D5315C" w:rsidP="00F2487E">
      <w:pPr>
        <w:pStyle w:val="TextBody"/>
        <w:spacing w:after="0" w:line="360" w:lineRule="auto"/>
        <w:outlineLvl w:val="0"/>
        <w:rPr>
          <w:rFonts w:ascii="Times New Roman" w:hAnsi="Times New Roman" w:cs="Times New Roman"/>
        </w:rPr>
      </w:pPr>
      <w:r>
        <w:rPr>
          <w:rFonts w:ascii="Times New Roman" w:hAnsi="Times New Roman" w:cs="Times New Roman"/>
          <w:b/>
        </w:rPr>
        <w:t>[A-head]</w:t>
      </w:r>
      <w:r w:rsidRPr="00F2487E">
        <w:rPr>
          <w:rFonts w:ascii="Times New Roman" w:hAnsi="Times New Roman" w:cs="Times New Roman"/>
          <w:b/>
        </w:rPr>
        <w:t>Methodology</w:t>
      </w:r>
    </w:p>
    <w:p w:rsidR="00D5315C" w:rsidRPr="00F2487E" w:rsidRDefault="00D5315C" w:rsidP="00F2487E">
      <w:pPr>
        <w:pStyle w:val="TextBody"/>
        <w:spacing w:after="0" w:line="360" w:lineRule="auto"/>
        <w:rPr>
          <w:rFonts w:ascii="Times New Roman" w:hAnsi="Times New Roman" w:cs="Times New Roman"/>
          <w:b/>
        </w:rPr>
      </w:pPr>
    </w:p>
    <w:p w:rsidR="00D5315C" w:rsidRPr="00F2487E" w:rsidRDefault="00D5315C" w:rsidP="00F2487E">
      <w:pPr>
        <w:pStyle w:val="TextBody"/>
        <w:spacing w:line="360" w:lineRule="auto"/>
        <w:ind w:firstLine="706"/>
        <w:rPr>
          <w:rFonts w:ascii="Times New Roman" w:hAnsi="Times New Roman" w:cs="Times New Roman"/>
          <w:color w:val="000000"/>
          <w:lang w:val="en-US"/>
        </w:rPr>
      </w:pPr>
      <w:r w:rsidRPr="00F2487E">
        <w:rPr>
          <w:rFonts w:ascii="Times New Roman" w:hAnsi="Times New Roman" w:cs="Times New Roman"/>
          <w:color w:val="000000"/>
          <w:lang w:val="en-US"/>
        </w:rPr>
        <w:t>Each object chosen for analysis was visually examined under various magnification (x50, x100, x200) devices to determine its current state of preservation and to identify the best locations on the surface for performing the analytical measurements. Comprehensive visual examination also reveals evidence for manufacturing techniques and even indications for the attachment of organic handles that have long since disappeared. Wherever necessary, the chief conservator of the museum removed a small area of the patina layers before taking measurements.</w:t>
      </w:r>
    </w:p>
    <w:p w:rsidR="00D5315C" w:rsidRPr="00F2487E" w:rsidRDefault="00D5315C" w:rsidP="00F2487E">
      <w:pPr>
        <w:pStyle w:val="TextBody"/>
        <w:spacing w:after="0" w:line="360" w:lineRule="auto"/>
        <w:ind w:firstLine="706"/>
        <w:rPr>
          <w:rFonts w:ascii="Times New Roman" w:hAnsi="Times New Roman" w:cs="Times New Roman"/>
        </w:rPr>
      </w:pPr>
      <w:r>
        <w:rPr>
          <w:rFonts w:ascii="Times New Roman" w:hAnsi="Times New Roman" w:cs="Times New Roman"/>
          <w:color w:val="000000"/>
          <w:lang w:val="en-US"/>
        </w:rPr>
        <w:t>XRF</w:t>
      </w:r>
      <w:r w:rsidRPr="00F2487E">
        <w:rPr>
          <w:rFonts w:ascii="Times New Roman" w:hAnsi="Times New Roman" w:cs="Times New Roman"/>
          <w:color w:val="000000"/>
          <w:lang w:val="en-US"/>
        </w:rPr>
        <w:t xml:space="preserve"> was chosen for the scientific analys</w:t>
      </w:r>
      <w:r>
        <w:rPr>
          <w:rFonts w:ascii="Times New Roman" w:hAnsi="Times New Roman" w:cs="Times New Roman"/>
          <w:color w:val="000000"/>
          <w:lang w:val="en-US"/>
        </w:rPr>
        <w:t>i</w:t>
      </w:r>
      <w:r w:rsidRPr="00F2487E">
        <w:rPr>
          <w:rFonts w:ascii="Times New Roman" w:hAnsi="Times New Roman" w:cs="Times New Roman"/>
          <w:color w:val="000000"/>
          <w:lang w:val="en-US"/>
        </w:rPr>
        <w:t xml:space="preserve">s because it is a non-destructive method perfect for use on museum pieces. The particular system employed was also transportable and was specially developed for the analysis of cultural heritage objects. </w:t>
      </w:r>
      <w:r w:rsidRPr="00F2487E">
        <w:rPr>
          <w:rFonts w:ascii="Times New Roman" w:hAnsi="Times New Roman" w:cs="Times New Roman"/>
        </w:rPr>
        <w:t xml:space="preserve">The equipment consisted of an XRF-source on a support with devices to control the position and stability of the X-ray beam, a transformer, a stabilizer, and a computer with dedicated software. The characteristics of the equipment, the dedicated software, and the standards specifically created for use with ancient metal alloys (produced </w:t>
      </w:r>
      <w:r w:rsidRPr="00F2487E">
        <w:rPr>
          <w:rFonts w:ascii="Times New Roman" w:hAnsi="Times New Roman" w:cs="Times New Roman"/>
          <w:i/>
        </w:rPr>
        <w:t>ad hoc</w:t>
      </w:r>
      <w:r w:rsidRPr="00F2487E">
        <w:rPr>
          <w:rFonts w:ascii="Times New Roman" w:hAnsi="Times New Roman" w:cs="Times New Roman"/>
        </w:rPr>
        <w:t xml:space="preserve"> by AGM Archeoanalisi) greatly enhance</w:t>
      </w:r>
      <w:r w:rsidR="0040481E">
        <w:rPr>
          <w:rFonts w:ascii="Times New Roman" w:hAnsi="Times New Roman" w:cs="Times New Roman"/>
        </w:rPr>
        <w:t>d</w:t>
      </w:r>
      <w:r w:rsidRPr="00F2487E">
        <w:rPr>
          <w:rFonts w:ascii="Times New Roman" w:hAnsi="Times New Roman" w:cs="Times New Roman"/>
        </w:rPr>
        <w:t xml:space="preserve"> the precision of the system. </w:t>
      </w:r>
      <w:r w:rsidRPr="00F2487E">
        <w:rPr>
          <w:rFonts w:ascii="Times New Roman" w:hAnsi="Times New Roman" w:cs="Times New Roman"/>
          <w:color w:val="000000"/>
          <w:lang w:val="en-US"/>
        </w:rPr>
        <w:t xml:space="preserve">Each measurement illuminated a spot on the object with X-rays for a short time, usually about 15 minutes, but longer if the location was very small. The irradiated zone measures approximately 1.5–2.0 mm in diameter, but it can be reduced or enlarged depending upon the size and surface texture of the object. An acoustic signal indicates when the distance from the sample is correct and a laser pointer </w:t>
      </w:r>
      <w:r w:rsidRPr="00F2487E">
        <w:rPr>
          <w:rFonts w:ascii="Times New Roman" w:hAnsi="Times New Roman" w:cs="Times New Roman"/>
          <w:color w:val="000000"/>
          <w:lang w:val="en-US"/>
        </w:rPr>
        <w:lastRenderedPageBreak/>
        <w:t>marks the exact location to be measured.</w:t>
      </w:r>
    </w:p>
    <w:p w:rsidR="00D5315C" w:rsidRPr="00F2487E" w:rsidRDefault="00D5315C" w:rsidP="00F2487E">
      <w:pPr>
        <w:pStyle w:val="TextBody"/>
        <w:spacing w:line="360" w:lineRule="auto"/>
        <w:ind w:firstLine="706"/>
        <w:rPr>
          <w:rFonts w:ascii="Times New Roman" w:hAnsi="Times New Roman" w:cs="Times New Roman"/>
        </w:rPr>
      </w:pPr>
      <w:r w:rsidRPr="00F2487E">
        <w:rPr>
          <w:rFonts w:ascii="Times New Roman" w:hAnsi="Times New Roman" w:cs="Times New Roman"/>
          <w:color w:val="000000"/>
          <w:lang w:val="en-US"/>
        </w:rPr>
        <w:t>A wide range of elements—particularly metals and alloys—can be quantified with precision, if proper standards are used.</w:t>
      </w:r>
      <w:r w:rsidRPr="00F2487E">
        <w:rPr>
          <w:rStyle w:val="EndnoteReference"/>
          <w:rFonts w:ascii="Times New Roman" w:hAnsi="Times New Roman" w:cs="Times New Roman"/>
          <w:color w:val="000000"/>
          <w:lang w:val="en-US"/>
        </w:rPr>
        <w:endnoteReference w:id="6"/>
      </w:r>
      <w:r w:rsidRPr="00F2487E">
        <w:rPr>
          <w:rFonts w:ascii="Times New Roman" w:hAnsi="Times New Roman" w:cs="Times New Roman"/>
          <w:color w:val="000000"/>
          <w:lang w:val="en-US"/>
        </w:rPr>
        <w:t xml:space="preserve"> Those utilized in our analytical program represent various compositions of ancient metal alloys. They are an important aspect of evaluating the XRF results. During the project at the Penn Museum, the standards were run each day at regular intervals. Drift and any interference therefore could be identified and accounted for while gauging the results. This procedure maintains precision and assures reliable results. This system is transportable, yet it is as accurate as any classic laboratory XRF.</w:t>
      </w:r>
    </w:p>
    <w:p w:rsidR="00D5315C" w:rsidRPr="00F2487E" w:rsidRDefault="00D5315C" w:rsidP="00F2487E">
      <w:pPr>
        <w:pStyle w:val="TextBody"/>
        <w:spacing w:line="360" w:lineRule="auto"/>
        <w:ind w:left="709"/>
        <w:rPr>
          <w:rFonts w:ascii="Times New Roman" w:hAnsi="Times New Roman" w:cs="Times New Roman"/>
          <w:color w:val="000000"/>
          <w:lang w:val="en-US"/>
        </w:rPr>
      </w:pPr>
    </w:p>
    <w:p w:rsidR="00D5315C" w:rsidRDefault="0040481E" w:rsidP="00F2487E">
      <w:pPr>
        <w:pStyle w:val="TextBody"/>
        <w:spacing w:line="360" w:lineRule="auto"/>
        <w:outlineLvl w:val="0"/>
        <w:rPr>
          <w:rFonts w:ascii="Times New Roman" w:hAnsi="Times New Roman" w:cs="Times New Roman"/>
          <w:b/>
          <w:color w:val="000000"/>
          <w:lang w:val="en-US"/>
        </w:rPr>
      </w:pPr>
      <w:r>
        <w:rPr>
          <w:rFonts w:ascii="Times New Roman" w:hAnsi="Times New Roman" w:cs="Times New Roman"/>
          <w:b/>
          <w:color w:val="000000"/>
          <w:lang w:val="en-US"/>
        </w:rPr>
        <w:t>[A-head]</w:t>
      </w:r>
      <w:r w:rsidR="00D5315C" w:rsidRPr="00F2487E">
        <w:rPr>
          <w:rFonts w:ascii="Times New Roman" w:hAnsi="Times New Roman" w:cs="Times New Roman"/>
          <w:b/>
          <w:color w:val="000000"/>
          <w:lang w:val="en-US"/>
        </w:rPr>
        <w:t>Results: Composition of Small Decorative Objects of Personal Use</w:t>
      </w:r>
    </w:p>
    <w:p w:rsidR="0040481E" w:rsidRPr="00F2487E" w:rsidRDefault="0040481E" w:rsidP="00F2487E">
      <w:pPr>
        <w:pStyle w:val="TextBody"/>
        <w:spacing w:line="360" w:lineRule="auto"/>
        <w:outlineLvl w:val="0"/>
        <w:rPr>
          <w:rFonts w:ascii="Times New Roman" w:hAnsi="Times New Roman" w:cs="Times New Roman"/>
          <w:b/>
          <w:color w:val="000000"/>
          <w:lang w:val="en-US"/>
        </w:rPr>
      </w:pPr>
    </w:p>
    <w:p w:rsidR="00D5315C" w:rsidRPr="00F2487E" w:rsidRDefault="00D5315C" w:rsidP="00F2487E">
      <w:pPr>
        <w:pStyle w:val="TextBody"/>
        <w:spacing w:line="360" w:lineRule="auto"/>
        <w:ind w:firstLine="709"/>
        <w:rPr>
          <w:rFonts w:ascii="Times New Roman" w:hAnsi="Times New Roman" w:cs="Times New Roman"/>
          <w:color w:val="000000"/>
          <w:lang w:val="en-US"/>
        </w:rPr>
      </w:pPr>
      <w:r w:rsidRPr="00F2487E">
        <w:rPr>
          <w:rFonts w:ascii="Times New Roman" w:hAnsi="Times New Roman" w:cs="Times New Roman"/>
          <w:color w:val="000000"/>
          <w:lang w:val="en-US"/>
        </w:rPr>
        <w:t>Personal ornaments made of metal were an important type of object during the Cretan Bronze Age. This class commonly shows a better quality of manufacture than everyday objects and tools. Their presence in mortuary contexts dating back to the beginning of the Early Bronze Age indicates that the Minoans had a long history of exhibiting social status through personal adornment with metal items.</w:t>
      </w:r>
    </w:p>
    <w:p w:rsidR="00D5315C"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color w:val="000000"/>
          <w:lang w:val="en-US"/>
        </w:rPr>
        <w:t>The XRF results (</w:t>
      </w:r>
      <w:r w:rsidR="006B664E">
        <w:rPr>
          <w:rFonts w:ascii="Times New Roman" w:hAnsi="Times New Roman" w:cs="Times New Roman"/>
          <w:b/>
          <w:color w:val="000000"/>
          <w:lang w:val="en-US"/>
        </w:rPr>
        <w:t>t</w:t>
      </w:r>
      <w:r w:rsidR="00131B38" w:rsidRPr="00131B38">
        <w:rPr>
          <w:rFonts w:ascii="Times New Roman" w:hAnsi="Times New Roman" w:cs="Times New Roman"/>
          <w:b/>
          <w:color w:val="000000"/>
          <w:lang w:val="en-US"/>
        </w:rPr>
        <w:t>able 30.1</w:t>
      </w:r>
      <w:r w:rsidRPr="00F2487E">
        <w:rPr>
          <w:rFonts w:ascii="Times New Roman" w:hAnsi="Times New Roman" w:cs="Times New Roman"/>
          <w:color w:val="000000"/>
          <w:lang w:val="en-US"/>
        </w:rPr>
        <w:t>) show that a small group of four hook-shaped pins (MS4203–MS4205 [</w:t>
      </w:r>
      <w:r w:rsidR="00131B38" w:rsidRPr="00131B38">
        <w:rPr>
          <w:rFonts w:ascii="Times New Roman" w:hAnsi="Times New Roman" w:cs="Times New Roman"/>
          <w:b/>
          <w:color w:val="000000"/>
          <w:lang w:val="en-US"/>
        </w:rPr>
        <w:t>fig. 30.1</w:t>
      </w:r>
      <w:r w:rsidRPr="00F2487E">
        <w:rPr>
          <w:rFonts w:ascii="Times New Roman" w:hAnsi="Times New Roman" w:cs="Times New Roman"/>
          <w:color w:val="000000"/>
          <w:lang w:val="en-US"/>
        </w:rPr>
        <w:t>], MS4740), which have been called “weaving hooks” or jewelry in the literature,</w:t>
      </w:r>
      <w:r w:rsidRPr="00F2487E">
        <w:rPr>
          <w:rStyle w:val="EndnoteReference"/>
          <w:rFonts w:ascii="Times New Roman" w:hAnsi="Times New Roman" w:cs="Times New Roman"/>
          <w:color w:val="000000"/>
          <w:lang w:val="en-US"/>
        </w:rPr>
        <w:endnoteReference w:id="7"/>
      </w:r>
      <w:r w:rsidRPr="00F2487E">
        <w:rPr>
          <w:rFonts w:ascii="Times New Roman" w:hAnsi="Times New Roman" w:cs="Times New Roman"/>
          <w:color w:val="000000"/>
          <w:lang w:val="en-US"/>
        </w:rPr>
        <w:t xml:space="preserve"> contain a relatively high amount of tin, at 2–5</w:t>
      </w:r>
      <w:r w:rsidR="0040481E">
        <w:rPr>
          <w:rFonts w:ascii="Times New Roman" w:hAnsi="Times New Roman" w:cs="Times New Roman"/>
          <w:color w:val="000000"/>
          <w:lang w:val="en-US"/>
        </w:rPr>
        <w:t xml:space="preserve"> percent</w:t>
      </w:r>
      <w:r w:rsidRPr="00F2487E">
        <w:rPr>
          <w:rFonts w:ascii="Times New Roman" w:hAnsi="Times New Roman" w:cs="Times New Roman"/>
          <w:color w:val="000000"/>
          <w:lang w:val="en-US"/>
        </w:rPr>
        <w:t xml:space="preserve">, with measurable arsenic in a couple of the specimens. </w:t>
      </w:r>
      <w:r w:rsidRPr="00F2487E">
        <w:rPr>
          <w:rFonts w:ascii="Times New Roman" w:hAnsi="Times New Roman" w:cs="Times New Roman"/>
          <w:lang w:val="en-GB"/>
        </w:rPr>
        <w:t>The four pieces were manufactured with different techniques. Two of the pins are square in section and therefore seem to have been simple cast objects</w:t>
      </w:r>
      <w:r w:rsidR="0040481E">
        <w:rPr>
          <w:rFonts w:ascii="Times New Roman" w:hAnsi="Times New Roman" w:cs="Times New Roman"/>
          <w:lang w:val="en-GB"/>
        </w:rPr>
        <w:t>;</w:t>
      </w:r>
      <w:r w:rsidRPr="00F2487E">
        <w:rPr>
          <w:rFonts w:ascii="Times New Roman" w:hAnsi="Times New Roman" w:cs="Times New Roman"/>
          <w:lang w:val="en-GB"/>
        </w:rPr>
        <w:t xml:space="preserve"> the other two examples (MS4203,</w:t>
      </w:r>
      <w:r w:rsidRPr="00F2487E">
        <w:rPr>
          <w:rFonts w:ascii="Times New Roman" w:hAnsi="Times New Roman" w:cs="Times New Roman"/>
        </w:rPr>
        <w:t xml:space="preserve"> </w:t>
      </w:r>
      <w:r w:rsidRPr="00F2487E">
        <w:rPr>
          <w:rFonts w:ascii="Times New Roman" w:hAnsi="Times New Roman" w:cs="Times New Roman"/>
          <w:lang w:val="en-GB"/>
        </w:rPr>
        <w:t xml:space="preserve">MS4205) are round in section, so they were most probably hammered into shape after casting. Furthermore, one of these pins (MS4203) was created </w:t>
      </w:r>
      <w:r w:rsidR="0040481E">
        <w:rPr>
          <w:rFonts w:ascii="Times New Roman" w:hAnsi="Times New Roman" w:cs="Times New Roman"/>
          <w:lang w:val="en-GB"/>
        </w:rPr>
        <w:t>using</w:t>
      </w:r>
      <w:r w:rsidR="0040481E" w:rsidRPr="00F2487E">
        <w:rPr>
          <w:rFonts w:ascii="Times New Roman" w:hAnsi="Times New Roman" w:cs="Times New Roman"/>
          <w:lang w:val="en-GB"/>
        </w:rPr>
        <w:t xml:space="preserve"> </w:t>
      </w:r>
      <w:r w:rsidRPr="00F2487E">
        <w:rPr>
          <w:rFonts w:ascii="Times New Roman" w:hAnsi="Times New Roman" w:cs="Times New Roman"/>
          <w:lang w:val="en-GB"/>
        </w:rPr>
        <w:t>a third technique, namely twisting together two lengths of wire</w:t>
      </w:r>
      <w:r w:rsidR="00B102B1">
        <w:rPr>
          <w:rFonts w:ascii="Times New Roman" w:hAnsi="Times New Roman" w:cs="Times New Roman"/>
          <w:color w:val="000000"/>
          <w:lang w:val="en-US"/>
        </w:rPr>
        <w:t>, as evidenced by the spiral-</w:t>
      </w:r>
      <w:r w:rsidRPr="00F2487E">
        <w:rPr>
          <w:rFonts w:ascii="Times New Roman" w:hAnsi="Times New Roman" w:cs="Times New Roman"/>
          <w:color w:val="000000"/>
          <w:lang w:val="en-US"/>
        </w:rPr>
        <w:t xml:space="preserve">form seam visible under magnification. The shaft was hammered and then </w:t>
      </w:r>
      <w:r w:rsidRPr="00F2487E">
        <w:rPr>
          <w:rFonts w:ascii="Times New Roman" w:hAnsi="Times New Roman" w:cs="Times New Roman"/>
          <w:lang w:val="en-GB"/>
        </w:rPr>
        <w:t>polished</w:t>
      </w:r>
      <w:r w:rsidRPr="00F2487E">
        <w:rPr>
          <w:rFonts w:ascii="Times New Roman" w:hAnsi="Times New Roman" w:cs="Times New Roman"/>
          <w:color w:val="000000"/>
        </w:rPr>
        <w:t xml:space="preserve"> </w:t>
      </w:r>
      <w:r w:rsidRPr="00F2487E">
        <w:rPr>
          <w:rFonts w:ascii="Times New Roman" w:hAnsi="Times New Roman" w:cs="Times New Roman"/>
          <w:color w:val="000000"/>
          <w:lang w:val="en-US"/>
        </w:rPr>
        <w:t>with an abrasive tool. The fabrication techniques rendered delicate decorative forms, while the composition of the alloys containing relatively high amounts of tin with some arsenic would have resulted in a lighter color of the metal, perhaps imitating gold or silver.</w:t>
      </w:r>
    </w:p>
    <w:p w:rsidR="00535122" w:rsidRPr="00F2487E" w:rsidRDefault="00D5315C" w:rsidP="00F2487E">
      <w:pPr>
        <w:pStyle w:val="TextBody"/>
        <w:spacing w:line="360" w:lineRule="auto"/>
        <w:ind w:firstLine="709"/>
        <w:rPr>
          <w:rFonts w:ascii="Times New Roman" w:hAnsi="Times New Roman" w:cs="Times New Roman"/>
        </w:rPr>
      </w:pPr>
      <w:r w:rsidRPr="00F2487E">
        <w:rPr>
          <w:rFonts w:ascii="Times New Roman" w:hAnsi="Times New Roman" w:cs="Times New Roman"/>
          <w:color w:val="000000"/>
          <w:lang w:val="en-US"/>
        </w:rPr>
        <w:t xml:space="preserve">Hook-shaped pins from the Minoan culture have been construed at times to be weaving hooks, </w:t>
      </w:r>
      <w:r w:rsidR="0040481E">
        <w:rPr>
          <w:rFonts w:ascii="Times New Roman" w:hAnsi="Times New Roman" w:cs="Times New Roman"/>
          <w:color w:val="000000"/>
          <w:lang w:val="en-US"/>
        </w:rPr>
        <w:t>but</w:t>
      </w:r>
      <w:r w:rsidR="0040481E" w:rsidRPr="00F2487E">
        <w:rPr>
          <w:rFonts w:ascii="Times New Roman" w:hAnsi="Times New Roman" w:cs="Times New Roman"/>
          <w:color w:val="000000"/>
          <w:lang w:val="en-US"/>
        </w:rPr>
        <w:t xml:space="preserve"> </w:t>
      </w:r>
      <w:r w:rsidRPr="00F2487E">
        <w:rPr>
          <w:rFonts w:ascii="Times New Roman" w:hAnsi="Times New Roman" w:cs="Times New Roman"/>
          <w:color w:val="000000"/>
          <w:lang w:val="en-US"/>
        </w:rPr>
        <w:t xml:space="preserve">the metallurgical composition and method of manufacture of those from Gournia are comparable to </w:t>
      </w:r>
      <w:r w:rsidR="0040481E">
        <w:rPr>
          <w:rFonts w:ascii="Times New Roman" w:hAnsi="Times New Roman" w:cs="Times New Roman"/>
          <w:color w:val="000000"/>
          <w:lang w:val="en-US"/>
        </w:rPr>
        <w:t xml:space="preserve">those of </w:t>
      </w:r>
      <w:r w:rsidRPr="00F2487E">
        <w:rPr>
          <w:rFonts w:ascii="Times New Roman" w:hAnsi="Times New Roman" w:cs="Times New Roman"/>
          <w:color w:val="000000"/>
          <w:lang w:val="en-US"/>
        </w:rPr>
        <w:t>decorative objects instead of utilitarian tools. Furthermore, according to scholars who specialize in textiles of the Aegean Bronze Age, so-called weaving hooks do not actually exist in the repertoire of tools necessary for the fabrication of cloth.</w:t>
      </w:r>
      <w:r w:rsidR="0040481E">
        <w:rPr>
          <w:rStyle w:val="EndnoteReference"/>
          <w:rFonts w:ascii="Times New Roman" w:hAnsi="Times New Roman" w:cs="Times New Roman"/>
          <w:color w:val="000000"/>
          <w:lang w:val="en-US"/>
        </w:rPr>
        <w:endnoteReference w:id="8"/>
      </w:r>
      <w:r w:rsidRPr="00F2487E">
        <w:rPr>
          <w:rFonts w:ascii="Times New Roman" w:hAnsi="Times New Roman" w:cs="Times New Roman"/>
          <w:b/>
          <w:color w:val="FF0000"/>
        </w:rPr>
        <w:t xml:space="preserve"> </w:t>
      </w:r>
      <w:r w:rsidRPr="00F2487E">
        <w:rPr>
          <w:rFonts w:ascii="Times New Roman" w:hAnsi="Times New Roman" w:cs="Times New Roman"/>
          <w:color w:val="000000"/>
          <w:lang w:val="en-US"/>
        </w:rPr>
        <w:t xml:space="preserve">Our hook-shaped pins </w:t>
      </w:r>
      <w:r w:rsidRPr="00F2487E">
        <w:rPr>
          <w:rFonts w:ascii="Times New Roman" w:hAnsi="Times New Roman" w:cs="Times New Roman"/>
          <w:color w:val="000000"/>
          <w:lang w:val="en-US"/>
        </w:rPr>
        <w:lastRenderedPageBreak/>
        <w:t>from Gournia are paralleled by examples from other sites made of gold, silver, and ivory.</w:t>
      </w:r>
      <w:r w:rsidRPr="00F2487E">
        <w:rPr>
          <w:rStyle w:val="EndnoteReference"/>
          <w:rFonts w:ascii="Times New Roman" w:hAnsi="Times New Roman" w:cs="Times New Roman"/>
          <w:color w:val="000000"/>
          <w:lang w:val="en-US"/>
        </w:rPr>
        <w:endnoteReference w:id="9"/>
      </w:r>
      <w:r w:rsidRPr="00F2487E">
        <w:rPr>
          <w:rFonts w:ascii="Times New Roman" w:hAnsi="Times New Roman" w:cs="Times New Roman"/>
          <w:color w:val="000000"/>
          <w:lang w:val="en-US"/>
        </w:rPr>
        <w:t xml:space="preserve"> Specifically, </w:t>
      </w:r>
      <w:r w:rsidRPr="00F2487E">
        <w:rPr>
          <w:rFonts w:ascii="Times New Roman" w:hAnsi="Times New Roman" w:cs="Times New Roman"/>
          <w:lang w:val="en-GB"/>
        </w:rPr>
        <w:t xml:space="preserve">a total of </w:t>
      </w:r>
      <w:r w:rsidR="0040481E">
        <w:rPr>
          <w:rFonts w:ascii="Times New Roman" w:hAnsi="Times New Roman" w:cs="Times New Roman"/>
          <w:lang w:val="en-GB"/>
        </w:rPr>
        <w:t>ten</w:t>
      </w:r>
      <w:r w:rsidR="0040481E" w:rsidRPr="00F2487E">
        <w:rPr>
          <w:rFonts w:ascii="Times New Roman" w:hAnsi="Times New Roman" w:cs="Times New Roman"/>
          <w:lang w:val="en-GB"/>
        </w:rPr>
        <w:t xml:space="preserve"> </w:t>
      </w:r>
      <w:r w:rsidRPr="00F2487E">
        <w:rPr>
          <w:rFonts w:ascii="Times New Roman" w:hAnsi="Times New Roman" w:cs="Times New Roman"/>
          <w:lang w:val="en-GB"/>
        </w:rPr>
        <w:t>ivory pins were excavated in a Late Minoan I house at Mochlos, a Minoan harbor town near Gournia, along with an ivory box filled with amethyst, carnelian, and lapis lazuli beads.</w:t>
      </w:r>
      <w:r w:rsidRPr="00F2487E">
        <w:rPr>
          <w:rStyle w:val="EndnoteReference"/>
          <w:rFonts w:ascii="Times New Roman" w:hAnsi="Times New Roman" w:cs="Times New Roman"/>
          <w:lang w:val="en-GB"/>
        </w:rPr>
        <w:endnoteReference w:id="10"/>
      </w:r>
      <w:r w:rsidRPr="00F2487E">
        <w:rPr>
          <w:rFonts w:ascii="Times New Roman" w:hAnsi="Times New Roman" w:cs="Times New Roman"/>
          <w:position w:val="8"/>
          <w:lang w:val="en-GB"/>
        </w:rPr>
        <w:t xml:space="preserve"> </w:t>
      </w:r>
      <w:r w:rsidRPr="00F2487E">
        <w:rPr>
          <w:rFonts w:ascii="Times New Roman" w:hAnsi="Times New Roman" w:cs="Times New Roman"/>
          <w:lang w:val="en-GB"/>
        </w:rPr>
        <w:t>The entire set must have belonged to a very important lady who was not unlike those depicted with</w:t>
      </w:r>
      <w:r w:rsidRPr="00F2487E">
        <w:rPr>
          <w:rFonts w:ascii="Times New Roman" w:hAnsi="Times New Roman" w:cs="Times New Roman"/>
          <w:color w:val="000000"/>
        </w:rPr>
        <w:t xml:space="preserve"> </w:t>
      </w:r>
      <w:r w:rsidRPr="00F2487E">
        <w:rPr>
          <w:rFonts w:ascii="Times New Roman" w:hAnsi="Times New Roman" w:cs="Times New Roman"/>
          <w:color w:val="000000"/>
          <w:lang w:val="en-US"/>
        </w:rPr>
        <w:t xml:space="preserve">hair accessories in frescoes from Knossos in Crete and Akrotiri on the island of Thera. </w:t>
      </w:r>
      <w:r w:rsidRPr="00F2487E">
        <w:rPr>
          <w:rFonts w:ascii="Times New Roman" w:hAnsi="Times New Roman" w:cs="Times New Roman"/>
          <w:lang w:val="en-GB"/>
        </w:rPr>
        <w:t>The Miniature Grandstand Fresco at Knossos</w:t>
      </w:r>
      <w:r w:rsidRPr="00F2487E">
        <w:rPr>
          <w:rStyle w:val="EndnoteReference"/>
          <w:rFonts w:ascii="Times New Roman" w:hAnsi="Times New Roman" w:cs="Times New Roman"/>
          <w:lang w:val="en-GB"/>
        </w:rPr>
        <w:endnoteReference w:id="11"/>
      </w:r>
      <w:r w:rsidRPr="00F2487E">
        <w:rPr>
          <w:rFonts w:ascii="Times New Roman" w:hAnsi="Times New Roman" w:cs="Times New Roman"/>
          <w:lang w:val="en-GB"/>
        </w:rPr>
        <w:t xml:space="preserve"> illustrates two ladies with hook-shaped pins adorning their hair (</w:t>
      </w:r>
      <w:r w:rsidR="00131B38" w:rsidRPr="00131B38">
        <w:rPr>
          <w:rFonts w:ascii="Times New Roman" w:hAnsi="Times New Roman" w:cs="Times New Roman"/>
          <w:b/>
          <w:lang w:val="en-GB"/>
        </w:rPr>
        <w:t>fig. 30.2</w:t>
      </w:r>
      <w:r w:rsidRPr="00F2487E">
        <w:rPr>
          <w:rFonts w:ascii="Times New Roman" w:hAnsi="Times New Roman" w:cs="Times New Roman"/>
          <w:lang w:val="en-GB"/>
        </w:rPr>
        <w:t xml:space="preserve">). The “injured adorant” in the Xeste 3 wall paintings at Akrotiri wears a hook-shaped pin in her </w:t>
      </w:r>
      <w:r w:rsidRPr="00F2487E">
        <w:rPr>
          <w:rFonts w:ascii="Times New Roman" w:hAnsi="Times New Roman" w:cs="Times New Roman"/>
          <w:highlight w:val="white"/>
          <w:lang w:val="en-GB"/>
        </w:rPr>
        <w:t>coiffure</w:t>
      </w:r>
      <w:r w:rsidRPr="00F2487E">
        <w:rPr>
          <w:rFonts w:ascii="Times New Roman" w:hAnsi="Times New Roman" w:cs="Times New Roman"/>
          <w:lang w:val="en-GB"/>
        </w:rPr>
        <w:t xml:space="preserve"> that ends in the form of an iris.</w:t>
      </w:r>
      <w:r w:rsidRPr="00F2487E">
        <w:rPr>
          <w:rStyle w:val="EndnoteReference"/>
          <w:rFonts w:ascii="Times New Roman" w:hAnsi="Times New Roman" w:cs="Times New Roman"/>
          <w:lang w:val="en-GB"/>
        </w:rPr>
        <w:endnoteReference w:id="12"/>
      </w:r>
      <w:r w:rsidRPr="00F2487E">
        <w:rPr>
          <w:rFonts w:ascii="Times New Roman" w:hAnsi="Times New Roman" w:cs="Times New Roman"/>
          <w:lang w:val="en-GB"/>
        </w:rPr>
        <w:t xml:space="preserve"> </w:t>
      </w:r>
      <w:r w:rsidR="00623C95" w:rsidRPr="00F2487E">
        <w:rPr>
          <w:rFonts w:ascii="Times New Roman" w:hAnsi="Times New Roman" w:cs="Times New Roman"/>
          <w:lang w:val="en-GB"/>
        </w:rPr>
        <w:t xml:space="preserve">These painted parallels support the idea that metal hook-shaped pins probably were not simple tools. They had a special social meaning because the ladies in the frescos certainly </w:t>
      </w:r>
      <w:r w:rsidR="0040481E">
        <w:rPr>
          <w:rFonts w:ascii="Times New Roman" w:hAnsi="Times New Roman" w:cs="Times New Roman"/>
          <w:lang w:val="en-GB"/>
        </w:rPr>
        <w:t>held</w:t>
      </w:r>
      <w:r w:rsidR="0040481E" w:rsidRPr="00F2487E">
        <w:rPr>
          <w:rFonts w:ascii="Times New Roman" w:hAnsi="Times New Roman" w:cs="Times New Roman"/>
          <w:lang w:val="en-GB"/>
        </w:rPr>
        <w:t xml:space="preserve"> </w:t>
      </w:r>
      <w:r w:rsidR="00623C95" w:rsidRPr="00F2487E">
        <w:rPr>
          <w:rFonts w:ascii="Times New Roman" w:hAnsi="Times New Roman" w:cs="Times New Roman"/>
          <w:lang w:val="en-GB"/>
        </w:rPr>
        <w:t xml:space="preserve">an elevated status in Minoan society. </w:t>
      </w:r>
      <w:r w:rsidR="00623C95" w:rsidRPr="00F2487E">
        <w:rPr>
          <w:rFonts w:ascii="Times New Roman" w:hAnsi="Times New Roman" w:cs="Times New Roman"/>
          <w:color w:val="000000"/>
          <w:lang w:val="en-US"/>
        </w:rPr>
        <w:t>The use of these decorative items as personal ornaments therefore seems much more logical than as a textile tool without a single parallel.</w:t>
      </w:r>
    </w:p>
    <w:p w:rsidR="00535122" w:rsidRPr="00F2487E" w:rsidRDefault="00623C95" w:rsidP="00F2487E">
      <w:pPr>
        <w:pStyle w:val="TextBody"/>
        <w:spacing w:line="360" w:lineRule="auto"/>
        <w:ind w:firstLine="709"/>
        <w:rPr>
          <w:rFonts w:ascii="Times New Roman" w:hAnsi="Times New Roman" w:cs="Times New Roman"/>
        </w:rPr>
      </w:pPr>
      <w:r w:rsidRPr="00F2487E">
        <w:rPr>
          <w:rFonts w:ascii="Times New Roman" w:hAnsi="Times New Roman" w:cs="Times New Roman"/>
          <w:color w:val="000000"/>
          <w:lang w:val="en-US"/>
        </w:rPr>
        <w:t>One of the largest classes of metal objects within the Gournia collection at the Penn Museum is the tweezers</w:t>
      </w:r>
      <w:r w:rsidR="00D07BAF" w:rsidRPr="00F2487E">
        <w:rPr>
          <w:rFonts w:ascii="Times New Roman" w:hAnsi="Times New Roman" w:cs="Times New Roman"/>
          <w:color w:val="000000"/>
          <w:lang w:val="en-US"/>
        </w:rPr>
        <w:t xml:space="preserve"> (</w:t>
      </w:r>
      <w:r w:rsidR="00BF0693" w:rsidRPr="006B664E">
        <w:rPr>
          <w:rFonts w:ascii="Times New Roman" w:hAnsi="Times New Roman" w:cs="Times New Roman"/>
          <w:color w:val="000000"/>
          <w:lang w:val="en-US"/>
        </w:rPr>
        <w:t>see fig. 30.1, lower left</w:t>
      </w:r>
      <w:r w:rsidR="00D07BAF" w:rsidRPr="00F2487E">
        <w:rPr>
          <w:rFonts w:ascii="Times New Roman" w:hAnsi="Times New Roman" w:cs="Times New Roman"/>
          <w:color w:val="000000"/>
          <w:lang w:val="en-US"/>
        </w:rPr>
        <w:t>)</w:t>
      </w:r>
      <w:r w:rsidRPr="00F2487E">
        <w:rPr>
          <w:rFonts w:ascii="Times New Roman" w:hAnsi="Times New Roman" w:cs="Times New Roman"/>
          <w:color w:val="000000"/>
          <w:lang w:val="en-US"/>
        </w:rPr>
        <w:t xml:space="preserve">. </w:t>
      </w:r>
      <w:r w:rsidRPr="00F2487E">
        <w:rPr>
          <w:rFonts w:ascii="Times New Roman" w:hAnsi="Times New Roman" w:cs="Times New Roman"/>
          <w:lang w:val="en-GB"/>
        </w:rPr>
        <w:t>The alloy used to create them was specially prepared with well</w:t>
      </w:r>
      <w:r w:rsidR="002765F0">
        <w:rPr>
          <w:rFonts w:ascii="Times New Roman" w:hAnsi="Times New Roman" w:cs="Times New Roman"/>
          <w:lang w:val="en-GB"/>
        </w:rPr>
        <w:t>-</w:t>
      </w:r>
      <w:r w:rsidRPr="00F2487E">
        <w:rPr>
          <w:rFonts w:ascii="Times New Roman" w:hAnsi="Times New Roman" w:cs="Times New Roman"/>
          <w:lang w:val="en-GB"/>
        </w:rPr>
        <w:t xml:space="preserve">purified copper and the addition of higher amounts of tin. </w:t>
      </w:r>
      <w:r w:rsidRPr="00F2487E">
        <w:rPr>
          <w:rFonts w:ascii="Times New Roman" w:hAnsi="Times New Roman" w:cs="Times New Roman"/>
          <w:color w:val="000000"/>
          <w:lang w:val="en-US"/>
        </w:rPr>
        <w:t>Their compositions show 2–3</w:t>
      </w:r>
      <w:r w:rsidR="002765F0">
        <w:rPr>
          <w:rFonts w:ascii="Times New Roman" w:hAnsi="Times New Roman" w:cs="Times New Roman"/>
          <w:color w:val="000000"/>
          <w:lang w:val="en-US"/>
        </w:rPr>
        <w:t xml:space="preserve"> percent</w:t>
      </w:r>
      <w:r w:rsidRPr="00F2487E">
        <w:rPr>
          <w:rFonts w:ascii="Times New Roman" w:hAnsi="Times New Roman" w:cs="Times New Roman"/>
          <w:color w:val="000000"/>
          <w:lang w:val="en-US"/>
        </w:rPr>
        <w:t xml:space="preserve"> tin, comparable to the alloys used for other personal ornaments. These alloys were commonly manufactured with refined copper that also contained noticeable amounts of tin and some arsenic. The objects were carefully finished and even repaired when broken (e.g., MS4196) </w:t>
      </w:r>
      <w:r w:rsidRPr="00F2487E">
        <w:rPr>
          <w:rFonts w:ascii="Times New Roman" w:hAnsi="Times New Roman" w:cs="Times New Roman"/>
          <w:lang w:val="en-GB"/>
        </w:rPr>
        <w:t xml:space="preserve">instead of being melted </w:t>
      </w:r>
      <w:r w:rsidR="002765F0">
        <w:rPr>
          <w:rFonts w:ascii="Times New Roman" w:hAnsi="Times New Roman" w:cs="Times New Roman"/>
          <w:lang w:val="en-GB"/>
        </w:rPr>
        <w:t xml:space="preserve">down </w:t>
      </w:r>
      <w:r w:rsidRPr="00F2487E">
        <w:rPr>
          <w:rFonts w:ascii="Times New Roman" w:hAnsi="Times New Roman" w:cs="Times New Roman"/>
          <w:lang w:val="en-GB"/>
        </w:rPr>
        <w:t xml:space="preserve">for recycling, </w:t>
      </w:r>
      <w:r w:rsidRPr="00F2487E">
        <w:rPr>
          <w:rFonts w:ascii="Times New Roman" w:hAnsi="Times New Roman" w:cs="Times New Roman"/>
          <w:color w:val="000000"/>
          <w:lang w:val="en-US"/>
        </w:rPr>
        <w:t xml:space="preserve">indicating that the tweezers were important objects of some significance and perhaps had a special meaning. They could </w:t>
      </w:r>
      <w:r w:rsidRPr="00F2487E">
        <w:rPr>
          <w:rFonts w:ascii="Times New Roman" w:hAnsi="Times New Roman" w:cs="Times New Roman"/>
          <w:lang w:val="en-US"/>
        </w:rPr>
        <w:t>have been worn by the owner, maybe as a pendant or on the belt</w:t>
      </w:r>
      <w:r w:rsidRPr="00F2487E">
        <w:rPr>
          <w:rFonts w:ascii="Times New Roman" w:hAnsi="Times New Roman" w:cs="Times New Roman"/>
          <w:lang w:val="en-GB"/>
        </w:rPr>
        <w:t>, and functioned as small personal adornments</w:t>
      </w:r>
      <w:r w:rsidRPr="00F2487E">
        <w:rPr>
          <w:rFonts w:ascii="Times New Roman" w:hAnsi="Times New Roman" w:cs="Times New Roman"/>
          <w:lang w:val="en-US"/>
        </w:rPr>
        <w:t>.</w:t>
      </w:r>
      <w:r w:rsidRPr="00F2487E">
        <w:rPr>
          <w:rFonts w:ascii="Times New Roman" w:hAnsi="Times New Roman" w:cs="Times New Roman"/>
          <w:color w:val="000000"/>
          <w:lang w:val="en-US"/>
        </w:rPr>
        <w:t xml:space="preserve"> </w:t>
      </w:r>
      <w:r w:rsidRPr="00F2487E">
        <w:rPr>
          <w:rFonts w:ascii="Times New Roman" w:hAnsi="Times New Roman" w:cs="Times New Roman"/>
          <w:lang w:val="en-GB"/>
        </w:rPr>
        <w:t xml:space="preserve">The composition of the tweezers can indeed be compared to that of other </w:t>
      </w:r>
      <w:r w:rsidRPr="00F2487E">
        <w:rPr>
          <w:rFonts w:ascii="Times New Roman" w:hAnsi="Times New Roman" w:cs="Times New Roman"/>
          <w:lang w:val="en-US"/>
        </w:rPr>
        <w:t xml:space="preserve">ornaments. </w:t>
      </w:r>
      <w:r w:rsidRPr="00F2487E">
        <w:rPr>
          <w:rFonts w:ascii="Times New Roman" w:hAnsi="Times New Roman" w:cs="Times New Roman"/>
          <w:color w:val="000000"/>
          <w:lang w:val="en-US"/>
        </w:rPr>
        <w:t xml:space="preserve">One of the pieces (MS4746K) in particular contains only traces of </w:t>
      </w:r>
      <w:r w:rsidR="002B3029" w:rsidRPr="00F2487E">
        <w:rPr>
          <w:rFonts w:ascii="Times New Roman" w:hAnsi="Times New Roman" w:cs="Times New Roman"/>
          <w:color w:val="000000"/>
          <w:lang w:val="en-US"/>
        </w:rPr>
        <w:t xml:space="preserve">tin </w:t>
      </w:r>
      <w:r w:rsidRPr="00F2487E">
        <w:rPr>
          <w:rFonts w:ascii="Times New Roman" w:hAnsi="Times New Roman" w:cs="Times New Roman"/>
          <w:lang w:val="en-GB"/>
        </w:rPr>
        <w:t>but a higher arsenic content of 2.4</w:t>
      </w:r>
      <w:r w:rsidR="002765F0">
        <w:rPr>
          <w:rFonts w:ascii="Times New Roman" w:hAnsi="Times New Roman" w:cs="Times New Roman"/>
          <w:lang w:val="en-GB"/>
        </w:rPr>
        <w:t xml:space="preserve"> percent</w:t>
      </w:r>
      <w:r w:rsidRPr="00F2487E">
        <w:rPr>
          <w:rFonts w:ascii="Times New Roman" w:hAnsi="Times New Roman" w:cs="Times New Roman"/>
          <w:lang w:val="en-GB"/>
        </w:rPr>
        <w:t xml:space="preserve">. Tools composed of this alloy are </w:t>
      </w:r>
      <w:r w:rsidR="002765F0">
        <w:rPr>
          <w:rFonts w:ascii="Times New Roman" w:hAnsi="Times New Roman" w:cs="Times New Roman"/>
          <w:lang w:val="en-GB"/>
        </w:rPr>
        <w:t>just</w:t>
      </w:r>
      <w:r w:rsidR="002765F0" w:rsidRPr="00F2487E">
        <w:rPr>
          <w:rFonts w:ascii="Times New Roman" w:hAnsi="Times New Roman" w:cs="Times New Roman"/>
          <w:lang w:val="en-GB"/>
        </w:rPr>
        <w:t xml:space="preserve"> </w:t>
      </w:r>
      <w:r w:rsidRPr="00F2487E">
        <w:rPr>
          <w:rFonts w:ascii="Times New Roman" w:hAnsi="Times New Roman" w:cs="Times New Roman"/>
          <w:lang w:val="en-GB"/>
        </w:rPr>
        <w:t xml:space="preserve">as functional as examples manufactured with tin bronze. The color of the arsenic-rich </w:t>
      </w:r>
      <w:proofErr w:type="spellStart"/>
      <w:r w:rsidRPr="00F2487E">
        <w:rPr>
          <w:rFonts w:ascii="Times New Roman" w:hAnsi="Times New Roman" w:cs="Times New Roman"/>
          <w:lang w:val="en-GB"/>
        </w:rPr>
        <w:t>tweezer</w:t>
      </w:r>
      <w:proofErr w:type="spellEnd"/>
      <w:r w:rsidRPr="00F2487E">
        <w:rPr>
          <w:rFonts w:ascii="Times New Roman" w:hAnsi="Times New Roman" w:cs="Times New Roman"/>
          <w:lang w:val="en-GB"/>
        </w:rPr>
        <w:t xml:space="preserve"> also would have been conspicuously lighter, perhaps improving its aesthetics. Unfortunately, this particular example from Gournia is in poor</w:t>
      </w:r>
      <w:r w:rsidRPr="00F2487E">
        <w:rPr>
          <w:rFonts w:ascii="Times New Roman" w:hAnsi="Times New Roman" w:cs="Times New Roman"/>
        </w:rPr>
        <w:t xml:space="preserve"> </w:t>
      </w:r>
      <w:r w:rsidRPr="00F2487E">
        <w:rPr>
          <w:rFonts w:ascii="Times New Roman" w:hAnsi="Times New Roman" w:cs="Times New Roman"/>
          <w:lang w:val="en-GB"/>
        </w:rPr>
        <w:t>condition,</w:t>
      </w:r>
      <w:r w:rsidRPr="00F2487E">
        <w:rPr>
          <w:rFonts w:ascii="Times New Roman" w:hAnsi="Times New Roman" w:cs="Times New Roman"/>
        </w:rPr>
        <w:t xml:space="preserve"> </w:t>
      </w:r>
      <w:r w:rsidRPr="00F2487E">
        <w:rPr>
          <w:rFonts w:ascii="Times New Roman" w:hAnsi="Times New Roman" w:cs="Times New Roman"/>
          <w:lang w:val="en-GB"/>
        </w:rPr>
        <w:t>meaning</w:t>
      </w:r>
      <w:r w:rsidRPr="00F2487E">
        <w:rPr>
          <w:rFonts w:ascii="Times New Roman" w:hAnsi="Times New Roman" w:cs="Times New Roman"/>
        </w:rPr>
        <w:t xml:space="preserve"> </w:t>
      </w:r>
      <w:r w:rsidRPr="00F2487E">
        <w:rPr>
          <w:rFonts w:ascii="Times New Roman" w:hAnsi="Times New Roman" w:cs="Times New Roman"/>
          <w:lang w:val="en-GB"/>
        </w:rPr>
        <w:t>the data should be considered only indicative.</w:t>
      </w:r>
    </w:p>
    <w:p w:rsidR="00535122" w:rsidRPr="00F2487E" w:rsidRDefault="00623C95" w:rsidP="00F2487E">
      <w:pPr>
        <w:pStyle w:val="TextBody"/>
        <w:spacing w:line="360" w:lineRule="auto"/>
        <w:ind w:firstLine="709"/>
        <w:rPr>
          <w:rFonts w:ascii="Times New Roman" w:hAnsi="Times New Roman" w:cs="Times New Roman"/>
        </w:rPr>
      </w:pPr>
      <w:r w:rsidRPr="00F2487E">
        <w:rPr>
          <w:rFonts w:ascii="Times New Roman" w:hAnsi="Times New Roman" w:cs="Times New Roman"/>
          <w:color w:val="000000"/>
          <w:lang w:val="en-US"/>
        </w:rPr>
        <w:t>Another object from Gournia is a small “scraper” that was formed with a loop for use as a possible handle (MS4198</w:t>
      </w:r>
      <w:r w:rsidR="002765F0">
        <w:rPr>
          <w:rFonts w:ascii="Times New Roman" w:hAnsi="Times New Roman" w:cs="Times New Roman"/>
          <w:color w:val="000000"/>
          <w:lang w:val="en-US"/>
        </w:rPr>
        <w:t xml:space="preserve">; </w:t>
      </w:r>
      <w:r w:rsidR="00BF0693" w:rsidRPr="006B664E">
        <w:rPr>
          <w:rFonts w:ascii="Times New Roman" w:hAnsi="Times New Roman" w:cs="Times New Roman"/>
          <w:color w:val="000000"/>
          <w:lang w:val="en-US"/>
        </w:rPr>
        <w:t>see fig. 30.1, lower center</w:t>
      </w:r>
      <w:r w:rsidRPr="00F2487E">
        <w:rPr>
          <w:rFonts w:ascii="Times New Roman" w:hAnsi="Times New Roman" w:cs="Times New Roman"/>
          <w:color w:val="000000"/>
          <w:lang w:val="en-US"/>
        </w:rPr>
        <w:t>). Again, this small personal item was made with a similar kind of metallurgical composition. It may have been used as a cosmetic scraper of some sort, and the loop would have provided a way to wear it as a personal ornament in the same manner as suggested for the tweezers.</w:t>
      </w:r>
    </w:p>
    <w:p w:rsidR="00535122" w:rsidRPr="00F2487E" w:rsidRDefault="00623C95" w:rsidP="00F2487E">
      <w:pPr>
        <w:pStyle w:val="TextBody"/>
        <w:spacing w:line="360" w:lineRule="auto"/>
        <w:ind w:firstLine="709"/>
        <w:rPr>
          <w:rFonts w:ascii="Times New Roman" w:hAnsi="Times New Roman" w:cs="Times New Roman"/>
          <w:color w:val="000000"/>
          <w:lang w:val="en-US"/>
        </w:rPr>
      </w:pPr>
      <w:r w:rsidRPr="00F2487E">
        <w:rPr>
          <w:rFonts w:ascii="Times New Roman" w:hAnsi="Times New Roman" w:cs="Times New Roman"/>
          <w:color w:val="000000"/>
          <w:lang w:val="en-US"/>
        </w:rPr>
        <w:t>Two other examples (MS4190</w:t>
      </w:r>
      <w:r w:rsidR="00D42C38" w:rsidRPr="00F2487E">
        <w:rPr>
          <w:rFonts w:ascii="Times New Roman" w:hAnsi="Times New Roman" w:cs="Times New Roman"/>
          <w:color w:val="000000"/>
          <w:lang w:val="en-US"/>
        </w:rPr>
        <w:t xml:space="preserve"> [</w:t>
      </w:r>
      <w:r w:rsidR="00BF0693" w:rsidRPr="006B664E">
        <w:rPr>
          <w:rFonts w:ascii="Times New Roman" w:hAnsi="Times New Roman" w:cs="Times New Roman"/>
          <w:color w:val="000000"/>
          <w:lang w:val="en-US"/>
        </w:rPr>
        <w:t>see fig. 1, lower right</w:t>
      </w:r>
      <w:r w:rsidR="00D42C38" w:rsidRPr="00F2487E">
        <w:rPr>
          <w:rFonts w:ascii="Times New Roman" w:hAnsi="Times New Roman" w:cs="Times New Roman"/>
          <w:color w:val="000000"/>
          <w:lang w:val="en-US"/>
        </w:rPr>
        <w:t>]</w:t>
      </w:r>
      <w:r w:rsidRPr="00F2487E">
        <w:rPr>
          <w:rFonts w:ascii="Times New Roman" w:hAnsi="Times New Roman" w:cs="Times New Roman"/>
          <w:color w:val="000000"/>
          <w:lang w:val="en-US"/>
        </w:rPr>
        <w:t xml:space="preserve">, MS4746F) from Gournia are simpler in composition. A small implement with a flaring blade (MS4190) shows evidence for careful </w:t>
      </w:r>
      <w:r w:rsidRPr="00F2487E">
        <w:rPr>
          <w:rFonts w:ascii="Times New Roman" w:hAnsi="Times New Roman" w:cs="Times New Roman"/>
          <w:color w:val="000000"/>
          <w:lang w:val="en-US"/>
        </w:rPr>
        <w:lastRenderedPageBreak/>
        <w:t>finishing. Under magnification</w:t>
      </w:r>
      <w:r w:rsidR="002765F0">
        <w:rPr>
          <w:rFonts w:ascii="Times New Roman" w:hAnsi="Times New Roman" w:cs="Times New Roman"/>
          <w:color w:val="000000"/>
          <w:lang w:val="en-US"/>
        </w:rPr>
        <w:t>,</w:t>
      </w:r>
      <w:r w:rsidRPr="00F2487E">
        <w:rPr>
          <w:rFonts w:ascii="Times New Roman" w:hAnsi="Times New Roman" w:cs="Times New Roman"/>
          <w:color w:val="000000"/>
          <w:lang w:val="en-US"/>
        </w:rPr>
        <w:t xml:space="preserve"> one can also see that the cutting edge exhibits traces of use-wear and reworking. The blade is composed of </w:t>
      </w:r>
      <w:r w:rsidR="002765F0">
        <w:rPr>
          <w:rFonts w:ascii="Times New Roman" w:hAnsi="Times New Roman" w:cs="Times New Roman"/>
          <w:color w:val="000000"/>
          <w:lang w:val="en-US"/>
        </w:rPr>
        <w:t xml:space="preserve">copper with </w:t>
      </w:r>
      <w:r w:rsidRPr="00F2487E">
        <w:rPr>
          <w:rFonts w:ascii="Times New Roman" w:hAnsi="Times New Roman" w:cs="Times New Roman"/>
          <w:color w:val="000000"/>
          <w:lang w:val="en-US"/>
        </w:rPr>
        <w:t xml:space="preserve">only traces of </w:t>
      </w:r>
      <w:r w:rsidR="00144685" w:rsidRPr="00F2487E">
        <w:rPr>
          <w:rFonts w:ascii="Times New Roman" w:hAnsi="Times New Roman" w:cs="Times New Roman"/>
          <w:color w:val="000000"/>
          <w:lang w:val="en-US"/>
        </w:rPr>
        <w:t xml:space="preserve">tin </w:t>
      </w:r>
      <w:r w:rsidRPr="00F2487E">
        <w:rPr>
          <w:rFonts w:ascii="Times New Roman" w:hAnsi="Times New Roman" w:cs="Times New Roman"/>
          <w:color w:val="000000"/>
          <w:lang w:val="en-US"/>
        </w:rPr>
        <w:t xml:space="preserve">and no measurable </w:t>
      </w:r>
      <w:r w:rsidR="00144685" w:rsidRPr="00F2487E">
        <w:rPr>
          <w:rFonts w:ascii="Times New Roman" w:hAnsi="Times New Roman" w:cs="Times New Roman"/>
          <w:color w:val="000000"/>
          <w:lang w:val="en-US"/>
        </w:rPr>
        <w:t>arsenic</w:t>
      </w:r>
      <w:r w:rsidRPr="00F2487E">
        <w:rPr>
          <w:rFonts w:ascii="Times New Roman" w:hAnsi="Times New Roman" w:cs="Times New Roman"/>
          <w:color w:val="000000"/>
          <w:lang w:val="en-US"/>
        </w:rPr>
        <w:t xml:space="preserve">, while the rivets are less refined unalloyed </w:t>
      </w:r>
      <w:r w:rsidR="00144685" w:rsidRPr="00F2487E">
        <w:rPr>
          <w:rFonts w:ascii="Times New Roman" w:hAnsi="Times New Roman" w:cs="Times New Roman"/>
          <w:color w:val="000000"/>
          <w:lang w:val="en-US"/>
        </w:rPr>
        <w:t>copper</w:t>
      </w:r>
      <w:r w:rsidRPr="00F2487E">
        <w:rPr>
          <w:rFonts w:ascii="Times New Roman" w:hAnsi="Times New Roman" w:cs="Times New Roman"/>
          <w:color w:val="000000"/>
          <w:lang w:val="en-US"/>
        </w:rPr>
        <w:t xml:space="preserve">. </w:t>
      </w:r>
      <w:r w:rsidR="00EF1C31" w:rsidRPr="00F2487E">
        <w:rPr>
          <w:rFonts w:ascii="Times New Roman" w:hAnsi="Times New Roman" w:cs="Times New Roman"/>
          <w:color w:val="000000"/>
          <w:lang w:val="en-US"/>
        </w:rPr>
        <w:t xml:space="preserve">The presence of </w:t>
      </w:r>
      <w:r w:rsidR="000C2397" w:rsidRPr="00F2487E">
        <w:rPr>
          <w:rFonts w:ascii="Times New Roman" w:hAnsi="Times New Roman" w:cs="Times New Roman"/>
          <w:color w:val="000000"/>
          <w:lang w:val="en-US"/>
        </w:rPr>
        <w:t xml:space="preserve">relatively </w:t>
      </w:r>
      <w:r w:rsidR="00456B00" w:rsidRPr="00F2487E">
        <w:rPr>
          <w:rFonts w:ascii="Times New Roman" w:hAnsi="Times New Roman" w:cs="Times New Roman"/>
          <w:color w:val="000000"/>
          <w:lang w:val="en-US"/>
        </w:rPr>
        <w:t xml:space="preserve">high </w:t>
      </w:r>
      <w:r w:rsidR="00144685" w:rsidRPr="00F2487E">
        <w:rPr>
          <w:rFonts w:ascii="Times New Roman" w:hAnsi="Times New Roman" w:cs="Times New Roman"/>
          <w:color w:val="000000"/>
          <w:lang w:val="en-US"/>
        </w:rPr>
        <w:t>zin</w:t>
      </w:r>
      <w:r w:rsidR="002765F0">
        <w:rPr>
          <w:rFonts w:ascii="Times New Roman" w:hAnsi="Times New Roman" w:cs="Times New Roman"/>
          <w:color w:val="000000"/>
          <w:lang w:val="en-US"/>
        </w:rPr>
        <w:t>c</w:t>
      </w:r>
      <w:r w:rsidR="00144685" w:rsidRPr="00F2487E">
        <w:rPr>
          <w:rFonts w:ascii="Times New Roman" w:hAnsi="Times New Roman" w:cs="Times New Roman"/>
          <w:color w:val="000000"/>
          <w:lang w:val="en-US"/>
        </w:rPr>
        <w:t xml:space="preserve"> </w:t>
      </w:r>
      <w:r w:rsidR="00456B00" w:rsidRPr="00F2487E">
        <w:rPr>
          <w:rFonts w:ascii="Times New Roman" w:hAnsi="Times New Roman" w:cs="Times New Roman"/>
          <w:color w:val="000000"/>
          <w:lang w:val="en-US"/>
        </w:rPr>
        <w:t xml:space="preserve">and </w:t>
      </w:r>
      <w:r w:rsidR="00144685" w:rsidRPr="00F2487E">
        <w:rPr>
          <w:rFonts w:ascii="Times New Roman" w:hAnsi="Times New Roman" w:cs="Times New Roman"/>
          <w:color w:val="000000"/>
          <w:lang w:val="en-US"/>
        </w:rPr>
        <w:t xml:space="preserve">iron </w:t>
      </w:r>
      <w:r w:rsidR="00EF1C31" w:rsidRPr="00F2487E">
        <w:rPr>
          <w:rFonts w:ascii="Times New Roman" w:hAnsi="Times New Roman" w:cs="Times New Roman"/>
          <w:color w:val="000000"/>
          <w:lang w:val="en-US"/>
        </w:rPr>
        <w:t xml:space="preserve">in this object is only due to corrosion. </w:t>
      </w:r>
      <w:r w:rsidRPr="00F2487E">
        <w:rPr>
          <w:rFonts w:ascii="Times New Roman" w:hAnsi="Times New Roman" w:cs="Times New Roman"/>
          <w:color w:val="000000"/>
          <w:lang w:val="en-US"/>
        </w:rPr>
        <w:t xml:space="preserve">The other small blade (MS4746F) was </w:t>
      </w:r>
      <w:r w:rsidR="002765F0">
        <w:rPr>
          <w:rFonts w:ascii="Times New Roman" w:hAnsi="Times New Roman" w:cs="Times New Roman"/>
          <w:color w:val="000000"/>
          <w:lang w:val="en-US"/>
        </w:rPr>
        <w:t>made of</w:t>
      </w:r>
      <w:r w:rsidRPr="00F2487E">
        <w:rPr>
          <w:rFonts w:ascii="Times New Roman" w:hAnsi="Times New Roman" w:cs="Times New Roman"/>
          <w:color w:val="000000"/>
          <w:lang w:val="en-US"/>
        </w:rPr>
        <w:t xml:space="preserve"> unalloyed </w:t>
      </w:r>
      <w:r w:rsidR="00144685" w:rsidRPr="00F2487E">
        <w:rPr>
          <w:rFonts w:ascii="Times New Roman" w:hAnsi="Times New Roman" w:cs="Times New Roman"/>
          <w:color w:val="000000"/>
          <w:lang w:val="en-US"/>
        </w:rPr>
        <w:t xml:space="preserve">copper </w:t>
      </w:r>
      <w:r w:rsidRPr="00F2487E">
        <w:rPr>
          <w:rFonts w:ascii="Times New Roman" w:hAnsi="Times New Roman" w:cs="Times New Roman"/>
          <w:color w:val="000000"/>
          <w:lang w:val="en-US"/>
        </w:rPr>
        <w:t>that contained only traces of arsenic and silver.</w:t>
      </w:r>
    </w:p>
    <w:p w:rsidR="00535122" w:rsidRPr="00F2487E" w:rsidRDefault="00535122" w:rsidP="00F2487E">
      <w:pPr>
        <w:pStyle w:val="TextBody"/>
        <w:spacing w:line="360" w:lineRule="auto"/>
        <w:ind w:firstLine="709"/>
        <w:rPr>
          <w:rFonts w:ascii="Times New Roman" w:hAnsi="Times New Roman" w:cs="Times New Roman"/>
          <w:color w:val="000000"/>
          <w:lang w:val="en-US"/>
        </w:rPr>
      </w:pPr>
    </w:p>
    <w:p w:rsidR="00535122" w:rsidRDefault="002765F0" w:rsidP="00F2487E">
      <w:pPr>
        <w:pStyle w:val="TextBody"/>
        <w:spacing w:line="360" w:lineRule="auto"/>
        <w:outlineLvl w:val="0"/>
        <w:rPr>
          <w:rFonts w:ascii="Times New Roman" w:hAnsi="Times New Roman" w:cs="Times New Roman"/>
          <w:b/>
          <w:color w:val="000000"/>
          <w:lang w:val="en-US"/>
        </w:rPr>
      </w:pPr>
      <w:r>
        <w:rPr>
          <w:rFonts w:ascii="Times New Roman" w:hAnsi="Times New Roman" w:cs="Times New Roman"/>
          <w:b/>
          <w:color w:val="000000"/>
          <w:lang w:val="en-US"/>
        </w:rPr>
        <w:t>[A-head]</w:t>
      </w:r>
      <w:r w:rsidR="00623C95" w:rsidRPr="00F2487E">
        <w:rPr>
          <w:rFonts w:ascii="Times New Roman" w:hAnsi="Times New Roman" w:cs="Times New Roman"/>
          <w:b/>
          <w:color w:val="000000"/>
          <w:lang w:val="en-US"/>
        </w:rPr>
        <w:t>Conclusions</w:t>
      </w:r>
    </w:p>
    <w:p w:rsidR="002765F0" w:rsidRPr="00F2487E" w:rsidRDefault="002765F0" w:rsidP="00F2487E">
      <w:pPr>
        <w:pStyle w:val="TextBody"/>
        <w:spacing w:line="360" w:lineRule="auto"/>
        <w:outlineLvl w:val="0"/>
        <w:rPr>
          <w:rFonts w:ascii="Times New Roman" w:hAnsi="Times New Roman" w:cs="Times New Roman"/>
          <w:color w:val="000000"/>
        </w:rPr>
      </w:pPr>
    </w:p>
    <w:p w:rsidR="00535122" w:rsidRPr="00F2487E" w:rsidRDefault="00623C95" w:rsidP="00F2487E">
      <w:pPr>
        <w:pStyle w:val="TextBody"/>
        <w:spacing w:line="360" w:lineRule="auto"/>
        <w:ind w:firstLine="709"/>
        <w:rPr>
          <w:rFonts w:ascii="Times New Roman" w:hAnsi="Times New Roman" w:cs="Times New Roman"/>
          <w:color w:val="000000"/>
          <w:lang w:val="en-US"/>
        </w:rPr>
      </w:pPr>
      <w:r w:rsidRPr="00F2487E">
        <w:rPr>
          <w:rFonts w:ascii="Times New Roman" w:hAnsi="Times New Roman" w:cs="Times New Roman"/>
          <w:color w:val="000000"/>
          <w:lang w:val="en-US"/>
        </w:rPr>
        <w:t xml:space="preserve">Our study has demonstrated that the Minoan metalsmiths were able to purify their copper whenever </w:t>
      </w:r>
      <w:r w:rsidR="002765F0">
        <w:rPr>
          <w:rFonts w:ascii="Times New Roman" w:hAnsi="Times New Roman" w:cs="Times New Roman"/>
          <w:color w:val="000000"/>
          <w:lang w:val="en-US"/>
        </w:rPr>
        <w:t>the need arose</w:t>
      </w:r>
      <w:r w:rsidRPr="00F2487E">
        <w:rPr>
          <w:rFonts w:ascii="Times New Roman" w:hAnsi="Times New Roman" w:cs="Times New Roman"/>
          <w:color w:val="000000"/>
          <w:lang w:val="en-US"/>
        </w:rPr>
        <w:t xml:space="preserve">. For some classes of utilitarian objects, however, thorough purification was not deemed necessary, so impure copper was used. The arsenic and tin content shown in the XRF results of these copper-based objects from Gournia suggests that tin was a rare and expensive commodity and that recycling scrap metal </w:t>
      </w:r>
      <w:r w:rsidR="00F54210" w:rsidRPr="00F2487E">
        <w:rPr>
          <w:rFonts w:ascii="Times New Roman" w:hAnsi="Times New Roman" w:cs="Times New Roman"/>
          <w:color w:val="000000"/>
          <w:lang w:val="en-US"/>
        </w:rPr>
        <w:t xml:space="preserve">was </w:t>
      </w:r>
      <w:r w:rsidRPr="00F2487E">
        <w:rPr>
          <w:rFonts w:ascii="Times New Roman" w:hAnsi="Times New Roman" w:cs="Times New Roman"/>
          <w:color w:val="000000"/>
          <w:lang w:val="en-US"/>
        </w:rPr>
        <w:t>relatively common.</w:t>
      </w:r>
    </w:p>
    <w:p w:rsidR="00535122" w:rsidRPr="00F2487E" w:rsidRDefault="00623C95" w:rsidP="00F2487E">
      <w:pPr>
        <w:pStyle w:val="TextBody"/>
        <w:spacing w:line="360" w:lineRule="auto"/>
        <w:ind w:firstLine="706"/>
        <w:rPr>
          <w:rFonts w:ascii="Times New Roman" w:hAnsi="Times New Roman" w:cs="Times New Roman"/>
          <w:color w:val="000000"/>
          <w:lang w:val="en-US"/>
        </w:rPr>
      </w:pPr>
      <w:r w:rsidRPr="00F2487E">
        <w:rPr>
          <w:rFonts w:ascii="Times New Roman" w:hAnsi="Times New Roman" w:cs="Times New Roman"/>
          <w:color w:val="000000"/>
          <w:lang w:val="en-US"/>
        </w:rPr>
        <w:t>Mor</w:t>
      </w:r>
      <w:r w:rsidR="00F64278" w:rsidRPr="00F2487E">
        <w:rPr>
          <w:rFonts w:ascii="Times New Roman" w:hAnsi="Times New Roman" w:cs="Times New Roman"/>
          <w:color w:val="000000"/>
          <w:lang w:val="en-US"/>
        </w:rPr>
        <w:t>e</w:t>
      </w:r>
      <w:r w:rsidRPr="00F2487E">
        <w:rPr>
          <w:rFonts w:ascii="Times New Roman" w:hAnsi="Times New Roman" w:cs="Times New Roman"/>
          <w:color w:val="000000"/>
          <w:lang w:val="en-US"/>
        </w:rPr>
        <w:t xml:space="preserve">over, as the smiths gained empirical metallurgical experience over time, their growing knowledge enabled them to recognize the beneficial properties of arsenic-rich copper, and to appreciate its pale silvery color. This would have contributed to their production of tools that </w:t>
      </w:r>
      <w:r w:rsidR="002765F0">
        <w:rPr>
          <w:rFonts w:ascii="Times New Roman" w:hAnsi="Times New Roman" w:cs="Times New Roman"/>
          <w:color w:val="000000"/>
          <w:lang w:val="en-US"/>
        </w:rPr>
        <w:t>were</w:t>
      </w:r>
      <w:r w:rsidRPr="00F2487E">
        <w:rPr>
          <w:rFonts w:ascii="Times New Roman" w:hAnsi="Times New Roman" w:cs="Times New Roman"/>
          <w:color w:val="000000"/>
          <w:lang w:val="en-US"/>
        </w:rPr>
        <w:t xml:space="preserve"> more resistant and harder than copper, and also to the manufacture of decorative items that </w:t>
      </w:r>
      <w:r w:rsidR="002765F0">
        <w:rPr>
          <w:rFonts w:ascii="Times New Roman" w:hAnsi="Times New Roman" w:cs="Times New Roman"/>
          <w:color w:val="000000"/>
          <w:lang w:val="en-US"/>
        </w:rPr>
        <w:t>could</w:t>
      </w:r>
      <w:r w:rsidRPr="00F2487E">
        <w:rPr>
          <w:rFonts w:ascii="Times New Roman" w:hAnsi="Times New Roman" w:cs="Times New Roman"/>
          <w:color w:val="000000"/>
          <w:lang w:val="en-US"/>
        </w:rPr>
        <w:t xml:space="preserve"> be lighter and more attractive in color.</w:t>
      </w:r>
    </w:p>
    <w:p w:rsidR="00535122" w:rsidRPr="00F2487E" w:rsidRDefault="00623C95" w:rsidP="00F2487E">
      <w:pPr>
        <w:pStyle w:val="TextBody"/>
        <w:spacing w:after="0" w:line="360" w:lineRule="auto"/>
        <w:ind w:firstLine="706"/>
        <w:rPr>
          <w:rFonts w:ascii="Times New Roman" w:hAnsi="Times New Roman" w:cs="Times New Roman"/>
        </w:rPr>
      </w:pPr>
      <w:r w:rsidRPr="00F2487E">
        <w:rPr>
          <w:rFonts w:ascii="Times New Roman" w:hAnsi="Times New Roman" w:cs="Times New Roman"/>
          <w:lang w:val="en-GB"/>
        </w:rPr>
        <w:t xml:space="preserve">The XRF analyses have demonstrated that the copper-based objects from Gournia presented here were actually prestige items because the alloys contain certain metals in particular quantities (one of which is a precious metal) to convey the color and status of silver and gold. </w:t>
      </w:r>
      <w:r w:rsidRPr="00F2487E">
        <w:rPr>
          <w:rFonts w:ascii="Times New Roman" w:hAnsi="Times New Roman" w:cs="Times New Roman"/>
          <w:lang w:val="en-US"/>
        </w:rPr>
        <w:t>These alloys used for personal ornaments and jewelry are refined to a higher degree and contain more alloying elements, such as tin and arsenic, than the copper-based alloys usually used for simple utilitarian tools. Additionally, the hook-shaped pins, tweezers, and cosmetic scrapers were manufactured with high</w:t>
      </w:r>
      <w:r w:rsidR="002765F0">
        <w:rPr>
          <w:rFonts w:ascii="Times New Roman" w:hAnsi="Times New Roman" w:cs="Times New Roman"/>
          <w:lang w:val="en-US"/>
        </w:rPr>
        <w:t>-</w:t>
      </w:r>
      <w:r w:rsidRPr="00F2487E">
        <w:rPr>
          <w:rFonts w:ascii="Times New Roman" w:hAnsi="Times New Roman" w:cs="Times New Roman"/>
          <w:lang w:val="en-US"/>
        </w:rPr>
        <w:t xml:space="preserve">quality alloys </w:t>
      </w:r>
      <w:r w:rsidR="002765F0">
        <w:rPr>
          <w:rFonts w:ascii="Times New Roman" w:hAnsi="Times New Roman" w:cs="Times New Roman"/>
          <w:lang w:val="en-US"/>
        </w:rPr>
        <w:t>comparable</w:t>
      </w:r>
      <w:r w:rsidR="002765F0" w:rsidRPr="00F2487E">
        <w:rPr>
          <w:rFonts w:ascii="Times New Roman" w:hAnsi="Times New Roman" w:cs="Times New Roman"/>
          <w:lang w:val="en-US"/>
        </w:rPr>
        <w:t xml:space="preserve"> </w:t>
      </w:r>
      <w:r w:rsidRPr="00F2487E">
        <w:rPr>
          <w:rFonts w:ascii="Times New Roman" w:hAnsi="Times New Roman" w:cs="Times New Roman"/>
          <w:lang w:val="en-US"/>
        </w:rPr>
        <w:t xml:space="preserve">to </w:t>
      </w:r>
      <w:r w:rsidR="002765F0">
        <w:rPr>
          <w:rFonts w:ascii="Times New Roman" w:hAnsi="Times New Roman" w:cs="Times New Roman"/>
          <w:lang w:val="en-US"/>
        </w:rPr>
        <w:t xml:space="preserve">those used in </w:t>
      </w:r>
      <w:r w:rsidRPr="00F2487E">
        <w:rPr>
          <w:rFonts w:ascii="Times New Roman" w:hAnsi="Times New Roman" w:cs="Times New Roman"/>
          <w:lang w:val="en-US"/>
        </w:rPr>
        <w:t xml:space="preserve">jewelry pieces. These small personal items therefore were not simple tools </w:t>
      </w:r>
      <w:r w:rsidR="002765F0">
        <w:rPr>
          <w:rFonts w:ascii="Times New Roman" w:hAnsi="Times New Roman" w:cs="Times New Roman"/>
          <w:lang w:val="en-US"/>
        </w:rPr>
        <w:t>but</w:t>
      </w:r>
      <w:r w:rsidRPr="00F2487E">
        <w:rPr>
          <w:rFonts w:ascii="Times New Roman" w:hAnsi="Times New Roman" w:cs="Times New Roman"/>
          <w:lang w:val="en-US"/>
        </w:rPr>
        <w:t xml:space="preserve"> were highly valued in Minoan society. The owners would have worn them as decorative accessories of their garments and hairstyle as an indication of their social status.</w:t>
      </w:r>
    </w:p>
    <w:p w:rsidR="00535122" w:rsidRPr="00F2487E" w:rsidRDefault="00535122" w:rsidP="00F2487E">
      <w:pPr>
        <w:pStyle w:val="TextBody"/>
        <w:spacing w:line="360" w:lineRule="auto"/>
        <w:rPr>
          <w:rFonts w:ascii="Times New Roman" w:hAnsi="Times New Roman" w:cs="Times New Roman"/>
          <w:color w:val="004179"/>
        </w:rPr>
      </w:pPr>
    </w:p>
    <w:p w:rsidR="00535122" w:rsidRPr="00F2487E" w:rsidRDefault="00A65FE2" w:rsidP="00F2487E">
      <w:pPr>
        <w:pStyle w:val="TextBody"/>
        <w:spacing w:line="360" w:lineRule="auto"/>
        <w:outlineLvl w:val="0"/>
        <w:rPr>
          <w:rFonts w:ascii="Times New Roman" w:hAnsi="Times New Roman" w:cs="Times New Roman"/>
          <w:b/>
          <w:color w:val="000000"/>
          <w:lang w:val="en-US"/>
        </w:rPr>
      </w:pPr>
      <w:r>
        <w:rPr>
          <w:rFonts w:ascii="Times New Roman" w:hAnsi="Times New Roman" w:cs="Times New Roman"/>
          <w:b/>
          <w:color w:val="000000"/>
          <w:lang w:val="en-US"/>
        </w:rPr>
        <w:t>[A-head]</w:t>
      </w:r>
      <w:r w:rsidR="00623C95" w:rsidRPr="00F2487E">
        <w:rPr>
          <w:rFonts w:ascii="Times New Roman" w:hAnsi="Times New Roman" w:cs="Times New Roman"/>
          <w:b/>
          <w:color w:val="000000"/>
          <w:lang w:val="en-US"/>
        </w:rPr>
        <w:t>Acknowledgments</w:t>
      </w:r>
    </w:p>
    <w:p w:rsidR="006B664E" w:rsidRDefault="006B664E" w:rsidP="00F2487E">
      <w:pPr>
        <w:pStyle w:val="TextBody"/>
        <w:spacing w:line="360" w:lineRule="auto"/>
        <w:ind w:firstLine="709"/>
        <w:rPr>
          <w:rFonts w:ascii="Times New Roman" w:hAnsi="Times New Roman" w:cs="Times New Roman"/>
          <w:color w:val="000000"/>
          <w:lang w:val="en-US"/>
        </w:rPr>
      </w:pPr>
    </w:p>
    <w:p w:rsidR="00535122" w:rsidRPr="00F2487E" w:rsidRDefault="00623C95" w:rsidP="00F2487E">
      <w:pPr>
        <w:pStyle w:val="TextBody"/>
        <w:spacing w:line="360" w:lineRule="auto"/>
        <w:ind w:firstLine="709"/>
        <w:rPr>
          <w:rFonts w:ascii="Times New Roman" w:hAnsi="Times New Roman" w:cs="Times New Roman"/>
          <w:color w:val="000000"/>
          <w:lang w:val="en-US"/>
        </w:rPr>
      </w:pPr>
      <w:r w:rsidRPr="00F2487E">
        <w:rPr>
          <w:rFonts w:ascii="Times New Roman" w:hAnsi="Times New Roman" w:cs="Times New Roman"/>
          <w:color w:val="000000"/>
          <w:lang w:val="en-US"/>
        </w:rPr>
        <w:t xml:space="preserve">We thank the Penn Museum for permission to study, analyze, and publish the metal objects from Gournia. We gratefully acknowledge funding provided by the Institute for Aegean Prehistory </w:t>
      </w:r>
      <w:r w:rsidRPr="00F2487E">
        <w:rPr>
          <w:rFonts w:ascii="Times New Roman" w:hAnsi="Times New Roman" w:cs="Times New Roman"/>
          <w:color w:val="000000"/>
          <w:lang w:val="en-US"/>
        </w:rPr>
        <w:lastRenderedPageBreak/>
        <w:t>(INSTAP), Philadelphia, PA.</w:t>
      </w:r>
    </w:p>
    <w:p w:rsidR="00535122" w:rsidRPr="00F2487E" w:rsidRDefault="00535122" w:rsidP="00F2487E">
      <w:pPr>
        <w:pStyle w:val="TextBody"/>
        <w:spacing w:after="0" w:line="360" w:lineRule="auto"/>
        <w:rPr>
          <w:rFonts w:ascii="Times New Roman" w:hAnsi="Times New Roman" w:cs="Times New Roman"/>
          <w:color w:val="004179"/>
        </w:rPr>
      </w:pPr>
    </w:p>
    <w:p w:rsidR="00535122" w:rsidRPr="00F2487E" w:rsidRDefault="00F2487E" w:rsidP="00F2487E">
      <w:pPr>
        <w:pStyle w:val="TextBody"/>
        <w:spacing w:after="0" w:line="360" w:lineRule="auto"/>
        <w:outlineLvl w:val="0"/>
        <w:rPr>
          <w:rFonts w:ascii="Times New Roman" w:hAnsi="Times New Roman" w:cs="Times New Roman"/>
          <w:b/>
          <w:color w:val="000000"/>
          <w:lang w:val="en-US"/>
        </w:rPr>
      </w:pPr>
      <w:r w:rsidRPr="00F2487E">
        <w:rPr>
          <w:rFonts w:ascii="Times New Roman" w:hAnsi="Times New Roman" w:cs="Times New Roman"/>
          <w:b/>
          <w:color w:val="000000"/>
          <w:lang w:val="en-US"/>
        </w:rPr>
        <w:t>[A-head]</w:t>
      </w:r>
      <w:r w:rsidR="00623C95" w:rsidRPr="00F2487E">
        <w:rPr>
          <w:rFonts w:ascii="Times New Roman" w:hAnsi="Times New Roman" w:cs="Times New Roman"/>
          <w:b/>
          <w:color w:val="000000"/>
          <w:lang w:val="en-US"/>
        </w:rPr>
        <w:t>Bibliography</w:t>
      </w:r>
    </w:p>
    <w:p w:rsidR="00535122" w:rsidRPr="00F2487E" w:rsidRDefault="006B664E" w:rsidP="00F2487E">
      <w:pPr>
        <w:pStyle w:val="TextBody"/>
        <w:spacing w:after="0" w:line="360" w:lineRule="auto"/>
        <w:rPr>
          <w:rFonts w:ascii="Times New Roman" w:hAnsi="Times New Roman" w:cs="Times New Roman"/>
          <w:color w:val="004179"/>
        </w:rPr>
      </w:pPr>
      <w:r>
        <w:rPr>
          <w:rFonts w:ascii="Times New Roman" w:hAnsi="Times New Roman" w:cs="Times New Roman"/>
          <w:color w:val="004179"/>
        </w:rPr>
        <w:t>[bibliography]</w:t>
      </w:r>
    </w:p>
    <w:p w:rsidR="00F2487E" w:rsidRPr="00F2487E" w:rsidRDefault="00F2487E" w:rsidP="006B664E">
      <w:pPr>
        <w:spacing w:line="360" w:lineRule="auto"/>
        <w:rPr>
          <w:rFonts w:hint="eastAsia"/>
          <w:color w:val="000000"/>
          <w:lang w:val="en-US"/>
        </w:rPr>
      </w:pPr>
      <w:r w:rsidRPr="00F2487E">
        <w:t xml:space="preserve">Betancourt </w:t>
      </w:r>
      <w:r w:rsidRPr="00F2487E">
        <w:rPr>
          <w:color w:val="000000"/>
          <w:lang w:val="en-US"/>
        </w:rPr>
        <w:t>1979</w:t>
      </w:r>
    </w:p>
    <w:p w:rsidR="00535122" w:rsidRPr="00F2487E" w:rsidRDefault="00623C95" w:rsidP="006B664E">
      <w:pPr>
        <w:spacing w:line="360" w:lineRule="auto"/>
        <w:rPr>
          <w:rFonts w:hint="eastAsia"/>
          <w:color w:val="000000"/>
          <w:lang w:val="en-US"/>
        </w:rPr>
      </w:pPr>
      <w:r w:rsidRPr="00F2487E">
        <w:t>Betancourt, P.</w:t>
      </w:r>
      <w:r w:rsidR="00F2487E" w:rsidRPr="00F2487E">
        <w:t xml:space="preserve"> </w:t>
      </w:r>
      <w:r w:rsidRPr="00F2487E">
        <w:t xml:space="preserve">P. </w:t>
      </w:r>
      <w:r w:rsidRPr="00F2487E">
        <w:rPr>
          <w:color w:val="000000"/>
          <w:lang w:val="en-US"/>
        </w:rPr>
        <w:t>1979</w:t>
      </w:r>
      <w:r w:rsidR="00B837EA" w:rsidRPr="00F2487E">
        <w:rPr>
          <w:color w:val="000000"/>
          <w:lang w:val="en-US"/>
        </w:rPr>
        <w:t>.</w:t>
      </w:r>
      <w:r w:rsidRPr="00F2487E">
        <w:rPr>
          <w:color w:val="000000"/>
          <w:lang w:val="en-US"/>
        </w:rPr>
        <w:t xml:space="preserve"> </w:t>
      </w:r>
      <w:r w:rsidR="00B837EA" w:rsidRPr="00F2487E">
        <w:rPr>
          <w:color w:val="000000"/>
          <w:lang w:val="en-US"/>
        </w:rPr>
        <w:t>“</w:t>
      </w:r>
      <w:r w:rsidRPr="00F2487E">
        <w:rPr>
          <w:color w:val="000000"/>
          <w:lang w:val="en-US"/>
        </w:rPr>
        <w:t>The Pottery Chronology: A Brief Sketch</w:t>
      </w:r>
      <w:r w:rsidR="00F2487E" w:rsidRPr="00F2487E">
        <w:rPr>
          <w:color w:val="000000"/>
          <w:lang w:val="en-US"/>
        </w:rPr>
        <w:t>.</w:t>
      </w:r>
      <w:r w:rsidR="00B837EA" w:rsidRPr="00F2487E">
        <w:rPr>
          <w:color w:val="000000"/>
          <w:lang w:val="en-US"/>
        </w:rPr>
        <w:t>”</w:t>
      </w:r>
      <w:r w:rsidR="00F2487E" w:rsidRPr="00F2487E">
        <w:rPr>
          <w:color w:val="000000"/>
          <w:lang w:val="en-US"/>
        </w:rPr>
        <w:t xml:space="preserve"> In</w:t>
      </w:r>
      <w:r w:rsidRPr="00F2487E">
        <w:rPr>
          <w:color w:val="000000"/>
          <w:lang w:val="en-US"/>
        </w:rPr>
        <w:t xml:space="preserve"> </w:t>
      </w:r>
      <w:r w:rsidR="00B837EA" w:rsidRPr="00F2487E">
        <w:rPr>
          <w:i/>
        </w:rPr>
        <w:t>Gournia, Crete: The 7</w:t>
      </w:r>
      <w:r w:rsidR="00FF1361">
        <w:rPr>
          <w:i/>
        </w:rPr>
        <w:t>5th</w:t>
      </w:r>
      <w:r w:rsidR="00B837EA" w:rsidRPr="00F2487E">
        <w:rPr>
          <w:i/>
        </w:rPr>
        <w:t xml:space="preserve"> Anniversary of the Excavations</w:t>
      </w:r>
      <w:r w:rsidR="00B837EA" w:rsidRPr="00F2487E">
        <w:t xml:space="preserve"> (</w:t>
      </w:r>
      <w:r w:rsidR="00131B38" w:rsidRPr="00131B38">
        <w:rPr>
          <w:rFonts w:hint="eastAsia"/>
        </w:rPr>
        <w:t>T</w:t>
      </w:r>
      <w:r w:rsidR="00F2487E" w:rsidRPr="00F2487E">
        <w:t xml:space="preserve">emple </w:t>
      </w:r>
      <w:r w:rsidR="00131B38" w:rsidRPr="00131B38">
        <w:rPr>
          <w:rFonts w:hint="eastAsia"/>
        </w:rPr>
        <w:t>U</w:t>
      </w:r>
      <w:r w:rsidR="00F2487E" w:rsidRPr="00F2487E">
        <w:t xml:space="preserve">niversity </w:t>
      </w:r>
      <w:r w:rsidR="00131B38" w:rsidRPr="00131B38">
        <w:rPr>
          <w:rFonts w:hint="eastAsia"/>
        </w:rPr>
        <w:t>A</w:t>
      </w:r>
      <w:r w:rsidR="00F2487E" w:rsidRPr="00F2487E">
        <w:t xml:space="preserve">egean Symposium </w:t>
      </w:r>
      <w:r w:rsidR="00B837EA" w:rsidRPr="00F2487E">
        <w:t>4)</w:t>
      </w:r>
      <w:r w:rsidR="00D61B53" w:rsidRPr="00F2487E">
        <w:t>,</w:t>
      </w:r>
      <w:r w:rsidR="00F2487E" w:rsidRPr="00F2487E">
        <w:t xml:space="preserve"> ed. P. Betancourt,</w:t>
      </w:r>
      <w:r w:rsidR="00B837EA" w:rsidRPr="00F2487E">
        <w:rPr>
          <w:color w:val="000000"/>
          <w:lang w:val="en-US"/>
        </w:rPr>
        <w:t xml:space="preserve"> </w:t>
      </w:r>
      <w:r w:rsidRPr="00F2487E">
        <w:rPr>
          <w:color w:val="000000"/>
          <w:lang w:val="en-US"/>
        </w:rPr>
        <w:t>7–10.</w:t>
      </w:r>
      <w:r w:rsidR="00F2487E" w:rsidRPr="00F2487E">
        <w:rPr>
          <w:color w:val="000000"/>
          <w:lang w:val="en-US"/>
        </w:rPr>
        <w:t xml:space="preserve"> Philadelphia: Temple University.</w:t>
      </w:r>
    </w:p>
    <w:p w:rsidR="00F2487E" w:rsidRPr="00F2487E" w:rsidRDefault="00F2487E" w:rsidP="006B664E">
      <w:pPr>
        <w:spacing w:line="360" w:lineRule="auto"/>
        <w:rPr>
          <w:rFonts w:hint="eastAsia"/>
          <w:color w:val="000000"/>
        </w:rPr>
      </w:pPr>
    </w:p>
    <w:p w:rsidR="00F2487E" w:rsidRDefault="00F2487E" w:rsidP="006B664E">
      <w:pPr>
        <w:spacing w:line="360" w:lineRule="auto"/>
        <w:rPr>
          <w:rFonts w:hint="eastAsia"/>
        </w:rPr>
      </w:pPr>
      <w:r>
        <w:t>Betancourt and Silverman</w:t>
      </w:r>
      <w:r w:rsidRPr="00F2487E">
        <w:t xml:space="preserve"> 1991</w:t>
      </w:r>
    </w:p>
    <w:p w:rsidR="00535122" w:rsidRDefault="00623C95" w:rsidP="006B664E">
      <w:pPr>
        <w:spacing w:line="360" w:lineRule="auto"/>
        <w:rPr>
          <w:rFonts w:hint="eastAsia"/>
        </w:rPr>
      </w:pPr>
      <w:r w:rsidRPr="00F2487E">
        <w:t>Betancourt, P.</w:t>
      </w:r>
      <w:r w:rsidR="00F2487E">
        <w:t xml:space="preserve"> </w:t>
      </w:r>
      <w:r w:rsidRPr="00F2487E">
        <w:t>P, and J.</w:t>
      </w:r>
      <w:r w:rsidR="00F2487E">
        <w:t xml:space="preserve"> </w:t>
      </w:r>
      <w:r w:rsidRPr="00F2487E">
        <w:t xml:space="preserve">S. Silverman. 1991. </w:t>
      </w:r>
      <w:r w:rsidRPr="00F2487E">
        <w:rPr>
          <w:i/>
        </w:rPr>
        <w:t>The Cretan Collection in the University Museum, University of Pennsulvania</w:t>
      </w:r>
      <w:r w:rsidR="00F2487E">
        <w:t>.</w:t>
      </w:r>
      <w:r w:rsidR="00B102B1">
        <w:t xml:space="preserve"> </w:t>
      </w:r>
      <w:r w:rsidR="00F2487E">
        <w:t>Vol. 2</w:t>
      </w:r>
      <w:r w:rsidRPr="00F2487E">
        <w:t xml:space="preserve">: </w:t>
      </w:r>
      <w:r w:rsidRPr="00F2487E">
        <w:rPr>
          <w:i/>
        </w:rPr>
        <w:t>Pottery from Gournia</w:t>
      </w:r>
      <w:r w:rsidR="00F2487E">
        <w:t>.</w:t>
      </w:r>
      <w:r w:rsidRPr="00F2487E">
        <w:t xml:space="preserve"> University Museum Monograph</w:t>
      </w:r>
      <w:r w:rsidR="00F2487E" w:rsidRPr="00F2487E">
        <w:t xml:space="preserve"> 72</w:t>
      </w:r>
      <w:r w:rsidR="00F2487E">
        <w:t>.</w:t>
      </w:r>
      <w:r w:rsidRPr="00F2487E">
        <w:t xml:space="preserve"> Philadelphia</w:t>
      </w:r>
      <w:r w:rsidR="00F2487E">
        <w:t>: University Museum</w:t>
      </w:r>
      <w:r w:rsidRPr="00F2487E">
        <w:t>.</w:t>
      </w:r>
    </w:p>
    <w:p w:rsidR="00F2487E" w:rsidRPr="00F2487E" w:rsidRDefault="00F2487E" w:rsidP="006B664E">
      <w:pPr>
        <w:spacing w:line="360" w:lineRule="auto"/>
        <w:rPr>
          <w:rFonts w:hint="eastAsia"/>
        </w:rPr>
      </w:pPr>
    </w:p>
    <w:p w:rsidR="00F2487E" w:rsidRDefault="00F2487E" w:rsidP="006B664E">
      <w:pPr>
        <w:spacing w:line="360" w:lineRule="auto"/>
        <w:rPr>
          <w:rFonts w:hint="eastAsia"/>
        </w:rPr>
      </w:pPr>
      <w:r w:rsidRPr="00F2487E">
        <w:t>Betancourt</w:t>
      </w:r>
      <w:r>
        <w:t xml:space="preserve"> et al.</w:t>
      </w:r>
      <w:r w:rsidRPr="00F2487E">
        <w:t xml:space="preserve"> 1978</w:t>
      </w:r>
    </w:p>
    <w:p w:rsidR="00535122" w:rsidRDefault="00623C95" w:rsidP="006B664E">
      <w:pPr>
        <w:spacing w:line="360" w:lineRule="auto"/>
        <w:rPr>
          <w:rFonts w:hint="eastAsia"/>
        </w:rPr>
      </w:pPr>
      <w:r w:rsidRPr="00F2487E">
        <w:t>Betancourt, P.</w:t>
      </w:r>
      <w:r w:rsidR="00F2487E">
        <w:t xml:space="preserve"> </w:t>
      </w:r>
      <w:r w:rsidRPr="00F2487E">
        <w:t>P</w:t>
      </w:r>
      <w:r w:rsidR="00DC3A33" w:rsidRPr="00F2487E">
        <w:t>.</w:t>
      </w:r>
      <w:r w:rsidRPr="00F2487E">
        <w:t>, T.</w:t>
      </w:r>
      <w:r w:rsidR="00F2487E">
        <w:t xml:space="preserve"> </w:t>
      </w:r>
      <w:r w:rsidRPr="00F2487E">
        <w:t>S. Wheeler, R. Maddin, and J.</w:t>
      </w:r>
      <w:r w:rsidR="00F2487E">
        <w:t xml:space="preserve"> </w:t>
      </w:r>
      <w:r w:rsidRPr="00F2487E">
        <w:t>D. Muhly. 1978. “Metallurgy at Gournia</w:t>
      </w:r>
      <w:r w:rsidR="00F2487E">
        <w:t>.</w:t>
      </w:r>
      <w:r w:rsidRPr="00F2487E">
        <w:t xml:space="preserve">” </w:t>
      </w:r>
      <w:r w:rsidRPr="00F2487E">
        <w:rPr>
          <w:i/>
        </w:rPr>
        <w:t>MASCAJ</w:t>
      </w:r>
      <w:r w:rsidR="00F2487E">
        <w:t xml:space="preserve"> 1:</w:t>
      </w:r>
      <w:r w:rsidR="00FF1361">
        <w:t xml:space="preserve"> </w:t>
      </w:r>
      <w:r w:rsidRPr="00F2487E">
        <w:t>7–8.</w:t>
      </w:r>
    </w:p>
    <w:p w:rsidR="00F2487E" w:rsidRPr="00F2487E" w:rsidRDefault="00F2487E" w:rsidP="006B664E">
      <w:pPr>
        <w:spacing w:line="360" w:lineRule="auto"/>
        <w:rPr>
          <w:rFonts w:hint="eastAsia"/>
        </w:rPr>
      </w:pPr>
    </w:p>
    <w:p w:rsidR="00F2487E" w:rsidRDefault="00F2487E" w:rsidP="006B664E">
      <w:pPr>
        <w:spacing w:line="360" w:lineRule="auto"/>
        <w:rPr>
          <w:rFonts w:hint="eastAsia"/>
        </w:rPr>
      </w:pPr>
      <w:r>
        <w:t xml:space="preserve">Boardman </w:t>
      </w:r>
      <w:r w:rsidRPr="00F2487E">
        <w:t>1961</w:t>
      </w:r>
    </w:p>
    <w:p w:rsidR="00535122" w:rsidRDefault="00623C95" w:rsidP="006B664E">
      <w:pPr>
        <w:spacing w:line="360" w:lineRule="auto"/>
        <w:rPr>
          <w:rFonts w:hint="eastAsia"/>
        </w:rPr>
      </w:pPr>
      <w:r w:rsidRPr="00F2487E">
        <w:t xml:space="preserve">Boardman, J. 1961. </w:t>
      </w:r>
      <w:r w:rsidRPr="00F2487E">
        <w:rPr>
          <w:i/>
        </w:rPr>
        <w:t>The Cretan Collection in Oxford: The Dictaean Cave and Iron Age Crete</w:t>
      </w:r>
      <w:r w:rsidR="00F2487E">
        <w:t>.</w:t>
      </w:r>
      <w:r w:rsidRPr="00F2487E">
        <w:t xml:space="preserve"> </w:t>
      </w:r>
      <w:bookmarkStart w:id="0" w:name="_GoBack"/>
      <w:bookmarkEnd w:id="0"/>
      <w:r w:rsidRPr="00F2487E">
        <w:t>Oxford</w:t>
      </w:r>
      <w:r w:rsidR="00F2487E">
        <w:t>: Clarendon</w:t>
      </w:r>
      <w:r w:rsidRPr="00F2487E">
        <w:t>.</w:t>
      </w:r>
    </w:p>
    <w:p w:rsidR="00F2487E" w:rsidRPr="00F2487E" w:rsidRDefault="00F2487E" w:rsidP="006B664E">
      <w:pPr>
        <w:spacing w:line="360" w:lineRule="auto"/>
        <w:rPr>
          <w:rFonts w:hint="eastAsia"/>
        </w:rPr>
      </w:pPr>
    </w:p>
    <w:p w:rsidR="00F2487E" w:rsidRDefault="00F2487E" w:rsidP="006B664E">
      <w:pPr>
        <w:spacing w:line="360" w:lineRule="auto"/>
        <w:rPr>
          <w:rFonts w:hint="eastAsia"/>
        </w:rPr>
      </w:pPr>
      <w:r>
        <w:t>Boyd</w:t>
      </w:r>
      <w:r w:rsidRPr="00F2487E">
        <w:t xml:space="preserve"> 1904</w:t>
      </w:r>
    </w:p>
    <w:p w:rsidR="00535122" w:rsidRDefault="00623C95" w:rsidP="006B664E">
      <w:pPr>
        <w:spacing w:line="360" w:lineRule="auto"/>
        <w:rPr>
          <w:rFonts w:hint="eastAsia"/>
        </w:rPr>
      </w:pPr>
      <w:r w:rsidRPr="00F2487E">
        <w:t>Boyd, H.</w:t>
      </w:r>
      <w:r w:rsidR="00F2487E">
        <w:t xml:space="preserve"> </w:t>
      </w:r>
      <w:r w:rsidRPr="00F2487E">
        <w:t>A. 1904. “Gournia: Report of the American Exploration Society’</w:t>
      </w:r>
      <w:r w:rsidR="00F2487E">
        <w:t>s Excavations at Gournia, Crete.</w:t>
      </w:r>
      <w:r w:rsidRPr="00F2487E">
        <w:t xml:space="preserve">” </w:t>
      </w:r>
      <w:r w:rsidRPr="00F2487E">
        <w:rPr>
          <w:i/>
        </w:rPr>
        <w:t>Transactions, Department of Archaeology, University of Pennsylvania</w:t>
      </w:r>
      <w:r w:rsidR="00F2487E">
        <w:t xml:space="preserve"> 1.1:</w:t>
      </w:r>
      <w:r w:rsidRPr="00F2487E">
        <w:t xml:space="preserve"> 7–44.</w:t>
      </w:r>
    </w:p>
    <w:p w:rsidR="00F2487E" w:rsidRPr="00F2487E" w:rsidRDefault="00F2487E" w:rsidP="006B664E">
      <w:pPr>
        <w:spacing w:line="360" w:lineRule="auto"/>
        <w:rPr>
          <w:rFonts w:hint="eastAsia"/>
        </w:rPr>
      </w:pPr>
    </w:p>
    <w:p w:rsidR="00F2487E" w:rsidRDefault="00F2487E" w:rsidP="006B664E">
      <w:pPr>
        <w:spacing w:line="360" w:lineRule="auto"/>
        <w:rPr>
          <w:rFonts w:hint="eastAsia"/>
        </w:rPr>
      </w:pPr>
      <w:r w:rsidRPr="00F2487E">
        <w:t>Boyd Hawes</w:t>
      </w:r>
      <w:r>
        <w:t xml:space="preserve"> et al.</w:t>
      </w:r>
      <w:r w:rsidRPr="00F2487E">
        <w:t xml:space="preserve"> 1908</w:t>
      </w:r>
    </w:p>
    <w:p w:rsidR="00535122" w:rsidRDefault="00623C95" w:rsidP="006B664E">
      <w:pPr>
        <w:spacing w:line="360" w:lineRule="auto"/>
        <w:rPr>
          <w:rFonts w:hint="eastAsia"/>
        </w:rPr>
      </w:pPr>
      <w:r w:rsidRPr="00F2487E">
        <w:t>Boyd Hawes, H.</w:t>
      </w:r>
      <w:r w:rsidR="00F2487E">
        <w:t xml:space="preserve"> </w:t>
      </w:r>
      <w:r w:rsidRPr="00F2487E">
        <w:t>A., B.</w:t>
      </w:r>
      <w:r w:rsidR="00F2487E">
        <w:t xml:space="preserve"> </w:t>
      </w:r>
      <w:r w:rsidRPr="00F2487E">
        <w:t>E. Williams, R.</w:t>
      </w:r>
      <w:r w:rsidR="00F2487E">
        <w:t xml:space="preserve"> </w:t>
      </w:r>
      <w:r w:rsidRPr="00F2487E">
        <w:t>B. Seager, and E.</w:t>
      </w:r>
      <w:r w:rsidR="00F2487E">
        <w:t xml:space="preserve"> </w:t>
      </w:r>
      <w:r w:rsidRPr="00F2487E">
        <w:t xml:space="preserve">H. Hall. 1908. </w:t>
      </w:r>
      <w:r w:rsidRPr="00F2487E">
        <w:rPr>
          <w:i/>
        </w:rPr>
        <w:t>Gournia, Vasiliki, and Other Prehistoric Sites on the Isthmus of Hierapetra, Crete: Excavations of the Wells-Houston-Cramp Expeditions, 1901, 1903, 1904</w:t>
      </w:r>
      <w:r w:rsidR="00AC072F">
        <w:t>.</w:t>
      </w:r>
      <w:r w:rsidRPr="00F2487E">
        <w:t xml:space="preserve"> Philadelphia</w:t>
      </w:r>
      <w:r w:rsidR="00AC072F">
        <w:t>: American Exploration Society, Free Museum of Science and Art</w:t>
      </w:r>
      <w:r w:rsidRPr="00F2487E">
        <w:t>.</w:t>
      </w:r>
    </w:p>
    <w:p w:rsidR="00AC072F" w:rsidRPr="00F2487E" w:rsidRDefault="00AC072F" w:rsidP="006B664E">
      <w:pPr>
        <w:spacing w:line="360" w:lineRule="auto"/>
        <w:rPr>
          <w:rFonts w:hint="eastAsia"/>
        </w:rPr>
      </w:pPr>
    </w:p>
    <w:p w:rsidR="00AC072F" w:rsidRDefault="00AC072F" w:rsidP="006B664E">
      <w:pPr>
        <w:spacing w:line="360" w:lineRule="auto"/>
        <w:rPr>
          <w:rFonts w:hint="eastAsia"/>
        </w:rPr>
      </w:pPr>
      <w:r w:rsidRPr="00F2487E">
        <w:t>Branigan 1974</w:t>
      </w:r>
    </w:p>
    <w:p w:rsidR="00535122" w:rsidRDefault="008A19E6" w:rsidP="006B664E">
      <w:pPr>
        <w:spacing w:line="360" w:lineRule="auto"/>
        <w:rPr>
          <w:rFonts w:hint="eastAsia"/>
        </w:rPr>
      </w:pPr>
      <w:r w:rsidRPr="00F2487E">
        <w:t>Branigan, K.</w:t>
      </w:r>
      <w:r w:rsidR="00623C95" w:rsidRPr="00F2487E">
        <w:t xml:space="preserve"> 1974. </w:t>
      </w:r>
      <w:r w:rsidR="00623C95" w:rsidRPr="00F2487E">
        <w:rPr>
          <w:i/>
        </w:rPr>
        <w:t>Aegean Metalwork of the Early and Middle Bronze Age</w:t>
      </w:r>
      <w:r w:rsidR="00AC072F">
        <w:t>.</w:t>
      </w:r>
      <w:r w:rsidR="00623C95" w:rsidRPr="00F2487E">
        <w:t xml:space="preserve"> Oxford</w:t>
      </w:r>
      <w:r w:rsidR="00AC072F">
        <w:t>: Clarendon</w:t>
      </w:r>
      <w:r w:rsidR="00623C95" w:rsidRPr="00F2487E">
        <w:t>.</w:t>
      </w:r>
    </w:p>
    <w:p w:rsidR="00AC072F" w:rsidRPr="00F2487E" w:rsidRDefault="00AC072F" w:rsidP="006B664E">
      <w:pPr>
        <w:spacing w:line="360" w:lineRule="auto"/>
        <w:rPr>
          <w:rFonts w:hint="eastAsia"/>
        </w:rPr>
      </w:pPr>
    </w:p>
    <w:p w:rsidR="00AC072F" w:rsidRDefault="00AC072F" w:rsidP="006B664E">
      <w:pPr>
        <w:spacing w:line="360" w:lineRule="auto"/>
        <w:rPr>
          <w:rFonts w:hint="eastAsia"/>
        </w:rPr>
      </w:pPr>
      <w:r w:rsidRPr="00F2487E">
        <w:lastRenderedPageBreak/>
        <w:t>Evans 1964</w:t>
      </w:r>
    </w:p>
    <w:p w:rsidR="00535122" w:rsidRDefault="00623C95" w:rsidP="006B664E">
      <w:pPr>
        <w:spacing w:line="360" w:lineRule="auto"/>
        <w:rPr>
          <w:rFonts w:hint="eastAsia"/>
          <w:lang w:val="en-GB"/>
        </w:rPr>
      </w:pPr>
      <w:r w:rsidRPr="00F2487E">
        <w:t>Evans</w:t>
      </w:r>
      <w:r w:rsidR="00D61B53" w:rsidRPr="00F2487E">
        <w:t>, A.</w:t>
      </w:r>
      <w:r w:rsidRPr="00F2487E">
        <w:t xml:space="preserve"> </w:t>
      </w:r>
      <w:r w:rsidR="00D61B53" w:rsidRPr="00F2487E">
        <w:t xml:space="preserve">1964. </w:t>
      </w:r>
      <w:r w:rsidRPr="00F2487E">
        <w:rPr>
          <w:i/>
        </w:rPr>
        <w:t xml:space="preserve">The Palace of Minos: A </w:t>
      </w:r>
      <w:r w:rsidR="00B837EA" w:rsidRPr="00F2487E">
        <w:rPr>
          <w:i/>
        </w:rPr>
        <w:t xml:space="preserve">Comparative </w:t>
      </w:r>
      <w:r w:rsidRPr="00F2487E">
        <w:rPr>
          <w:i/>
        </w:rPr>
        <w:t>Account of the Successive Stages of the Early Cretan Civilization as Illustrated by the Discoveries at Knossos</w:t>
      </w:r>
      <w:r w:rsidR="00AC072F">
        <w:t>.</w:t>
      </w:r>
      <w:r w:rsidRPr="00F2487E">
        <w:t xml:space="preserve"> </w:t>
      </w:r>
      <w:r w:rsidR="00AC072F">
        <w:t>Vol. 3.</w:t>
      </w:r>
      <w:r w:rsidR="00D61B53" w:rsidRPr="00F2487E">
        <w:t xml:space="preserve"> </w:t>
      </w:r>
      <w:r w:rsidR="00AC072F" w:rsidRPr="00F2487E">
        <w:t>New York</w:t>
      </w:r>
      <w:r w:rsidR="00AC072F">
        <w:t>:</w:t>
      </w:r>
      <w:r w:rsidR="00AC072F" w:rsidRPr="00F2487E">
        <w:t xml:space="preserve"> </w:t>
      </w:r>
      <w:r w:rsidR="00D61B53" w:rsidRPr="00F2487E">
        <w:t>Biblo and Tannen</w:t>
      </w:r>
      <w:r w:rsidRPr="00F2487E">
        <w:rPr>
          <w:lang w:val="en-GB"/>
        </w:rPr>
        <w:t>.</w:t>
      </w:r>
    </w:p>
    <w:p w:rsidR="00AC072F" w:rsidRPr="00F2487E" w:rsidRDefault="00AC072F" w:rsidP="006B664E">
      <w:pPr>
        <w:spacing w:line="360" w:lineRule="auto"/>
        <w:rPr>
          <w:rFonts w:hint="eastAsia"/>
        </w:rPr>
      </w:pPr>
    </w:p>
    <w:p w:rsidR="00AC072F" w:rsidRDefault="00AC072F" w:rsidP="006B664E">
      <w:pPr>
        <w:spacing w:line="360" w:lineRule="auto"/>
        <w:rPr>
          <w:rFonts w:hint="eastAsia"/>
        </w:rPr>
      </w:pPr>
      <w:r>
        <w:t>Fotou</w:t>
      </w:r>
      <w:r w:rsidRPr="00F2487E">
        <w:t xml:space="preserve"> 1993</w:t>
      </w:r>
    </w:p>
    <w:p w:rsidR="00535122" w:rsidRDefault="00623C95" w:rsidP="006B664E">
      <w:pPr>
        <w:spacing w:line="360" w:lineRule="auto"/>
        <w:rPr>
          <w:rFonts w:hint="eastAsia"/>
        </w:rPr>
      </w:pPr>
      <w:r w:rsidRPr="00F2487E">
        <w:t xml:space="preserve">Fotou, V. 1993. </w:t>
      </w:r>
      <w:r w:rsidRPr="00F2487E">
        <w:rPr>
          <w:i/>
        </w:rPr>
        <w:t xml:space="preserve">New Light on Gournia: Unknown Documents of the Excavation at Gournia and </w:t>
      </w:r>
      <w:r w:rsidR="00AC072F">
        <w:rPr>
          <w:i/>
        </w:rPr>
        <w:t>O</w:t>
      </w:r>
      <w:r w:rsidRPr="00F2487E">
        <w:rPr>
          <w:i/>
        </w:rPr>
        <w:t>ther Sites on the Isthmus of Ierapetra</w:t>
      </w:r>
      <w:r w:rsidR="00AC072F">
        <w:t>.</w:t>
      </w:r>
      <w:r w:rsidRPr="00F2487E">
        <w:t xml:space="preserve"> </w:t>
      </w:r>
      <w:r w:rsidR="00131B38" w:rsidRPr="00131B38">
        <w:t>Aegaeum</w:t>
      </w:r>
      <w:r w:rsidRPr="00F2487E">
        <w:t xml:space="preserve"> 9</w:t>
      </w:r>
      <w:r w:rsidR="00AC072F">
        <w:t>.</w:t>
      </w:r>
      <w:r w:rsidRPr="00F2487E">
        <w:t xml:space="preserve"> Liège</w:t>
      </w:r>
      <w:r w:rsidR="00AC072F">
        <w:t>: Université de Liège; Austin: University of Texas</w:t>
      </w:r>
      <w:r w:rsidRPr="00F2487E">
        <w:t>.</w:t>
      </w:r>
    </w:p>
    <w:p w:rsidR="00AC072F" w:rsidRPr="00F2487E" w:rsidRDefault="00AC072F" w:rsidP="006B664E">
      <w:pPr>
        <w:spacing w:line="360" w:lineRule="auto"/>
        <w:rPr>
          <w:rFonts w:hint="eastAsia"/>
        </w:rPr>
      </w:pPr>
    </w:p>
    <w:p w:rsidR="00AC072F" w:rsidRDefault="00AC072F" w:rsidP="006B664E">
      <w:pPr>
        <w:spacing w:line="360" w:lineRule="auto"/>
        <w:rPr>
          <w:rFonts w:hint="eastAsia"/>
          <w:color w:val="000000"/>
          <w:lang w:val="en-US"/>
        </w:rPr>
      </w:pPr>
      <w:r>
        <w:rPr>
          <w:color w:val="000000"/>
          <w:lang w:val="en-US"/>
        </w:rPr>
        <w:t>Hahn-</w:t>
      </w:r>
      <w:proofErr w:type="spellStart"/>
      <w:r>
        <w:rPr>
          <w:color w:val="000000"/>
          <w:lang w:val="en-US"/>
        </w:rPr>
        <w:t>Weinheimer</w:t>
      </w:r>
      <w:proofErr w:type="spellEnd"/>
      <w:r w:rsidR="006B664E">
        <w:rPr>
          <w:color w:val="000000"/>
          <w:lang w:val="en-US"/>
        </w:rPr>
        <w:t>,</w:t>
      </w:r>
      <w:r>
        <w:rPr>
          <w:color w:val="000000"/>
          <w:lang w:val="en-US"/>
        </w:rPr>
        <w:t xml:space="preserve"> </w:t>
      </w:r>
      <w:proofErr w:type="spellStart"/>
      <w:r w:rsidR="006B664E">
        <w:rPr>
          <w:color w:val="000000"/>
          <w:lang w:val="en-US"/>
        </w:rPr>
        <w:t>Hirner</w:t>
      </w:r>
      <w:proofErr w:type="spellEnd"/>
      <w:r w:rsidR="006B664E">
        <w:rPr>
          <w:color w:val="000000"/>
          <w:lang w:val="en-US"/>
        </w:rPr>
        <w:t xml:space="preserve">, and </w:t>
      </w:r>
      <w:r w:rsidR="006B664E" w:rsidRPr="00F2487E">
        <w:rPr>
          <w:color w:val="000000"/>
          <w:lang w:val="en-US"/>
        </w:rPr>
        <w:t>Weber-</w:t>
      </w:r>
      <w:proofErr w:type="spellStart"/>
      <w:r w:rsidR="006B664E" w:rsidRPr="00F2487E">
        <w:rPr>
          <w:color w:val="000000"/>
          <w:lang w:val="en-US"/>
        </w:rPr>
        <w:t>Diefenbach</w:t>
      </w:r>
      <w:proofErr w:type="spellEnd"/>
      <w:r w:rsidRPr="00F2487E">
        <w:rPr>
          <w:color w:val="000000"/>
          <w:lang w:val="en-US"/>
        </w:rPr>
        <w:t xml:space="preserve"> 1995</w:t>
      </w:r>
    </w:p>
    <w:p w:rsidR="00535122" w:rsidRDefault="00623C95" w:rsidP="006B664E">
      <w:pPr>
        <w:spacing w:line="360" w:lineRule="auto"/>
        <w:rPr>
          <w:rFonts w:hint="eastAsia"/>
          <w:color w:val="000000"/>
          <w:lang w:val="en-US"/>
        </w:rPr>
      </w:pPr>
      <w:r w:rsidRPr="00F2487E">
        <w:rPr>
          <w:color w:val="000000"/>
          <w:lang w:val="en-US"/>
        </w:rPr>
        <w:t>Hahn-</w:t>
      </w:r>
      <w:proofErr w:type="spellStart"/>
      <w:r w:rsidRPr="00F2487E">
        <w:rPr>
          <w:color w:val="000000"/>
          <w:lang w:val="en-US"/>
        </w:rPr>
        <w:t>Weinheimer</w:t>
      </w:r>
      <w:proofErr w:type="spellEnd"/>
      <w:r w:rsidRPr="00F2487E">
        <w:rPr>
          <w:color w:val="000000"/>
          <w:lang w:val="en-US"/>
        </w:rPr>
        <w:t>, P.,</w:t>
      </w:r>
      <w:r w:rsidR="00D61B53" w:rsidRPr="00F2487E">
        <w:rPr>
          <w:color w:val="000000"/>
          <w:lang w:val="en-US"/>
        </w:rPr>
        <w:t xml:space="preserve"> A.</w:t>
      </w:r>
      <w:r w:rsidRPr="00F2487E">
        <w:rPr>
          <w:color w:val="000000"/>
          <w:lang w:val="en-US"/>
        </w:rPr>
        <w:t xml:space="preserve"> </w:t>
      </w:r>
      <w:proofErr w:type="spellStart"/>
      <w:r w:rsidRPr="00F2487E">
        <w:rPr>
          <w:color w:val="000000"/>
          <w:lang w:val="en-US"/>
        </w:rPr>
        <w:t>Hirner</w:t>
      </w:r>
      <w:proofErr w:type="spellEnd"/>
      <w:r w:rsidRPr="00F2487E">
        <w:rPr>
          <w:color w:val="000000"/>
          <w:lang w:val="en-US"/>
        </w:rPr>
        <w:t xml:space="preserve">, </w:t>
      </w:r>
      <w:r w:rsidR="00D61B53" w:rsidRPr="00F2487E">
        <w:rPr>
          <w:color w:val="000000"/>
          <w:lang w:val="en-US"/>
        </w:rPr>
        <w:t>and</w:t>
      </w:r>
      <w:r w:rsidRPr="00F2487E">
        <w:rPr>
          <w:color w:val="000000"/>
          <w:lang w:val="en-US"/>
        </w:rPr>
        <w:t xml:space="preserve"> </w:t>
      </w:r>
      <w:r w:rsidR="00D61B53" w:rsidRPr="00F2487E">
        <w:rPr>
          <w:color w:val="000000"/>
          <w:lang w:val="en-US"/>
        </w:rPr>
        <w:t>K. Weber-</w:t>
      </w:r>
      <w:proofErr w:type="spellStart"/>
      <w:r w:rsidR="00D61B53" w:rsidRPr="00F2487E">
        <w:rPr>
          <w:color w:val="000000"/>
          <w:lang w:val="en-US"/>
        </w:rPr>
        <w:t>Diefenbach</w:t>
      </w:r>
      <w:proofErr w:type="spellEnd"/>
      <w:r w:rsidR="00D61B53" w:rsidRPr="00F2487E">
        <w:rPr>
          <w:color w:val="000000"/>
          <w:lang w:val="en-US"/>
        </w:rPr>
        <w:t>.</w:t>
      </w:r>
      <w:r w:rsidRPr="00F2487E">
        <w:rPr>
          <w:color w:val="000000"/>
          <w:lang w:val="en-US"/>
        </w:rPr>
        <w:t xml:space="preserve"> 1995</w:t>
      </w:r>
      <w:r w:rsidR="00DC3A33" w:rsidRPr="00F2487E">
        <w:rPr>
          <w:color w:val="000000"/>
          <w:lang w:val="en-US"/>
        </w:rPr>
        <w:t>.</w:t>
      </w:r>
      <w:r w:rsidRPr="00F2487E">
        <w:rPr>
          <w:color w:val="000000"/>
          <w:lang w:val="en-US"/>
        </w:rPr>
        <w:t xml:space="preserve"> </w:t>
      </w:r>
      <w:proofErr w:type="spellStart"/>
      <w:r w:rsidR="00131B38" w:rsidRPr="00131B38">
        <w:rPr>
          <w:rFonts w:hint="eastAsia"/>
          <w:i/>
          <w:color w:val="000000"/>
          <w:lang w:val="en-US"/>
        </w:rPr>
        <w:t>Röntgenfluoreszenzanalytische</w:t>
      </w:r>
      <w:proofErr w:type="spellEnd"/>
      <w:r w:rsidR="00131B38" w:rsidRPr="00131B38">
        <w:rPr>
          <w:rFonts w:hint="eastAsia"/>
          <w:i/>
          <w:color w:val="000000"/>
          <w:lang w:val="en-US"/>
        </w:rPr>
        <w:t xml:space="preserve"> </w:t>
      </w:r>
      <w:proofErr w:type="spellStart"/>
      <w:r w:rsidR="00131B38" w:rsidRPr="00131B38">
        <w:rPr>
          <w:rFonts w:hint="eastAsia"/>
          <w:i/>
          <w:color w:val="000000"/>
          <w:lang w:val="en-US"/>
        </w:rPr>
        <w:t>Methoden</w:t>
      </w:r>
      <w:proofErr w:type="spellEnd"/>
      <w:r w:rsidR="00AC072F">
        <w:rPr>
          <w:i/>
          <w:color w:val="000000"/>
          <w:lang w:val="en-US"/>
        </w:rPr>
        <w:t>:</w:t>
      </w:r>
      <w:r w:rsidR="00131B38" w:rsidRPr="00131B38">
        <w:rPr>
          <w:rFonts w:hint="eastAsia"/>
          <w:i/>
          <w:color w:val="000000"/>
          <w:lang w:val="en-US"/>
        </w:rPr>
        <w:t xml:space="preserve"> </w:t>
      </w:r>
      <w:proofErr w:type="spellStart"/>
      <w:r w:rsidR="00131B38" w:rsidRPr="00131B38">
        <w:rPr>
          <w:rFonts w:hint="eastAsia"/>
          <w:i/>
          <w:color w:val="000000"/>
          <w:lang w:val="en-US"/>
        </w:rPr>
        <w:t>Grundlagen</w:t>
      </w:r>
      <w:proofErr w:type="spellEnd"/>
      <w:r w:rsidR="00131B38" w:rsidRPr="00131B38">
        <w:rPr>
          <w:rFonts w:hint="eastAsia"/>
          <w:i/>
          <w:color w:val="000000"/>
          <w:lang w:val="en-US"/>
        </w:rPr>
        <w:t xml:space="preserve"> und </w:t>
      </w:r>
      <w:proofErr w:type="spellStart"/>
      <w:r w:rsidR="00131B38" w:rsidRPr="00131B38">
        <w:rPr>
          <w:rFonts w:hint="eastAsia"/>
          <w:i/>
          <w:color w:val="000000"/>
          <w:lang w:val="en-US"/>
        </w:rPr>
        <w:t>praktische</w:t>
      </w:r>
      <w:proofErr w:type="spellEnd"/>
      <w:r w:rsidR="00131B38" w:rsidRPr="00131B38">
        <w:rPr>
          <w:rFonts w:hint="eastAsia"/>
          <w:i/>
          <w:color w:val="000000"/>
          <w:lang w:val="en-US"/>
        </w:rPr>
        <w:t xml:space="preserve"> </w:t>
      </w:r>
      <w:proofErr w:type="spellStart"/>
      <w:r w:rsidR="00131B38" w:rsidRPr="00131B38">
        <w:rPr>
          <w:rFonts w:hint="eastAsia"/>
          <w:i/>
          <w:color w:val="000000"/>
          <w:lang w:val="en-US"/>
        </w:rPr>
        <w:t>Anwendung</w:t>
      </w:r>
      <w:proofErr w:type="spellEnd"/>
      <w:r w:rsidR="00131B38" w:rsidRPr="00131B38">
        <w:rPr>
          <w:rFonts w:hint="eastAsia"/>
          <w:i/>
          <w:color w:val="000000"/>
          <w:lang w:val="en-US"/>
        </w:rPr>
        <w:t xml:space="preserve"> in den Geo-, Material- und </w:t>
      </w:r>
      <w:proofErr w:type="spellStart"/>
      <w:r w:rsidR="00131B38" w:rsidRPr="00131B38">
        <w:rPr>
          <w:rFonts w:hint="eastAsia"/>
          <w:i/>
          <w:color w:val="000000"/>
          <w:lang w:val="en-US"/>
        </w:rPr>
        <w:t>Umweltwissenschaften</w:t>
      </w:r>
      <w:proofErr w:type="spellEnd"/>
      <w:r w:rsidR="00131B38" w:rsidRPr="00131B38">
        <w:rPr>
          <w:rFonts w:hint="eastAsia"/>
          <w:i/>
          <w:color w:val="000000"/>
          <w:lang w:val="en-US"/>
        </w:rPr>
        <w:t>.</w:t>
      </w:r>
      <w:r w:rsidRPr="00F2487E">
        <w:rPr>
          <w:color w:val="000000"/>
          <w:lang w:val="en-US"/>
        </w:rPr>
        <w:t xml:space="preserve"> </w:t>
      </w:r>
      <w:proofErr w:type="spellStart"/>
      <w:r w:rsidRPr="00F2487E">
        <w:rPr>
          <w:color w:val="000000"/>
          <w:lang w:val="en-US"/>
        </w:rPr>
        <w:t>Braunschweig</w:t>
      </w:r>
      <w:proofErr w:type="spellEnd"/>
      <w:r w:rsidR="00DC3A33" w:rsidRPr="00F2487E">
        <w:rPr>
          <w:color w:val="000000"/>
          <w:lang w:val="en-US"/>
        </w:rPr>
        <w:t xml:space="preserve">: </w:t>
      </w:r>
      <w:proofErr w:type="spellStart"/>
      <w:r w:rsidR="00DC3A33" w:rsidRPr="00F2487E">
        <w:rPr>
          <w:color w:val="000000"/>
          <w:lang w:val="en-US"/>
        </w:rPr>
        <w:t>Vieweg</w:t>
      </w:r>
      <w:proofErr w:type="spellEnd"/>
      <w:r w:rsidRPr="00F2487E">
        <w:rPr>
          <w:color w:val="000000"/>
          <w:lang w:val="en-US"/>
        </w:rPr>
        <w:t>.</w:t>
      </w:r>
    </w:p>
    <w:p w:rsidR="00AC072F" w:rsidRPr="00F2487E" w:rsidRDefault="00AC072F" w:rsidP="006B664E">
      <w:pPr>
        <w:spacing w:line="360" w:lineRule="auto"/>
        <w:rPr>
          <w:rFonts w:hint="eastAsia"/>
          <w:color w:val="000000"/>
        </w:rPr>
      </w:pPr>
    </w:p>
    <w:p w:rsidR="00AC072F" w:rsidRDefault="00AC072F" w:rsidP="006B664E">
      <w:pPr>
        <w:spacing w:line="360" w:lineRule="auto"/>
        <w:rPr>
          <w:rFonts w:hint="eastAsia"/>
          <w:color w:val="000000"/>
          <w:lang w:val="en-US"/>
        </w:rPr>
      </w:pPr>
      <w:r w:rsidRPr="00F2487E">
        <w:rPr>
          <w:color w:val="000000"/>
          <w:lang w:val="en-US"/>
        </w:rPr>
        <w:t>Lutz</w:t>
      </w:r>
      <w:r>
        <w:rPr>
          <w:color w:val="000000"/>
          <w:lang w:val="en-US"/>
        </w:rPr>
        <w:t xml:space="preserve"> </w:t>
      </w:r>
      <w:r w:rsidRPr="00F2487E">
        <w:rPr>
          <w:color w:val="000000"/>
          <w:lang w:val="en-US"/>
        </w:rPr>
        <w:t xml:space="preserve">and </w:t>
      </w:r>
      <w:proofErr w:type="spellStart"/>
      <w:r w:rsidRPr="00F2487E">
        <w:rPr>
          <w:color w:val="000000"/>
          <w:lang w:val="en-US"/>
        </w:rPr>
        <w:t>Pernicka</w:t>
      </w:r>
      <w:proofErr w:type="spellEnd"/>
      <w:r w:rsidRPr="00F2487E">
        <w:rPr>
          <w:color w:val="000000"/>
          <w:lang w:val="en-US"/>
        </w:rPr>
        <w:t xml:space="preserve"> 1996</w:t>
      </w:r>
    </w:p>
    <w:p w:rsidR="00535122" w:rsidRDefault="00623C95" w:rsidP="006B664E">
      <w:pPr>
        <w:spacing w:line="360" w:lineRule="auto"/>
        <w:rPr>
          <w:rFonts w:hint="eastAsia"/>
          <w:color w:val="000000"/>
          <w:lang w:val="en-US"/>
        </w:rPr>
      </w:pPr>
      <w:r w:rsidRPr="00F2487E">
        <w:rPr>
          <w:color w:val="000000"/>
          <w:lang w:val="en-US"/>
        </w:rPr>
        <w:t>Lutz, J.</w:t>
      </w:r>
      <w:r w:rsidR="00D61B53" w:rsidRPr="00F2487E">
        <w:rPr>
          <w:color w:val="000000"/>
          <w:lang w:val="en-US"/>
        </w:rPr>
        <w:t>, and</w:t>
      </w:r>
      <w:r w:rsidRPr="00F2487E">
        <w:rPr>
          <w:color w:val="000000"/>
          <w:lang w:val="en-US"/>
        </w:rPr>
        <w:t xml:space="preserve"> </w:t>
      </w:r>
      <w:r w:rsidR="00D61B53" w:rsidRPr="00F2487E">
        <w:rPr>
          <w:color w:val="000000"/>
          <w:lang w:val="en-US"/>
        </w:rPr>
        <w:t xml:space="preserve">E. </w:t>
      </w:r>
      <w:proofErr w:type="spellStart"/>
      <w:r w:rsidR="00D61B53" w:rsidRPr="00F2487E">
        <w:rPr>
          <w:color w:val="000000"/>
          <w:lang w:val="en-US"/>
        </w:rPr>
        <w:t>Pernicka</w:t>
      </w:r>
      <w:proofErr w:type="spellEnd"/>
      <w:r w:rsidRPr="00F2487E">
        <w:rPr>
          <w:color w:val="000000"/>
          <w:lang w:val="en-US"/>
        </w:rPr>
        <w:t>. 1996</w:t>
      </w:r>
      <w:r w:rsidR="00D61B53" w:rsidRPr="00F2487E">
        <w:rPr>
          <w:color w:val="000000"/>
          <w:lang w:val="en-US"/>
        </w:rPr>
        <w:t>.</w:t>
      </w:r>
      <w:r w:rsidRPr="00F2487E">
        <w:rPr>
          <w:color w:val="000000"/>
          <w:lang w:val="en-US"/>
        </w:rPr>
        <w:t xml:space="preserve"> </w:t>
      </w:r>
      <w:r w:rsidR="00D61B53" w:rsidRPr="00F2487E">
        <w:rPr>
          <w:color w:val="000000"/>
          <w:lang w:val="en-US"/>
        </w:rPr>
        <w:t>“</w:t>
      </w:r>
      <w:r w:rsidRPr="00F2487E">
        <w:rPr>
          <w:color w:val="000000"/>
          <w:lang w:val="en-US"/>
        </w:rPr>
        <w:t xml:space="preserve">EDXRF </w:t>
      </w:r>
      <w:r w:rsidR="00D61B53" w:rsidRPr="00F2487E">
        <w:rPr>
          <w:color w:val="000000"/>
          <w:lang w:val="en-US"/>
        </w:rPr>
        <w:t>A</w:t>
      </w:r>
      <w:r w:rsidRPr="00F2487E">
        <w:rPr>
          <w:color w:val="000000"/>
          <w:lang w:val="en-US"/>
        </w:rPr>
        <w:t xml:space="preserve">nalysis of </w:t>
      </w:r>
      <w:r w:rsidR="00D61B53" w:rsidRPr="00F2487E">
        <w:rPr>
          <w:color w:val="000000"/>
          <w:lang w:val="en-US"/>
        </w:rPr>
        <w:t>A</w:t>
      </w:r>
      <w:r w:rsidRPr="00F2487E">
        <w:rPr>
          <w:color w:val="000000"/>
          <w:lang w:val="en-US"/>
        </w:rPr>
        <w:t xml:space="preserve">ncient </w:t>
      </w:r>
      <w:r w:rsidR="00D61B53" w:rsidRPr="00F2487E">
        <w:rPr>
          <w:color w:val="000000"/>
          <w:lang w:val="en-US"/>
        </w:rPr>
        <w:t>C</w:t>
      </w:r>
      <w:r w:rsidRPr="00F2487E">
        <w:rPr>
          <w:color w:val="000000"/>
          <w:lang w:val="en-US"/>
        </w:rPr>
        <w:t xml:space="preserve">opper </w:t>
      </w:r>
      <w:r w:rsidR="00D61B53" w:rsidRPr="00F2487E">
        <w:rPr>
          <w:color w:val="000000"/>
          <w:lang w:val="en-US"/>
        </w:rPr>
        <w:t>A</w:t>
      </w:r>
      <w:r w:rsidRPr="00F2487E">
        <w:rPr>
          <w:color w:val="000000"/>
          <w:lang w:val="en-US"/>
        </w:rPr>
        <w:t>lloys</w:t>
      </w:r>
      <w:r w:rsidR="00AC072F">
        <w:rPr>
          <w:color w:val="000000"/>
          <w:lang w:val="en-US"/>
        </w:rPr>
        <w:t>.</w:t>
      </w:r>
      <w:r w:rsidR="00D61B53" w:rsidRPr="00F2487E">
        <w:rPr>
          <w:color w:val="000000"/>
          <w:lang w:val="en-US"/>
        </w:rPr>
        <w:t>”</w:t>
      </w:r>
      <w:r w:rsidRPr="00F2487E">
        <w:rPr>
          <w:color w:val="000000"/>
          <w:lang w:val="en-US"/>
        </w:rPr>
        <w:t xml:space="preserve"> </w:t>
      </w:r>
      <w:r w:rsidRPr="00F2487E">
        <w:rPr>
          <w:i/>
          <w:color w:val="000000"/>
          <w:lang w:val="en-US"/>
        </w:rPr>
        <w:t>Archaeometry</w:t>
      </w:r>
      <w:r w:rsidRPr="00F2487E">
        <w:rPr>
          <w:color w:val="000000"/>
          <w:lang w:val="en-US"/>
        </w:rPr>
        <w:t xml:space="preserve"> 38</w:t>
      </w:r>
      <w:r w:rsidR="00AC072F">
        <w:rPr>
          <w:color w:val="000000"/>
          <w:lang w:val="en-US"/>
        </w:rPr>
        <w:t>.</w:t>
      </w:r>
      <w:r w:rsidRPr="00F2487E">
        <w:rPr>
          <w:color w:val="000000"/>
          <w:lang w:val="en-US"/>
        </w:rPr>
        <w:t>2</w:t>
      </w:r>
      <w:r w:rsidR="00AC072F">
        <w:rPr>
          <w:color w:val="000000"/>
          <w:lang w:val="en-US"/>
        </w:rPr>
        <w:t>:</w:t>
      </w:r>
      <w:r w:rsidRPr="00F2487E">
        <w:rPr>
          <w:color w:val="000000"/>
          <w:lang w:val="en-US"/>
        </w:rPr>
        <w:t xml:space="preserve"> </w:t>
      </w:r>
      <w:r w:rsidR="00D61B53" w:rsidRPr="00F2487E">
        <w:rPr>
          <w:color w:val="000000"/>
          <w:lang w:val="en-US"/>
        </w:rPr>
        <w:t xml:space="preserve"> </w:t>
      </w:r>
      <w:r w:rsidRPr="00F2487E">
        <w:rPr>
          <w:color w:val="000000"/>
          <w:lang w:val="en-US"/>
        </w:rPr>
        <w:t>313–23.</w:t>
      </w:r>
    </w:p>
    <w:p w:rsidR="00AC072F" w:rsidRPr="00F2487E" w:rsidRDefault="00AC072F" w:rsidP="006B664E">
      <w:pPr>
        <w:spacing w:line="360" w:lineRule="auto"/>
        <w:rPr>
          <w:rFonts w:hint="eastAsia"/>
          <w:color w:val="000000"/>
        </w:rPr>
      </w:pPr>
    </w:p>
    <w:p w:rsidR="002765F0" w:rsidRDefault="002765F0" w:rsidP="006B664E">
      <w:pPr>
        <w:spacing w:line="360" w:lineRule="auto"/>
        <w:rPr>
          <w:rFonts w:hint="eastAsia"/>
        </w:rPr>
      </w:pPr>
      <w:r w:rsidRPr="00F2487E">
        <w:t>Soles</w:t>
      </w:r>
      <w:r>
        <w:t xml:space="preserve"> and</w:t>
      </w:r>
      <w:r w:rsidRPr="00F2487E">
        <w:t xml:space="preserve"> Davaras 2010</w:t>
      </w:r>
    </w:p>
    <w:p w:rsidR="002765F0" w:rsidRPr="00F2487E" w:rsidRDefault="002765F0" w:rsidP="006B664E">
      <w:pPr>
        <w:spacing w:line="360" w:lineRule="auto"/>
        <w:rPr>
          <w:rFonts w:hint="eastAsia"/>
        </w:rPr>
      </w:pPr>
      <w:r w:rsidRPr="00F2487E">
        <w:t>Soles, J.</w:t>
      </w:r>
      <w:r>
        <w:t xml:space="preserve"> </w:t>
      </w:r>
      <w:r w:rsidRPr="00F2487E">
        <w:t>S., and C. Davaras. 2010. “2010 Greek-American Excavations at Mochlos</w:t>
      </w:r>
      <w:r>
        <w:t>.</w:t>
      </w:r>
      <w:r w:rsidRPr="00F2487E">
        <w:t xml:space="preserve">” </w:t>
      </w:r>
      <w:r w:rsidRPr="00F2487E">
        <w:rPr>
          <w:i/>
        </w:rPr>
        <w:t>Kentro: The Newsletter of the INSTAP Study Center for East Crete</w:t>
      </w:r>
      <w:r w:rsidRPr="00F2487E">
        <w:t xml:space="preserve"> 13</w:t>
      </w:r>
      <w:r>
        <w:t>:</w:t>
      </w:r>
      <w:r w:rsidRPr="00F2487E">
        <w:t xml:space="preserve">  1–3.</w:t>
      </w:r>
    </w:p>
    <w:p w:rsidR="002765F0" w:rsidRDefault="002765F0" w:rsidP="006B664E">
      <w:pPr>
        <w:spacing w:line="360" w:lineRule="auto"/>
        <w:rPr>
          <w:rFonts w:hint="eastAsia"/>
        </w:rPr>
      </w:pPr>
    </w:p>
    <w:p w:rsidR="00AC072F" w:rsidRDefault="00AC072F" w:rsidP="006B664E">
      <w:pPr>
        <w:spacing w:line="360" w:lineRule="auto"/>
        <w:rPr>
          <w:rFonts w:hint="eastAsia"/>
        </w:rPr>
      </w:pPr>
      <w:r w:rsidRPr="00F2487E">
        <w:t xml:space="preserve">Vlachopoulos </w:t>
      </w:r>
      <w:r>
        <w:t>and</w:t>
      </w:r>
      <w:r w:rsidRPr="00F2487E">
        <w:t xml:space="preserve"> Georma 2012</w:t>
      </w:r>
    </w:p>
    <w:p w:rsidR="00535122" w:rsidRDefault="00623C95" w:rsidP="006B664E">
      <w:pPr>
        <w:spacing w:line="360" w:lineRule="auto"/>
        <w:rPr>
          <w:rFonts w:hint="eastAsia"/>
        </w:rPr>
      </w:pPr>
      <w:r w:rsidRPr="00F2487E">
        <w:t>Vlachopoulos</w:t>
      </w:r>
      <w:r w:rsidR="00D61B53" w:rsidRPr="00F2487E">
        <w:t>,</w:t>
      </w:r>
      <w:r w:rsidRPr="00F2487E">
        <w:t xml:space="preserve"> A.</w:t>
      </w:r>
      <w:r w:rsidR="00D61B53" w:rsidRPr="00F2487E">
        <w:t xml:space="preserve">, </w:t>
      </w:r>
      <w:r w:rsidRPr="00F2487E">
        <w:t>and F. Georma</w:t>
      </w:r>
      <w:r w:rsidR="00D61B53" w:rsidRPr="00F2487E">
        <w:t>. 2012.</w:t>
      </w:r>
      <w:r w:rsidRPr="00F2487E">
        <w:t xml:space="preserve"> “Jewellery and Adornment at Akrotiri, Thera: The Evidence from the Wall Paintings and the Finds</w:t>
      </w:r>
      <w:r w:rsidR="00AC072F">
        <w:t>.</w:t>
      </w:r>
      <w:r w:rsidRPr="00F2487E">
        <w:t xml:space="preserve">” </w:t>
      </w:r>
      <w:r w:rsidR="00AC072F">
        <w:t>I</w:t>
      </w:r>
      <w:r w:rsidRPr="00F2487E">
        <w:t xml:space="preserve">n </w:t>
      </w:r>
      <w:r w:rsidRPr="00F2487E">
        <w:rPr>
          <w:i/>
        </w:rPr>
        <w:t>Kosmos: Jewellery, Adornment and Textiles in the Aegean Bronze Age</w:t>
      </w:r>
      <w:r w:rsidR="00AC072F">
        <w:rPr>
          <w:i/>
        </w:rPr>
        <w:t>:</w:t>
      </w:r>
      <w:r w:rsidRPr="00F2487E">
        <w:rPr>
          <w:i/>
        </w:rPr>
        <w:t xml:space="preserve"> Proceedings of the 13th International Aegean Conference, University of Copenhagen, Danish National Research Foundation’s Centre for Textile Research, 21–26 April 2010</w:t>
      </w:r>
      <w:r w:rsidRPr="00F2487E">
        <w:t xml:space="preserve"> (</w:t>
      </w:r>
      <w:r w:rsidR="00131B38" w:rsidRPr="00131B38">
        <w:t>Aegaeum</w:t>
      </w:r>
      <w:r w:rsidRPr="00AC072F">
        <w:t xml:space="preserve"> </w:t>
      </w:r>
      <w:r w:rsidRPr="00F2487E">
        <w:t xml:space="preserve">33), </w:t>
      </w:r>
      <w:r w:rsidR="00AC072F">
        <w:t xml:space="preserve">ed. </w:t>
      </w:r>
      <w:r w:rsidRPr="00F2487E">
        <w:t>M.-L. Nosch and R. La</w:t>
      </w:r>
      <w:r w:rsidR="00D61B53" w:rsidRPr="00F2487E">
        <w:t xml:space="preserve">ffineur,  </w:t>
      </w:r>
      <w:r w:rsidRPr="00F2487E">
        <w:t>35–42</w:t>
      </w:r>
      <w:r w:rsidRPr="00F2487E">
        <w:rPr>
          <w:lang w:val="en-GB"/>
        </w:rPr>
        <w:t>.</w:t>
      </w:r>
      <w:r w:rsidR="00AC072F" w:rsidRPr="00AC072F">
        <w:t xml:space="preserve"> </w:t>
      </w:r>
      <w:r w:rsidR="00AC072F" w:rsidRPr="00F2487E">
        <w:t>Leuven and Liège</w:t>
      </w:r>
      <w:r w:rsidR="00A65FE2">
        <w:t>: Peeters.</w:t>
      </w:r>
    </w:p>
    <w:p w:rsidR="00A65FE2" w:rsidRPr="00F2487E" w:rsidRDefault="00A65FE2" w:rsidP="006B664E">
      <w:pPr>
        <w:spacing w:line="360" w:lineRule="auto"/>
        <w:rPr>
          <w:rFonts w:hint="eastAsia"/>
        </w:rPr>
      </w:pPr>
    </w:p>
    <w:p w:rsidR="00260FAE" w:rsidRPr="00F2487E" w:rsidRDefault="00260FAE" w:rsidP="00F2487E">
      <w:pPr>
        <w:pStyle w:val="TextBody"/>
        <w:spacing w:after="0" w:line="360" w:lineRule="auto"/>
        <w:rPr>
          <w:rFonts w:ascii="Times New Roman" w:hAnsi="Times New Roman" w:cs="Times New Roman"/>
        </w:rPr>
      </w:pPr>
    </w:p>
    <w:p w:rsidR="00260FAE" w:rsidRPr="00F2487E" w:rsidRDefault="00260FAE" w:rsidP="00F2487E">
      <w:pPr>
        <w:spacing w:line="360" w:lineRule="auto"/>
        <w:ind w:left="706" w:hanging="706"/>
        <w:rPr>
          <w:rFonts w:ascii="Times New Roman" w:hAnsi="Times New Roman" w:cs="Times New Roman"/>
          <w:lang w:val="en-US"/>
        </w:rPr>
      </w:pPr>
    </w:p>
    <w:sectPr w:rsidR="00260FAE" w:rsidRPr="00F2487E" w:rsidSect="00DF1DC6">
      <w:footerReference w:type="default" r:id="rId7"/>
      <w:endnotePr>
        <w:numFmt w:val="decimal"/>
      </w:endnotePr>
      <w:pgSz w:w="11906" w:h="16838"/>
      <w:pgMar w:top="1134" w:right="1134" w:bottom="1134" w:left="1134" w:header="0" w:footer="288" w:gutter="0"/>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83A" w:rsidRDefault="00A5683A">
      <w:pPr>
        <w:rPr>
          <w:rFonts w:hint="eastAsia"/>
        </w:rPr>
      </w:pPr>
      <w:r>
        <w:separator/>
      </w:r>
    </w:p>
  </w:endnote>
  <w:endnote w:type="continuationSeparator" w:id="0">
    <w:p w:rsidR="00A5683A" w:rsidRDefault="00A5683A">
      <w:pPr>
        <w:rPr>
          <w:rFonts w:hint="eastAsia"/>
        </w:rPr>
      </w:pPr>
      <w:r>
        <w:continuationSeparator/>
      </w:r>
    </w:p>
  </w:endnote>
  <w:endnote w:id="1">
    <w:p w:rsidR="006B664E" w:rsidRDefault="006B664E">
      <w:pPr>
        <w:pStyle w:val="EndnoteText"/>
        <w:rPr>
          <w:rFonts w:hint="eastAsia"/>
        </w:rPr>
      </w:pPr>
      <w:r>
        <w:rPr>
          <w:rStyle w:val="EndnoteReference"/>
        </w:rPr>
        <w:endnoteRef/>
      </w:r>
      <w:r>
        <w:t xml:space="preserve"> </w:t>
      </w:r>
      <w:r>
        <w:rPr>
          <w:color w:val="000000"/>
          <w:lang w:val="en-US"/>
        </w:rPr>
        <w:t>Boyd 1904; Boyd Hawes et al. 1908.</w:t>
      </w:r>
    </w:p>
  </w:endnote>
  <w:endnote w:id="2">
    <w:p w:rsidR="006B664E" w:rsidRPr="008A19E6" w:rsidRDefault="006B664E">
      <w:pPr>
        <w:pStyle w:val="EndnoteText"/>
        <w:rPr>
          <w:rFonts w:hint="eastAsia"/>
          <w:lang w:val="en-US"/>
        </w:rPr>
      </w:pPr>
      <w:r>
        <w:rPr>
          <w:rStyle w:val="EndnoteReference"/>
          <w:rFonts w:hint="eastAsia"/>
        </w:rPr>
        <w:endnoteRef/>
      </w:r>
      <w:r>
        <w:rPr>
          <w:rFonts w:hint="eastAsia"/>
        </w:rPr>
        <w:t xml:space="preserve"> </w:t>
      </w:r>
      <w:r>
        <w:rPr>
          <w:lang w:val="en-US"/>
        </w:rPr>
        <w:t xml:space="preserve">Betancourt 1979; Betancourt and Silverman 1991; </w:t>
      </w:r>
      <w:proofErr w:type="spellStart"/>
      <w:r>
        <w:rPr>
          <w:lang w:val="en-US"/>
        </w:rPr>
        <w:t>Fotou</w:t>
      </w:r>
      <w:proofErr w:type="spellEnd"/>
      <w:r>
        <w:rPr>
          <w:lang w:val="en-US"/>
        </w:rPr>
        <w:t xml:space="preserve"> 1993.</w:t>
      </w:r>
    </w:p>
  </w:endnote>
  <w:endnote w:id="3">
    <w:p w:rsidR="006B664E" w:rsidRPr="008A19E6" w:rsidRDefault="006B664E">
      <w:pPr>
        <w:pStyle w:val="EndnoteText"/>
        <w:rPr>
          <w:rFonts w:hint="eastAsia"/>
          <w:lang w:val="en-US"/>
        </w:rPr>
      </w:pPr>
      <w:r>
        <w:rPr>
          <w:rStyle w:val="EndnoteReference"/>
          <w:rFonts w:hint="eastAsia"/>
        </w:rPr>
        <w:endnoteRef/>
      </w:r>
      <w:r>
        <w:rPr>
          <w:rFonts w:hint="eastAsia"/>
        </w:rPr>
        <w:t xml:space="preserve"> </w:t>
      </w:r>
      <w:r>
        <w:rPr>
          <w:lang w:val="en-US"/>
        </w:rPr>
        <w:t>Boardman 1961.</w:t>
      </w:r>
    </w:p>
  </w:endnote>
  <w:endnote w:id="4">
    <w:p w:rsidR="006B664E" w:rsidRDefault="006B664E">
      <w:pPr>
        <w:pStyle w:val="EndnoteText"/>
        <w:rPr>
          <w:rFonts w:hint="eastAsia"/>
        </w:rPr>
      </w:pPr>
      <w:r>
        <w:rPr>
          <w:rStyle w:val="EndnoteReference"/>
        </w:rPr>
        <w:endnoteRef/>
      </w:r>
      <w:r>
        <w:t xml:space="preserve"> Betancourt et al. 1978, 7.</w:t>
      </w:r>
    </w:p>
  </w:endnote>
  <w:endnote w:id="5">
    <w:p w:rsidR="006B664E" w:rsidRDefault="006B664E">
      <w:pPr>
        <w:pStyle w:val="EndnoteText"/>
        <w:rPr>
          <w:rFonts w:hint="eastAsia"/>
        </w:rPr>
      </w:pPr>
      <w:r>
        <w:rPr>
          <w:rStyle w:val="EndnoteReference"/>
        </w:rPr>
        <w:endnoteRef/>
      </w:r>
      <w:r>
        <w:t xml:space="preserve"> See, for </w:t>
      </w:r>
      <w:r>
        <w:t>example, Branigan 1974.</w:t>
      </w:r>
    </w:p>
  </w:endnote>
  <w:endnote w:id="6">
    <w:p w:rsidR="006B664E" w:rsidRDefault="006B664E">
      <w:pPr>
        <w:pStyle w:val="EndnoteText"/>
        <w:rPr>
          <w:rFonts w:hint="eastAsia"/>
        </w:rPr>
      </w:pPr>
      <w:r>
        <w:rPr>
          <w:rStyle w:val="EndnoteReference"/>
        </w:rPr>
        <w:endnoteRef/>
      </w:r>
      <w:r>
        <w:t xml:space="preserve"> </w:t>
      </w:r>
      <w:r>
        <w:rPr>
          <w:color w:val="000000"/>
          <w:lang w:val="en-US"/>
        </w:rPr>
        <w:t>See Hahn-</w:t>
      </w:r>
      <w:proofErr w:type="spellStart"/>
      <w:r>
        <w:rPr>
          <w:color w:val="000000"/>
          <w:lang w:val="en-US"/>
        </w:rPr>
        <w:t>Weinheimer</w:t>
      </w:r>
      <w:proofErr w:type="spellEnd"/>
      <w:r w:rsidR="00994240">
        <w:rPr>
          <w:color w:val="000000"/>
          <w:lang w:val="en-US"/>
        </w:rPr>
        <w:t>,</w:t>
      </w:r>
      <w:r>
        <w:rPr>
          <w:color w:val="000000"/>
          <w:lang w:val="en-US"/>
        </w:rPr>
        <w:t xml:space="preserve"> </w:t>
      </w:r>
      <w:proofErr w:type="spellStart"/>
      <w:r w:rsidR="00994240">
        <w:rPr>
          <w:color w:val="000000"/>
          <w:lang w:val="en-US"/>
        </w:rPr>
        <w:t>Hirner</w:t>
      </w:r>
      <w:proofErr w:type="spellEnd"/>
      <w:r w:rsidR="00994240">
        <w:rPr>
          <w:color w:val="000000"/>
          <w:lang w:val="en-US"/>
        </w:rPr>
        <w:t xml:space="preserve">, and </w:t>
      </w:r>
      <w:r w:rsidR="00994240" w:rsidRPr="00F2487E">
        <w:rPr>
          <w:color w:val="000000"/>
          <w:lang w:val="en-US"/>
        </w:rPr>
        <w:t>Weber-</w:t>
      </w:r>
      <w:proofErr w:type="spellStart"/>
      <w:r w:rsidR="00994240" w:rsidRPr="00F2487E">
        <w:rPr>
          <w:color w:val="000000"/>
          <w:lang w:val="en-US"/>
        </w:rPr>
        <w:t>Diefenbach</w:t>
      </w:r>
      <w:proofErr w:type="spellEnd"/>
      <w:r w:rsidR="00994240" w:rsidRPr="00F2487E">
        <w:rPr>
          <w:color w:val="000000"/>
          <w:lang w:val="en-US"/>
        </w:rPr>
        <w:t xml:space="preserve"> </w:t>
      </w:r>
      <w:r>
        <w:rPr>
          <w:color w:val="000000"/>
          <w:lang w:val="en-US"/>
        </w:rPr>
        <w:t xml:space="preserve">1995; Lutz and </w:t>
      </w:r>
      <w:proofErr w:type="spellStart"/>
      <w:r>
        <w:rPr>
          <w:color w:val="000000"/>
          <w:lang w:val="en-US"/>
        </w:rPr>
        <w:t>Pernicka</w:t>
      </w:r>
      <w:proofErr w:type="spellEnd"/>
      <w:r>
        <w:rPr>
          <w:color w:val="000000"/>
          <w:lang w:val="en-US"/>
        </w:rPr>
        <w:t xml:space="preserve"> 1996.</w:t>
      </w:r>
    </w:p>
  </w:endnote>
  <w:endnote w:id="7">
    <w:p w:rsidR="006B664E" w:rsidRDefault="006B664E">
      <w:pPr>
        <w:pStyle w:val="EndnoteText"/>
        <w:rPr>
          <w:rFonts w:hint="eastAsia"/>
        </w:rPr>
      </w:pPr>
      <w:r>
        <w:rPr>
          <w:rStyle w:val="EndnoteReference"/>
        </w:rPr>
        <w:endnoteRef/>
      </w:r>
      <w:r>
        <w:t xml:space="preserve"> </w:t>
      </w:r>
      <w:proofErr w:type="spellStart"/>
      <w:r>
        <w:rPr>
          <w:lang w:val="en-GB"/>
        </w:rPr>
        <w:t>Branigan</w:t>
      </w:r>
      <w:proofErr w:type="spellEnd"/>
      <w:r>
        <w:rPr>
          <w:lang w:val="en-GB"/>
        </w:rPr>
        <w:t xml:space="preserve"> </w:t>
      </w:r>
      <w:r>
        <w:t xml:space="preserve">1974, </w:t>
      </w:r>
      <w:r>
        <w:rPr>
          <w:lang w:val="en-GB"/>
        </w:rPr>
        <w:t>35, pl. 17.</w:t>
      </w:r>
    </w:p>
  </w:endnote>
  <w:endnote w:id="8">
    <w:p w:rsidR="006B664E" w:rsidRPr="0040481E" w:rsidRDefault="006B664E">
      <w:pPr>
        <w:pStyle w:val="EndnoteText"/>
        <w:rPr>
          <w:rFonts w:hint="eastAsia"/>
          <w:lang w:val="en-US"/>
        </w:rPr>
      </w:pPr>
      <w:r>
        <w:rPr>
          <w:rStyle w:val="EndnoteReference"/>
          <w:rFonts w:hint="eastAsia"/>
        </w:rPr>
        <w:endnoteRef/>
      </w:r>
      <w:r>
        <w:rPr>
          <w:rFonts w:hint="eastAsia"/>
        </w:rPr>
        <w:t xml:space="preserve"> </w:t>
      </w:r>
      <w:r w:rsidRPr="00F2487E">
        <w:rPr>
          <w:rFonts w:ascii="Times New Roman" w:hAnsi="Times New Roman" w:cs="Times New Roman"/>
          <w:color w:val="000000"/>
          <w:lang w:val="en-US"/>
        </w:rPr>
        <w:t>J. Cutler</w:t>
      </w:r>
      <w:r>
        <w:rPr>
          <w:rFonts w:ascii="Times New Roman" w:hAnsi="Times New Roman" w:cs="Times New Roman"/>
          <w:color w:val="000000"/>
          <w:lang w:val="en-US"/>
        </w:rPr>
        <w:t>, pers. comm.</w:t>
      </w:r>
    </w:p>
  </w:endnote>
  <w:endnote w:id="9">
    <w:p w:rsidR="006B664E" w:rsidRDefault="006B664E">
      <w:pPr>
        <w:pStyle w:val="EndnoteText"/>
        <w:rPr>
          <w:rFonts w:hint="eastAsia"/>
        </w:rPr>
      </w:pPr>
      <w:r>
        <w:rPr>
          <w:rStyle w:val="EndnoteReference"/>
        </w:rPr>
        <w:endnoteRef/>
      </w:r>
      <w:r>
        <w:t xml:space="preserve"> </w:t>
      </w:r>
      <w:proofErr w:type="spellStart"/>
      <w:r>
        <w:rPr>
          <w:lang w:val="en-US"/>
        </w:rPr>
        <w:t>Branigan</w:t>
      </w:r>
      <w:proofErr w:type="spellEnd"/>
      <w:r>
        <w:rPr>
          <w:lang w:val="en-US"/>
        </w:rPr>
        <w:t xml:space="preserve"> 1974; Soles and </w:t>
      </w:r>
      <w:proofErr w:type="spellStart"/>
      <w:r>
        <w:rPr>
          <w:lang w:val="en-US"/>
        </w:rPr>
        <w:t>Davaras</w:t>
      </w:r>
      <w:proofErr w:type="spellEnd"/>
      <w:r>
        <w:rPr>
          <w:lang w:val="en-US"/>
        </w:rPr>
        <w:t xml:space="preserve"> 2010.</w:t>
      </w:r>
    </w:p>
  </w:endnote>
  <w:endnote w:id="10">
    <w:p w:rsidR="006B664E" w:rsidRDefault="006B664E">
      <w:pPr>
        <w:pStyle w:val="EndnoteText"/>
        <w:rPr>
          <w:rFonts w:hint="eastAsia"/>
        </w:rPr>
      </w:pPr>
      <w:r>
        <w:rPr>
          <w:rStyle w:val="EndnoteReference"/>
        </w:rPr>
        <w:endnoteRef/>
      </w:r>
      <w:r>
        <w:t xml:space="preserve"> </w:t>
      </w:r>
      <w:r>
        <w:rPr>
          <w:lang w:val="en-GB"/>
        </w:rPr>
        <w:t xml:space="preserve">Soles and </w:t>
      </w:r>
      <w:proofErr w:type="spellStart"/>
      <w:r>
        <w:rPr>
          <w:lang w:val="en-GB"/>
        </w:rPr>
        <w:t>Davaras</w:t>
      </w:r>
      <w:proofErr w:type="spellEnd"/>
      <w:r>
        <w:rPr>
          <w:lang w:val="en-GB"/>
        </w:rPr>
        <w:t xml:space="preserve"> </w:t>
      </w:r>
      <w:r>
        <w:t>2010, 1–3.</w:t>
      </w:r>
    </w:p>
  </w:endnote>
  <w:endnote w:id="11">
    <w:p w:rsidR="006B664E" w:rsidRDefault="006B664E">
      <w:pPr>
        <w:pStyle w:val="EndnoteText"/>
        <w:rPr>
          <w:rFonts w:hint="eastAsia"/>
        </w:rPr>
      </w:pPr>
      <w:r>
        <w:rPr>
          <w:rStyle w:val="EndnoteReference"/>
        </w:rPr>
        <w:endnoteRef/>
      </w:r>
      <w:r>
        <w:t xml:space="preserve"> Evans 1964, </w:t>
      </w:r>
      <w:r>
        <w:rPr>
          <w:lang w:val="en-GB"/>
        </w:rPr>
        <w:t>46</w:t>
      </w:r>
      <w:r>
        <w:t>–</w:t>
      </w:r>
      <w:r>
        <w:rPr>
          <w:lang w:val="en-GB"/>
        </w:rPr>
        <w:t>57, plates XVI, XVII.</w:t>
      </w:r>
    </w:p>
  </w:endnote>
  <w:endnote w:id="12">
    <w:p w:rsidR="006B664E" w:rsidRDefault="006B664E">
      <w:pPr>
        <w:pStyle w:val="EndnoteText"/>
        <w:rPr>
          <w:rFonts w:hint="eastAsia"/>
        </w:rPr>
      </w:pPr>
      <w:r>
        <w:rPr>
          <w:rStyle w:val="EndnoteReference"/>
        </w:rPr>
        <w:endnoteRef/>
      </w:r>
      <w:r>
        <w:t xml:space="preserve"> Vlachopoulos and Georma </w:t>
      </w:r>
      <w:r>
        <w:t xml:space="preserve">2012, esp. </w:t>
      </w:r>
      <w:r>
        <w:rPr>
          <w:lang w:val="en-GB"/>
        </w:rPr>
        <w:t xml:space="preserve">40, plate </w:t>
      </w:r>
      <w:proofErr w:type="spellStart"/>
      <w:r>
        <w:rPr>
          <w:lang w:val="en-GB"/>
        </w:rPr>
        <w:t>XVIId</w:t>
      </w:r>
      <w:proofErr w:type="spellEnd"/>
      <w:r>
        <w:rPr>
          <w:lang w:val="en-GB"/>
        </w:rPr>
        <w:t>.</w:t>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469979"/>
      <w:docPartObj>
        <w:docPartGallery w:val="Page Numbers (Bottom of Page)"/>
        <w:docPartUnique/>
      </w:docPartObj>
    </w:sdtPr>
    <w:sdtEndPr>
      <w:rPr>
        <w:noProof/>
      </w:rPr>
    </w:sdtEndPr>
    <w:sdtContent>
      <w:p w:rsidR="006B664E" w:rsidRDefault="00131B38">
        <w:pPr>
          <w:pStyle w:val="Footer"/>
          <w:jc w:val="right"/>
          <w:rPr>
            <w:rFonts w:hint="eastAsia"/>
          </w:rPr>
        </w:pPr>
        <w:r>
          <w:fldChar w:fldCharType="begin"/>
        </w:r>
        <w:r w:rsidR="00A5683A">
          <w:instrText xml:space="preserve"> PAGE   \* MERGEFORMAT </w:instrText>
        </w:r>
        <w:r>
          <w:fldChar w:fldCharType="separate"/>
        </w:r>
        <w:r w:rsidR="0043537F">
          <w:rPr>
            <w:rFonts w:hint="eastAsia"/>
            <w:noProof/>
          </w:rPr>
          <w:t>8</w:t>
        </w:r>
        <w:r>
          <w:rPr>
            <w:noProof/>
          </w:rPr>
          <w:fldChar w:fldCharType="end"/>
        </w:r>
      </w:p>
    </w:sdtContent>
  </w:sdt>
  <w:p w:rsidR="006B664E" w:rsidRDefault="006B664E">
    <w:pPr>
      <w:pStyle w:val="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83A" w:rsidRDefault="00A5683A">
      <w:pPr>
        <w:rPr>
          <w:rFonts w:hint="eastAsia"/>
        </w:rPr>
      </w:pPr>
      <w:r>
        <w:separator/>
      </w:r>
    </w:p>
  </w:footnote>
  <w:footnote w:type="continuationSeparator" w:id="0">
    <w:p w:rsidR="00A5683A" w:rsidRDefault="00A5683A">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proofState w:spelling="clean"/>
  <w:defaultTabStop w:val="709"/>
  <w:hyphenationZone w:val="425"/>
  <w:characterSpacingControl w:val="doNotCompress"/>
  <w:footnotePr>
    <w:footnote w:id="-1"/>
    <w:footnote w:id="0"/>
  </w:footnotePr>
  <w:endnotePr>
    <w:numFmt w:val="decimal"/>
    <w:endnote w:id="-1"/>
    <w:endnote w:id="0"/>
  </w:endnotePr>
  <w:compat>
    <w:useFELayout/>
  </w:compat>
  <w:rsids>
    <w:rsidRoot w:val="00535122"/>
    <w:rsid w:val="00055174"/>
    <w:rsid w:val="0008323B"/>
    <w:rsid w:val="00092DC5"/>
    <w:rsid w:val="000C2397"/>
    <w:rsid w:val="000C7A0F"/>
    <w:rsid w:val="000D0886"/>
    <w:rsid w:val="00131B38"/>
    <w:rsid w:val="0013533A"/>
    <w:rsid w:val="00144685"/>
    <w:rsid w:val="001C32EE"/>
    <w:rsid w:val="00260FAE"/>
    <w:rsid w:val="002765F0"/>
    <w:rsid w:val="00284A61"/>
    <w:rsid w:val="002B3029"/>
    <w:rsid w:val="002E281B"/>
    <w:rsid w:val="00306E14"/>
    <w:rsid w:val="00350875"/>
    <w:rsid w:val="00386BF5"/>
    <w:rsid w:val="003961E8"/>
    <w:rsid w:val="0040481E"/>
    <w:rsid w:val="0043537F"/>
    <w:rsid w:val="00456B00"/>
    <w:rsid w:val="00494066"/>
    <w:rsid w:val="00535122"/>
    <w:rsid w:val="00553D86"/>
    <w:rsid w:val="00567310"/>
    <w:rsid w:val="005D22BE"/>
    <w:rsid w:val="005F33F7"/>
    <w:rsid w:val="0061396F"/>
    <w:rsid w:val="00623C95"/>
    <w:rsid w:val="006711B5"/>
    <w:rsid w:val="006B664E"/>
    <w:rsid w:val="007562C8"/>
    <w:rsid w:val="0077251B"/>
    <w:rsid w:val="00806744"/>
    <w:rsid w:val="008A19E6"/>
    <w:rsid w:val="0091113D"/>
    <w:rsid w:val="00994240"/>
    <w:rsid w:val="009A5FC1"/>
    <w:rsid w:val="00A150F4"/>
    <w:rsid w:val="00A5420F"/>
    <w:rsid w:val="00A5683A"/>
    <w:rsid w:val="00A65FE2"/>
    <w:rsid w:val="00AB286B"/>
    <w:rsid w:val="00AC072F"/>
    <w:rsid w:val="00AD3D80"/>
    <w:rsid w:val="00AE02B2"/>
    <w:rsid w:val="00AE54C6"/>
    <w:rsid w:val="00B102B1"/>
    <w:rsid w:val="00B32986"/>
    <w:rsid w:val="00B463D5"/>
    <w:rsid w:val="00B47CA9"/>
    <w:rsid w:val="00B837EA"/>
    <w:rsid w:val="00BB036C"/>
    <w:rsid w:val="00BF0693"/>
    <w:rsid w:val="00BF5C15"/>
    <w:rsid w:val="00C83980"/>
    <w:rsid w:val="00CF6BD3"/>
    <w:rsid w:val="00D07BAF"/>
    <w:rsid w:val="00D42C38"/>
    <w:rsid w:val="00D5315C"/>
    <w:rsid w:val="00D61B53"/>
    <w:rsid w:val="00D93DE3"/>
    <w:rsid w:val="00DB69D9"/>
    <w:rsid w:val="00DC3A33"/>
    <w:rsid w:val="00DF1DC6"/>
    <w:rsid w:val="00E044B3"/>
    <w:rsid w:val="00EF1C31"/>
    <w:rsid w:val="00F2487E"/>
    <w:rsid w:val="00F50D80"/>
    <w:rsid w:val="00F54210"/>
    <w:rsid w:val="00F64278"/>
    <w:rsid w:val="00F97D0B"/>
    <w:rsid w:val="00FF1361"/>
  </w:rsids>
  <m:mathPr>
    <m:mathFont m:val="Cambria Math"/>
    <m:brkBin m:val="before"/>
    <m:brkBinSub m:val="--"/>
    <m:smallFrac/>
    <m:dispDef/>
    <m:lMargin m:val="0"/>
    <m:rMargin m:val="0"/>
    <m:defJc m:val="centerGroup"/>
    <m:wrapRight/>
    <m:intLim m:val="subSup"/>
    <m:naryLim m:val="subSup"/>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22"/>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35122"/>
    <w:rPr>
      <w:color w:val="000080"/>
      <w:u w:val="single"/>
      <w:lang w:val="uz-Cyrl-UZ" w:eastAsia="uz-Cyrl-UZ" w:bidi="uz-Cyrl-UZ"/>
    </w:rPr>
  </w:style>
  <w:style w:type="character" w:customStyle="1" w:styleId="ins">
    <w:name w:val="ins"/>
    <w:qFormat/>
    <w:rsid w:val="00535122"/>
  </w:style>
  <w:style w:type="paragraph" w:customStyle="1" w:styleId="Heading">
    <w:name w:val="Heading"/>
    <w:basedOn w:val="Normal"/>
    <w:next w:val="TextBody"/>
    <w:qFormat/>
    <w:rsid w:val="00535122"/>
    <w:pPr>
      <w:keepNext/>
      <w:spacing w:before="240" w:after="120"/>
    </w:pPr>
    <w:rPr>
      <w:rFonts w:ascii="Liberation Sans" w:hAnsi="Liberation Sans"/>
      <w:sz w:val="28"/>
      <w:szCs w:val="28"/>
    </w:rPr>
  </w:style>
  <w:style w:type="paragraph" w:customStyle="1" w:styleId="TextBody">
    <w:name w:val="Text Body"/>
    <w:basedOn w:val="Normal"/>
    <w:rsid w:val="00535122"/>
    <w:pPr>
      <w:spacing w:after="140" w:line="288" w:lineRule="auto"/>
    </w:pPr>
  </w:style>
  <w:style w:type="paragraph" w:styleId="List">
    <w:name w:val="List"/>
    <w:basedOn w:val="TextBody"/>
    <w:rsid w:val="00535122"/>
  </w:style>
  <w:style w:type="paragraph" w:customStyle="1" w:styleId="Caption1">
    <w:name w:val="Caption1"/>
    <w:basedOn w:val="Normal"/>
    <w:qFormat/>
    <w:rsid w:val="00535122"/>
    <w:pPr>
      <w:suppressLineNumbers/>
      <w:spacing w:before="120" w:after="120"/>
    </w:pPr>
    <w:rPr>
      <w:i/>
      <w:iCs/>
    </w:rPr>
  </w:style>
  <w:style w:type="paragraph" w:customStyle="1" w:styleId="Index">
    <w:name w:val="Index"/>
    <w:basedOn w:val="Normal"/>
    <w:qFormat/>
    <w:rsid w:val="00535122"/>
    <w:pPr>
      <w:suppressLineNumbers/>
    </w:pPr>
  </w:style>
  <w:style w:type="paragraph" w:styleId="FootnoteText">
    <w:name w:val="footnote text"/>
    <w:basedOn w:val="Normal"/>
    <w:link w:val="FootnoteTextChar"/>
    <w:uiPriority w:val="99"/>
    <w:semiHidden/>
    <w:unhideWhenUsed/>
    <w:rsid w:val="00623C95"/>
  </w:style>
  <w:style w:type="character" w:customStyle="1" w:styleId="FootnoteTextChar">
    <w:name w:val="Footnote Text Char"/>
    <w:basedOn w:val="DefaultParagraphFont"/>
    <w:link w:val="FootnoteText"/>
    <w:uiPriority w:val="99"/>
    <w:semiHidden/>
    <w:rsid w:val="00623C95"/>
  </w:style>
  <w:style w:type="character" w:styleId="FootnoteReference">
    <w:name w:val="footnote reference"/>
    <w:basedOn w:val="DefaultParagraphFont"/>
    <w:uiPriority w:val="99"/>
    <w:semiHidden/>
    <w:unhideWhenUsed/>
    <w:rsid w:val="00623C95"/>
    <w:rPr>
      <w:vertAlign w:val="superscript"/>
    </w:rPr>
  </w:style>
  <w:style w:type="paragraph" w:styleId="Header">
    <w:name w:val="header"/>
    <w:basedOn w:val="Normal"/>
    <w:link w:val="HeaderChar"/>
    <w:uiPriority w:val="99"/>
    <w:unhideWhenUsed/>
    <w:rsid w:val="00F97D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7D0B"/>
    <w:rPr>
      <w:rFonts w:cs="Mangal"/>
      <w:szCs w:val="21"/>
    </w:rPr>
  </w:style>
  <w:style w:type="paragraph" w:styleId="Footer">
    <w:name w:val="footer"/>
    <w:basedOn w:val="Normal"/>
    <w:link w:val="FooterChar"/>
    <w:uiPriority w:val="99"/>
    <w:unhideWhenUsed/>
    <w:rsid w:val="00F97D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0B"/>
    <w:rPr>
      <w:rFonts w:cs="Mangal"/>
      <w:szCs w:val="21"/>
    </w:rPr>
  </w:style>
  <w:style w:type="paragraph" w:styleId="BalloonText">
    <w:name w:val="Balloon Text"/>
    <w:basedOn w:val="Normal"/>
    <w:link w:val="BalloonTextChar"/>
    <w:uiPriority w:val="99"/>
    <w:semiHidden/>
    <w:unhideWhenUsed/>
    <w:rsid w:val="00F97D0B"/>
    <w:rPr>
      <w:rFonts w:ascii="Segoe UI" w:hAnsi="Segoe UI" w:cs="Mangal"/>
      <w:sz w:val="18"/>
      <w:szCs w:val="16"/>
    </w:rPr>
  </w:style>
  <w:style w:type="character" w:customStyle="1" w:styleId="BalloonTextChar">
    <w:name w:val="Balloon Text Char"/>
    <w:basedOn w:val="DefaultParagraphFont"/>
    <w:link w:val="BalloonText"/>
    <w:uiPriority w:val="99"/>
    <w:semiHidden/>
    <w:rsid w:val="00F97D0B"/>
    <w:rPr>
      <w:rFonts w:ascii="Segoe UI" w:hAnsi="Segoe UI" w:cs="Mangal"/>
      <w:sz w:val="18"/>
      <w:szCs w:val="16"/>
    </w:rPr>
  </w:style>
  <w:style w:type="character" w:styleId="CommentReference">
    <w:name w:val="annotation reference"/>
    <w:basedOn w:val="DefaultParagraphFont"/>
    <w:uiPriority w:val="99"/>
    <w:semiHidden/>
    <w:unhideWhenUsed/>
    <w:rsid w:val="000C7A0F"/>
    <w:rPr>
      <w:sz w:val="16"/>
      <w:szCs w:val="16"/>
    </w:rPr>
  </w:style>
  <w:style w:type="paragraph" w:styleId="CommentText">
    <w:name w:val="annotation text"/>
    <w:basedOn w:val="Normal"/>
    <w:link w:val="CommentTextChar"/>
    <w:uiPriority w:val="99"/>
    <w:semiHidden/>
    <w:unhideWhenUsed/>
    <w:rsid w:val="000C7A0F"/>
    <w:rPr>
      <w:rFonts w:cs="Mangal"/>
      <w:sz w:val="20"/>
      <w:szCs w:val="18"/>
    </w:rPr>
  </w:style>
  <w:style w:type="character" w:customStyle="1" w:styleId="CommentTextChar">
    <w:name w:val="Comment Text Char"/>
    <w:basedOn w:val="DefaultParagraphFont"/>
    <w:link w:val="CommentText"/>
    <w:uiPriority w:val="99"/>
    <w:semiHidden/>
    <w:rsid w:val="000C7A0F"/>
    <w:rPr>
      <w:rFonts w:cs="Mangal"/>
      <w:sz w:val="20"/>
      <w:szCs w:val="18"/>
    </w:rPr>
  </w:style>
  <w:style w:type="paragraph" w:styleId="CommentSubject">
    <w:name w:val="annotation subject"/>
    <w:basedOn w:val="CommentText"/>
    <w:next w:val="CommentText"/>
    <w:link w:val="CommentSubjectChar"/>
    <w:uiPriority w:val="99"/>
    <w:semiHidden/>
    <w:unhideWhenUsed/>
    <w:rsid w:val="000C7A0F"/>
    <w:rPr>
      <w:b/>
      <w:bCs/>
    </w:rPr>
  </w:style>
  <w:style w:type="character" w:customStyle="1" w:styleId="CommentSubjectChar">
    <w:name w:val="Comment Subject Char"/>
    <w:basedOn w:val="CommentTextChar"/>
    <w:link w:val="CommentSubject"/>
    <w:uiPriority w:val="99"/>
    <w:semiHidden/>
    <w:rsid w:val="000C7A0F"/>
    <w:rPr>
      <w:rFonts w:cs="Mangal"/>
      <w:b/>
      <w:bCs/>
      <w:sz w:val="20"/>
      <w:szCs w:val="18"/>
    </w:rPr>
  </w:style>
  <w:style w:type="paragraph" w:styleId="DocumentMap">
    <w:name w:val="Document Map"/>
    <w:basedOn w:val="Normal"/>
    <w:link w:val="DocumentMapChar"/>
    <w:uiPriority w:val="99"/>
    <w:semiHidden/>
    <w:unhideWhenUsed/>
    <w:rsid w:val="00DC3A3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DC3A33"/>
    <w:rPr>
      <w:rFonts w:ascii="Times New Roman" w:hAnsi="Times New Roman" w:cs="Mangal"/>
      <w:szCs w:val="21"/>
    </w:rPr>
  </w:style>
  <w:style w:type="paragraph" w:styleId="EndnoteText">
    <w:name w:val="endnote text"/>
    <w:basedOn w:val="Normal"/>
    <w:link w:val="EndnoteTextChar"/>
    <w:uiPriority w:val="99"/>
    <w:unhideWhenUsed/>
    <w:rsid w:val="00D5315C"/>
    <w:rPr>
      <w:rFonts w:cs="Mangal"/>
      <w:sz w:val="20"/>
      <w:szCs w:val="18"/>
    </w:rPr>
  </w:style>
  <w:style w:type="character" w:customStyle="1" w:styleId="EndnoteTextChar">
    <w:name w:val="Endnote Text Char"/>
    <w:basedOn w:val="DefaultParagraphFont"/>
    <w:link w:val="EndnoteText"/>
    <w:uiPriority w:val="99"/>
    <w:rsid w:val="00D5315C"/>
    <w:rPr>
      <w:rFonts w:cs="Mangal"/>
      <w:sz w:val="20"/>
      <w:szCs w:val="18"/>
    </w:rPr>
  </w:style>
  <w:style w:type="character" w:styleId="EndnoteReference">
    <w:name w:val="endnote reference"/>
    <w:basedOn w:val="DefaultParagraphFont"/>
    <w:uiPriority w:val="99"/>
    <w:semiHidden/>
    <w:unhideWhenUsed/>
    <w:rsid w:val="00D5315C"/>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6F04-9AFC-4092-9B8E-1FB49953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AGM Archeoanalisi</Company>
  <LinksUpToDate>false</LinksUpToDate>
  <CharactersWithSpaces>19118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Ferrence</dc:creator>
  <cp:lastModifiedBy>Robin</cp:lastModifiedBy>
  <cp:revision>2</cp:revision>
  <dcterms:created xsi:type="dcterms:W3CDTF">2017-02-18T11:22:00Z</dcterms:created>
  <dcterms:modified xsi:type="dcterms:W3CDTF">2017-02-18T11:22:00Z</dcterms:modified>
  <dc:language>it-IT</dc:language>
</cp:coreProperties>
</file>