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4E6A6" w14:textId="77777777" w:rsidR="0043216B" w:rsidRPr="00EF7C04" w:rsidRDefault="00EF7C04" w:rsidP="00EF7C04">
      <w:pPr>
        <w:spacing w:after="200" w:line="360" w:lineRule="auto"/>
        <w:contextualSpacing/>
        <w:jc w:val="center"/>
        <w:rPr>
          <w:rFonts w:eastAsia="Times New Roman" w:cs="Times New Roman"/>
          <w:color w:val="auto"/>
          <w:shd w:val="clear" w:color="auto" w:fill="FFFFFF"/>
        </w:rPr>
      </w:pPr>
      <w:bookmarkStart w:id="0" w:name="_GoBack"/>
      <w:bookmarkEnd w:id="0"/>
      <w:r w:rsidRPr="00EF7C04">
        <w:rPr>
          <w:rFonts w:eastAsia="Times New Roman" w:cs="Times New Roman"/>
          <w:color w:val="auto"/>
          <w:shd w:val="clear" w:color="auto" w:fill="FFFFFF"/>
        </w:rPr>
        <w:t xml:space="preserve">[title]Bronze Trees from the Greek to the </w:t>
      </w:r>
      <w:commentRangeStart w:id="1"/>
      <w:r w:rsidRPr="00EF7C04">
        <w:rPr>
          <w:rFonts w:eastAsia="Times New Roman" w:cs="Times New Roman"/>
          <w:color w:val="auto"/>
          <w:shd w:val="clear" w:color="auto" w:fill="FFFFFF"/>
        </w:rPr>
        <w:t>Roman W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>orld</w:t>
      </w:r>
      <w:commentRangeEnd w:id="1"/>
      <w:r w:rsidR="00562E88">
        <w:rPr>
          <w:rStyle w:val="CommentReference"/>
        </w:rPr>
        <w:commentReference w:id="1"/>
      </w:r>
    </w:p>
    <w:p w14:paraId="4EF12587" w14:textId="77777777" w:rsidR="00EF7C04" w:rsidRPr="00EF7C04" w:rsidRDefault="00EF7C04" w:rsidP="00EF7C04">
      <w:pPr>
        <w:spacing w:after="200" w:line="360" w:lineRule="auto"/>
        <w:contextualSpacing/>
        <w:jc w:val="center"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>[author]Marina Castoldi</w:t>
      </w:r>
    </w:p>
    <w:p w14:paraId="143980DD" w14:textId="77777777" w:rsidR="00EF7C04" w:rsidRPr="00EF7C04" w:rsidRDefault="00EF7C04" w:rsidP="00EF7C04">
      <w:pPr>
        <w:spacing w:after="200" w:line="360" w:lineRule="auto"/>
        <w:contextualSpacing/>
        <w:jc w:val="center"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>[affiliation]Università degli Studi di Milano</w:t>
      </w:r>
    </w:p>
    <w:p w14:paraId="7D11696F" w14:textId="77777777" w:rsidR="00EF7C04" w:rsidRPr="00EF7C04" w:rsidRDefault="00EF7C04" w:rsidP="00EF7C04">
      <w:pPr>
        <w:spacing w:after="200" w:line="360" w:lineRule="auto"/>
        <w:contextualSpacing/>
        <w:rPr>
          <w:rFonts w:eastAsia="Times New Roman" w:cs="Times New Roman"/>
          <w:color w:val="auto"/>
          <w:shd w:val="clear" w:color="auto" w:fill="FFFFFF"/>
        </w:rPr>
      </w:pPr>
    </w:p>
    <w:p w14:paraId="2006CEA6" w14:textId="77777777" w:rsidR="00EF7C04" w:rsidRPr="00EF7C04" w:rsidRDefault="00EF7C04" w:rsidP="00EF7C04">
      <w:pPr>
        <w:spacing w:line="360" w:lineRule="auto"/>
        <w:contextualSpacing/>
        <w:rPr>
          <w:rFonts w:eastAsia="Calibri" w:cs="Times New Roman"/>
        </w:rPr>
      </w:pPr>
      <w:r w:rsidRPr="00EF7C04">
        <w:rPr>
          <w:rFonts w:eastAsia="Calibri" w:cs="Times New Roman"/>
        </w:rPr>
        <w:t>[A-head]</w:t>
      </w:r>
      <w:r w:rsidR="00997DD6" w:rsidRPr="00EF7C04">
        <w:rPr>
          <w:rFonts w:eastAsia="Calibri" w:cs="Times New Roman"/>
        </w:rPr>
        <w:t>A</w:t>
      </w:r>
      <w:r w:rsidRPr="00EF7C04">
        <w:rPr>
          <w:rFonts w:eastAsia="Calibri" w:cs="Times New Roman"/>
        </w:rPr>
        <w:t>bstract</w:t>
      </w:r>
    </w:p>
    <w:p w14:paraId="40326B94" w14:textId="77777777" w:rsidR="00EF7C04" w:rsidRDefault="00EF7C04" w:rsidP="00EF7C04">
      <w:pPr>
        <w:spacing w:line="36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[abstract]</w:t>
      </w:r>
    </w:p>
    <w:p w14:paraId="6955EC39" w14:textId="77777777" w:rsidR="00997DD6" w:rsidRPr="00EF7C04" w:rsidRDefault="00EF7C04" w:rsidP="00EF7C04">
      <w:pPr>
        <w:spacing w:line="360" w:lineRule="auto"/>
        <w:contextualSpacing/>
        <w:rPr>
          <w:rFonts w:cs="Times New Roman"/>
          <w:lang w:val="en-GB"/>
        </w:rPr>
      </w:pPr>
      <w:r w:rsidRPr="00EF7C04">
        <w:rPr>
          <w:rFonts w:eastAsia="Calibri" w:cs="Times New Roman"/>
        </w:rPr>
        <w:t>A</w:t>
      </w:r>
      <w:r w:rsidR="00997DD6" w:rsidRPr="00EF7C04">
        <w:rPr>
          <w:rFonts w:eastAsia="Calibri" w:cs="Times New Roman"/>
        </w:rPr>
        <w:t xml:space="preserve">mong the various </w:t>
      </w:r>
      <w:r w:rsidR="00030DD4" w:rsidRPr="00030DD4">
        <w:rPr>
          <w:rFonts w:eastAsia="Calibri" w:cs="Times New Roman"/>
        </w:rPr>
        <w:t>anathemata</w:t>
      </w:r>
      <w:r w:rsidR="00997DD6" w:rsidRPr="00EF7C04">
        <w:rPr>
          <w:rFonts w:eastAsia="Calibri" w:cs="Times New Roman"/>
        </w:rPr>
        <w:t xml:space="preserve"> </w:t>
      </w:r>
      <w:r w:rsidR="00687475" w:rsidRPr="00EF7C04">
        <w:rPr>
          <w:rFonts w:eastAsia="Calibri" w:cs="Times New Roman"/>
        </w:rPr>
        <w:t xml:space="preserve">that were </w:t>
      </w:r>
      <w:r w:rsidR="00997DD6" w:rsidRPr="00EF7C04">
        <w:rPr>
          <w:rFonts w:eastAsia="Calibri" w:cs="Times New Roman"/>
        </w:rPr>
        <w:t>offered in ma</w:t>
      </w:r>
      <w:r w:rsidR="00C72164" w:rsidRPr="00EF7C04">
        <w:rPr>
          <w:rFonts w:eastAsia="Calibri" w:cs="Times New Roman"/>
        </w:rPr>
        <w:t>jor</w:t>
      </w:r>
      <w:r w:rsidR="00997DD6" w:rsidRPr="00EF7C04">
        <w:rPr>
          <w:rFonts w:eastAsia="Calibri" w:cs="Times New Roman"/>
        </w:rPr>
        <w:t xml:space="preserve"> Greek sanctuaries are fruits, vegetables</w:t>
      </w:r>
      <w:r w:rsidR="00EB27F0" w:rsidRPr="00EF7C04">
        <w:rPr>
          <w:rFonts w:eastAsia="Calibri" w:cs="Times New Roman"/>
        </w:rPr>
        <w:t>,</w:t>
      </w:r>
      <w:r w:rsidR="00997DD6" w:rsidRPr="00EF7C04">
        <w:rPr>
          <w:rFonts w:eastAsia="Calibri" w:cs="Times New Roman"/>
        </w:rPr>
        <w:t xml:space="preserve"> and trees in bronze and precious metals. These </w:t>
      </w:r>
      <w:r w:rsidR="00D22F00">
        <w:rPr>
          <w:rFonts w:eastAsia="Calibri" w:cs="Times New Roman"/>
        </w:rPr>
        <w:t>objects are well-known from</w:t>
      </w:r>
      <w:r w:rsidR="00997DD6" w:rsidRPr="00EF7C04">
        <w:rPr>
          <w:rFonts w:eastAsia="Calibri" w:cs="Times New Roman"/>
        </w:rPr>
        <w:t xml:space="preserve"> </w:t>
      </w:r>
      <w:r w:rsidR="004A2296" w:rsidRPr="00EF7C04">
        <w:rPr>
          <w:rFonts w:eastAsia="Calibri" w:cs="Times New Roman"/>
        </w:rPr>
        <w:t>literary sources</w:t>
      </w:r>
      <w:r w:rsidR="00997DD6" w:rsidRPr="00EF7C04">
        <w:rPr>
          <w:rFonts w:eastAsia="Calibri" w:cs="Times New Roman"/>
        </w:rPr>
        <w:t xml:space="preserve">, </w:t>
      </w:r>
      <w:r w:rsidR="00D22F00">
        <w:rPr>
          <w:rFonts w:eastAsia="Calibri" w:cs="Times New Roman"/>
        </w:rPr>
        <w:t>which mention</w:t>
      </w:r>
      <w:r w:rsidR="00997DD6" w:rsidRPr="00EF7C04">
        <w:rPr>
          <w:rFonts w:eastAsia="Calibri" w:cs="Times New Roman"/>
        </w:rPr>
        <w:t xml:space="preserve"> the bronze palm dedicated to the sanctuary of Delphi by Kypselos, and the one offered by the Athenians after the battle of the Eurymedon. </w:t>
      </w:r>
      <w:r w:rsidR="00997DD6" w:rsidRPr="00EF7C04">
        <w:rPr>
          <w:rFonts w:cs="Times New Roman"/>
          <w:lang w:val="en-GB"/>
        </w:rPr>
        <w:t xml:space="preserve">Moreover, various metal trees </w:t>
      </w:r>
      <w:r w:rsidR="0096479B">
        <w:rPr>
          <w:rFonts w:cs="Times New Roman"/>
          <w:lang w:val="en-GB"/>
        </w:rPr>
        <w:t>are known to</w:t>
      </w:r>
      <w:r w:rsidR="00EB27F0" w:rsidRPr="00EF7C04">
        <w:rPr>
          <w:rFonts w:cs="Times New Roman"/>
          <w:lang w:val="en-GB"/>
        </w:rPr>
        <w:t xml:space="preserve"> have</w:t>
      </w:r>
      <w:r w:rsidR="00997DD6" w:rsidRPr="00EF7C04">
        <w:rPr>
          <w:rFonts w:cs="Times New Roman"/>
          <w:lang w:val="en-GB"/>
        </w:rPr>
        <w:t xml:space="preserve"> function</w:t>
      </w:r>
      <w:r w:rsidR="00EB27F0" w:rsidRPr="00EF7C04">
        <w:rPr>
          <w:rFonts w:cs="Times New Roman"/>
          <w:lang w:val="en-GB"/>
        </w:rPr>
        <w:t>ed</w:t>
      </w:r>
      <w:r w:rsidR="00997DD6" w:rsidRPr="00EF7C04">
        <w:rPr>
          <w:rFonts w:cs="Times New Roman"/>
          <w:lang w:val="en-GB"/>
        </w:rPr>
        <w:t xml:space="preserve"> as interior decorations for sacred temples, </w:t>
      </w:r>
      <w:r w:rsidR="0096479B">
        <w:rPr>
          <w:rFonts w:cs="Times New Roman"/>
          <w:lang w:val="en-GB"/>
        </w:rPr>
        <w:t>such as</w:t>
      </w:r>
      <w:r w:rsidR="0096479B" w:rsidRPr="00EF7C04">
        <w:rPr>
          <w:rFonts w:cs="Times New Roman"/>
          <w:lang w:val="en-GB"/>
        </w:rPr>
        <w:t xml:space="preserve"> </w:t>
      </w:r>
      <w:r w:rsidR="00997DD6" w:rsidRPr="00EF7C04">
        <w:rPr>
          <w:rFonts w:cs="Times New Roman"/>
          <w:lang w:val="en-GB"/>
        </w:rPr>
        <w:t>the ingenious bronze palm tree</w:t>
      </w:r>
      <w:r w:rsidR="00AA7B3C" w:rsidRPr="00EF7C04">
        <w:rPr>
          <w:rFonts w:cs="Times New Roman"/>
          <w:lang w:val="en-GB"/>
        </w:rPr>
        <w:t xml:space="preserve"> in the Erechtheion crafted by K</w:t>
      </w:r>
      <w:r w:rsidR="00997DD6" w:rsidRPr="00EF7C04">
        <w:rPr>
          <w:rFonts w:cs="Times New Roman"/>
          <w:lang w:val="en-GB"/>
        </w:rPr>
        <w:t>allimach</w:t>
      </w:r>
      <w:r w:rsidR="00AA7B3C" w:rsidRPr="00EF7C04">
        <w:rPr>
          <w:rFonts w:cs="Times New Roman"/>
          <w:lang w:val="en-GB"/>
        </w:rPr>
        <w:t>o</w:t>
      </w:r>
      <w:r w:rsidR="00C955A6">
        <w:rPr>
          <w:rFonts w:cs="Times New Roman"/>
          <w:lang w:val="en-GB"/>
        </w:rPr>
        <w:t>s.</w:t>
      </w:r>
      <w:r w:rsidR="00997DD6" w:rsidRPr="00EF7C04">
        <w:rPr>
          <w:rFonts w:cs="Times New Roman"/>
          <w:lang w:val="en-GB"/>
        </w:rPr>
        <w:t xml:space="preserve"> </w:t>
      </w:r>
      <w:r w:rsidR="00C955A6">
        <w:rPr>
          <w:rFonts w:cs="Times New Roman"/>
          <w:lang w:val="en-GB"/>
        </w:rPr>
        <w:t>O</w:t>
      </w:r>
      <w:r w:rsidR="00997DD6" w:rsidRPr="00EF7C04">
        <w:rPr>
          <w:rFonts w:cs="Times New Roman"/>
          <w:lang w:val="en-GB"/>
        </w:rPr>
        <w:t xml:space="preserve">thers were </w:t>
      </w:r>
      <w:r w:rsidR="00C955A6">
        <w:rPr>
          <w:rFonts w:cs="Times New Roman"/>
          <w:lang w:val="en-GB"/>
        </w:rPr>
        <w:t>decorative</w:t>
      </w:r>
      <w:r w:rsidR="00997DD6" w:rsidRPr="00EF7C04">
        <w:rPr>
          <w:rFonts w:cs="Times New Roman"/>
          <w:lang w:val="en-GB"/>
        </w:rPr>
        <w:t xml:space="preserve"> </w:t>
      </w:r>
      <w:r w:rsidR="00C955A6">
        <w:rPr>
          <w:rFonts w:cs="Times New Roman"/>
          <w:lang w:val="en-GB"/>
        </w:rPr>
        <w:t>objects displayed in secular settings</w:t>
      </w:r>
      <w:r w:rsidR="00997DD6" w:rsidRPr="00EF7C04">
        <w:rPr>
          <w:rFonts w:cs="Times New Roman"/>
          <w:lang w:val="en-GB"/>
        </w:rPr>
        <w:t xml:space="preserve">. </w:t>
      </w:r>
    </w:p>
    <w:p w14:paraId="20543049" w14:textId="77777777" w:rsidR="00997DD6" w:rsidRPr="00EF7C04" w:rsidRDefault="00997DD6" w:rsidP="00EF7C04">
      <w:pPr>
        <w:spacing w:line="360" w:lineRule="auto"/>
        <w:contextualSpacing/>
        <w:rPr>
          <w:rFonts w:cs="Times New Roman"/>
          <w:lang w:val="en-GB"/>
        </w:rPr>
      </w:pPr>
      <w:r w:rsidRPr="00EF7C04">
        <w:rPr>
          <w:rFonts w:cs="Times New Roman"/>
          <w:lang w:val="en-GB"/>
        </w:rPr>
        <w:t xml:space="preserve">After </w:t>
      </w:r>
      <w:r w:rsidR="0096479B">
        <w:rPr>
          <w:rFonts w:cs="Times New Roman"/>
          <w:lang w:val="en-GB"/>
        </w:rPr>
        <w:t>an earlier</w:t>
      </w:r>
      <w:r w:rsidRPr="00EF7C04">
        <w:rPr>
          <w:rFonts w:cs="Times New Roman"/>
          <w:lang w:val="en-GB"/>
        </w:rPr>
        <w:t xml:space="preserve"> study on Greek bronze trees,</w:t>
      </w:r>
      <w:r w:rsidR="00EB6BAC">
        <w:rPr>
          <w:rStyle w:val="EndnoteReference"/>
          <w:rFonts w:cs="Times New Roman"/>
          <w:lang w:val="en-GB"/>
        </w:rPr>
        <w:endnoteReference w:id="1"/>
      </w:r>
      <w:r w:rsidRPr="00EF7C04">
        <w:rPr>
          <w:rFonts w:cs="Times New Roman"/>
          <w:lang w:val="en-GB"/>
        </w:rPr>
        <w:t xml:space="preserve"> this new contribution focuses on bronze trees in the Roman world and no longer on </w:t>
      </w:r>
      <w:r w:rsidR="00030DD4" w:rsidRPr="00030DD4">
        <w:rPr>
          <w:rFonts w:cs="Times New Roman"/>
          <w:lang w:val="en-GB"/>
        </w:rPr>
        <w:t>anathemata</w:t>
      </w:r>
      <w:r w:rsidRPr="00EF7C04">
        <w:rPr>
          <w:rFonts w:cs="Times New Roman"/>
          <w:lang w:val="en-GB"/>
        </w:rPr>
        <w:t xml:space="preserve">, </w:t>
      </w:r>
      <w:r w:rsidRPr="00EF7C04">
        <w:rPr>
          <w:rStyle w:val="hps"/>
          <w:rFonts w:cs="Times New Roman"/>
          <w:lang w:val="en-GB"/>
        </w:rPr>
        <w:t>with the exception</w:t>
      </w:r>
      <w:r w:rsidRPr="00EF7C04">
        <w:rPr>
          <w:rStyle w:val="shorttext"/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lang w:val="en-GB"/>
        </w:rPr>
        <w:t>of some small trees</w:t>
      </w:r>
      <w:r w:rsidRPr="00EF7C04">
        <w:rPr>
          <w:rStyle w:val="shorttext"/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lang w:val="en-GB"/>
        </w:rPr>
        <w:t>in</w:t>
      </w:r>
      <w:r w:rsidRPr="00EF7C04">
        <w:rPr>
          <w:rStyle w:val="shorttext"/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i/>
          <w:lang w:val="en-GB"/>
        </w:rPr>
        <w:t>lararia</w:t>
      </w:r>
      <w:r w:rsidR="00797A38" w:rsidRPr="00EF7C04">
        <w:rPr>
          <w:rStyle w:val="hps"/>
          <w:rFonts w:cs="Times New Roman"/>
          <w:i/>
          <w:lang w:val="en-GB"/>
        </w:rPr>
        <w:t xml:space="preserve"> </w:t>
      </w:r>
      <w:r w:rsidR="00797A38" w:rsidRPr="00EF7C04">
        <w:rPr>
          <w:rStyle w:val="hps"/>
          <w:rFonts w:cs="Times New Roman"/>
          <w:lang w:val="en-GB"/>
        </w:rPr>
        <w:t>or domestic shrine</w:t>
      </w:r>
      <w:r w:rsidR="0045125F" w:rsidRPr="00EF7C04">
        <w:rPr>
          <w:rStyle w:val="hps"/>
          <w:rFonts w:cs="Times New Roman"/>
          <w:lang w:val="en-GB"/>
        </w:rPr>
        <w:t>s</w:t>
      </w:r>
      <w:r w:rsidRPr="00EF7C04">
        <w:rPr>
          <w:rStyle w:val="hps"/>
          <w:rFonts w:cs="Times New Roman"/>
          <w:i/>
          <w:lang w:val="en-GB"/>
        </w:rPr>
        <w:t>,</w:t>
      </w:r>
      <w:r w:rsidRPr="00EF7C04">
        <w:rPr>
          <w:rStyle w:val="hps"/>
          <w:rFonts w:cs="Times New Roman"/>
          <w:lang w:val="en-GB"/>
        </w:rPr>
        <w:t xml:space="preserve"> as well as</w:t>
      </w:r>
      <w:r w:rsidRPr="00EF7C04">
        <w:rPr>
          <w:rFonts w:cs="Times New Roman"/>
          <w:lang w:val="en-GB"/>
        </w:rPr>
        <w:t xml:space="preserve"> a number of lamp</w:t>
      </w:r>
      <w:r w:rsidR="0096479B">
        <w:rPr>
          <w:rFonts w:cs="Times New Roman"/>
          <w:lang w:val="en-GB"/>
        </w:rPr>
        <w:t>-</w:t>
      </w:r>
      <w:r w:rsidRPr="00EF7C04">
        <w:rPr>
          <w:rFonts w:cs="Times New Roman"/>
          <w:lang w:val="en-GB"/>
        </w:rPr>
        <w:t xml:space="preserve">holders </w:t>
      </w:r>
      <w:r w:rsidR="00C955A6">
        <w:rPr>
          <w:rFonts w:cs="Times New Roman"/>
          <w:lang w:val="en-GB"/>
        </w:rPr>
        <w:t>shaped like</w:t>
      </w:r>
      <w:r w:rsidRPr="00EF7C04">
        <w:rPr>
          <w:rFonts w:cs="Times New Roman"/>
          <w:lang w:val="en-GB"/>
        </w:rPr>
        <w:t xml:space="preserve"> tree trunks. </w:t>
      </w:r>
    </w:p>
    <w:p w14:paraId="58CD115F" w14:textId="77777777" w:rsidR="00997DD6" w:rsidRPr="00EF7C04" w:rsidRDefault="00997DD6" w:rsidP="00EF7C04">
      <w:pPr>
        <w:spacing w:line="360" w:lineRule="auto"/>
        <w:contextualSpacing/>
        <w:rPr>
          <w:rFonts w:cs="Times New Roman"/>
          <w:lang w:val="en-GB"/>
        </w:rPr>
      </w:pPr>
      <w:r w:rsidRPr="00EF7C04">
        <w:rPr>
          <w:rFonts w:cs="Times New Roman"/>
          <w:lang w:val="en-GB"/>
        </w:rPr>
        <w:t>It</w:t>
      </w:r>
      <w:r w:rsidR="0096479B">
        <w:rPr>
          <w:rFonts w:cs="Times New Roman"/>
          <w:lang w:val="en-GB"/>
        </w:rPr>
        <w:t xml:space="preserve"> i</w:t>
      </w:r>
      <w:r w:rsidRPr="00EF7C04">
        <w:rPr>
          <w:rFonts w:cs="Times New Roman"/>
          <w:lang w:val="en-GB"/>
        </w:rPr>
        <w:t xml:space="preserve">s possible that the secular artworks </w:t>
      </w:r>
      <w:r w:rsidR="00C955A6">
        <w:rPr>
          <w:rStyle w:val="hps"/>
          <w:rFonts w:cs="Times New Roman"/>
          <w:lang w:val="en-GB"/>
        </w:rPr>
        <w:t>drew</w:t>
      </w:r>
      <w:r w:rsidRPr="00EF7C04">
        <w:rPr>
          <w:rStyle w:val="hps"/>
          <w:rFonts w:cs="Times New Roman"/>
          <w:lang w:val="en-GB"/>
        </w:rPr>
        <w:t xml:space="preserve"> their</w:t>
      </w:r>
      <w:r w:rsidRPr="00EF7C04">
        <w:rPr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lang w:val="en-GB"/>
        </w:rPr>
        <w:t>inspiration</w:t>
      </w:r>
      <w:r w:rsidRPr="00EF7C04">
        <w:rPr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lang w:val="en-GB"/>
        </w:rPr>
        <w:t>from the great</w:t>
      </w:r>
      <w:r w:rsidRPr="00EF7C04">
        <w:rPr>
          <w:rFonts w:cs="Times New Roman"/>
          <w:lang w:val="en-GB"/>
        </w:rPr>
        <w:t xml:space="preserve"> </w:t>
      </w:r>
      <w:r w:rsidRPr="00EF7C04">
        <w:rPr>
          <w:rStyle w:val="hps"/>
          <w:rFonts w:cs="Times New Roman"/>
          <w:lang w:val="en-GB"/>
        </w:rPr>
        <w:t xml:space="preserve">Greek </w:t>
      </w:r>
      <w:r w:rsidRPr="00EF7C04">
        <w:rPr>
          <w:rFonts w:cs="Times New Roman"/>
          <w:lang w:val="en-GB"/>
        </w:rPr>
        <w:t xml:space="preserve">plant-shaped </w:t>
      </w:r>
      <w:r w:rsidR="00030DD4" w:rsidRPr="00030DD4">
        <w:rPr>
          <w:rStyle w:val="hps"/>
          <w:rFonts w:cs="Times New Roman"/>
          <w:lang w:val="en-GB"/>
        </w:rPr>
        <w:t>anathemata</w:t>
      </w:r>
      <w:r w:rsidR="0096479B">
        <w:rPr>
          <w:rStyle w:val="hps"/>
          <w:rFonts w:cs="Times New Roman"/>
          <w:lang w:val="en-GB"/>
        </w:rPr>
        <w:t>—for example,</w:t>
      </w:r>
      <w:r w:rsidR="0096479B" w:rsidRPr="00EF7C04">
        <w:rPr>
          <w:rFonts w:cs="Times New Roman"/>
          <w:lang w:val="en-GB"/>
        </w:rPr>
        <w:t xml:space="preserve"> </w:t>
      </w:r>
      <w:r w:rsidRPr="00EF7C04">
        <w:rPr>
          <w:rFonts w:cs="Times New Roman"/>
          <w:lang w:val="en-GB"/>
        </w:rPr>
        <w:t>the golden grapevine and the golden plane tree, which both decorated the palace of the king of Persia until the time of Alexander the Great</w:t>
      </w:r>
      <w:r w:rsidR="00C955A6">
        <w:rPr>
          <w:rFonts w:cs="Times New Roman"/>
          <w:lang w:val="en-GB"/>
        </w:rPr>
        <w:t xml:space="preserve">. Such objects </w:t>
      </w:r>
      <w:r w:rsidRPr="00EF7C04">
        <w:rPr>
          <w:rFonts w:cs="Times New Roman"/>
          <w:lang w:val="en-GB"/>
        </w:rPr>
        <w:t xml:space="preserve">could have been a source of inspiration for many toreutics in the </w:t>
      </w:r>
      <w:r w:rsidR="00797A38" w:rsidRPr="00EF7C04">
        <w:rPr>
          <w:rFonts w:cs="Times New Roman"/>
          <w:lang w:val="en-GB"/>
        </w:rPr>
        <w:t xml:space="preserve">Hellenistic and </w:t>
      </w:r>
      <w:r w:rsidRPr="00EF7C04">
        <w:rPr>
          <w:rFonts w:cs="Times New Roman"/>
          <w:lang w:val="en-GB"/>
        </w:rPr>
        <w:t>Roman period, such as the grapevine offered by Aristobul</w:t>
      </w:r>
      <w:r w:rsidR="00562E88">
        <w:rPr>
          <w:rFonts w:cs="Times New Roman"/>
          <w:lang w:val="en-GB"/>
        </w:rPr>
        <w:t>o</w:t>
      </w:r>
      <w:r w:rsidRPr="00EF7C04">
        <w:rPr>
          <w:rFonts w:cs="Times New Roman"/>
          <w:lang w:val="en-GB"/>
        </w:rPr>
        <w:t>s</w:t>
      </w:r>
      <w:r w:rsidR="00562E88">
        <w:rPr>
          <w:rFonts w:cs="Times New Roman"/>
          <w:lang w:val="en-GB"/>
        </w:rPr>
        <w:t xml:space="preserve"> II</w:t>
      </w:r>
      <w:r w:rsidRPr="00EF7C04">
        <w:rPr>
          <w:rFonts w:cs="Times New Roman"/>
          <w:lang w:val="en-GB"/>
        </w:rPr>
        <w:t xml:space="preserve"> to </w:t>
      </w:r>
      <w:r w:rsidR="00EB27F0" w:rsidRPr="00EF7C04">
        <w:rPr>
          <w:rFonts w:cs="Times New Roman"/>
          <w:lang w:val="en-GB"/>
        </w:rPr>
        <w:t>Pompey the Great</w:t>
      </w:r>
      <w:r w:rsidRPr="00EF7C04">
        <w:rPr>
          <w:rFonts w:cs="Times New Roman"/>
          <w:lang w:val="en-GB"/>
        </w:rPr>
        <w:t>, as well as the trunk-shaped lamp</w:t>
      </w:r>
      <w:r w:rsidR="004803D6">
        <w:rPr>
          <w:rFonts w:cs="Times New Roman"/>
          <w:lang w:val="en-GB"/>
        </w:rPr>
        <w:t>-</w:t>
      </w:r>
      <w:r w:rsidRPr="00EF7C04">
        <w:rPr>
          <w:rFonts w:cs="Times New Roman"/>
          <w:lang w:val="en-GB"/>
        </w:rPr>
        <w:t xml:space="preserve">holders </w:t>
      </w:r>
      <w:r w:rsidR="004803D6">
        <w:rPr>
          <w:rFonts w:cs="Times New Roman"/>
          <w:lang w:val="en-GB"/>
        </w:rPr>
        <w:t>found in</w:t>
      </w:r>
      <w:r w:rsidR="004803D6" w:rsidRPr="00EF7C04">
        <w:rPr>
          <w:rFonts w:cs="Times New Roman"/>
          <w:lang w:val="en-GB"/>
        </w:rPr>
        <w:t xml:space="preserve"> </w:t>
      </w:r>
      <w:r w:rsidRPr="00EF7C04">
        <w:rPr>
          <w:rFonts w:cs="Times New Roman"/>
          <w:lang w:val="en-GB"/>
        </w:rPr>
        <w:t xml:space="preserve">many wealthy </w:t>
      </w:r>
      <w:r w:rsidRPr="00EF7C04">
        <w:rPr>
          <w:rFonts w:cs="Times New Roman"/>
          <w:i/>
          <w:lang w:val="en-GB"/>
        </w:rPr>
        <w:t>domus</w:t>
      </w:r>
      <w:r w:rsidRPr="00EF7C04">
        <w:rPr>
          <w:rFonts w:cs="Times New Roman"/>
          <w:lang w:val="en-GB"/>
        </w:rPr>
        <w:t>.</w:t>
      </w:r>
    </w:p>
    <w:p w14:paraId="4E2053D6" w14:textId="77777777" w:rsidR="00997DD6" w:rsidRPr="00EF7C04" w:rsidRDefault="00997DD6" w:rsidP="00EF7C04">
      <w:pPr>
        <w:spacing w:line="360" w:lineRule="auto"/>
        <w:contextualSpacing/>
        <w:rPr>
          <w:rFonts w:cs="Times New Roman"/>
          <w:lang w:val="en-GB"/>
        </w:rPr>
      </w:pPr>
    </w:p>
    <w:p w14:paraId="493D08EA" w14:textId="77777777" w:rsidR="00164660" w:rsidRPr="00EF7C04" w:rsidRDefault="00EF7C04" w:rsidP="00EF7C04">
      <w:pPr>
        <w:spacing w:line="360" w:lineRule="auto"/>
        <w:contextualSpacing/>
        <w:rPr>
          <w:rFonts w:cs="Times New Roman"/>
          <w:lang w:val="en-GB"/>
        </w:rPr>
      </w:pPr>
      <w:r>
        <w:rPr>
          <w:rFonts w:cs="Times New Roman"/>
          <w:lang w:val="en-GB"/>
        </w:rPr>
        <w:t>[main text]</w:t>
      </w:r>
    </w:p>
    <w:p w14:paraId="458BE07C" w14:textId="77777777" w:rsidR="00EF7C04" w:rsidRPr="00EF7C04" w:rsidRDefault="0043216B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>It is well known that trees, gardens</w:t>
      </w:r>
      <w:r w:rsidR="004803D6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landscapes are not common</w:t>
      </w:r>
      <w:r w:rsidR="004803D6">
        <w:rPr>
          <w:rFonts w:eastAsia="Times New Roman" w:cs="Times New Roman"/>
          <w:color w:val="auto"/>
          <w:shd w:val="clear" w:color="auto" w:fill="FFFFFF"/>
        </w:rPr>
        <w:t>ly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represent</w:t>
      </w:r>
      <w:r w:rsidR="004803D6">
        <w:rPr>
          <w:rFonts w:eastAsia="Times New Roman" w:cs="Times New Roman"/>
          <w:color w:val="auto"/>
          <w:shd w:val="clear" w:color="auto" w:fill="FFFFFF"/>
        </w:rPr>
        <w:t>ed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Greek art until the Hellenistic period</w:t>
      </w:r>
      <w:r w:rsidR="004803D6">
        <w:rPr>
          <w:rFonts w:eastAsia="Times New Roman" w:cs="Times New Roman"/>
          <w:color w:val="auto"/>
          <w:shd w:val="clear" w:color="auto" w:fill="FFFFFF"/>
        </w:rPr>
        <w:t>.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In vase painting, the focus </w:t>
      </w:r>
      <w:r w:rsidR="00C955A6">
        <w:rPr>
          <w:rFonts w:eastAsia="Times New Roman" w:cs="Times New Roman"/>
          <w:color w:val="auto"/>
          <w:shd w:val="clear" w:color="auto" w:fill="FFFFFF"/>
        </w:rPr>
        <w:t xml:space="preserve">is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on men, gods</w:t>
      </w:r>
      <w:r w:rsidR="00C955A6">
        <w:rPr>
          <w:rFonts w:eastAsia="Times New Roman" w:cs="Times New Roman"/>
          <w:color w:val="auto"/>
          <w:shd w:val="clear" w:color="auto" w:fill="FFFFFF"/>
        </w:rPr>
        <w:t>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and heroes; war, hunting, labor, ritual</w:t>
      </w:r>
      <w:r w:rsidR="004803D6">
        <w:rPr>
          <w:rFonts w:eastAsia="Times New Roman" w:cs="Times New Roman"/>
          <w:color w:val="auto"/>
          <w:shd w:val="clear" w:color="auto" w:fill="FFFFFF"/>
        </w:rPr>
        <w:t>s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, wedding</w:t>
      </w:r>
      <w:r w:rsidR="004803D6">
        <w:rPr>
          <w:rFonts w:eastAsia="Times New Roman" w:cs="Times New Roman"/>
          <w:color w:val="auto"/>
          <w:shd w:val="clear" w:color="auto" w:fill="FFFFFF"/>
        </w:rPr>
        <w:t>s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, death</w:t>
      </w:r>
      <w:r w:rsidR="004803D6">
        <w:rPr>
          <w:rFonts w:eastAsia="Times New Roman" w:cs="Times New Roman"/>
          <w:color w:val="auto"/>
          <w:shd w:val="clear" w:color="auto" w:fill="FFFFFF"/>
        </w:rPr>
        <w:t>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and festivals offer the opportunity to represent humans, who are at the center of philosophy and art in ancient Greece. Nature and landscapes</w:t>
      </w:r>
      <w:r w:rsidR="00C955A6">
        <w:rPr>
          <w:rFonts w:eastAsia="Times New Roman" w:cs="Times New Roman"/>
          <w:color w:val="auto"/>
          <w:shd w:val="clear" w:color="auto" w:fill="FFFFFF"/>
        </w:rPr>
        <w:t>, by contrast,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rarely appear in vase painting; floral patterns, tendrils</w:t>
      </w:r>
      <w:r w:rsidR="004803D6">
        <w:rPr>
          <w:rFonts w:eastAsia="Times New Roman" w:cs="Times New Roman"/>
          <w:color w:val="auto"/>
          <w:shd w:val="clear" w:color="auto" w:fill="FFFFFF"/>
        </w:rPr>
        <w:t>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and leaves only </w:t>
      </w:r>
      <w:r w:rsidR="00C955A6">
        <w:rPr>
          <w:rFonts w:eastAsia="Times New Roman" w:cs="Times New Roman"/>
          <w:color w:val="auto"/>
          <w:shd w:val="clear" w:color="auto" w:fill="FFFFFF"/>
        </w:rPr>
        <w:t>appear as subsidiary decoration. In a few cases,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flowers and trees acquire life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lastRenderedPageBreak/>
        <w:t xml:space="preserve">on their own as gods’ attributes or to give emphasis to a sacred setting, </w:t>
      </w:r>
      <w:r w:rsidR="004803D6">
        <w:rPr>
          <w:rFonts w:eastAsia="Times New Roman" w:cs="Times New Roman"/>
          <w:color w:val="auto"/>
          <w:shd w:val="clear" w:color="auto" w:fill="FFFFFF"/>
        </w:rPr>
        <w:t>as for example</w:t>
      </w:r>
      <w:r w:rsidR="004803D6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the palm tree linked to the birth of Apollo and the sanctuary of Delos.  </w:t>
      </w:r>
    </w:p>
    <w:p w14:paraId="222FC8F8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cs="Times New Roman"/>
          <w:color w:val="auto"/>
        </w:rPr>
        <w:t>In the Greek world</w:t>
      </w:r>
      <w:r w:rsidR="004803D6">
        <w:rPr>
          <w:rFonts w:cs="Times New Roman"/>
          <w:color w:val="auto"/>
        </w:rPr>
        <w:t>,</w:t>
      </w:r>
      <w:r w:rsidRPr="00EF7C04">
        <w:rPr>
          <w:rFonts w:cs="Times New Roman"/>
          <w:color w:val="auto"/>
        </w:rPr>
        <w:t xml:space="preserve"> fruit and vegetables play</w:t>
      </w:r>
      <w:r w:rsidR="00C955A6">
        <w:rPr>
          <w:rFonts w:cs="Times New Roman"/>
          <w:color w:val="auto"/>
        </w:rPr>
        <w:t>ed</w:t>
      </w:r>
      <w:r w:rsidRPr="00EF7C04">
        <w:rPr>
          <w:rFonts w:cs="Times New Roman"/>
          <w:color w:val="auto"/>
        </w:rPr>
        <w:t xml:space="preserve"> an important role as offer</w:t>
      </w:r>
      <w:r w:rsidR="00C955A6">
        <w:rPr>
          <w:rFonts w:cs="Times New Roman"/>
          <w:color w:val="auto"/>
        </w:rPr>
        <w:t>ing</w:t>
      </w:r>
      <w:r w:rsidRPr="00EF7C04">
        <w:rPr>
          <w:rFonts w:cs="Times New Roman"/>
          <w:color w:val="auto"/>
        </w:rPr>
        <w:t>s</w:t>
      </w:r>
      <w:r w:rsidR="004803D6">
        <w:rPr>
          <w:rFonts w:cs="Times New Roman"/>
          <w:color w:val="auto"/>
        </w:rPr>
        <w:t xml:space="preserve"> and</w:t>
      </w:r>
      <w:r w:rsidRPr="00EF7C04">
        <w:rPr>
          <w:rFonts w:cs="Times New Roman"/>
          <w:color w:val="auto"/>
        </w:rPr>
        <w:t xml:space="preserve"> </w:t>
      </w:r>
      <w:r w:rsidR="00030DD4" w:rsidRPr="00030DD4">
        <w:rPr>
          <w:rFonts w:cs="Times New Roman"/>
          <w:color w:val="auto"/>
        </w:rPr>
        <w:t>anathemata</w:t>
      </w:r>
      <w:r w:rsidR="00C955A6">
        <w:rPr>
          <w:rFonts w:cs="Times New Roman"/>
          <w:color w:val="auto"/>
        </w:rPr>
        <w:t>.</w:t>
      </w:r>
      <w:r w:rsidRPr="00EF7C04">
        <w:rPr>
          <w:rFonts w:cs="Times New Roman"/>
          <w:color w:val="auto"/>
        </w:rPr>
        <w:t xml:space="preserve"> </w:t>
      </w:r>
      <w:r w:rsidR="00C955A6">
        <w:rPr>
          <w:rFonts w:cs="Times New Roman"/>
          <w:color w:val="auto"/>
        </w:rPr>
        <w:t xml:space="preserve">Items </w:t>
      </w:r>
      <w:r w:rsidRPr="00EF7C04">
        <w:rPr>
          <w:rFonts w:cs="Times New Roman"/>
          <w:color w:val="auto"/>
        </w:rPr>
        <w:t>such as first</w:t>
      </w:r>
      <w:r w:rsidR="00C955A6">
        <w:rPr>
          <w:rFonts w:cs="Times New Roman"/>
          <w:color w:val="auto"/>
        </w:rPr>
        <w:t>fruits were</w:t>
      </w:r>
      <w:r w:rsidR="00ED103D">
        <w:rPr>
          <w:rFonts w:cs="Times New Roman"/>
          <w:color w:val="auto"/>
        </w:rPr>
        <w:t xml:space="preserve"> </w:t>
      </w:r>
      <w:r w:rsidR="00C955A6">
        <w:rPr>
          <w:rFonts w:cs="Times New Roman"/>
          <w:color w:val="auto"/>
        </w:rPr>
        <w:t>given</w:t>
      </w:r>
      <w:r w:rsidR="00ED103D">
        <w:rPr>
          <w:rFonts w:cs="Times New Roman"/>
          <w:color w:val="auto"/>
        </w:rPr>
        <w:t xml:space="preserve"> to the gods,</w:t>
      </w:r>
      <w:r w:rsidRPr="00EF7C04">
        <w:rPr>
          <w:rFonts w:cs="Times New Roman"/>
          <w:color w:val="auto"/>
        </w:rPr>
        <w:t xml:space="preserve"> </w:t>
      </w:r>
      <w:r w:rsidR="00C955A6">
        <w:rPr>
          <w:rFonts w:cs="Times New Roman"/>
          <w:color w:val="auto"/>
        </w:rPr>
        <w:t>but these</w:t>
      </w:r>
      <w:r w:rsidR="004803D6">
        <w:rPr>
          <w:rFonts w:cs="Times New Roman"/>
          <w:color w:val="auto"/>
        </w:rPr>
        <w:t xml:space="preserve"> were </w:t>
      </w:r>
      <w:r w:rsidRPr="00EF7C04">
        <w:rPr>
          <w:rFonts w:cs="Times New Roman"/>
          <w:color w:val="auto"/>
        </w:rPr>
        <w:t>perishable</w:t>
      </w:r>
      <w:r w:rsidR="004803D6">
        <w:rPr>
          <w:rFonts w:cs="Times New Roman"/>
          <w:color w:val="auto"/>
        </w:rPr>
        <w:t xml:space="preserve"> items</w:t>
      </w:r>
      <w:r w:rsidRPr="00EF7C04">
        <w:rPr>
          <w:rFonts w:cs="Times New Roman"/>
          <w:color w:val="auto"/>
        </w:rPr>
        <w:t xml:space="preserve"> meant to be burnt on the altars</w:t>
      </w:r>
      <w:r w:rsidR="004803D6">
        <w:rPr>
          <w:rFonts w:cs="Times New Roman"/>
          <w:color w:val="auto"/>
        </w:rPr>
        <w:t xml:space="preserve"> the same day.</w:t>
      </w:r>
      <w:r w:rsidRPr="00EF7C04">
        <w:rPr>
          <w:rStyle w:val="EndnoteReference"/>
          <w:rFonts w:cs="Times New Roman"/>
          <w:color w:val="auto"/>
        </w:rPr>
        <w:endnoteReference w:id="2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</w:p>
    <w:p w14:paraId="1E3D965B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Fruit and vegetables </w:t>
      </w:r>
      <w:r w:rsidR="004803D6">
        <w:rPr>
          <w:rFonts w:eastAsia="Times New Roman" w:cs="Times New Roman"/>
          <w:color w:val="auto"/>
          <w:shd w:val="clear" w:color="auto" w:fill="FFFFFF"/>
        </w:rPr>
        <w:t>could</w:t>
      </w:r>
      <w:r w:rsidR="004803D6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became more durable offer</w:t>
      </w:r>
      <w:r w:rsidR="00ED103D">
        <w:rPr>
          <w:rFonts w:eastAsia="Times New Roman" w:cs="Times New Roman"/>
          <w:color w:val="auto"/>
          <w:shd w:val="clear" w:color="auto" w:fill="FFFFFF"/>
        </w:rPr>
        <w:t>ing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s if </w:t>
      </w:r>
      <w:r w:rsidR="00C955A6">
        <w:rPr>
          <w:rFonts w:eastAsia="Times New Roman" w:cs="Times New Roman"/>
          <w:color w:val="auto"/>
          <w:shd w:val="clear" w:color="auto" w:fill="FFFFFF"/>
        </w:rPr>
        <w:t>they were modeled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from clay, ivory, bronze</w:t>
      </w:r>
      <w:r w:rsidR="004803D6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gold</w:t>
      </w:r>
      <w:r w:rsidR="004803D6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as </w:t>
      </w:r>
      <w:r w:rsidR="004803D6">
        <w:rPr>
          <w:rFonts w:eastAsia="Times New Roman" w:cs="Times New Roman"/>
          <w:color w:val="auto"/>
          <w:shd w:val="clear" w:color="auto" w:fill="FFFFFF"/>
        </w:rPr>
        <w:t xml:space="preserve">for instance </w:t>
      </w:r>
      <w:r w:rsidRPr="00EF7C04">
        <w:rPr>
          <w:rFonts w:eastAsia="Times New Roman" w:cs="Times New Roman"/>
          <w:color w:val="auto"/>
          <w:shd w:val="clear" w:color="auto" w:fill="FFFFFF"/>
        </w:rPr>
        <w:t>the famous “golden harvest” dedicated from Metapont</w:t>
      </w:r>
      <w:r w:rsidR="004803D6">
        <w:rPr>
          <w:rFonts w:eastAsia="Times New Roman" w:cs="Times New Roman"/>
          <w:color w:val="auto"/>
          <w:shd w:val="clear" w:color="auto" w:fill="FFFFFF"/>
        </w:rPr>
        <w:t>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to Delphi</w:t>
      </w:r>
      <w:r w:rsidR="00FA4ED4">
        <w:rPr>
          <w:rFonts w:eastAsia="Times New Roman" w:cs="Times New Roman"/>
          <w:color w:val="auto"/>
          <w:shd w:val="clear" w:color="auto" w:fill="FFFFFF"/>
        </w:rPr>
        <w:t>;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gold celery from Selinus</w:t>
      </w:r>
      <w:r w:rsidR="00FA4ED4">
        <w:rPr>
          <w:rFonts w:eastAsia="Times New Roman" w:cs="Times New Roman"/>
          <w:color w:val="auto"/>
          <w:shd w:val="clear" w:color="auto" w:fill="FFFFFF"/>
        </w:rPr>
        <w:t>;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the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silphium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from Ampelos</w:t>
      </w:r>
      <w:r w:rsidR="00FA4ED4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4"/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In addition to such fruits and vegetables given as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anathemata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</w:t>
      </w:r>
      <w:r w:rsidR="00FA4ED4" w:rsidRPr="00EF7C04">
        <w:rPr>
          <w:rFonts w:eastAsia="Times New Roman" w:cs="Times New Roman"/>
          <w:color w:val="auto"/>
          <w:shd w:val="clear" w:color="auto" w:fill="FFFFFF"/>
        </w:rPr>
        <w:t xml:space="preserve">trees made from bronze and precious metals </w:t>
      </w:r>
      <w:r w:rsidR="00FA4ED4">
        <w:rPr>
          <w:rFonts w:eastAsia="Times New Roman" w:cs="Times New Roman"/>
          <w:color w:val="auto"/>
          <w:shd w:val="clear" w:color="auto" w:fill="FFFFFF"/>
        </w:rPr>
        <w:t xml:space="preserve">have been reported </w:t>
      </w:r>
      <w:r w:rsidR="00FA4ED4" w:rsidRPr="00EF7C04">
        <w:rPr>
          <w:rFonts w:eastAsia="Times New Roman" w:cs="Times New Roman"/>
          <w:color w:val="auto"/>
          <w:shd w:val="clear" w:color="auto" w:fill="FFFFFF"/>
        </w:rPr>
        <w:t xml:space="preserve">as offerings </w:t>
      </w:r>
      <w:r w:rsidR="00FA4ED4">
        <w:rPr>
          <w:rFonts w:eastAsia="Times New Roman" w:cs="Times New Roman"/>
          <w:color w:val="auto"/>
          <w:shd w:val="clear" w:color="auto" w:fill="FFFFFF"/>
        </w:rPr>
        <w:t xml:space="preserve">at </w:t>
      </w:r>
      <w:r w:rsidRPr="00EF7C04">
        <w:rPr>
          <w:rFonts w:eastAsia="Times New Roman" w:cs="Times New Roman"/>
          <w:color w:val="auto"/>
          <w:shd w:val="clear" w:color="auto" w:fill="FFFFFF"/>
        </w:rPr>
        <w:t>some</w:t>
      </w:r>
      <w:r w:rsidR="00C955A6">
        <w:rPr>
          <w:rFonts w:eastAsia="Times New Roman" w:cs="Times New Roman"/>
          <w:color w:val="auto"/>
          <w:shd w:val="clear" w:color="auto" w:fill="FFFFFF"/>
        </w:rPr>
        <w:t xml:space="preserve"> of the major Greek sanctuaries</w:t>
      </w:r>
      <w:r w:rsidRPr="00EF7C04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3BBDE6BE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>These objects are well-know</w:t>
      </w:r>
      <w:r w:rsidR="00C955A6">
        <w:rPr>
          <w:rFonts w:eastAsia="Times New Roman" w:cs="Times New Roman"/>
          <w:color w:val="auto"/>
          <w:shd w:val="clear" w:color="auto" w:fill="FFFFFF"/>
        </w:rPr>
        <w:t>n thanks to the ancient sources. F</w:t>
      </w:r>
      <w:r w:rsidRPr="00EF7C04">
        <w:rPr>
          <w:rFonts w:eastAsia="Times New Roman" w:cs="Times New Roman"/>
          <w:color w:val="auto"/>
          <w:shd w:val="clear" w:color="auto" w:fill="FFFFFF"/>
        </w:rPr>
        <w:t>or example</w:t>
      </w:r>
      <w:r w:rsidR="00C955A6">
        <w:rPr>
          <w:rFonts w:eastAsia="Times New Roman" w:cs="Times New Roman"/>
          <w:color w:val="auto"/>
          <w:shd w:val="clear" w:color="auto" w:fill="FFFFFF"/>
        </w:rPr>
        <w:t>, Plutarch described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bronze palm dedicated in the sanctuary of Delphi by Kypselos</w:t>
      </w:r>
      <w:r w:rsidR="00FA4ED4">
        <w:rPr>
          <w:rFonts w:eastAsia="Times New Roman" w:cs="Times New Roman"/>
          <w:color w:val="auto"/>
          <w:shd w:val="clear" w:color="auto" w:fill="FFFFFF"/>
        </w:rPr>
        <w:t>—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perhaps a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sphyrelaton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5"/>
      </w:r>
      <w:r w:rsidR="00FA4ED4">
        <w:rPr>
          <w:rFonts w:eastAsia="Times New Roman" w:cs="Times New Roman"/>
          <w:color w:val="auto"/>
          <w:shd w:val="clear" w:color="auto" w:fill="FFFFFF"/>
        </w:rPr>
        <w:t>—</w:t>
      </w:r>
      <w:r w:rsidR="00C955A6">
        <w:rPr>
          <w:rFonts w:eastAsia="Times New Roman" w:cs="Times New Roman"/>
          <w:color w:val="auto"/>
          <w:shd w:val="clear" w:color="auto" w:fill="FFFFFF"/>
        </w:rPr>
        <w:t>and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one offered by the Athenians after the battle of the Eurymedon (470/69 BC)</w:t>
      </w:r>
      <w:r w:rsidR="00C955A6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6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base of the latter has been identified to the northeast of the front side of the Apollo temple</w:t>
      </w:r>
      <w:r w:rsidR="00FA4ED4">
        <w:rPr>
          <w:rFonts w:eastAsia="Times New Roman" w:cs="Times New Roman"/>
          <w:color w:val="auto"/>
          <w:shd w:val="clear" w:color="auto" w:fill="FFFFFF"/>
        </w:rPr>
        <w:t>: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 statue of Athena with an owl </w:t>
      </w:r>
      <w:r w:rsidR="00FA4ED4">
        <w:rPr>
          <w:rFonts w:eastAsia="Times New Roman" w:cs="Times New Roman"/>
          <w:color w:val="auto"/>
          <w:shd w:val="clear" w:color="auto" w:fill="FFFFFF"/>
        </w:rPr>
        <w:t>stood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on top of the palm tree</w:t>
      </w:r>
      <w:r w:rsidR="00FA4ED4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FA4ED4">
        <w:rPr>
          <w:rFonts w:eastAsia="Times New Roman" w:cs="Times New Roman"/>
          <w:color w:val="auto"/>
          <w:shd w:val="clear" w:color="auto" w:fill="FFFFFF"/>
        </w:rPr>
        <w:t>which</w:t>
      </w:r>
      <w:r w:rsidR="00FA4ED4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had bunches of </w:t>
      </w:r>
      <w:r w:rsidR="00FA4ED4" w:rsidRPr="00EF7C04">
        <w:rPr>
          <w:rFonts w:eastAsia="Times New Roman" w:cs="Times New Roman"/>
          <w:color w:val="auto"/>
          <w:shd w:val="clear" w:color="auto" w:fill="FFFFFF"/>
        </w:rPr>
        <w:t xml:space="preserve">golden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dates and was still standing </w:t>
      </w:r>
      <w:r w:rsidR="00FA4ED4">
        <w:rPr>
          <w:rFonts w:eastAsia="Times New Roman" w:cs="Times New Roman"/>
          <w:color w:val="auto"/>
          <w:shd w:val="clear" w:color="auto" w:fill="FFFFFF"/>
        </w:rPr>
        <w:t>at</w:t>
      </w:r>
      <w:r w:rsidR="00FA4ED4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the time of Pausanias</w:t>
      </w:r>
      <w:r w:rsidR="00FA4ED4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7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Another famous bronze palm tree was offered by Nikias at the Apollo sanctuary of Delos around 417 BC, as mentioned by Plutarch; its base is preserved not far from the </w:t>
      </w:r>
      <w:r w:rsidRPr="00EF7C04">
        <w:rPr>
          <w:rFonts w:eastAsia="Times New Roman" w:cs="Times New Roman"/>
          <w:i/>
          <w:iCs/>
          <w:color w:val="auto"/>
          <w:shd w:val="clear" w:color="auto" w:fill="FFFFFF"/>
        </w:rPr>
        <w:t>oikos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of the Naxians</w:t>
      </w:r>
      <w:r w:rsidR="00C955A6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8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</w:p>
    <w:p w14:paraId="7F49DE03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However, we </w:t>
      </w:r>
      <w:r w:rsidR="00C955A6" w:rsidRPr="00EF7C04">
        <w:rPr>
          <w:rFonts w:eastAsia="Times New Roman" w:cs="Times New Roman"/>
          <w:color w:val="auto"/>
          <w:shd w:val="clear" w:color="auto" w:fill="FFFFFF"/>
        </w:rPr>
        <w:t xml:space="preserve">also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have many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realia</w:t>
      </w:r>
      <w:r w:rsidR="00C955A6">
        <w:rPr>
          <w:rFonts w:eastAsia="Times New Roman" w:cs="Times New Roman"/>
          <w:color w:val="auto"/>
          <w:shd w:val="clear" w:color="auto" w:fill="FFFFFF"/>
        </w:rPr>
        <w:t>. 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good example </w:t>
      </w:r>
      <w:r w:rsidR="00C955A6">
        <w:rPr>
          <w:rFonts w:eastAsia="Times New Roman" w:cs="Times New Roman"/>
          <w:color w:val="auto"/>
          <w:shd w:val="clear" w:color="auto" w:fill="FFFFFF"/>
        </w:rPr>
        <w:t xml:space="preserve">in bronze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was found during the excavations of Karapanos in Dodona; it </w:t>
      </w:r>
      <w:r w:rsidR="00C955A6">
        <w:rPr>
          <w:rFonts w:eastAsia="Times New Roman" w:cs="Times New Roman"/>
          <w:color w:val="auto"/>
          <w:shd w:val="clear" w:color="auto" w:fill="FFFFFF"/>
        </w:rPr>
        <w:t>represents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 branch of an oak</w:t>
      </w:r>
      <w:r w:rsidR="00FA4ED4">
        <w:rPr>
          <w:rFonts w:eastAsia="Times New Roman" w:cs="Times New Roman"/>
          <w:color w:val="auto"/>
          <w:shd w:val="clear" w:color="auto" w:fill="FFFFFF"/>
        </w:rPr>
        <w:t>, the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tree sacred to Zeus</w:t>
      </w:r>
      <w:r w:rsidR="00FA4ED4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9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Moreover, we may remember the bronze branches and laurel leaves in the sanctuary of Apollo in Klaros, and those found in Magna Graecia, in Kroton,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Kaulonia</w:t>
      </w:r>
      <w:r w:rsidR="00FA4ED4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Metapont</w:t>
      </w:r>
      <w:r w:rsidR="00562E88">
        <w:rPr>
          <w:rFonts w:eastAsia="Times New Roman" w:cs="Times New Roman"/>
          <w:color w:val="auto"/>
          <w:shd w:val="clear" w:color="auto" w:fill="FFFFFF"/>
        </w:rPr>
        <w:t>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(</w:t>
      </w:r>
      <w:r w:rsidR="00030DD4" w:rsidRPr="00030DD4">
        <w:rPr>
          <w:rFonts w:eastAsia="Times New Roman" w:cs="Times New Roman"/>
          <w:b/>
          <w:color w:val="auto"/>
          <w:shd w:val="clear" w:color="auto" w:fill="FFFFFF"/>
        </w:rPr>
        <w:t>fig. 31.1</w:t>
      </w:r>
      <w:r w:rsidRPr="00EF7C04">
        <w:rPr>
          <w:rFonts w:eastAsia="Times New Roman" w:cs="Times New Roman"/>
          <w:color w:val="auto"/>
          <w:shd w:val="clear" w:color="auto" w:fill="FFFFFF"/>
        </w:rPr>
        <w:t>); these testify to the practice of dedicating bronze laurel trees to Apollo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0"/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4FD714DF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Among profane artworks, I </w:t>
      </w:r>
      <w:r w:rsidR="00562E88">
        <w:rPr>
          <w:rFonts w:eastAsia="Times New Roman" w:cs="Times New Roman"/>
          <w:color w:val="auto"/>
          <w:shd w:val="clear" w:color="auto" w:fill="FFFFFF"/>
        </w:rPr>
        <w:t>would note</w:t>
      </w:r>
      <w:r w:rsidR="00562E8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the golden grapevine adorned with precious stones attributed by some scholars to the versatile artist Theodor</w:t>
      </w:r>
      <w:r w:rsidR="00562E88">
        <w:rPr>
          <w:rFonts w:eastAsia="Times New Roman" w:cs="Times New Roman"/>
          <w:color w:val="auto"/>
          <w:shd w:val="clear" w:color="auto" w:fill="FFFFFF"/>
        </w:rPr>
        <w:t>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s of Samos and the golden plane tree, both decorating the </w:t>
      </w:r>
      <w:r w:rsidR="005C712E">
        <w:rPr>
          <w:rFonts w:eastAsia="Times New Roman" w:cs="Times New Roman"/>
          <w:color w:val="auto"/>
          <w:shd w:val="clear" w:color="auto" w:fill="FFFFFF"/>
        </w:rPr>
        <w:t xml:space="preserve">Persian royal </w:t>
      </w:r>
      <w:r w:rsidRPr="00EF7C04">
        <w:rPr>
          <w:rFonts w:eastAsia="Times New Roman" w:cs="Times New Roman"/>
          <w:color w:val="auto"/>
          <w:shd w:val="clear" w:color="auto" w:fill="FFFFFF"/>
        </w:rPr>
        <w:t>palace</w:t>
      </w:r>
      <w:r w:rsidR="00562E88">
        <w:rPr>
          <w:rFonts w:eastAsia="Times New Roman" w:cs="Times New Roman"/>
          <w:color w:val="auto"/>
          <w:shd w:val="clear" w:color="auto" w:fill="FFFFFF"/>
        </w:rPr>
        <w:t>: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t</w:t>
      </w:r>
      <w:r w:rsidRPr="00EF7C04">
        <w:rPr>
          <w:rFonts w:eastAsia="Times New Roman" w:cs="Times New Roman"/>
          <w:color w:val="auto"/>
          <w:shd w:val="clear" w:color="auto" w:fill="FFFFFF"/>
        </w:rPr>
        <w:t>he grapevi</w:t>
      </w:r>
      <w:r w:rsidR="005C712E">
        <w:rPr>
          <w:rFonts w:eastAsia="Times New Roman" w:cs="Times New Roman"/>
          <w:color w:val="auto"/>
          <w:shd w:val="clear" w:color="auto" w:fill="FFFFFF"/>
        </w:rPr>
        <w:t>ne was hung over the king’s bed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like a baldachin. </w:t>
      </w:r>
      <w:r w:rsidR="00562E88">
        <w:rPr>
          <w:rFonts w:eastAsia="Times New Roman" w:cs="Times New Roman"/>
          <w:color w:val="auto"/>
          <w:shd w:val="clear" w:color="auto" w:fill="FFFFFF"/>
        </w:rPr>
        <w:t>A</w:t>
      </w:r>
      <w:r w:rsidRPr="00EF7C04">
        <w:rPr>
          <w:rFonts w:eastAsia="Times New Roman" w:cs="Times New Roman"/>
          <w:color w:val="auto"/>
          <w:shd w:val="clear" w:color="auto" w:fill="FFFFFF"/>
        </w:rPr>
        <w:t>ccording to the majority of sources, this work combined the monumentality of bronze sculptures with the elegance of jewelry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1"/>
      </w:r>
    </w:p>
    <w:p w14:paraId="09488B8D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lastRenderedPageBreak/>
        <w:t>The ancient texts date these ornaments to the period of Darius I (522</w:t>
      </w:r>
      <w:r w:rsidR="00562E88">
        <w:rPr>
          <w:rFonts w:eastAsia="Times New Roman" w:cs="Times New Roman"/>
          <w:color w:val="auto"/>
          <w:shd w:val="clear" w:color="auto" w:fill="FFFFFF"/>
        </w:rPr>
        <w:t>–</w:t>
      </w:r>
      <w:r w:rsidRPr="00EF7C04">
        <w:rPr>
          <w:rFonts w:eastAsia="Times New Roman" w:cs="Times New Roman"/>
          <w:color w:val="auto"/>
          <w:shd w:val="clear" w:color="auto" w:fill="FFFFFF"/>
        </w:rPr>
        <w:t>486 BC), but it is likely that they remained in use until the time of Alexander the Great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They might therefore have become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 source of inspiration for some of the toreutic art in the Hellenistic and Roman per</w:t>
      </w:r>
      <w:r w:rsidR="005C712E">
        <w:rPr>
          <w:rFonts w:eastAsia="Times New Roman" w:cs="Times New Roman"/>
          <w:color w:val="auto"/>
          <w:shd w:val="clear" w:color="auto" w:fill="FFFFFF"/>
        </w:rPr>
        <w:t>iod, such as a golden grapevine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offered as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anathema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the Artemision of Delos in the </w:t>
      </w:r>
      <w:r w:rsidR="00562E88">
        <w:rPr>
          <w:rFonts w:eastAsia="Times New Roman" w:cs="Times New Roman"/>
          <w:color w:val="auto"/>
          <w:shd w:val="clear" w:color="auto" w:fill="FFFFFF"/>
        </w:rPr>
        <w:t>thi</w:t>
      </w:r>
      <w:r w:rsidRPr="00EF7C04">
        <w:rPr>
          <w:rFonts w:eastAsia="Times New Roman" w:cs="Times New Roman"/>
          <w:color w:val="auto"/>
          <w:shd w:val="clear" w:color="auto" w:fill="FFFFFF"/>
        </w:rPr>
        <w:t>rd century BC, and the one offered by Aristobulos II to Pompey when he arrived in Syria</w:t>
      </w:r>
      <w:r w:rsidR="00562E88">
        <w:rPr>
          <w:rFonts w:eastAsia="Times New Roman" w:cs="Times New Roman"/>
          <w:color w:val="auto"/>
          <w:shd w:val="clear" w:color="auto" w:fill="FFFFFF"/>
        </w:rPr>
        <w:t>: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εἴτε ἄμπελος εἴτε κῆπος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2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This may be the same one that Pliny the Elder remembered as being displayed during a triumph in Rome, </w:t>
      </w:r>
      <w:r w:rsidR="00562E88">
        <w:rPr>
          <w:rFonts w:eastAsia="Times New Roman" w:cs="Times New Roman"/>
          <w:color w:val="auto"/>
          <w:shd w:val="clear" w:color="auto" w:fill="FFFFFF"/>
        </w:rPr>
        <w:t>“</w:t>
      </w:r>
      <w:r w:rsidRPr="00EF7C04">
        <w:rPr>
          <w:rFonts w:eastAsia="Times New Roman" w:cs="Times New Roman"/>
          <w:color w:val="auto"/>
          <w:shd w:val="clear" w:color="auto" w:fill="FFFFFF"/>
        </w:rPr>
        <w:t>a square mountain of gold with deer, lions and every variety of fruit on it and a golden vine entwined around it</w:t>
      </w:r>
      <w:r w:rsidR="00562E88">
        <w:rPr>
          <w:rFonts w:eastAsia="Times New Roman" w:cs="Times New Roman"/>
          <w:color w:val="auto"/>
          <w:shd w:val="clear" w:color="auto" w:fill="FFFFFF"/>
        </w:rPr>
        <w:t>,”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which was then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exhibited in the temple of Jupiter Capitolinus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3"/>
      </w:r>
    </w:p>
    <w:p w14:paraId="3F1E6036" w14:textId="77777777" w:rsidR="00EF7C04" w:rsidRPr="00EF7C04" w:rsidRDefault="00EF7C04" w:rsidP="00EF7C04">
      <w:pPr>
        <w:spacing w:after="0" w:line="360" w:lineRule="auto"/>
        <w:ind w:firstLine="709"/>
        <w:contextualSpacing/>
        <w:rPr>
          <w:rFonts w:cs="Times New Roman"/>
          <w:color w:val="auto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Moreover, </w:t>
      </w:r>
      <w:r w:rsidR="00562E88">
        <w:rPr>
          <w:rFonts w:eastAsia="Times New Roman" w:cs="Times New Roman"/>
          <w:color w:val="auto"/>
          <w:shd w:val="clear" w:color="auto" w:fill="FFFFFF"/>
        </w:rPr>
        <w:t xml:space="preserve">we know that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various metal trees served as interior decorations for sacred temples, </w:t>
      </w:r>
      <w:r w:rsidR="00562E88">
        <w:rPr>
          <w:rFonts w:eastAsia="Times New Roman" w:cs="Times New Roman"/>
          <w:color w:val="auto"/>
          <w:shd w:val="clear" w:color="auto" w:fill="FFFFFF"/>
        </w:rPr>
        <w:t>such as</w:t>
      </w:r>
      <w:r w:rsidR="00562E8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the ingenious bronze palm tree in the Erechtheion crafted by Kallimachos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4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famous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candelabrum</w:t>
      </w:r>
      <w:r w:rsidRPr="00EF7C04">
        <w:rPr>
          <w:rFonts w:eastAsia="Times New Roman" w:cs="Times New Roman"/>
          <w:color w:val="auto"/>
          <w:shd w:val="clear" w:color="auto" w:fill="FFFFFF"/>
        </w:rPr>
        <w:t>, perhaps trunk-shaped, with lamps shaped like fruits</w:t>
      </w:r>
      <w:r w:rsidR="00562E88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was once held in the temple of Apollo Ismenios in Thebes</w:t>
      </w:r>
      <w:r w:rsidR="00562E88">
        <w:rPr>
          <w:rFonts w:eastAsia="Times New Roman" w:cs="Times New Roman"/>
          <w:color w:val="auto"/>
          <w:shd w:val="clear" w:color="auto" w:fill="FFFFFF"/>
        </w:rPr>
        <w:t>. It was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taken away by Alexander the Great, then dedicated in the temple of Apollo at </w:t>
      </w:r>
      <w:r w:rsidR="00562E88">
        <w:rPr>
          <w:rFonts w:eastAsia="Times New Roman" w:cs="Times New Roman"/>
          <w:color w:val="auto"/>
          <w:shd w:val="clear" w:color="auto" w:fill="FFFFFF"/>
        </w:rPr>
        <w:t>Cyme (</w:t>
      </w:r>
      <w:r w:rsidRPr="00EF7C04">
        <w:rPr>
          <w:rFonts w:eastAsia="Times New Roman" w:cs="Times New Roman"/>
          <w:color w:val="auto"/>
          <w:shd w:val="clear" w:color="auto" w:fill="FFFFFF"/>
        </w:rPr>
        <w:t>Kyme</w:t>
      </w:r>
      <w:r w:rsidR="00562E88">
        <w:rPr>
          <w:rFonts w:eastAsia="Times New Roman" w:cs="Times New Roman"/>
          <w:color w:val="auto"/>
          <w:shd w:val="clear" w:color="auto" w:fill="FFFFFF"/>
        </w:rPr>
        <w:t>)</w:t>
      </w:r>
      <w:r w:rsidR="005C712E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</w:t>
      </w:r>
      <w:r w:rsidR="00562E88">
        <w:rPr>
          <w:rFonts w:eastAsia="Times New Roman" w:cs="Times New Roman"/>
          <w:color w:val="auto"/>
          <w:shd w:val="clear" w:color="auto" w:fill="FFFFFF"/>
        </w:rPr>
        <w:t>finally</w:t>
      </w:r>
      <w:r w:rsidR="00562E8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carried to Rome to be shown in the Apollo temple on the Palatine</w:t>
      </w:r>
      <w:r w:rsidRPr="00EF7C04">
        <w:rPr>
          <w:rFonts w:cs="Times New Roman"/>
          <w:color w:val="auto"/>
        </w:rPr>
        <w:t xml:space="preserve">. Pliny may be the only source that refers to this installation, but a </w:t>
      </w:r>
      <w:r w:rsidR="00030DD4" w:rsidRPr="00030DD4">
        <w:rPr>
          <w:rFonts w:cs="Times New Roman"/>
          <w:i/>
          <w:color w:val="auto"/>
        </w:rPr>
        <w:t>terminus ante quem</w:t>
      </w:r>
      <w:r w:rsidRPr="00EF7C04">
        <w:rPr>
          <w:rFonts w:cs="Times New Roman"/>
          <w:color w:val="auto"/>
        </w:rPr>
        <w:t xml:space="preserve"> for its creation is given by the conquest of Thebes by Alexander the Great in 335 BC.</w:t>
      </w:r>
      <w:r w:rsidRPr="00EF7C04">
        <w:rPr>
          <w:rStyle w:val="EndnoteReference"/>
          <w:rFonts w:cs="Times New Roman"/>
          <w:color w:val="auto"/>
        </w:rPr>
        <w:endnoteReference w:id="15"/>
      </w:r>
    </w:p>
    <w:p w14:paraId="0B5DD61B" w14:textId="77777777" w:rsidR="00EF7C04" w:rsidRPr="00EF7C04" w:rsidRDefault="00EF7C04" w:rsidP="00EF7C04">
      <w:pPr>
        <w:spacing w:after="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In Hellenistic art, </w:t>
      </w:r>
      <w:r w:rsidR="00562E88">
        <w:rPr>
          <w:rFonts w:eastAsia="Times New Roman" w:cs="Times New Roman"/>
          <w:color w:val="auto"/>
          <w:shd w:val="clear" w:color="auto" w:fill="FFFFFF"/>
        </w:rPr>
        <w:t>unlike in Classical Greek art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</w:t>
      </w:r>
      <w:r w:rsidR="00562E88">
        <w:rPr>
          <w:rFonts w:eastAsia="Times New Roman" w:cs="Times New Roman"/>
          <w:color w:val="auto"/>
          <w:shd w:val="clear" w:color="auto" w:fill="FFFFFF"/>
        </w:rPr>
        <w:t xml:space="preserve">vegetal themes </w:t>
      </w:r>
      <w:r w:rsidRPr="00EF7C04">
        <w:rPr>
          <w:rFonts w:eastAsia="Times New Roman" w:cs="Times New Roman"/>
          <w:color w:val="auto"/>
          <w:shd w:val="clear" w:color="auto" w:fill="FFFFFF"/>
        </w:rPr>
        <w:t>were very popular, pe</w:t>
      </w:r>
      <w:r w:rsidR="005C712E">
        <w:rPr>
          <w:rFonts w:eastAsia="Times New Roman" w:cs="Times New Roman"/>
          <w:color w:val="auto"/>
          <w:shd w:val="clear" w:color="auto" w:fill="FFFFFF"/>
        </w:rPr>
        <w:t>rhaps following the model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of the Persian </w:t>
      </w:r>
      <w:r w:rsidR="00562E88">
        <w:rPr>
          <w:rFonts w:eastAsia="Times New Roman" w:cs="Times New Roman"/>
          <w:color w:val="auto"/>
          <w:shd w:val="clear" w:color="auto" w:fill="FFFFFF"/>
        </w:rPr>
        <w:t>royal</w:t>
      </w:r>
      <w:r w:rsidR="00562E88" w:rsidRPr="00562E88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 w:rsidRPr="00EF7C04">
        <w:rPr>
          <w:rFonts w:eastAsia="Times New Roman" w:cs="Times New Roman"/>
          <w:color w:val="auto"/>
          <w:shd w:val="clear" w:color="auto" w:fill="FFFFFF"/>
        </w:rPr>
        <w:t>gardens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</w:t>
      </w:r>
      <w:r w:rsidR="005C712E">
        <w:rPr>
          <w:rFonts w:eastAsia="Times New Roman" w:cs="Times New Roman"/>
          <w:color w:val="auto"/>
          <w:shd w:val="clear" w:color="auto" w:fill="FFFFFF"/>
        </w:rPr>
        <w:t>which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Alexander himself</w:t>
      </w:r>
      <w:r w:rsidR="005C712E">
        <w:rPr>
          <w:rFonts w:eastAsia="Times New Roman" w:cs="Times New Roman"/>
          <w:color w:val="auto"/>
          <w:shd w:val="clear" w:color="auto" w:fill="FFFFFF"/>
        </w:rPr>
        <w:t xml:space="preserve"> knew well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6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Flowers and plants were used, for instance, in the luxurious decoration of the famous pavilion </w:t>
      </w:r>
      <w:r w:rsidR="00562E88">
        <w:rPr>
          <w:rFonts w:eastAsia="Times New Roman" w:cs="Times New Roman"/>
          <w:color w:val="auto"/>
          <w:shd w:val="clear" w:color="auto" w:fill="FFFFFF"/>
        </w:rPr>
        <w:t>(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skené</w:t>
      </w:r>
      <w:r w:rsidR="00562E88">
        <w:rPr>
          <w:rFonts w:eastAsia="Times New Roman" w:cs="Times New Roman"/>
          <w:color w:val="auto"/>
          <w:shd w:val="clear" w:color="auto" w:fill="FFFFFF"/>
        </w:rPr>
        <w:t>)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 xml:space="preserve">and procession </w:t>
      </w:r>
      <w:r w:rsidRPr="00EF7C04">
        <w:rPr>
          <w:rFonts w:eastAsia="Times New Roman" w:cs="Times New Roman"/>
          <w:color w:val="auto"/>
          <w:shd w:val="clear" w:color="auto" w:fill="FFFFFF"/>
        </w:rPr>
        <w:t>of Ptolemy Philadelph</w:t>
      </w:r>
      <w:r w:rsidR="00562E88">
        <w:rPr>
          <w:rFonts w:eastAsia="Times New Roman" w:cs="Times New Roman"/>
          <w:color w:val="auto"/>
          <w:shd w:val="clear" w:color="auto" w:fill="FFFFFF"/>
        </w:rPr>
        <w:t>u</w:t>
      </w:r>
      <w:r w:rsidRPr="00EF7C04">
        <w:rPr>
          <w:rFonts w:eastAsia="Times New Roman" w:cs="Times New Roman"/>
          <w:color w:val="auto"/>
          <w:shd w:val="clear" w:color="auto" w:fill="FFFFFF"/>
        </w:rPr>
        <w:t>s in the court of Alexandria</w:t>
      </w:r>
      <w:r w:rsidR="00562E88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7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whose g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olden plants and furniture with floral decorations were </w:t>
      </w:r>
      <w:r w:rsidR="00562E88">
        <w:rPr>
          <w:rFonts w:eastAsia="Times New Roman" w:cs="Times New Roman"/>
          <w:color w:val="auto"/>
          <w:shd w:val="clear" w:color="auto" w:fill="FFFFFF"/>
        </w:rPr>
        <w:t xml:space="preserve">described </w:t>
      </w:r>
      <w:r w:rsidRPr="00EF7C04">
        <w:rPr>
          <w:rFonts w:eastAsia="Times New Roman" w:cs="Times New Roman"/>
          <w:color w:val="auto"/>
          <w:shd w:val="clear" w:color="auto" w:fill="FFFFFF"/>
        </w:rPr>
        <w:t>by Athenaeus</w:t>
      </w:r>
      <w:r w:rsidR="00562E8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8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</w:p>
    <w:p w14:paraId="29EB7F29" w14:textId="77777777" w:rsidR="00EF7C04" w:rsidRPr="00EF7C04" w:rsidRDefault="005C712E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>
        <w:rPr>
          <w:rFonts w:eastAsia="Times New Roman" w:cs="Times New Roman"/>
          <w:color w:val="auto"/>
          <w:shd w:val="clear" w:color="auto" w:fill="FFFFFF"/>
        </w:rPr>
        <w:t>Of course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, gardens like the one in Alexandria were artificial: the exuberance of nature was </w:t>
      </w:r>
      <w:r w:rsidR="00562E88">
        <w:rPr>
          <w:rFonts w:eastAsia="Times New Roman" w:cs="Times New Roman"/>
          <w:color w:val="auto"/>
          <w:shd w:val="clear" w:color="auto" w:fill="FFFFFF"/>
        </w:rPr>
        <w:t>subordinated</w:t>
      </w:r>
      <w:r w:rsidR="00562E8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to the rigor of architecture and architectural decoration.</w:t>
      </w:r>
      <w:r w:rsidR="00EF7C04" w:rsidRPr="00EF7C04">
        <w:rPr>
          <w:rFonts w:eastAsia="Calibri" w:cs="Times New Roman"/>
          <w:color w:val="auto"/>
          <w:shd w:val="clear" w:color="auto" w:fill="FFFFFF"/>
        </w:rPr>
        <w:t xml:space="preserve"> </w:t>
      </w:r>
      <w:r w:rsidR="00562E88">
        <w:rPr>
          <w:rFonts w:eastAsia="Times New Roman" w:cs="Times New Roman"/>
          <w:color w:val="auto"/>
          <w:shd w:val="clear" w:color="auto" w:fill="FFFFFF"/>
        </w:rPr>
        <w:t>T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he same concept </w:t>
      </w:r>
      <w:r w:rsidR="00562E88">
        <w:rPr>
          <w:rFonts w:eastAsia="Times New Roman" w:cs="Times New Roman"/>
          <w:color w:val="auto"/>
          <w:shd w:val="clear" w:color="auto" w:fill="FFFFFF"/>
        </w:rPr>
        <w:t>is evident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in the </w:t>
      </w:r>
      <w:r w:rsidR="00562E88">
        <w:rPr>
          <w:rFonts w:eastAsia="Times New Roman" w:cs="Times New Roman"/>
          <w:color w:val="auto"/>
          <w:shd w:val="clear" w:color="auto" w:fill="FFFFFF"/>
        </w:rPr>
        <w:t>wall-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paintings of </w:t>
      </w:r>
      <w:r w:rsidR="00562E88">
        <w:rPr>
          <w:rFonts w:eastAsia="Times New Roman" w:cs="Times New Roman"/>
          <w:color w:val="auto"/>
          <w:shd w:val="clear" w:color="auto" w:fill="FFFFFF"/>
        </w:rPr>
        <w:t>I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mperial villas, for example in the famous villa of Livia</w:t>
      </w:r>
      <w:r w:rsidR="007E0ADB" w:rsidRPr="007E0ADB">
        <w:rPr>
          <w:rFonts w:eastAsia="Times New Roman" w:cs="Times New Roman"/>
          <w:i/>
          <w:color w:val="auto"/>
          <w:shd w:val="clear" w:color="auto" w:fill="FFFFFF"/>
        </w:rPr>
        <w:t xml:space="preserve"> </w:t>
      </w:r>
      <w:r w:rsidR="007E0ADB">
        <w:rPr>
          <w:rFonts w:eastAsia="Times New Roman" w:cs="Times New Roman"/>
          <w:color w:val="auto"/>
          <w:shd w:val="clear" w:color="auto" w:fill="FFFFFF"/>
        </w:rPr>
        <w:t>(</w:t>
      </w:r>
      <w:r w:rsidR="007E0ADB">
        <w:rPr>
          <w:rFonts w:eastAsia="Times New Roman" w:cs="Times New Roman"/>
          <w:i/>
          <w:color w:val="auto"/>
          <w:shd w:val="clear" w:color="auto" w:fill="FFFFFF"/>
        </w:rPr>
        <w:t>V</w:t>
      </w:r>
      <w:r w:rsidR="007E0ADB" w:rsidRPr="00EF7C04">
        <w:rPr>
          <w:rFonts w:eastAsia="Times New Roman" w:cs="Times New Roman"/>
          <w:i/>
          <w:color w:val="auto"/>
          <w:shd w:val="clear" w:color="auto" w:fill="FFFFFF"/>
        </w:rPr>
        <w:t>illa ad gallinas albas</w:t>
      </w:r>
      <w:r w:rsidR="007E0ADB">
        <w:rPr>
          <w:rFonts w:eastAsia="Times New Roman" w:cs="Times New Roman"/>
          <w:color w:val="auto"/>
          <w:shd w:val="clear" w:color="auto" w:fill="FFFFFF"/>
        </w:rPr>
        <w:t>)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at Prima Porta, where the gardens are depicted according to architectural rules</w:t>
      </w:r>
      <w:r w:rsidR="007E0ADB">
        <w:rPr>
          <w:rFonts w:eastAsia="Times New Roman" w:cs="Times New Roman"/>
          <w:color w:val="auto"/>
          <w:shd w:val="clear" w:color="auto" w:fill="FFFFFF"/>
        </w:rPr>
        <w:t>.</w:t>
      </w:r>
      <w:r w:rsidR="00EF7C04"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19"/>
      </w:r>
      <w:r w:rsidR="00EF7C04"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4A7A07F5" w14:textId="77777777" w:rsidR="00EF7C04" w:rsidRPr="00EF7C04" w:rsidRDefault="007E0ADB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>
        <w:rPr>
          <w:rFonts w:eastAsia="Times New Roman" w:cs="Times New Roman"/>
          <w:color w:val="auto"/>
          <w:shd w:val="clear" w:color="auto" w:fill="FFFFFF"/>
        </w:rPr>
        <w:t>T</w:t>
      </w:r>
      <w:r w:rsidRPr="00EF7C04">
        <w:rPr>
          <w:rFonts w:eastAsia="Times New Roman" w:cs="Times New Roman"/>
          <w:color w:val="auto"/>
          <w:shd w:val="clear" w:color="auto" w:fill="FFFFFF"/>
        </w:rPr>
        <w:t>he taste for ornamental plants spread in the art</w:t>
      </w:r>
      <w:r>
        <w:rPr>
          <w:rFonts w:eastAsia="Times New Roman" w:cs="Times New Roman"/>
          <w:color w:val="auto"/>
          <w:shd w:val="clear" w:color="auto" w:fill="FFFFFF"/>
        </w:rPr>
        <w:t>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craft</w:t>
      </w:r>
      <w:r>
        <w:rPr>
          <w:rFonts w:eastAsia="Times New Roman" w:cs="Times New Roman"/>
          <w:color w:val="auto"/>
          <w:shd w:val="clear" w:color="auto" w:fill="FFFFFF"/>
        </w:rPr>
        <w:t>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of early Imperial Rome</w:t>
      </w:r>
      <w:r>
        <w:rPr>
          <w:rFonts w:eastAsia="Times New Roman" w:cs="Times New Roman"/>
          <w:color w:val="auto"/>
          <w:shd w:val="clear" w:color="auto" w:fill="FFFFFF"/>
        </w:rPr>
        <w:t>. They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>
        <w:rPr>
          <w:rFonts w:eastAsia="Times New Roman" w:cs="Times New Roman"/>
          <w:color w:val="auto"/>
          <w:shd w:val="clear" w:color="auto" w:fill="FFFFFF"/>
        </w:rPr>
        <w:t>evoked the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spirit of the </w:t>
      </w:r>
      <w:r>
        <w:rPr>
          <w:rFonts w:eastAsia="Times New Roman" w:cs="Times New Roman"/>
          <w:color w:val="auto"/>
          <w:shd w:val="clear" w:color="auto" w:fill="FFFFFF"/>
        </w:rPr>
        <w:t xml:space="preserve">Alexandrian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gardens</w:t>
      </w:r>
      <w:r>
        <w:rPr>
          <w:rFonts w:eastAsia="Times New Roman" w:cs="Times New Roman"/>
          <w:color w:val="auto"/>
          <w:shd w:val="clear" w:color="auto" w:fill="FFFFFF"/>
        </w:rPr>
        <w:t xml:space="preserve"> and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the tree-shaped artworks and precious monumental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anathemata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in the Greek temples and sanctuaries (</w:t>
      </w:r>
      <w:r>
        <w:rPr>
          <w:rFonts w:eastAsia="Times New Roman" w:cs="Times New Roman"/>
          <w:color w:val="auto"/>
          <w:shd w:val="clear" w:color="auto" w:fill="FFFFFF"/>
        </w:rPr>
        <w:t>i.e.,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laurel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lastRenderedPageBreak/>
        <w:t>trees, palms</w:t>
      </w:r>
      <w:r>
        <w:rPr>
          <w:rFonts w:eastAsia="Times New Roman" w:cs="Times New Roman"/>
          <w:color w:val="auto"/>
          <w:shd w:val="clear" w:color="auto" w:fill="FFFFFF"/>
        </w:rPr>
        <w:t>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and grapevines in bronze or gold) </w:t>
      </w:r>
      <w:r>
        <w:rPr>
          <w:rFonts w:eastAsia="Times New Roman" w:cs="Times New Roman"/>
          <w:color w:val="auto"/>
          <w:shd w:val="clear" w:color="auto" w:fill="FFFFFF"/>
        </w:rPr>
        <w:t xml:space="preserve">that were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still visible in Roman times. </w:t>
      </w:r>
    </w:p>
    <w:p w14:paraId="46902775" w14:textId="77777777" w:rsidR="00EF7C04" w:rsidRPr="00EF7C04" w:rsidRDefault="00030DD4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 w:rsidRPr="00030DD4">
        <w:rPr>
          <w:rFonts w:eastAsia="Times New Roman" w:cs="Times New Roman"/>
          <w:color w:val="auto"/>
          <w:shd w:val="clear" w:color="auto" w:fill="FFFFFF"/>
        </w:rPr>
        <w:t>Candelabra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in the form of trees, more or less naturalistic, </w:t>
      </w:r>
      <w:r w:rsidR="007E0ADB">
        <w:rPr>
          <w:rFonts w:eastAsia="Times New Roman" w:cs="Times New Roman"/>
          <w:color w:val="auto"/>
          <w:shd w:val="clear" w:color="auto" w:fill="FFFFFF"/>
        </w:rPr>
        <w:t>we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re widespread. The most common </w:t>
      </w:r>
      <w:r w:rsidR="007E0ADB">
        <w:rPr>
          <w:rFonts w:eastAsia="Times New Roman" w:cs="Times New Roman"/>
          <w:color w:val="auto"/>
          <w:shd w:val="clear" w:color="auto" w:fill="FFFFFF"/>
        </w:rPr>
        <w:t>we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re certainly lampstands with slender shafts </w:t>
      </w:r>
      <w:r w:rsidRPr="00030DD4">
        <w:rPr>
          <w:rFonts w:eastAsia="Times New Roman" w:cs="Times New Roman"/>
          <w:i/>
          <w:color w:val="auto"/>
          <w:shd w:val="clear" w:color="auto" w:fill="FFFFFF"/>
        </w:rPr>
        <w:t>a canna</w:t>
      </w:r>
      <w:r w:rsidR="007E0ADB">
        <w:rPr>
          <w:rFonts w:eastAsia="Times New Roman" w:cs="Times New Roman"/>
          <w:color w:val="auto"/>
          <w:shd w:val="clear" w:color="auto" w:fill="FFFFFF"/>
        </w:rPr>
        <w:t xml:space="preserve"> (</w:t>
      </w:r>
      <w:r w:rsidR="00D75064">
        <w:rPr>
          <w:rFonts w:eastAsia="Times New Roman" w:cs="Times New Roman"/>
          <w:color w:val="auto"/>
          <w:shd w:val="clear" w:color="auto" w:fill="FFFFFF"/>
        </w:rPr>
        <w:t>cane</w:t>
      </w:r>
      <w:r w:rsidR="007E0ADB">
        <w:rPr>
          <w:rFonts w:eastAsia="Times New Roman" w:cs="Times New Roman"/>
          <w:color w:val="auto"/>
          <w:shd w:val="clear" w:color="auto" w:fill="FFFFFF"/>
        </w:rPr>
        <w:t>-like)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, representing bamboo or lopped branches, surmounted by a disk </w:t>
      </w:r>
      <w:r w:rsidR="005C712E">
        <w:rPr>
          <w:rFonts w:eastAsia="Times New Roman" w:cs="Times New Roman"/>
          <w:color w:val="auto"/>
          <w:shd w:val="clear" w:color="auto" w:fill="FFFFFF"/>
        </w:rPr>
        <w:t>to hold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 single lamp (</w:t>
      </w:r>
      <w:r w:rsidRPr="00030DD4">
        <w:rPr>
          <w:rFonts w:eastAsia="Times New Roman" w:cs="Times New Roman"/>
          <w:b/>
          <w:color w:val="auto"/>
          <w:shd w:val="clear" w:color="auto" w:fill="FFFFFF"/>
        </w:rPr>
        <w:t>fig. 31.2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)</w:t>
      </w:r>
      <w:r w:rsidR="007E0ADB">
        <w:rPr>
          <w:rFonts w:eastAsia="Times New Roman" w:cs="Times New Roman"/>
          <w:color w:val="auto"/>
          <w:shd w:val="clear" w:color="auto" w:fill="FFFFFF"/>
        </w:rPr>
        <w:t>.</w:t>
      </w:r>
      <w:r w:rsidR="00EF7C04"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0"/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This type was most </w:t>
      </w:r>
      <w:r w:rsidR="00EF7C04" w:rsidRPr="00EF7C04">
        <w:rPr>
          <w:rFonts w:cs="Times New Roman"/>
          <w:color w:val="auto"/>
        </w:rPr>
        <w:t>likely produced in Central Italy and was manufactured in a small</w:t>
      </w:r>
      <w:r w:rsidR="007E0ADB">
        <w:rPr>
          <w:rFonts w:cs="Times New Roman"/>
          <w:color w:val="auto"/>
        </w:rPr>
        <w:t>, tabletop</w:t>
      </w:r>
      <w:r w:rsidR="00EF7C04" w:rsidRPr="00EF7C04">
        <w:rPr>
          <w:rFonts w:cs="Times New Roman"/>
          <w:color w:val="auto"/>
        </w:rPr>
        <w:t xml:space="preserve"> version, </w:t>
      </w:r>
      <w:r w:rsidR="007E0ADB">
        <w:rPr>
          <w:rFonts w:cs="Times New Roman"/>
          <w:color w:val="auto"/>
        </w:rPr>
        <w:t>and</w:t>
      </w:r>
      <w:r w:rsidR="007E0ADB" w:rsidRPr="00EF7C04">
        <w:rPr>
          <w:rFonts w:cs="Times New Roman"/>
          <w:color w:val="auto"/>
        </w:rPr>
        <w:t xml:space="preserve"> </w:t>
      </w:r>
      <w:r w:rsidR="00EF7C04" w:rsidRPr="00EF7C04">
        <w:rPr>
          <w:rFonts w:cs="Times New Roman"/>
          <w:color w:val="auto"/>
        </w:rPr>
        <w:t xml:space="preserve">in a larger </w:t>
      </w:r>
      <w:r w:rsidR="007E0ADB">
        <w:rPr>
          <w:rFonts w:cs="Times New Roman"/>
          <w:color w:val="auto"/>
        </w:rPr>
        <w:t>version</w:t>
      </w:r>
      <w:r w:rsidR="00EF7C04" w:rsidRPr="00EF7C04">
        <w:rPr>
          <w:rFonts w:cs="Times New Roman"/>
          <w:color w:val="auto"/>
        </w:rPr>
        <w:t>, to be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placed on the </w:t>
      </w:r>
      <w:r w:rsidR="007E0ADB">
        <w:rPr>
          <w:rFonts w:eastAsia="Times New Roman" w:cs="Times New Roman"/>
          <w:color w:val="auto"/>
          <w:shd w:val="clear" w:color="auto" w:fill="FFFFFF"/>
        </w:rPr>
        <w:t>floor.</w:t>
      </w:r>
      <w:r w:rsidR="00EF7C04"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1"/>
      </w:r>
      <w:r w:rsidR="00EF7C04"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23468B19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In addition to such stylized </w:t>
      </w:r>
      <w:r w:rsidR="007E0ADB">
        <w:rPr>
          <w:rFonts w:eastAsia="Times New Roman" w:cs="Times New Roman"/>
          <w:color w:val="auto"/>
          <w:shd w:val="clear" w:color="auto" w:fill="FFFFFF"/>
        </w:rPr>
        <w:t>variants</w:t>
      </w:r>
      <w:r w:rsidRPr="00EF7C04">
        <w:rPr>
          <w:rFonts w:eastAsia="Times New Roman" w:cs="Times New Roman"/>
          <w:color w:val="auto"/>
          <w:shd w:val="clear" w:color="auto" w:fill="FFFFFF"/>
        </w:rPr>
        <w:t>, however, there is also evidence of more naturalistic representations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372058">
        <w:rPr>
          <w:rFonts w:eastAsia="Times New Roman" w:cs="Times New Roman"/>
          <w:color w:val="auto"/>
          <w:shd w:val="clear" w:color="auto" w:fill="FFFFFF"/>
        </w:rPr>
        <w:t>T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here are </w:t>
      </w:r>
      <w:r w:rsidR="009472B2" w:rsidRPr="00EF7C04">
        <w:rPr>
          <w:rFonts w:eastAsia="Times New Roman" w:cs="Times New Roman"/>
          <w:color w:val="auto"/>
          <w:shd w:val="clear" w:color="auto" w:fill="FFFFFF"/>
        </w:rPr>
        <w:t>medium</w:t>
      </w:r>
      <w:r w:rsidR="009472B2">
        <w:rPr>
          <w:rFonts w:eastAsia="Times New Roman" w:cs="Times New Roman"/>
          <w:color w:val="auto"/>
          <w:shd w:val="clear" w:color="auto" w:fill="FFFFFF"/>
        </w:rPr>
        <w:t>-</w:t>
      </w:r>
      <w:r w:rsidR="009472B2" w:rsidRPr="00EF7C04">
        <w:rPr>
          <w:rFonts w:eastAsia="Times New Roman" w:cs="Times New Roman"/>
          <w:color w:val="auto"/>
          <w:shd w:val="clear" w:color="auto" w:fill="FFFFFF"/>
        </w:rPr>
        <w:t xml:space="preserve">sized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lampstands, trunk-shaped, made to be placed on tables or supports, with small lamps suspended from </w:t>
      </w:r>
      <w:r w:rsidR="005C712E">
        <w:rPr>
          <w:rFonts w:eastAsia="Times New Roman" w:cs="Times New Roman"/>
          <w:color w:val="auto"/>
          <w:shd w:val="clear" w:color="auto" w:fill="FFFFFF"/>
        </w:rPr>
        <w:t xml:space="preserve">their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branches like fruits, </w:t>
      </w:r>
      <w:r w:rsidR="00372058">
        <w:rPr>
          <w:rFonts w:eastAsia="Times New Roman" w:cs="Times New Roman"/>
          <w:color w:val="auto"/>
          <w:shd w:val="clear" w:color="auto" w:fill="FFFFFF"/>
        </w:rPr>
        <w:t>such as</w:t>
      </w:r>
      <w:r w:rsidR="0037205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the specimens from Pompeii and the famous lampstand from the Meloria (Livorno) (</w:t>
      </w:r>
      <w:r w:rsidR="00030DD4" w:rsidRPr="00030DD4">
        <w:rPr>
          <w:rFonts w:eastAsia="Times New Roman" w:cs="Times New Roman"/>
          <w:b/>
          <w:color w:val="auto"/>
          <w:shd w:val="clear" w:color="auto" w:fill="FFFFFF"/>
        </w:rPr>
        <w:t>fig. 31.3</w:t>
      </w:r>
      <w:r w:rsidRPr="00EF7C04">
        <w:rPr>
          <w:rFonts w:eastAsia="Times New Roman" w:cs="Times New Roman"/>
          <w:color w:val="auto"/>
          <w:shd w:val="clear" w:color="auto" w:fill="FFFFFF"/>
        </w:rPr>
        <w:t>)</w:t>
      </w:r>
      <w:r w:rsidR="009472B2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2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9472B2">
        <w:rPr>
          <w:rFonts w:eastAsia="Times New Roman" w:cs="Times New Roman"/>
          <w:color w:val="auto"/>
          <w:shd w:val="clear" w:color="auto" w:fill="FFFFFF"/>
        </w:rPr>
        <w:t xml:space="preserve">These “trees” have few leaves: </w:t>
      </w:r>
      <w:r w:rsidR="009472B2">
        <w:rPr>
          <w:rFonts w:cs="Times New Roman"/>
          <w:color w:val="222222"/>
        </w:rPr>
        <w:t>e</w:t>
      </w:r>
      <w:r w:rsidRPr="00EF7C04">
        <w:rPr>
          <w:rFonts w:cs="Times New Roman"/>
          <w:color w:val="222222"/>
        </w:rPr>
        <w:t xml:space="preserve">vidently, the lamps, </w:t>
      </w:r>
      <w:r w:rsidR="009472B2">
        <w:rPr>
          <w:rFonts w:cs="Times New Roman"/>
          <w:color w:val="222222"/>
        </w:rPr>
        <w:t xml:space="preserve">like </w:t>
      </w:r>
      <w:r w:rsidRPr="00EF7C04">
        <w:rPr>
          <w:rFonts w:cs="Times New Roman"/>
          <w:color w:val="222222"/>
        </w:rPr>
        <w:t xml:space="preserve">small </w:t>
      </w:r>
      <w:r w:rsidR="009472B2">
        <w:rPr>
          <w:rFonts w:cs="Times New Roman"/>
          <w:color w:val="222222"/>
        </w:rPr>
        <w:t xml:space="preserve">luminous </w:t>
      </w:r>
      <w:r w:rsidRPr="00EF7C04">
        <w:rPr>
          <w:rFonts w:cs="Times New Roman"/>
          <w:color w:val="222222"/>
        </w:rPr>
        <w:t xml:space="preserve">fruit, replaced the </w:t>
      </w:r>
      <w:r w:rsidR="005C712E">
        <w:rPr>
          <w:rFonts w:cs="Times New Roman"/>
          <w:color w:val="222222"/>
        </w:rPr>
        <w:t>foliage</w:t>
      </w:r>
      <w:r w:rsidRPr="00EF7C04">
        <w:rPr>
          <w:rFonts w:cs="Times New Roman"/>
          <w:color w:val="auto"/>
        </w:rPr>
        <w:t>.</w:t>
      </w:r>
    </w:p>
    <w:p w14:paraId="6452FE85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Some ornate stands have a large rectangular base </w:t>
      </w:r>
      <w:r w:rsidR="007574F3">
        <w:rPr>
          <w:rFonts w:eastAsia="Times New Roman" w:cs="Times New Roman"/>
          <w:color w:val="auto"/>
          <w:shd w:val="clear" w:color="auto" w:fill="FFFFFF"/>
        </w:rPr>
        <w:t>up</w:t>
      </w:r>
      <w:r w:rsidRPr="00EF7C04">
        <w:rPr>
          <w:rFonts w:eastAsia="Times New Roman" w:cs="Times New Roman"/>
          <w:color w:val="auto"/>
          <w:shd w:val="clear" w:color="auto" w:fill="FFFFFF"/>
        </w:rPr>
        <w:t>on which statuettes of heroes, satyrs</w:t>
      </w:r>
      <w:r w:rsidR="00372058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gods</w:t>
      </w:r>
      <w:r w:rsidR="005C712E" w:rsidRPr="005C712E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5C712E">
        <w:rPr>
          <w:rFonts w:eastAsia="Times New Roman" w:cs="Times New Roman"/>
          <w:color w:val="auto"/>
          <w:shd w:val="clear" w:color="auto" w:fill="FFFFFF"/>
        </w:rPr>
        <w:t>could</w:t>
      </w:r>
      <w:r w:rsidR="005C712E" w:rsidRPr="00EF7C04">
        <w:rPr>
          <w:rFonts w:eastAsia="Times New Roman" w:cs="Times New Roman"/>
          <w:color w:val="auto"/>
          <w:shd w:val="clear" w:color="auto" w:fill="FFFFFF"/>
        </w:rPr>
        <w:t xml:space="preserve"> be placed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as </w:t>
      </w:r>
      <w:r w:rsidR="00372058">
        <w:rPr>
          <w:rFonts w:eastAsia="Times New Roman" w:cs="Times New Roman"/>
          <w:color w:val="auto"/>
          <w:shd w:val="clear" w:color="auto" w:fill="FFFFFF"/>
        </w:rPr>
        <w:t xml:space="preserve">for instance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a beautiful acanthus-shaped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candelabrum</w:t>
      </w:r>
      <w:r w:rsidRPr="00EF7C04">
        <w:rPr>
          <w:rFonts w:eastAsia="Times New Roman" w:cs="Times New Roman"/>
          <w:color w:val="auto"/>
          <w:shd w:val="clear" w:color="auto" w:fill="FFFFFF"/>
        </w:rPr>
        <w:t>, with Attis or Alexander Helios, which is now in Geneva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3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cs="Times New Roman"/>
          <w:color w:val="222222"/>
        </w:rPr>
        <w:t xml:space="preserve">In these examples, the tree can be naturalistic, with </w:t>
      </w:r>
      <w:r w:rsidRPr="00EF7C04">
        <w:rPr>
          <w:rStyle w:val="alt-edited1"/>
          <w:rFonts w:cs="Times New Roman"/>
          <w:color w:val="000000" w:themeColor="text1"/>
        </w:rPr>
        <w:t>twisted</w:t>
      </w:r>
      <w:r w:rsidRPr="00EF7C04">
        <w:rPr>
          <w:rFonts w:cs="Times New Roman"/>
          <w:color w:val="000000" w:themeColor="text1"/>
        </w:rPr>
        <w:t xml:space="preserve"> </w:t>
      </w:r>
      <w:r w:rsidRPr="00EF7C04">
        <w:rPr>
          <w:rFonts w:cs="Times New Roman"/>
          <w:color w:val="222222"/>
        </w:rPr>
        <w:t>trunk and branches,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the manner of Hellenistic art,</w:t>
      </w:r>
      <w:r w:rsidRPr="00EF7C04">
        <w:rPr>
          <w:rFonts w:cs="Times New Roman"/>
          <w:color w:val="222222"/>
        </w:rPr>
        <w:t xml:space="preserve"> or modeled with </w:t>
      </w:r>
      <w:r w:rsidR="00372058" w:rsidRPr="00EF7C04">
        <w:rPr>
          <w:rFonts w:cs="Times New Roman"/>
          <w:color w:val="222222"/>
        </w:rPr>
        <w:t xml:space="preserve">more architectural </w:t>
      </w:r>
      <w:r w:rsidRPr="00EF7C04">
        <w:rPr>
          <w:rFonts w:cs="Times New Roman"/>
          <w:color w:val="222222"/>
        </w:rPr>
        <w:t xml:space="preserve">forms, </w:t>
      </w:r>
      <w:r w:rsidR="00372058">
        <w:rPr>
          <w:rFonts w:cs="Times New Roman"/>
          <w:color w:val="222222"/>
        </w:rPr>
        <w:t>such as</w:t>
      </w:r>
      <w:r w:rsidR="00372058" w:rsidRPr="00EF7C04">
        <w:rPr>
          <w:rFonts w:cs="Times New Roman"/>
          <w:color w:val="222222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a floral column. In addition to examples </w:t>
      </w:r>
      <w:r w:rsidR="00372058">
        <w:rPr>
          <w:rFonts w:eastAsia="Times New Roman" w:cs="Times New Roman"/>
          <w:color w:val="auto"/>
          <w:shd w:val="clear" w:color="auto" w:fill="FFFFFF"/>
        </w:rPr>
        <w:t>of this type from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</w:t>
      </w:r>
      <w:r w:rsidR="00372058">
        <w:rPr>
          <w:rFonts w:eastAsia="Times New Roman" w:cs="Times New Roman"/>
          <w:color w:val="auto"/>
          <w:shd w:val="clear" w:color="auto" w:fill="FFFFFF"/>
        </w:rPr>
        <w:t>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arly Imperial </w:t>
      </w:r>
      <w:r w:rsidR="00372058">
        <w:rPr>
          <w:rFonts w:eastAsia="Times New Roman" w:cs="Times New Roman"/>
          <w:color w:val="auto"/>
          <w:shd w:val="clear" w:color="auto" w:fill="FFFFFF"/>
        </w:rPr>
        <w:t>period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there is evidence of more complex objects </w:t>
      </w:r>
      <w:r w:rsidR="00372058">
        <w:rPr>
          <w:rFonts w:eastAsia="Times New Roman" w:cs="Times New Roman"/>
          <w:color w:val="auto"/>
          <w:shd w:val="clear" w:color="auto" w:fill="FFFFFF"/>
        </w:rPr>
        <w:t>in which</w:t>
      </w:r>
      <w:r w:rsidR="0037205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the tree is the support of statuettes, leaning to</w:t>
      </w:r>
      <w:r w:rsidR="00372058">
        <w:rPr>
          <w:rFonts w:eastAsia="Times New Roman" w:cs="Times New Roman"/>
          <w:color w:val="auto"/>
          <w:shd w:val="clear" w:color="auto" w:fill="FFFFFF"/>
        </w:rPr>
        <w:t>ward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plant. I recall here examples in Pompeii, Ephesos, Baden (Switzerland), the one now in Kansas City</w:t>
      </w:r>
      <w:r w:rsidR="00372058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perhaps the one from </w:t>
      </w:r>
      <w:r w:rsidR="00D01A4B">
        <w:rPr>
          <w:rFonts w:eastAsia="Times New Roman" w:cs="Times New Roman"/>
          <w:color w:val="auto"/>
          <w:shd w:val="clear" w:color="auto" w:fill="FFFFFF"/>
        </w:rPr>
        <w:t>Hungary (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Brigeti</w:t>
      </w:r>
      <w:r w:rsidR="00372058">
        <w:rPr>
          <w:rFonts w:eastAsia="Times New Roman" w:cs="Times New Roman"/>
          <w:color w:val="auto"/>
          <w:shd w:val="clear" w:color="auto" w:fill="FFFFFF"/>
        </w:rPr>
        <w:t>o</w:t>
      </w:r>
      <w:r w:rsidR="00D01A4B">
        <w:rPr>
          <w:rFonts w:eastAsia="Times New Roman" w:cs="Times New Roman"/>
          <w:color w:val="auto"/>
          <w:shd w:val="clear" w:color="auto" w:fill="FFFFFF"/>
        </w:rPr>
        <w:t>)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4"/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  <w:r w:rsidR="00372058">
        <w:rPr>
          <w:rFonts w:eastAsia="Times New Roman" w:cs="Times New Roman"/>
          <w:color w:val="auto"/>
          <w:shd w:val="clear" w:color="auto" w:fill="FFFFFF"/>
        </w:rPr>
        <w:t>T</w:t>
      </w:r>
      <w:r w:rsidRPr="00EF7C04">
        <w:rPr>
          <w:rFonts w:eastAsia="Times New Roman" w:cs="Times New Roman"/>
          <w:color w:val="auto"/>
          <w:shd w:val="clear" w:color="auto" w:fill="FFFFFF"/>
        </w:rPr>
        <w:t>hese artworks testi</w:t>
      </w:r>
      <w:r w:rsidR="00372058">
        <w:rPr>
          <w:rFonts w:eastAsia="Times New Roman" w:cs="Times New Roman"/>
          <w:color w:val="auto"/>
          <w:shd w:val="clear" w:color="auto" w:fill="FFFFFF"/>
        </w:rPr>
        <w:t>fy to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372058">
        <w:rPr>
          <w:rFonts w:eastAsia="Times New Roman" w:cs="Times New Roman"/>
          <w:color w:val="auto"/>
          <w:shd w:val="clear" w:color="auto" w:fill="FFFFFF"/>
        </w:rPr>
        <w:t>the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decorative function of </w:t>
      </w:r>
      <w:r w:rsidR="00372058">
        <w:rPr>
          <w:rFonts w:eastAsia="Times New Roman" w:cs="Times New Roman"/>
          <w:color w:val="auto"/>
          <w:shd w:val="clear" w:color="auto" w:fill="FFFFFF"/>
        </w:rPr>
        <w:t>certain metal</w:t>
      </w:r>
      <w:r w:rsidR="0037205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trees, which is very evident in the Roman world; the tree, after a long life as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agalma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gift to the gods, is now a </w:t>
      </w:r>
      <w:r w:rsidR="00372058">
        <w:rPr>
          <w:rFonts w:eastAsia="Times New Roman" w:cs="Times New Roman"/>
          <w:color w:val="auto"/>
          <w:shd w:val="clear" w:color="auto" w:fill="FFFFFF"/>
        </w:rPr>
        <w:t>“</w:t>
      </w:r>
      <w:r w:rsidRPr="00EF7C04">
        <w:rPr>
          <w:rFonts w:eastAsia="Times New Roman" w:cs="Times New Roman"/>
          <w:color w:val="auto"/>
          <w:shd w:val="clear" w:color="auto" w:fill="FFFFFF"/>
        </w:rPr>
        <w:t>bringer of light</w:t>
      </w:r>
      <w:r w:rsidR="00372058">
        <w:rPr>
          <w:rFonts w:eastAsia="Times New Roman" w:cs="Times New Roman"/>
          <w:color w:val="auto"/>
          <w:shd w:val="clear" w:color="auto" w:fill="FFFFFF"/>
        </w:rPr>
        <w:t>”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that found its way out of the sanctuaries </w:t>
      </w:r>
      <w:r w:rsidR="00372058">
        <w:rPr>
          <w:rFonts w:eastAsia="Times New Roman" w:cs="Times New Roman"/>
          <w:color w:val="auto"/>
          <w:shd w:val="clear" w:color="auto" w:fill="FFFFFF"/>
        </w:rPr>
        <w:t>and into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wealthy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domus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of the Romans as luxury furniture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5"/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5EFB163F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Calibri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Other </w:t>
      </w:r>
      <w:r w:rsidR="00372058">
        <w:rPr>
          <w:rFonts w:eastAsia="Times New Roman" w:cs="Times New Roman"/>
          <w:color w:val="auto"/>
          <w:shd w:val="clear" w:color="auto" w:fill="FFFFFF"/>
        </w:rPr>
        <w:t xml:space="preserve">bronze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trees </w:t>
      </w:r>
      <w:r w:rsidR="00372058" w:rsidRPr="00EF7C04">
        <w:rPr>
          <w:rFonts w:eastAsia="Times New Roman" w:cs="Times New Roman"/>
          <w:color w:val="auto"/>
          <w:shd w:val="clear" w:color="auto" w:fill="FFFFFF"/>
        </w:rPr>
        <w:t xml:space="preserve">in the Roman world </w:t>
      </w:r>
      <w:r w:rsidR="007574F3">
        <w:rPr>
          <w:rFonts w:eastAsia="Times New Roman" w:cs="Times New Roman"/>
          <w:color w:val="auto"/>
          <w:shd w:val="clear" w:color="auto" w:fill="FFFFFF"/>
        </w:rPr>
        <w:t>had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 votive function: </w:t>
      </w:r>
      <w:r w:rsidR="00372058">
        <w:rPr>
          <w:rFonts w:eastAsia="Times New Roman" w:cs="Times New Roman"/>
          <w:color w:val="auto"/>
          <w:shd w:val="clear" w:color="auto" w:fill="FFFFFF"/>
        </w:rPr>
        <w:t>such</w:t>
      </w:r>
      <w:r w:rsidR="00372058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372058">
        <w:rPr>
          <w:rFonts w:eastAsia="Times New Roman" w:cs="Times New Roman"/>
          <w:color w:val="auto"/>
          <w:shd w:val="clear" w:color="auto" w:fill="FFFFFF"/>
        </w:rPr>
        <w:t>is likely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case for the 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candelabrum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the British Museum, a true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signum pantheum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in which a twisted tree became the support </w:t>
      </w:r>
      <w:r w:rsidR="007574F3">
        <w:rPr>
          <w:rFonts w:eastAsia="Times New Roman" w:cs="Times New Roman"/>
          <w:color w:val="auto"/>
          <w:shd w:val="clear" w:color="auto" w:fill="FFFFFF"/>
        </w:rPr>
        <w:t>for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pantheistic attributes in relief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372058">
        <w:rPr>
          <w:rFonts w:eastAsia="Times New Roman" w:cs="Times New Roman"/>
          <w:color w:val="auto"/>
          <w:shd w:val="clear" w:color="auto" w:fill="FFFFFF"/>
        </w:rPr>
        <w:t xml:space="preserve">This is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a unique object, as far as I know, </w:t>
      </w:r>
      <w:r w:rsidR="00D01A4B">
        <w:rPr>
          <w:rFonts w:eastAsia="Times New Roman" w:cs="Times New Roman"/>
          <w:color w:val="auto"/>
          <w:shd w:val="clear" w:color="auto" w:fill="FFFFFF"/>
        </w:rPr>
        <w:t>which due to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its small size should be </w:t>
      </w:r>
      <w:r w:rsidR="00D01A4B">
        <w:rPr>
          <w:rFonts w:eastAsia="Times New Roman" w:cs="Times New Roman"/>
          <w:color w:val="auto"/>
          <w:shd w:val="clear" w:color="auto" w:fill="FFFFFF"/>
        </w:rPr>
        <w:t>assigned to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lararium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a small domestic shrine</w:t>
      </w:r>
      <w:r w:rsidR="007574F3">
        <w:rPr>
          <w:rFonts w:eastAsia="Times New Roman" w:cs="Times New Roman"/>
          <w:color w:val="auto"/>
          <w:shd w:val="clear" w:color="auto" w:fill="FFFFFF"/>
        </w:rPr>
        <w:t xml:space="preserve"> setting</w:t>
      </w:r>
      <w:r w:rsidR="00372058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6"/>
      </w:r>
      <w:r w:rsidRPr="00EF7C04">
        <w:rPr>
          <w:rFonts w:eastAsia="Calibri" w:cs="Times New Roman"/>
          <w:color w:val="auto"/>
          <w:shd w:val="clear" w:color="auto" w:fill="FFFFFF"/>
        </w:rPr>
        <w:t xml:space="preserve"> </w:t>
      </w:r>
    </w:p>
    <w:p w14:paraId="6191583C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In </w:t>
      </w:r>
      <w:r w:rsidR="00D01A4B">
        <w:rPr>
          <w:rFonts w:eastAsia="Times New Roman" w:cs="Times New Roman"/>
          <w:color w:val="auto"/>
          <w:shd w:val="clear" w:color="auto" w:fill="FFFFFF"/>
        </w:rPr>
        <w:t>n</w:t>
      </w:r>
      <w:r w:rsidRPr="00EF7C04">
        <w:rPr>
          <w:rFonts w:eastAsia="Times New Roman" w:cs="Times New Roman"/>
          <w:color w:val="auto"/>
          <w:shd w:val="clear" w:color="auto" w:fill="FFFFFF"/>
        </w:rPr>
        <w:t>orthern Italy, a group found in the region of Verona is of great interest. It consisted of a small bronze tree and a statuette of Minerva (</w:t>
      </w:r>
      <w:r w:rsidR="00030DD4" w:rsidRPr="00030DD4">
        <w:rPr>
          <w:rFonts w:eastAsia="Times New Roman" w:cs="Times New Roman"/>
          <w:b/>
          <w:color w:val="auto"/>
          <w:shd w:val="clear" w:color="auto" w:fill="FFFFFF"/>
        </w:rPr>
        <w:t>fig. 31.4</w:t>
      </w:r>
      <w:r w:rsidRPr="00EF7C04">
        <w:rPr>
          <w:rFonts w:eastAsia="Times New Roman" w:cs="Times New Roman"/>
          <w:color w:val="auto"/>
          <w:shd w:val="clear" w:color="auto" w:fill="FFFFFF"/>
        </w:rPr>
        <w:t>): one can assume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D01A4B">
        <w:rPr>
          <w:rFonts w:eastAsia="Times New Roman" w:cs="Times New Roman"/>
          <w:color w:val="auto"/>
          <w:shd w:val="clear" w:color="auto" w:fill="FFFFFF"/>
        </w:rPr>
        <w:lastRenderedPageBreak/>
        <w:t>that they too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were likely placed in a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lararium</w:t>
      </w:r>
      <w:r w:rsidR="00D01A4B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7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Lamps modeled in 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the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form of an acanthus bud are known also from among the famous findings of Montorio Veronese, </w:t>
      </w:r>
      <w:r w:rsidR="00D01A4B">
        <w:rPr>
          <w:rFonts w:eastAsia="Times New Roman" w:cs="Times New Roman"/>
          <w:color w:val="auto"/>
          <w:shd w:val="clear" w:color="auto" w:fill="FFFFFF"/>
        </w:rPr>
        <w:t>some of which</w:t>
      </w:r>
      <w:r w:rsidR="00D01A4B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D01A4B">
        <w:rPr>
          <w:rFonts w:eastAsia="Times New Roman" w:cs="Times New Roman"/>
          <w:color w:val="auto"/>
          <w:shd w:val="clear" w:color="auto" w:fill="FFFFFF"/>
        </w:rPr>
        <w:t>were likely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part of a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lararium</w:t>
      </w:r>
      <w:r w:rsidR="00D01A4B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28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D01A4B">
        <w:rPr>
          <w:rFonts w:cs="Times New Roman"/>
          <w:color w:val="auto"/>
        </w:rPr>
        <w:t>Individual l</w:t>
      </w:r>
      <w:r w:rsidRPr="00EF7C04">
        <w:rPr>
          <w:rFonts w:cs="Times New Roman"/>
          <w:color w:val="auto"/>
        </w:rPr>
        <w:t>eaves</w:t>
      </w:r>
      <w:r w:rsidR="00D01A4B">
        <w:rPr>
          <w:rFonts w:cs="Times New Roman"/>
          <w:color w:val="auto"/>
        </w:rPr>
        <w:t>, too,</w:t>
      </w:r>
      <w:r w:rsidRPr="00EF7C04">
        <w:rPr>
          <w:rFonts w:cs="Times New Roman"/>
          <w:color w:val="auto"/>
        </w:rPr>
        <w:t xml:space="preserve"> are represented in Roman time</w:t>
      </w:r>
      <w:r w:rsidR="00D01A4B">
        <w:rPr>
          <w:rFonts w:cs="Times New Roman"/>
          <w:color w:val="auto"/>
        </w:rPr>
        <w:t>s</w:t>
      </w:r>
      <w:r w:rsidRPr="00EF7C04">
        <w:rPr>
          <w:rFonts w:cs="Times New Roman"/>
          <w:color w:val="auto"/>
        </w:rPr>
        <w:t xml:space="preserve"> among votive offerings</w:t>
      </w:r>
      <w:r w:rsidR="00D01A4B">
        <w:rPr>
          <w:rFonts w:cs="Times New Roman"/>
          <w:color w:val="auto"/>
        </w:rPr>
        <w:t>,</w:t>
      </w:r>
      <w:r w:rsidRPr="00EF7C04">
        <w:rPr>
          <w:rFonts w:cs="Times New Roman"/>
          <w:color w:val="auto"/>
        </w:rPr>
        <w:t xml:space="preserve"> </w:t>
      </w:r>
      <w:r w:rsidR="00D01A4B">
        <w:rPr>
          <w:rFonts w:cs="Times New Roman"/>
          <w:color w:val="auto"/>
        </w:rPr>
        <w:t>as we know from</w:t>
      </w:r>
      <w:r w:rsidRPr="00EF7C04">
        <w:rPr>
          <w:rFonts w:cs="Times New Roman"/>
          <w:color w:val="auto"/>
        </w:rPr>
        <w:t xml:space="preserve"> many</w:t>
      </w:r>
      <w:r w:rsidRPr="00EF7C04">
        <w:rPr>
          <w:rFonts w:cs="Times New Roman"/>
          <w:color w:val="222222"/>
        </w:rPr>
        <w:t xml:space="preserve"> examples from </w:t>
      </w:r>
      <w:r w:rsidR="00D01A4B">
        <w:rPr>
          <w:rFonts w:cs="Times New Roman"/>
          <w:color w:val="222222"/>
        </w:rPr>
        <w:t>n</w:t>
      </w:r>
      <w:r w:rsidRPr="00EF7C04">
        <w:rPr>
          <w:rFonts w:cs="Times New Roman"/>
          <w:color w:val="222222"/>
        </w:rPr>
        <w:t>orthern Italy</w:t>
      </w:r>
      <w:r w:rsidR="00D01A4B">
        <w:rPr>
          <w:rFonts w:cs="Times New Roman"/>
          <w:color w:val="222222"/>
        </w:rPr>
        <w:t>.</w:t>
      </w:r>
      <w:r w:rsidRPr="00EF7C04">
        <w:rPr>
          <w:rStyle w:val="EndnoteReference"/>
          <w:rFonts w:cs="Times New Roman"/>
          <w:color w:val="222222"/>
        </w:rPr>
        <w:endnoteReference w:id="29"/>
      </w:r>
    </w:p>
    <w:p w14:paraId="1FF2DE79" w14:textId="77777777" w:rsidR="00EF7C04" w:rsidRPr="00EF7C04" w:rsidRDefault="00EF7C04" w:rsidP="00EF7C04">
      <w:pPr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 xml:space="preserve">Some finds derive from the </w:t>
      </w:r>
      <w:r w:rsidR="00D01A4B">
        <w:rPr>
          <w:rFonts w:eastAsia="Times New Roman" w:cs="Times New Roman"/>
          <w:color w:val="auto"/>
          <w:shd w:val="clear" w:color="auto" w:fill="FFFFFF"/>
        </w:rPr>
        <w:t>p</w:t>
      </w:r>
      <w:r w:rsidRPr="00EF7C04">
        <w:rPr>
          <w:rFonts w:eastAsia="Times New Roman" w:cs="Times New Roman"/>
          <w:color w:val="auto"/>
          <w:shd w:val="clear" w:color="auto" w:fill="FFFFFF"/>
        </w:rPr>
        <w:t>rovinces</w:t>
      </w:r>
      <w:r w:rsidR="00D01A4B" w:rsidRPr="00D01A4B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D01A4B" w:rsidRPr="00EF7C04">
        <w:rPr>
          <w:rFonts w:eastAsia="Times New Roman" w:cs="Times New Roman"/>
          <w:color w:val="auto"/>
          <w:shd w:val="clear" w:color="auto" w:fill="FFFFFF"/>
        </w:rPr>
        <w:t>also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but these materials are mostly without context; the hypothesis that they belong to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lararia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or domestic shrines is considered here because of the small size of the objects.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 xml:space="preserve"> </w:t>
      </w:r>
      <w:r w:rsidR="00D01A4B">
        <w:rPr>
          <w:rFonts w:eastAsia="Times New Roman" w:cs="Times New Roman"/>
          <w:color w:val="auto"/>
          <w:shd w:val="clear" w:color="auto" w:fill="FFFFFF"/>
        </w:rPr>
        <w:t>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mall trees 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have notably been </w:t>
      </w:r>
      <w:r w:rsidRPr="00EF7C04">
        <w:rPr>
          <w:rFonts w:eastAsia="Times New Roman" w:cs="Times New Roman"/>
          <w:color w:val="auto"/>
          <w:shd w:val="clear" w:color="auto" w:fill="FFFFFF"/>
        </w:rPr>
        <w:t>found in the Magdalensberg (Noricum)</w:t>
      </w:r>
      <w:r w:rsidR="00D01A4B">
        <w:rPr>
          <w:rFonts w:eastAsia="Times New Roman" w:cs="Times New Roman"/>
          <w:color w:val="auto"/>
          <w:shd w:val="clear" w:color="auto" w:fill="FFFFFF"/>
        </w:rPr>
        <w:t>;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Strasbourg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 (</w:t>
      </w:r>
      <w:r w:rsidR="00030DD4" w:rsidRPr="00030DD4">
        <w:rPr>
          <w:rFonts w:eastAsia="Times New Roman" w:cs="Times New Roman"/>
          <w:color w:val="auto"/>
          <w:shd w:val="clear" w:color="auto" w:fill="FFFFFF"/>
        </w:rPr>
        <w:t>Argentoratae</w:t>
      </w:r>
      <w:r w:rsidR="00D01A4B">
        <w:rPr>
          <w:rFonts w:eastAsia="Times New Roman" w:cs="Times New Roman"/>
          <w:color w:val="auto"/>
          <w:shd w:val="clear" w:color="auto" w:fill="FFFFFF"/>
        </w:rPr>
        <w:t>)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in </w:t>
      </w:r>
      <w:r w:rsidRPr="00EF7C04">
        <w:rPr>
          <w:rFonts w:eastAsia="Times New Roman" w:cs="Times New Roman"/>
          <w:color w:val="auto"/>
          <w:shd w:val="clear" w:color="auto" w:fill="FFFFFF"/>
        </w:rPr>
        <w:t>Seltz (</w:t>
      </w:r>
      <w:r w:rsidR="00D01A4B">
        <w:rPr>
          <w:rFonts w:eastAsia="Times New Roman" w:cs="Times New Roman"/>
          <w:color w:val="auto"/>
          <w:shd w:val="clear" w:color="auto" w:fill="FFFFFF"/>
        </w:rPr>
        <w:t xml:space="preserve">both in </w:t>
      </w:r>
      <w:r w:rsidRPr="00EF7C04">
        <w:rPr>
          <w:rFonts w:eastAsia="Times New Roman" w:cs="Times New Roman"/>
          <w:color w:val="auto"/>
          <w:shd w:val="clear" w:color="auto" w:fill="FFFFFF"/>
        </w:rPr>
        <w:t>Alsace)</w:t>
      </w:r>
      <w:r w:rsidR="00D01A4B">
        <w:rPr>
          <w:rFonts w:eastAsia="Times New Roman" w:cs="Times New Roman"/>
          <w:color w:val="auto"/>
          <w:shd w:val="clear" w:color="auto" w:fill="FFFFFF"/>
        </w:rPr>
        <w:t>;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in Hintzerath (Trier)</w:t>
      </w:r>
      <w:r w:rsidR="00D01A4B">
        <w:rPr>
          <w:rFonts w:eastAsia="Times New Roman" w:cs="Times New Roman"/>
          <w:color w:val="auto"/>
          <w:shd w:val="clear" w:color="auto" w:fill="FFFFFF"/>
        </w:rPr>
        <w:t>; in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Zugmantel</w:t>
      </w:r>
      <w:r w:rsidR="00D01A4B">
        <w:rPr>
          <w:rFonts w:eastAsia="Times New Roman" w:cs="Times New Roman"/>
          <w:color w:val="auto"/>
          <w:shd w:val="clear" w:color="auto" w:fill="FFFFFF"/>
        </w:rPr>
        <w:t>; and in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Bonn</w:t>
      </w:r>
      <w:r w:rsidR="00D01A4B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0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These examples are scattered over a wide area, but always within the Roman Empire; some of them are quite </w:t>
      </w:r>
      <w:r w:rsidR="00946A70">
        <w:rPr>
          <w:rFonts w:eastAsia="Times New Roman" w:cs="Times New Roman"/>
          <w:color w:val="auto"/>
          <w:shd w:val="clear" w:color="auto" w:fill="FFFFFF"/>
        </w:rPr>
        <w:t>alike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(</w:t>
      </w:r>
      <w:r w:rsidR="00D01A4B">
        <w:rPr>
          <w:rFonts w:eastAsia="Times New Roman" w:cs="Times New Roman"/>
          <w:color w:val="auto"/>
          <w:shd w:val="clear" w:color="auto" w:fill="FFFFFF"/>
        </w:rPr>
        <w:t>and may have been</w:t>
      </w:r>
      <w:r w:rsidR="00D01A4B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>produced in the same area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1"/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) and they all </w:t>
      </w:r>
      <w:r w:rsidR="0046004A">
        <w:rPr>
          <w:rFonts w:eastAsia="Times New Roman" w:cs="Times New Roman"/>
          <w:color w:val="auto"/>
          <w:shd w:val="clear" w:color="auto" w:fill="FFFFFF"/>
        </w:rPr>
        <w:t>attest to</w:t>
      </w:r>
      <w:r w:rsidR="0046004A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the practice of dedicating </w:t>
      </w:r>
      <w:r w:rsidR="00D01A4B" w:rsidRPr="00EF7C04">
        <w:rPr>
          <w:rFonts w:eastAsia="Times New Roman" w:cs="Times New Roman"/>
          <w:color w:val="auto"/>
          <w:shd w:val="clear" w:color="auto" w:fill="FFFFFF"/>
        </w:rPr>
        <w:t xml:space="preserve">more or less naturalistic </w:t>
      </w:r>
      <w:r w:rsidRPr="00EF7C04">
        <w:rPr>
          <w:rFonts w:eastAsia="Times New Roman" w:cs="Times New Roman"/>
          <w:color w:val="auto"/>
          <w:shd w:val="clear" w:color="auto" w:fill="FFFFFF"/>
        </w:rPr>
        <w:t>little figures of trees</w:t>
      </w:r>
      <w:r w:rsidR="00D01A4B" w:rsidRPr="00D01A4B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D01A4B" w:rsidRPr="00EF7C04">
        <w:rPr>
          <w:rFonts w:eastAsia="Times New Roman" w:cs="Times New Roman"/>
          <w:color w:val="auto"/>
          <w:shd w:val="clear" w:color="auto" w:fill="FFFFFF"/>
        </w:rPr>
        <w:t>to the gods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. </w:t>
      </w:r>
    </w:p>
    <w:p w14:paraId="434D9848" w14:textId="77777777" w:rsidR="00EF7C04" w:rsidRPr="00EF7C04" w:rsidRDefault="0046004A" w:rsidP="00EF7C04">
      <w:pPr>
        <w:tabs>
          <w:tab w:val="left" w:pos="4589"/>
        </w:tabs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>
        <w:rPr>
          <w:rFonts w:eastAsia="Times New Roman" w:cs="Times New Roman"/>
          <w:color w:val="auto"/>
          <w:shd w:val="clear" w:color="auto" w:fill="FFFFFF"/>
        </w:rPr>
        <w:t xml:space="preserve">We can gain a sense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of the importance of plants from two famous statuettes</w:t>
      </w:r>
      <w:r>
        <w:rPr>
          <w:rFonts w:eastAsia="Times New Roman" w:cs="Times New Roman"/>
          <w:color w:val="auto"/>
          <w:shd w:val="clear" w:color="auto" w:fill="FFFFFF"/>
        </w:rPr>
        <w:t xml:space="preserve">. One is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the miniature silver statuette from </w:t>
      </w:r>
      <w:r>
        <w:rPr>
          <w:rFonts w:eastAsia="Times New Roman" w:cs="Times New Roman"/>
          <w:color w:val="auto"/>
          <w:shd w:val="clear" w:color="auto" w:fill="FFFFFF"/>
        </w:rPr>
        <w:t>n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orthern Italy, considered the </w:t>
      </w:r>
      <w:r w:rsidR="00EF7C04" w:rsidRPr="00EF7C04">
        <w:rPr>
          <w:rFonts w:eastAsia="Times New Roman" w:cs="Times New Roman"/>
          <w:i/>
          <w:color w:val="auto"/>
          <w:shd w:val="clear" w:color="auto" w:fill="FFFFFF"/>
        </w:rPr>
        <w:t>Terra mater/salus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, of the Summano mountain site</w:t>
      </w:r>
      <w:r>
        <w:rPr>
          <w:rFonts w:eastAsia="Times New Roman" w:cs="Times New Roman"/>
          <w:color w:val="auto"/>
          <w:shd w:val="clear" w:color="auto" w:fill="FFFFFF"/>
        </w:rPr>
        <w:t>.</w:t>
      </w:r>
      <w:r w:rsidR="00EF7C04"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2"/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>
        <w:rPr>
          <w:rFonts w:eastAsia="Times New Roman" w:cs="Times New Roman"/>
          <w:color w:val="auto"/>
          <w:shd w:val="clear" w:color="auto" w:fill="FFFFFF"/>
        </w:rPr>
        <w:t>The find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is linked to transhumance routes but also to practices that </w:t>
      </w:r>
      <w:r>
        <w:rPr>
          <w:rFonts w:eastAsia="Times New Roman" w:cs="Times New Roman"/>
          <w:color w:val="auto"/>
          <w:shd w:val="clear" w:color="auto" w:fill="FFFFFF"/>
        </w:rPr>
        <w:t>evoke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the rural 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fertility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cults</w:t>
      </w:r>
      <w:r>
        <w:rPr>
          <w:rFonts w:eastAsia="Times New Roman" w:cs="Times New Roman"/>
          <w:color w:val="auto"/>
          <w:shd w:val="clear" w:color="auto" w:fill="FFFFFF"/>
        </w:rPr>
        <w:t>: t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he </w:t>
      </w:r>
      <w:r>
        <w:rPr>
          <w:rFonts w:eastAsia="Times New Roman" w:cs="Times New Roman"/>
          <w:color w:val="auto"/>
          <w:shd w:val="clear" w:color="auto" w:fill="FFFFFF"/>
        </w:rPr>
        <w:t>goddess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sits on a throne, with </w:t>
      </w:r>
      <w:r w:rsidR="00946A70">
        <w:rPr>
          <w:rFonts w:eastAsia="Times New Roman" w:cs="Times New Roman"/>
          <w:color w:val="auto"/>
          <w:shd w:val="clear" w:color="auto" w:fill="FFFFFF"/>
        </w:rPr>
        <w:t xml:space="preserve">a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patera, snakes</w:t>
      </w:r>
      <w:r>
        <w:rPr>
          <w:rFonts w:eastAsia="Times New Roman" w:cs="Times New Roman"/>
          <w:color w:val="auto"/>
          <w:shd w:val="clear" w:color="auto" w:fill="FFFFFF"/>
        </w:rPr>
        <w:t>,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and branches. </w:t>
      </w:r>
      <w:r>
        <w:rPr>
          <w:rFonts w:eastAsia="Times New Roman" w:cs="Times New Roman"/>
          <w:color w:val="auto"/>
          <w:shd w:val="clear" w:color="auto" w:fill="FFFFFF"/>
        </w:rPr>
        <w:t>The second is the well-known</w:t>
      </w:r>
      <w:r w:rsidR="00EF7C04" w:rsidRPr="00EF7C04">
        <w:rPr>
          <w:rFonts w:eastAsia="Calibri" w:cs="Times New Roman"/>
          <w:color w:val="auto"/>
          <w:shd w:val="clear" w:color="auto" w:fill="FFFFFF"/>
        </w:rPr>
        <w:t xml:space="preserve"> </w:t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>Dea Artio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from Muri (Bern), with a tree that </w:t>
      </w:r>
      <w:r>
        <w:rPr>
          <w:rFonts w:eastAsia="Times New Roman" w:cs="Times New Roman"/>
          <w:color w:val="auto"/>
          <w:shd w:val="clear" w:color="auto" w:fill="FFFFFF"/>
        </w:rPr>
        <w:t>seems to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represent the wild landscape.</w:t>
      </w:r>
      <w:r w:rsidR="00EF7C04"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3"/>
      </w:r>
      <w:r w:rsidR="00EF7C04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</w:p>
    <w:p w14:paraId="12D7D135" w14:textId="77777777" w:rsidR="0043216B" w:rsidRPr="00EF7C04" w:rsidRDefault="00EF7C04" w:rsidP="00EF7C04">
      <w:pPr>
        <w:tabs>
          <w:tab w:val="left" w:pos="4589"/>
        </w:tabs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 w:rsidRPr="00EF7C04">
        <w:rPr>
          <w:rFonts w:eastAsia="Times New Roman" w:cs="Times New Roman"/>
          <w:color w:val="auto"/>
          <w:shd w:val="clear" w:color="auto" w:fill="FFFFFF"/>
        </w:rPr>
        <w:t>If we turn from votive objects to wall</w:t>
      </w:r>
      <w:r w:rsidR="0046004A">
        <w:rPr>
          <w:rFonts w:eastAsia="Times New Roman" w:cs="Times New Roman"/>
          <w:color w:val="auto"/>
          <w:shd w:val="clear" w:color="auto" w:fill="FFFFFF"/>
        </w:rPr>
        <w:t>-</w:t>
      </w:r>
      <w:r w:rsidRPr="00EF7C04">
        <w:rPr>
          <w:rFonts w:eastAsia="Times New Roman" w:cs="Times New Roman"/>
          <w:color w:val="auto"/>
          <w:shd w:val="clear" w:color="auto" w:fill="FFFFFF"/>
        </w:rPr>
        <w:t>painting, we can see</w:t>
      </w:r>
      <w:r w:rsidR="0046004A" w:rsidRPr="0046004A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46004A" w:rsidRPr="00EF7C04">
        <w:rPr>
          <w:rFonts w:eastAsia="Times New Roman" w:cs="Times New Roman"/>
          <w:color w:val="auto"/>
          <w:shd w:val="clear" w:color="auto" w:fill="FFFFFF"/>
        </w:rPr>
        <w:t>that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, at least in </w:t>
      </w:r>
      <w:r w:rsidR="0046004A">
        <w:rPr>
          <w:rFonts w:eastAsia="Times New Roman" w:cs="Times New Roman"/>
          <w:color w:val="auto"/>
          <w:shd w:val="clear" w:color="auto" w:fill="FFFFFF"/>
        </w:rPr>
        <w:t>s</w:t>
      </w:r>
      <w:r w:rsidRPr="00EF7C04">
        <w:rPr>
          <w:rFonts w:eastAsia="Times New Roman" w:cs="Times New Roman"/>
          <w:color w:val="auto"/>
          <w:shd w:val="clear" w:color="auto" w:fill="FFFFFF"/>
        </w:rPr>
        <w:t>outhern Italy, branches, plants</w:t>
      </w:r>
      <w:r w:rsidR="0046004A">
        <w:rPr>
          <w:rFonts w:eastAsia="Times New Roman" w:cs="Times New Roman"/>
          <w:color w:val="auto"/>
          <w:shd w:val="clear" w:color="auto" w:fill="FFFFFF"/>
        </w:rPr>
        <w:t>,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and flowers are widespread in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lararia</w:t>
      </w:r>
      <w:r w:rsidRPr="00EF7C04">
        <w:rPr>
          <w:rFonts w:eastAsia="Times New Roman" w:cs="Times New Roman"/>
          <w:color w:val="auto"/>
          <w:shd w:val="clear" w:color="auto" w:fill="FFFFFF"/>
        </w:rPr>
        <w:t>, in scenes of sacrifice</w:t>
      </w:r>
      <w:r w:rsidR="0046004A">
        <w:rPr>
          <w:rFonts w:eastAsia="Times New Roman" w:cs="Times New Roman"/>
          <w:color w:val="auto"/>
          <w:shd w:val="clear" w:color="auto" w:fill="FFFFFF"/>
        </w:rPr>
        <w:t>—representing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the natural landscape of the ritual</w:t>
      </w:r>
      <w:r w:rsidR="0046004A">
        <w:rPr>
          <w:rFonts w:eastAsia="Times New Roman" w:cs="Times New Roman"/>
          <w:color w:val="auto"/>
          <w:shd w:val="clear" w:color="auto" w:fill="FFFFFF"/>
        </w:rPr>
        <w:t>—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or to recall the ancient </w:t>
      </w:r>
      <w:r w:rsidRPr="00EF7C04">
        <w:rPr>
          <w:rFonts w:eastAsia="Times New Roman" w:cs="Times New Roman"/>
          <w:i/>
          <w:color w:val="auto"/>
          <w:shd w:val="clear" w:color="auto" w:fill="FFFFFF"/>
        </w:rPr>
        <w:t>lucus</w:t>
      </w:r>
      <w:r w:rsidRPr="00EF7C04">
        <w:rPr>
          <w:rFonts w:eastAsia="Times New Roman" w:cs="Times New Roman"/>
          <w:color w:val="auto"/>
          <w:shd w:val="clear" w:color="auto" w:fill="FFFFFF"/>
        </w:rPr>
        <w:t>, the sacred grove</w:t>
      </w:r>
      <w:r w:rsidR="0046004A">
        <w:rPr>
          <w:rFonts w:eastAsia="Times New Roman" w:cs="Times New Roman"/>
          <w:color w:val="auto"/>
          <w:shd w:val="clear" w:color="auto" w:fill="FFFFFF"/>
        </w:rPr>
        <w:t>.</w:t>
      </w:r>
      <w:r w:rsidRPr="00EF7C04">
        <w:rPr>
          <w:rStyle w:val="EndnoteReference"/>
          <w:rFonts w:eastAsia="Times New Roman" w:cs="Times New Roman"/>
          <w:color w:val="auto"/>
          <w:shd w:val="clear" w:color="auto" w:fill="FFFFFF"/>
        </w:rPr>
        <w:endnoteReference w:id="34"/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</w:p>
    <w:p w14:paraId="7C81A9EE" w14:textId="77777777" w:rsidR="0043216B" w:rsidRPr="00EF7C04" w:rsidRDefault="0046004A" w:rsidP="00EF7C04">
      <w:pPr>
        <w:tabs>
          <w:tab w:val="left" w:pos="4589"/>
        </w:tabs>
        <w:spacing w:after="200" w:line="360" w:lineRule="auto"/>
        <w:ind w:firstLine="709"/>
        <w:contextualSpacing/>
        <w:rPr>
          <w:rFonts w:eastAsia="Times New Roman" w:cs="Times New Roman"/>
          <w:color w:val="auto"/>
          <w:shd w:val="clear" w:color="auto" w:fill="FFFFFF"/>
        </w:rPr>
      </w:pPr>
      <w:r>
        <w:rPr>
          <w:rFonts w:eastAsia="Times New Roman" w:cs="Times New Roman"/>
          <w:color w:val="auto"/>
          <w:shd w:val="clear" w:color="auto" w:fill="FFFFFF"/>
        </w:rPr>
        <w:t>I would speculate that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these small bronze trees</w:t>
      </w:r>
      <w:r w:rsidR="000D0F58" w:rsidRPr="00EF7C04">
        <w:rPr>
          <w:rFonts w:eastAsia="Times New Roman" w:cs="Times New Roman"/>
          <w:color w:val="auto"/>
          <w:shd w:val="clear" w:color="auto" w:fill="FFFFFF"/>
        </w:rPr>
        <w:t xml:space="preserve">, when they were </w:t>
      </w:r>
      <w:r w:rsidR="00775454" w:rsidRPr="00EF7C04">
        <w:rPr>
          <w:rFonts w:eastAsia="Times New Roman" w:cs="Times New Roman"/>
          <w:color w:val="auto"/>
          <w:shd w:val="clear" w:color="auto" w:fill="FFFFFF"/>
        </w:rPr>
        <w:t>placed</w:t>
      </w:r>
      <w:r w:rsidR="000D0F58" w:rsidRPr="00EF7C04">
        <w:rPr>
          <w:rFonts w:eastAsia="Times New Roman" w:cs="Times New Roman"/>
          <w:color w:val="auto"/>
          <w:shd w:val="clear" w:color="auto" w:fill="FFFFFF"/>
        </w:rPr>
        <w:t xml:space="preserve"> in </w:t>
      </w:r>
      <w:r w:rsidR="000D0F58" w:rsidRPr="00EF7C04">
        <w:rPr>
          <w:rFonts w:eastAsia="Times New Roman" w:cs="Times New Roman"/>
          <w:i/>
          <w:color w:val="auto"/>
          <w:shd w:val="clear" w:color="auto" w:fill="FFFFFF"/>
        </w:rPr>
        <w:t>lararia</w:t>
      </w:r>
      <w:r w:rsidR="000D0F58" w:rsidRPr="00EF7C04">
        <w:rPr>
          <w:rFonts w:eastAsia="Times New Roman" w:cs="Times New Roman"/>
          <w:color w:val="auto"/>
          <w:shd w:val="clear" w:color="auto" w:fill="FFFFFF"/>
        </w:rPr>
        <w:t xml:space="preserve"> or domestic shrines,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>
        <w:rPr>
          <w:rFonts w:eastAsia="Times New Roman" w:cs="Times New Roman"/>
          <w:color w:val="auto"/>
          <w:shd w:val="clear" w:color="auto" w:fill="FFFFFF"/>
        </w:rPr>
        <w:t>are more than mere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small-sized </w:t>
      </w:r>
      <w:r>
        <w:rPr>
          <w:rFonts w:eastAsia="Times New Roman" w:cs="Times New Roman"/>
          <w:color w:val="auto"/>
          <w:shd w:val="clear" w:color="auto" w:fill="FFFFFF"/>
        </w:rPr>
        <w:t>tree-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shaped 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>lamp-holders</w:t>
      </w:r>
      <w:r>
        <w:rPr>
          <w:rFonts w:eastAsia="Times New Roman" w:cs="Times New Roman"/>
          <w:color w:val="auto"/>
          <w:shd w:val="clear" w:color="auto" w:fill="FFFFFF"/>
        </w:rPr>
        <w:t>.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>
        <w:rPr>
          <w:rFonts w:eastAsia="Times New Roman" w:cs="Times New Roman"/>
          <w:color w:val="auto"/>
          <w:shd w:val="clear" w:color="auto" w:fill="FFFFFF"/>
        </w:rPr>
        <w:t>Rather they</w:t>
      </w:r>
      <w:r w:rsidRPr="00EF7C04">
        <w:rPr>
          <w:rFonts w:eastAsia="Times New Roman" w:cs="Times New Roman"/>
          <w:color w:val="auto"/>
          <w:shd w:val="clear" w:color="auto" w:fill="FFFFFF"/>
        </w:rPr>
        <w:t xml:space="preserve"> </w:t>
      </w:r>
      <w:r w:rsidR="00946A70">
        <w:rPr>
          <w:rFonts w:eastAsia="Times New Roman" w:cs="Times New Roman"/>
          <w:color w:val="auto"/>
          <w:shd w:val="clear" w:color="auto" w:fill="FFFFFF"/>
        </w:rPr>
        <w:t>may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reference the </w:t>
      </w:r>
      <w:r w:rsidR="0043216B" w:rsidRPr="00EF7C04">
        <w:rPr>
          <w:rFonts w:eastAsia="Times New Roman" w:cs="Times New Roman"/>
          <w:i/>
          <w:color w:val="auto"/>
          <w:shd w:val="clear" w:color="auto" w:fill="FFFFFF"/>
        </w:rPr>
        <w:t xml:space="preserve">lucus 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or the </w:t>
      </w:r>
      <w:r w:rsidR="000D0F58" w:rsidRPr="00EF7C04">
        <w:rPr>
          <w:rFonts w:eastAsia="Times New Roman" w:cs="Times New Roman"/>
          <w:color w:val="auto"/>
          <w:shd w:val="clear" w:color="auto" w:fill="FFFFFF"/>
        </w:rPr>
        <w:t xml:space="preserve">ancient 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>offer</w:t>
      </w:r>
      <w:r w:rsidR="00946A70">
        <w:rPr>
          <w:rFonts w:eastAsia="Times New Roman" w:cs="Times New Roman"/>
          <w:color w:val="auto"/>
          <w:shd w:val="clear" w:color="auto" w:fill="FFFFFF"/>
        </w:rPr>
        <w:t>ing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 xml:space="preserve"> of firstfruits that </w:t>
      </w:r>
      <w:r w:rsidR="00946A70" w:rsidRPr="00EF7C04">
        <w:rPr>
          <w:rFonts w:eastAsia="Times New Roman" w:cs="Times New Roman"/>
          <w:color w:val="auto"/>
          <w:shd w:val="clear" w:color="auto" w:fill="FFFFFF"/>
        </w:rPr>
        <w:t xml:space="preserve">was 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>always of great import</w:t>
      </w:r>
      <w:r w:rsidR="009E22D8" w:rsidRPr="00EF7C04">
        <w:rPr>
          <w:rFonts w:eastAsia="Times New Roman" w:cs="Times New Roman"/>
          <w:color w:val="auto"/>
          <w:shd w:val="clear" w:color="auto" w:fill="FFFFFF"/>
        </w:rPr>
        <w:t>ance in the Roman world</w:t>
      </w:r>
      <w:r w:rsidR="0043216B" w:rsidRPr="00EF7C04">
        <w:rPr>
          <w:rFonts w:eastAsia="Times New Roman" w:cs="Times New Roman"/>
          <w:color w:val="auto"/>
          <w:shd w:val="clear" w:color="auto" w:fill="FFFFFF"/>
        </w:rPr>
        <w:t>.</w:t>
      </w:r>
    </w:p>
    <w:p w14:paraId="1560FAD6" w14:textId="77777777" w:rsidR="0043216B" w:rsidRPr="00EF7C04" w:rsidRDefault="0043216B" w:rsidP="00EF7C04">
      <w:pPr>
        <w:spacing w:after="200" w:line="360" w:lineRule="auto"/>
        <w:contextualSpacing/>
        <w:rPr>
          <w:rFonts w:eastAsia="Calibri" w:cs="Times New Roman"/>
          <w:color w:val="auto"/>
          <w:shd w:val="clear" w:color="auto" w:fill="FFFFFF"/>
        </w:rPr>
      </w:pPr>
    </w:p>
    <w:p w14:paraId="4483A275" w14:textId="77777777" w:rsidR="00CE2552" w:rsidRDefault="00ED103D" w:rsidP="00EF7C04">
      <w:pPr>
        <w:spacing w:after="0" w:line="360" w:lineRule="auto"/>
        <w:rPr>
          <w:rFonts w:cs="Times New Roman"/>
        </w:rPr>
      </w:pPr>
      <w:r>
        <w:rPr>
          <w:rFonts w:cs="Times New Roman"/>
        </w:rPr>
        <w:t>[A-head]Acknowledgments</w:t>
      </w:r>
    </w:p>
    <w:p w14:paraId="08FC3D9F" w14:textId="77777777" w:rsidR="00EB6BAC" w:rsidRDefault="00EB6BAC" w:rsidP="00EF7C04">
      <w:pPr>
        <w:spacing w:after="0" w:line="360" w:lineRule="auto"/>
      </w:pPr>
    </w:p>
    <w:p w14:paraId="4FD4AB71" w14:textId="77777777" w:rsidR="00ED103D" w:rsidRDefault="00ED103D" w:rsidP="00EF7C04">
      <w:pPr>
        <w:spacing w:after="0" w:line="360" w:lineRule="auto"/>
        <w:rPr>
          <w:rFonts w:cs="Times New Roman"/>
          <w:szCs w:val="20"/>
        </w:rPr>
      </w:pPr>
      <w:r w:rsidRPr="005344DF">
        <w:t xml:space="preserve">This paper </w:t>
      </w:r>
      <w:r>
        <w:t>was</w:t>
      </w:r>
      <w:r w:rsidRPr="005344DF">
        <w:t xml:space="preserve"> given at the </w:t>
      </w:r>
      <w:r>
        <w:t>19</w:t>
      </w:r>
      <w:r w:rsidRPr="005344DF">
        <w:t>th International Bronze Congress</w:t>
      </w:r>
      <w:r>
        <w:t>; it is published here</w:t>
      </w:r>
      <w:r w:rsidRPr="005344DF">
        <w:t xml:space="preserve"> </w:t>
      </w:r>
      <w:r w:rsidRPr="005344DF">
        <w:lastRenderedPageBreak/>
        <w:t xml:space="preserve">without significant changes or additions, except </w:t>
      </w:r>
      <w:r>
        <w:t>in the bibliography</w:t>
      </w:r>
      <w:r w:rsidRPr="005344DF">
        <w:t>.</w:t>
      </w:r>
      <w:r w:rsidRPr="00C03063">
        <w:rPr>
          <w:rFonts w:cs="Times New Roman"/>
          <w:szCs w:val="20"/>
        </w:rPr>
        <w:t xml:space="preserve"> </w:t>
      </w:r>
      <w:r w:rsidRPr="00EC1FCF">
        <w:rPr>
          <w:rFonts w:cs="Times New Roman"/>
          <w:szCs w:val="20"/>
        </w:rPr>
        <w:t xml:space="preserve">I would like to thank </w:t>
      </w:r>
      <w:r w:rsidRPr="00EC1FCF">
        <w:rPr>
          <w:rStyle w:val="shorttext"/>
          <w:rFonts w:cs="Times New Roman"/>
          <w:color w:val="222222"/>
          <w:szCs w:val="20"/>
        </w:rPr>
        <w:t xml:space="preserve">the </w:t>
      </w:r>
      <w:r>
        <w:rPr>
          <w:rStyle w:val="shorttext"/>
          <w:rFonts w:cs="Times New Roman"/>
          <w:color w:val="222222"/>
          <w:szCs w:val="20"/>
        </w:rPr>
        <w:t>O</w:t>
      </w:r>
      <w:r w:rsidRPr="00EC1FCF">
        <w:rPr>
          <w:rStyle w:val="shorttext"/>
          <w:rFonts w:cs="Times New Roman"/>
          <w:color w:val="222222"/>
          <w:szCs w:val="20"/>
        </w:rPr>
        <w:t xml:space="preserve">rganizing </w:t>
      </w:r>
      <w:r>
        <w:rPr>
          <w:rStyle w:val="shorttext"/>
          <w:rFonts w:cs="Times New Roman"/>
          <w:color w:val="222222"/>
          <w:szCs w:val="20"/>
        </w:rPr>
        <w:t>C</w:t>
      </w:r>
      <w:r w:rsidRPr="00EC1FCF">
        <w:rPr>
          <w:rStyle w:val="shorttext"/>
          <w:rFonts w:cs="Times New Roman"/>
          <w:color w:val="222222"/>
          <w:szCs w:val="20"/>
        </w:rPr>
        <w:t>ommittee</w:t>
      </w:r>
      <w:r w:rsidRPr="00EC1FCF">
        <w:rPr>
          <w:rFonts w:cs="Times New Roman"/>
          <w:color w:val="222222"/>
          <w:szCs w:val="20"/>
        </w:rPr>
        <w:t xml:space="preserve"> for </w:t>
      </w:r>
      <w:r w:rsidRPr="00EC1FCF">
        <w:rPr>
          <w:rFonts w:cs="Times New Roman"/>
          <w:szCs w:val="20"/>
        </w:rPr>
        <w:t xml:space="preserve">this extremely interesting Bronze Congress and for the warm welcome in Los Angeles. I would also like to thank </w:t>
      </w:r>
      <w:r w:rsidRPr="00EC1FCF">
        <w:rPr>
          <w:rStyle w:val="shorttext"/>
          <w:rFonts w:cs="Times New Roman"/>
          <w:color w:val="222222"/>
          <w:szCs w:val="20"/>
        </w:rPr>
        <w:t xml:space="preserve">all </w:t>
      </w:r>
      <w:r>
        <w:rPr>
          <w:rStyle w:val="shorttext"/>
          <w:rFonts w:cs="Times New Roman"/>
          <w:color w:val="222222"/>
          <w:szCs w:val="20"/>
        </w:rPr>
        <w:t xml:space="preserve">my </w:t>
      </w:r>
      <w:r w:rsidRPr="00EC1FCF">
        <w:rPr>
          <w:rStyle w:val="shorttext"/>
          <w:rFonts w:cs="Times New Roman"/>
          <w:color w:val="222222"/>
          <w:szCs w:val="20"/>
        </w:rPr>
        <w:t xml:space="preserve">colleagues who helped me with </w:t>
      </w:r>
      <w:r>
        <w:rPr>
          <w:rFonts w:cs="Times New Roman"/>
          <w:szCs w:val="20"/>
        </w:rPr>
        <w:t>comments, suggestions,</w:t>
      </w:r>
      <w:r w:rsidRPr="00EC1FCF">
        <w:rPr>
          <w:rFonts w:cs="Times New Roman"/>
          <w:szCs w:val="20"/>
        </w:rPr>
        <w:t xml:space="preserve"> and collaboration</w:t>
      </w:r>
      <w:r>
        <w:rPr>
          <w:rFonts w:cs="Times New Roman"/>
          <w:szCs w:val="20"/>
        </w:rPr>
        <w:t>s:</w:t>
      </w:r>
      <w:r w:rsidRPr="00EC1FCF">
        <w:rPr>
          <w:rFonts w:cs="Times New Roman"/>
          <w:szCs w:val="20"/>
        </w:rPr>
        <w:t xml:space="preserve"> Silvia Amicone, Barbara Arbeid, </w:t>
      </w:r>
      <w:r>
        <w:rPr>
          <w:rFonts w:cs="Times New Roman"/>
          <w:szCs w:val="20"/>
        </w:rPr>
        <w:t xml:space="preserve">Margherita Bolla, </w:t>
      </w:r>
      <w:r w:rsidRPr="00EC1FCF">
        <w:rPr>
          <w:rFonts w:cs="Times New Roman"/>
          <w:szCs w:val="20"/>
        </w:rPr>
        <w:t>Brunella Bruno, Antonio De Siena, Federica Grossi,</w:t>
      </w:r>
      <w:r>
        <w:rPr>
          <w:rFonts w:cs="Times New Roman"/>
          <w:szCs w:val="20"/>
        </w:rPr>
        <w:t xml:space="preserve"> Kurt Gschwentler,</w:t>
      </w:r>
      <w:r w:rsidRPr="00EC1FC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Kenneth Lapatin, </w:t>
      </w:r>
      <w:r w:rsidRPr="00EC1FCF">
        <w:rPr>
          <w:rFonts w:cs="Times New Roman"/>
          <w:szCs w:val="20"/>
        </w:rPr>
        <w:t xml:space="preserve">Lucia Mordeglia, Mara Romaniello, </w:t>
      </w:r>
      <w:r>
        <w:rPr>
          <w:rFonts w:cs="Times New Roman"/>
          <w:szCs w:val="20"/>
        </w:rPr>
        <w:t xml:space="preserve">and </w:t>
      </w:r>
      <w:r w:rsidRPr="00EC1FCF">
        <w:rPr>
          <w:rFonts w:cs="Times New Roman"/>
          <w:szCs w:val="20"/>
        </w:rPr>
        <w:t>Ambra Spinelli</w:t>
      </w:r>
      <w:r>
        <w:rPr>
          <w:rFonts w:cs="Times New Roman"/>
          <w:szCs w:val="20"/>
        </w:rPr>
        <w:t>.</w:t>
      </w:r>
    </w:p>
    <w:p w14:paraId="2CC1EE1C" w14:textId="77777777" w:rsidR="00ED103D" w:rsidRPr="00EF7C04" w:rsidRDefault="00ED103D" w:rsidP="00EF7C04">
      <w:pPr>
        <w:spacing w:after="0" w:line="360" w:lineRule="auto"/>
        <w:rPr>
          <w:rFonts w:cs="Times New Roman"/>
        </w:rPr>
      </w:pPr>
    </w:p>
    <w:p w14:paraId="26D87CC5" w14:textId="77777777" w:rsidR="00CE2552" w:rsidRPr="00EF7C04" w:rsidRDefault="0046004A" w:rsidP="00EF7C04">
      <w:pPr>
        <w:spacing w:after="0" w:line="360" w:lineRule="auto"/>
        <w:rPr>
          <w:rFonts w:cs="Times New Roman"/>
        </w:rPr>
      </w:pPr>
      <w:r>
        <w:rPr>
          <w:rFonts w:cs="Times New Roman"/>
        </w:rPr>
        <w:t>[A-head]Bibliography</w:t>
      </w:r>
    </w:p>
    <w:p w14:paraId="5A3747D0" w14:textId="77777777" w:rsidR="000B4832" w:rsidRPr="00EF7C04" w:rsidRDefault="0046004A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[bibliography]</w:t>
      </w:r>
    </w:p>
    <w:p w14:paraId="15CAE3E3" w14:textId="77777777" w:rsidR="0046004A" w:rsidRDefault="0046004A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Amandry 1954</w:t>
      </w:r>
    </w:p>
    <w:p w14:paraId="23952F78" w14:textId="77777777" w:rsidR="000B4832" w:rsidRDefault="00CE2552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Amandry</w:t>
      </w:r>
      <w:r w:rsidR="000B4832" w:rsidRPr="00EF7C04">
        <w:rPr>
          <w:rFonts w:cs="Times New Roman"/>
        </w:rPr>
        <w:t>, P.</w:t>
      </w:r>
      <w:r w:rsidRPr="00EF7C04">
        <w:rPr>
          <w:rFonts w:cs="Times New Roman"/>
        </w:rPr>
        <w:t xml:space="preserve"> 1954</w:t>
      </w:r>
      <w:r w:rsidR="000B4832" w:rsidRPr="00EF7C04">
        <w:rPr>
          <w:rFonts w:cs="Times New Roman"/>
        </w:rPr>
        <w:t>. “</w:t>
      </w:r>
      <w:r w:rsidRPr="00EF7C04">
        <w:rPr>
          <w:rFonts w:cs="Times New Roman"/>
        </w:rPr>
        <w:t>Notes de topographie et d’architecture delphiques. IV. Le palmier de bronze de l’Eurymédon</w:t>
      </w:r>
      <w:r w:rsidR="0046004A">
        <w:rPr>
          <w:rFonts w:cs="Times New Roman"/>
        </w:rPr>
        <w:t>.”</w:t>
      </w:r>
      <w:r w:rsidRPr="00EF7C04">
        <w:rPr>
          <w:rFonts w:cs="Times New Roman"/>
        </w:rPr>
        <w:t xml:space="preserve"> </w:t>
      </w:r>
      <w:r w:rsidR="00492208" w:rsidRPr="00EF7C04">
        <w:rPr>
          <w:rFonts w:cs="Times New Roman"/>
          <w:i/>
        </w:rPr>
        <w:t>BCH</w:t>
      </w:r>
      <w:r w:rsidR="000B4832" w:rsidRPr="00EF7C04">
        <w:rPr>
          <w:rFonts w:cs="Times New Roman"/>
          <w:i/>
        </w:rPr>
        <w:t xml:space="preserve"> </w:t>
      </w:r>
      <w:r w:rsidR="000B4832" w:rsidRPr="00EF7C04">
        <w:rPr>
          <w:rFonts w:cs="Times New Roman"/>
        </w:rPr>
        <w:t>78: 295</w:t>
      </w:r>
      <w:r w:rsidR="0046004A">
        <w:rPr>
          <w:rFonts w:cs="Times New Roman"/>
        </w:rPr>
        <w:t>–</w:t>
      </w:r>
      <w:r w:rsidR="000B4832" w:rsidRPr="00EF7C04">
        <w:rPr>
          <w:rFonts w:cs="Times New Roman"/>
        </w:rPr>
        <w:t>315.</w:t>
      </w:r>
    </w:p>
    <w:p w14:paraId="2D4AC452" w14:textId="77777777" w:rsidR="0046004A" w:rsidRPr="00EF7C04" w:rsidRDefault="0046004A" w:rsidP="00EF7C04">
      <w:pPr>
        <w:spacing w:line="360" w:lineRule="auto"/>
        <w:rPr>
          <w:rFonts w:cs="Times New Roman"/>
        </w:rPr>
      </w:pPr>
    </w:p>
    <w:p w14:paraId="285A3A55" w14:textId="77777777" w:rsidR="0046004A" w:rsidRDefault="0046004A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Bailey </w:t>
      </w:r>
      <w:r w:rsidRPr="00EF7C04">
        <w:rPr>
          <w:rFonts w:cs="Times New Roman"/>
        </w:rPr>
        <w:t>1996</w:t>
      </w:r>
    </w:p>
    <w:p w14:paraId="287C9FBA" w14:textId="77777777" w:rsidR="000C4607" w:rsidRDefault="000C4607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Bailey, D.</w:t>
      </w:r>
      <w:r w:rsidR="0046004A">
        <w:rPr>
          <w:rFonts w:cs="Times New Roman"/>
        </w:rPr>
        <w:t xml:space="preserve"> </w:t>
      </w:r>
      <w:r w:rsidRPr="00EF7C04">
        <w:rPr>
          <w:rFonts w:cs="Times New Roman"/>
        </w:rPr>
        <w:t xml:space="preserve">M. 1996. </w:t>
      </w:r>
      <w:r w:rsidRPr="00EF7C04">
        <w:rPr>
          <w:rFonts w:cs="Times New Roman"/>
          <w:i/>
        </w:rPr>
        <w:t xml:space="preserve">A Catalogue of the Lamps in the British Museum. </w:t>
      </w:r>
      <w:r w:rsidR="0046004A">
        <w:rPr>
          <w:rFonts w:cs="Times New Roman"/>
        </w:rPr>
        <w:t xml:space="preserve">Vol. </w:t>
      </w:r>
      <w:r w:rsidR="00030DD4" w:rsidRPr="00030DD4">
        <w:rPr>
          <w:rFonts w:cs="Times New Roman"/>
        </w:rPr>
        <w:t>4</w:t>
      </w:r>
      <w:r w:rsidR="00EB6BAC">
        <w:rPr>
          <w:rFonts w:cs="Times New Roman"/>
        </w:rPr>
        <w:t>:</w:t>
      </w:r>
      <w:r w:rsidRPr="00EF7C04">
        <w:rPr>
          <w:rFonts w:cs="Times New Roman"/>
          <w:i/>
        </w:rPr>
        <w:t xml:space="preserve"> Lamps of </w:t>
      </w:r>
      <w:r w:rsidR="0046004A">
        <w:rPr>
          <w:rFonts w:cs="Times New Roman"/>
          <w:i/>
        </w:rPr>
        <w:t>M</w:t>
      </w:r>
      <w:r w:rsidRPr="00EF7C04">
        <w:rPr>
          <w:rFonts w:cs="Times New Roman"/>
          <w:i/>
        </w:rPr>
        <w:t xml:space="preserve">etal and </w:t>
      </w:r>
      <w:r w:rsidR="0046004A">
        <w:rPr>
          <w:rFonts w:cs="Times New Roman"/>
          <w:i/>
        </w:rPr>
        <w:t>S</w:t>
      </w:r>
      <w:r w:rsidRPr="00EF7C04">
        <w:rPr>
          <w:rFonts w:cs="Times New Roman"/>
          <w:i/>
        </w:rPr>
        <w:t>tone and Lampstands</w:t>
      </w:r>
      <w:r w:rsidR="0046004A">
        <w:rPr>
          <w:rFonts w:cs="Times New Roman"/>
        </w:rPr>
        <w:t>.</w:t>
      </w:r>
      <w:r w:rsidRPr="00EF7C04">
        <w:rPr>
          <w:rFonts w:cs="Times New Roman"/>
        </w:rPr>
        <w:t xml:space="preserve"> London</w:t>
      </w:r>
      <w:r w:rsidR="00492208" w:rsidRPr="00EF7C04">
        <w:rPr>
          <w:rFonts w:cs="Times New Roman"/>
        </w:rPr>
        <w:t xml:space="preserve">: The </w:t>
      </w:r>
      <w:r w:rsidR="0046004A">
        <w:rPr>
          <w:rFonts w:cs="Times New Roman"/>
        </w:rPr>
        <w:t>T</w:t>
      </w:r>
      <w:r w:rsidR="00492208" w:rsidRPr="00EF7C04">
        <w:rPr>
          <w:rFonts w:cs="Times New Roman"/>
        </w:rPr>
        <w:t>rustees of the British Museum</w:t>
      </w:r>
      <w:r w:rsidRPr="00EF7C04">
        <w:rPr>
          <w:rFonts w:cs="Times New Roman"/>
        </w:rPr>
        <w:t>.</w:t>
      </w:r>
    </w:p>
    <w:p w14:paraId="50087C09" w14:textId="77777777" w:rsidR="0046004A" w:rsidRPr="00EF7C04" w:rsidRDefault="0046004A" w:rsidP="00EF7C04">
      <w:pPr>
        <w:spacing w:line="360" w:lineRule="auto"/>
        <w:rPr>
          <w:rFonts w:cs="Times New Roman"/>
        </w:rPr>
      </w:pPr>
    </w:p>
    <w:p w14:paraId="708B3A76" w14:textId="77777777" w:rsidR="0046004A" w:rsidRDefault="0046004A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Beschi1962</w:t>
      </w:r>
    </w:p>
    <w:p w14:paraId="284EAEDD" w14:textId="77777777" w:rsidR="002431F7" w:rsidRDefault="002431F7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Beschi, L. 1962</w:t>
      </w:r>
      <w:r w:rsidR="00775454" w:rsidRPr="00EF7C04">
        <w:rPr>
          <w:rFonts w:cs="Times New Roman"/>
          <w:lang w:val="it-IT"/>
        </w:rPr>
        <w:t>.</w:t>
      </w:r>
      <w:r w:rsidR="00462980" w:rsidRPr="00EF7C04">
        <w:rPr>
          <w:rFonts w:cs="Times New Roman"/>
          <w:lang w:val="it-IT"/>
        </w:rPr>
        <w:t xml:space="preserve"> </w:t>
      </w:r>
      <w:r w:rsidR="00E308C7" w:rsidRPr="00EF7C04">
        <w:rPr>
          <w:rFonts w:cs="Times New Roman"/>
          <w:i/>
          <w:lang w:val="it-IT"/>
        </w:rPr>
        <w:t>I bronzetti romani di Montorio Veronese</w:t>
      </w:r>
      <w:r w:rsidR="00775454" w:rsidRPr="00EF7C04">
        <w:rPr>
          <w:rFonts w:cs="Times New Roman"/>
          <w:lang w:val="it-IT"/>
        </w:rPr>
        <w:t xml:space="preserve">. </w:t>
      </w:r>
      <w:r w:rsidR="0046004A">
        <w:rPr>
          <w:rFonts w:cs="Times New Roman"/>
          <w:lang w:val="it-IT"/>
        </w:rPr>
        <w:t>Venice</w:t>
      </w:r>
      <w:r w:rsidR="00775454" w:rsidRPr="00EF7C04">
        <w:rPr>
          <w:rFonts w:cs="Times New Roman"/>
          <w:lang w:val="it-IT"/>
        </w:rPr>
        <w:t>: Istituto Veneto.</w:t>
      </w:r>
    </w:p>
    <w:p w14:paraId="6D9720A2" w14:textId="77777777" w:rsidR="0046004A" w:rsidRPr="00EF7C04" w:rsidRDefault="0046004A" w:rsidP="00EF7C04">
      <w:pPr>
        <w:spacing w:line="360" w:lineRule="auto"/>
        <w:rPr>
          <w:rFonts w:cs="Times New Roman"/>
          <w:lang w:val="it-IT"/>
        </w:rPr>
      </w:pPr>
    </w:p>
    <w:p w14:paraId="59CBEA93" w14:textId="77777777" w:rsidR="0046004A" w:rsidRDefault="0046004A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Beschi</w:t>
      </w:r>
      <w:r w:rsidRPr="00EF7C04">
        <w:rPr>
          <w:rFonts w:cs="Times New Roman"/>
          <w:lang w:val="it-IT"/>
        </w:rPr>
        <w:t xml:space="preserve"> 1984</w:t>
      </w:r>
    </w:p>
    <w:p w14:paraId="7EF2EFD3" w14:textId="77777777" w:rsidR="002431F7" w:rsidRPr="00EF7C04" w:rsidRDefault="002431F7" w:rsidP="00EF7C04">
      <w:pPr>
        <w:spacing w:line="360" w:lineRule="auto"/>
        <w:rPr>
          <w:rFonts w:cs="Times New Roman"/>
          <w:color w:val="auto"/>
        </w:rPr>
      </w:pPr>
      <w:r w:rsidRPr="00EF7C04">
        <w:rPr>
          <w:rFonts w:cs="Times New Roman"/>
          <w:lang w:val="it-IT"/>
        </w:rPr>
        <w:t>Beschi, L. 1984. “Bronzi antichi da un naufragio alla Meloria di Livorno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</w:rPr>
        <w:t xml:space="preserve">In </w:t>
      </w:r>
      <w:r w:rsidR="00462980" w:rsidRPr="00EF7C04">
        <w:rPr>
          <w:rFonts w:cs="Times New Roman"/>
          <w:i/>
        </w:rPr>
        <w:t>Toreutik und figürliche Bronzen römischer Zeit</w:t>
      </w:r>
      <w:r w:rsidR="0046004A">
        <w:rPr>
          <w:rFonts w:cs="Times New Roman"/>
          <w:i/>
        </w:rPr>
        <w:t>:</w:t>
      </w:r>
      <w:r w:rsidR="00030DD4" w:rsidRPr="00030DD4">
        <w:rPr>
          <w:rFonts w:cs="Times New Roman"/>
          <w:i/>
        </w:rPr>
        <w:t xml:space="preserve"> Akten der 6. Tagung über antike Bronzen (Berlin 1980), </w:t>
      </w:r>
      <w:r w:rsidR="00462980" w:rsidRPr="00EF7C04">
        <w:rPr>
          <w:rFonts w:cs="Times New Roman"/>
        </w:rPr>
        <w:t>ed</w:t>
      </w:r>
      <w:r w:rsidR="0046004A">
        <w:rPr>
          <w:rFonts w:cs="Times New Roman"/>
        </w:rPr>
        <w:t>.</w:t>
      </w:r>
      <w:r w:rsidR="00462980" w:rsidRPr="00EF7C04">
        <w:rPr>
          <w:rFonts w:cs="Times New Roman"/>
        </w:rPr>
        <w:t xml:space="preserve"> U. Gehrig, 50</w:t>
      </w:r>
      <w:r w:rsidR="0046004A">
        <w:rPr>
          <w:rFonts w:cs="Times New Roman"/>
        </w:rPr>
        <w:t>–</w:t>
      </w:r>
      <w:r w:rsidR="00462980" w:rsidRPr="00EF7C04">
        <w:rPr>
          <w:rFonts w:cs="Times New Roman"/>
        </w:rPr>
        <w:t>58. Berlin:</w:t>
      </w:r>
      <w:r w:rsidR="00462980" w:rsidRPr="00EF7C04">
        <w:rPr>
          <w:rFonts w:eastAsia="Arial Unicode MS" w:cs="Times New Roman"/>
          <w:color w:val="212063"/>
        </w:rPr>
        <w:t xml:space="preserve"> </w:t>
      </w:r>
      <w:r w:rsidR="00462980" w:rsidRPr="00EF7C04">
        <w:rPr>
          <w:rFonts w:eastAsia="Arial Unicode MS" w:cs="Times New Roman"/>
          <w:color w:val="auto"/>
        </w:rPr>
        <w:t>Staatliche Museen Preussischer Kulturbesitz, Antikenmuseum</w:t>
      </w:r>
      <w:r w:rsidR="0046004A">
        <w:rPr>
          <w:rFonts w:eastAsia="Arial Unicode MS" w:cs="Times New Roman"/>
          <w:color w:val="auto"/>
        </w:rPr>
        <w:t>.</w:t>
      </w:r>
    </w:p>
    <w:p w14:paraId="48E77D78" w14:textId="77777777" w:rsidR="0046004A" w:rsidRDefault="0046004A" w:rsidP="00EF7C04">
      <w:pPr>
        <w:spacing w:line="360" w:lineRule="auto"/>
        <w:rPr>
          <w:rFonts w:cs="Times New Roman"/>
        </w:rPr>
      </w:pPr>
    </w:p>
    <w:p w14:paraId="73C53C55" w14:textId="77777777" w:rsidR="0046004A" w:rsidRDefault="0046004A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Bieber</w:t>
      </w:r>
      <w:r w:rsidRPr="00EF7C04">
        <w:rPr>
          <w:rFonts w:cs="Times New Roman"/>
        </w:rPr>
        <w:t xml:space="preserve"> 1963</w:t>
      </w:r>
    </w:p>
    <w:p w14:paraId="70A87D9D" w14:textId="77777777" w:rsidR="0053342F" w:rsidRPr="00EF7C04" w:rsidRDefault="0053342F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Bieber, M. 1963. “A Satyr in Pergamene Style in Kansas City</w:t>
      </w:r>
      <w:r w:rsidR="0046004A">
        <w:rPr>
          <w:rFonts w:cs="Times New Roman"/>
        </w:rPr>
        <w:t>.”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</w:rPr>
        <w:t>AJA</w:t>
      </w:r>
      <w:r w:rsidRPr="00EF7C04">
        <w:rPr>
          <w:rFonts w:cs="Times New Roman"/>
        </w:rPr>
        <w:t xml:space="preserve"> 67: 275</w:t>
      </w:r>
      <w:r w:rsidR="0046004A">
        <w:rPr>
          <w:rFonts w:cs="Times New Roman"/>
        </w:rPr>
        <w:t>–</w:t>
      </w:r>
      <w:r w:rsidRPr="00EF7C04">
        <w:rPr>
          <w:rFonts w:cs="Times New Roman"/>
        </w:rPr>
        <w:t>78.</w:t>
      </w:r>
    </w:p>
    <w:p w14:paraId="0AE7F03E" w14:textId="77777777" w:rsidR="0046004A" w:rsidRDefault="0046004A" w:rsidP="00EF7C04">
      <w:pPr>
        <w:spacing w:line="360" w:lineRule="auto"/>
        <w:rPr>
          <w:rFonts w:cs="Times New Roman"/>
        </w:rPr>
      </w:pPr>
    </w:p>
    <w:p w14:paraId="7EF825E7" w14:textId="77777777" w:rsidR="0046004A" w:rsidRDefault="0046004A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Bol</w:t>
      </w:r>
      <w:r w:rsidRPr="00EF7C04">
        <w:rPr>
          <w:rFonts w:cs="Times New Roman"/>
        </w:rPr>
        <w:t xml:space="preserve"> 1970</w:t>
      </w:r>
    </w:p>
    <w:p w14:paraId="10D315A4" w14:textId="77777777" w:rsidR="003B7E92" w:rsidRPr="00EF7C04" w:rsidRDefault="003B7E92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Bol, P.</w:t>
      </w:r>
      <w:r w:rsidR="0046004A">
        <w:rPr>
          <w:rFonts w:cs="Times New Roman"/>
        </w:rPr>
        <w:t xml:space="preserve"> </w:t>
      </w:r>
      <w:r w:rsidRPr="00EF7C04">
        <w:rPr>
          <w:rFonts w:cs="Times New Roman"/>
        </w:rPr>
        <w:t>C. 1</w:t>
      </w:r>
      <w:r w:rsidR="001761A6" w:rsidRPr="00EF7C04">
        <w:rPr>
          <w:rFonts w:cs="Times New Roman"/>
        </w:rPr>
        <w:t>9</w:t>
      </w:r>
      <w:r w:rsidRPr="00EF7C04">
        <w:rPr>
          <w:rFonts w:cs="Times New Roman"/>
        </w:rPr>
        <w:t>70. “Die Herakles-Kentauren-Gruppe in Wien</w:t>
      </w:r>
      <w:r w:rsidR="0046004A">
        <w:rPr>
          <w:rFonts w:cs="Times New Roman"/>
        </w:rPr>
        <w:t>.”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</w:rPr>
        <w:t>AntP</w:t>
      </w:r>
      <w:r w:rsidRPr="00EF7C04">
        <w:rPr>
          <w:rFonts w:cs="Times New Roman"/>
        </w:rPr>
        <w:t xml:space="preserve"> </w:t>
      </w:r>
      <w:r w:rsidR="00A93D73" w:rsidRPr="00646D8B">
        <w:rPr>
          <w:rFonts w:cs="Times New Roman"/>
        </w:rPr>
        <w:t>10</w:t>
      </w:r>
      <w:r w:rsidR="0046004A" w:rsidRPr="00646D8B">
        <w:rPr>
          <w:rFonts w:cs="Times New Roman"/>
        </w:rPr>
        <w:t xml:space="preserve">: </w:t>
      </w:r>
      <w:r w:rsidR="00646D8B" w:rsidRPr="00646D8B">
        <w:rPr>
          <w:rFonts w:cs="Times New Roman"/>
        </w:rPr>
        <w:t>81</w:t>
      </w:r>
      <w:r w:rsidR="00030DD4" w:rsidRPr="00646D8B">
        <w:rPr>
          <w:rFonts w:cs="Times New Roman"/>
        </w:rPr>
        <w:t>–</w:t>
      </w:r>
      <w:r w:rsidR="00646D8B" w:rsidRPr="00646D8B">
        <w:rPr>
          <w:rFonts w:cs="Times New Roman"/>
        </w:rPr>
        <w:t>90</w:t>
      </w:r>
      <w:r w:rsidR="00030DD4" w:rsidRPr="00646D8B">
        <w:rPr>
          <w:rFonts w:cs="Times New Roman"/>
        </w:rPr>
        <w:t>.</w:t>
      </w:r>
      <w:r w:rsidR="00A93D73" w:rsidRPr="00EF7C04">
        <w:rPr>
          <w:rFonts w:cs="Times New Roman"/>
        </w:rPr>
        <w:t xml:space="preserve"> </w:t>
      </w:r>
    </w:p>
    <w:p w14:paraId="0CF1FED6" w14:textId="77777777" w:rsidR="0046004A" w:rsidRDefault="0046004A" w:rsidP="00EF7C04">
      <w:pPr>
        <w:spacing w:line="360" w:lineRule="auto"/>
        <w:rPr>
          <w:rFonts w:cs="Times New Roman"/>
          <w:lang w:val="it-IT"/>
        </w:rPr>
      </w:pPr>
    </w:p>
    <w:p w14:paraId="3ACA0B71" w14:textId="77777777" w:rsidR="0046004A" w:rsidRDefault="0046004A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Bolla</w:t>
      </w:r>
      <w:r w:rsidRPr="00EF7C04">
        <w:rPr>
          <w:rFonts w:cs="Times New Roman"/>
          <w:lang w:val="it-IT"/>
        </w:rPr>
        <w:t xml:space="preserve"> 2007</w:t>
      </w:r>
    </w:p>
    <w:p w14:paraId="7425D4A0" w14:textId="77777777" w:rsidR="00800B40" w:rsidRPr="00EF7C04" w:rsidRDefault="00800B40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Bolla, M. 2007. “Bronzi figurati romani dal veronese: un aggiornamento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Num</w:t>
      </w:r>
      <w:r w:rsidR="00492208" w:rsidRPr="00EF7C04">
        <w:rPr>
          <w:rFonts w:cs="Times New Roman"/>
          <w:i/>
          <w:lang w:val="it-IT"/>
        </w:rPr>
        <w:t>AntCl</w:t>
      </w:r>
      <w:r w:rsidRPr="00EF7C04">
        <w:rPr>
          <w:rFonts w:cs="Times New Roman"/>
          <w:i/>
          <w:lang w:val="it-IT"/>
        </w:rPr>
        <w:t xml:space="preserve"> </w:t>
      </w:r>
      <w:r w:rsidRPr="00EF7C04">
        <w:rPr>
          <w:rFonts w:cs="Times New Roman"/>
          <w:lang w:val="it-IT"/>
        </w:rPr>
        <w:t>36: 245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85.</w:t>
      </w:r>
    </w:p>
    <w:p w14:paraId="6A5AF183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</w:p>
    <w:p w14:paraId="3DF0244D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Bolla</w:t>
      </w:r>
      <w:r w:rsidRPr="00EF7C04">
        <w:rPr>
          <w:rFonts w:cs="Times New Roman"/>
          <w:lang w:val="it-IT"/>
        </w:rPr>
        <w:t xml:space="preserve"> 2015</w:t>
      </w:r>
    </w:p>
    <w:p w14:paraId="40AD8586" w14:textId="77777777" w:rsidR="00FE7EBE" w:rsidRPr="00EF7C04" w:rsidRDefault="00FE7EBE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Bolla, M. 2015. “Arredi e oggetti vari del tempio di età imperiale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 </w:t>
      </w:r>
      <w:r w:rsidRPr="00EF7C04">
        <w:rPr>
          <w:rFonts w:cs="Times New Roman"/>
          <w:i/>
          <w:lang w:val="it-IT"/>
        </w:rPr>
        <w:t xml:space="preserve">Archeologia e storia sul Monte Castelon di </w:t>
      </w:r>
      <w:r w:rsidR="00D454C9" w:rsidRPr="00EF7C04">
        <w:rPr>
          <w:rFonts w:cs="Times New Roman"/>
          <w:i/>
          <w:lang w:val="it-IT"/>
        </w:rPr>
        <w:t>M</w:t>
      </w:r>
      <w:r w:rsidRPr="00EF7C04">
        <w:rPr>
          <w:rFonts w:cs="Times New Roman"/>
          <w:i/>
          <w:lang w:val="it-IT"/>
        </w:rPr>
        <w:t>arano di Valpolicella</w:t>
      </w:r>
      <w:r w:rsidR="00D454C9" w:rsidRPr="00EF7C04">
        <w:rPr>
          <w:rFonts w:cs="Times New Roman"/>
          <w:lang w:val="it-IT"/>
        </w:rPr>
        <w:t>, ed</w:t>
      </w:r>
      <w:r w:rsidR="004A662E">
        <w:rPr>
          <w:rFonts w:cs="Times New Roman"/>
          <w:lang w:val="it-IT"/>
        </w:rPr>
        <w:t>.</w:t>
      </w:r>
      <w:r w:rsidR="00D454C9" w:rsidRPr="00EF7C04">
        <w:rPr>
          <w:rFonts w:cs="Times New Roman"/>
          <w:lang w:val="it-IT"/>
        </w:rPr>
        <w:t xml:space="preserve"> B. Bruno</w:t>
      </w:r>
      <w:r w:rsidR="004A662E">
        <w:rPr>
          <w:rFonts w:cs="Times New Roman"/>
          <w:lang w:val="it-IT"/>
        </w:rPr>
        <w:t xml:space="preserve"> and</w:t>
      </w:r>
      <w:r w:rsidR="00D454C9" w:rsidRPr="00EF7C04">
        <w:rPr>
          <w:rFonts w:cs="Times New Roman"/>
          <w:lang w:val="it-IT"/>
        </w:rPr>
        <w:t xml:space="preserve"> G. Falezza</w:t>
      </w:r>
      <w:r w:rsidR="00492208" w:rsidRPr="00EF7C04">
        <w:rPr>
          <w:rFonts w:cs="Times New Roman"/>
          <w:lang w:val="it-IT"/>
        </w:rPr>
        <w:t>, 271</w:t>
      </w:r>
      <w:r w:rsidR="0046004A">
        <w:rPr>
          <w:rFonts w:cs="Times New Roman"/>
          <w:lang w:val="it-IT"/>
        </w:rPr>
        <w:t>–</w:t>
      </w:r>
      <w:r w:rsidR="00492208" w:rsidRPr="00EF7C04">
        <w:rPr>
          <w:rFonts w:cs="Times New Roman"/>
          <w:lang w:val="it-IT"/>
        </w:rPr>
        <w:t>92.</w:t>
      </w:r>
      <w:r w:rsidR="00D454C9" w:rsidRPr="00EF7C04">
        <w:rPr>
          <w:rFonts w:cs="Times New Roman"/>
          <w:lang w:val="it-IT"/>
        </w:rPr>
        <w:t xml:space="preserve"> </w:t>
      </w:r>
      <w:r w:rsidR="004A662E">
        <w:rPr>
          <w:rFonts w:cs="Times New Roman"/>
          <w:lang w:val="it-IT"/>
        </w:rPr>
        <w:t>Mantua</w:t>
      </w:r>
      <w:r w:rsidR="00D454C9" w:rsidRPr="00EF7C04">
        <w:rPr>
          <w:rFonts w:cs="Times New Roman"/>
          <w:lang w:val="it-IT"/>
        </w:rPr>
        <w:t>: SAP Società Archeologica s.r.l.</w:t>
      </w:r>
    </w:p>
    <w:p w14:paraId="5BE84091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</w:p>
    <w:p w14:paraId="7801E12D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Bommelaer and Laroche</w:t>
      </w:r>
      <w:r w:rsidRPr="00EF7C04">
        <w:rPr>
          <w:rFonts w:cs="Times New Roman"/>
          <w:lang w:val="it-IT"/>
        </w:rPr>
        <w:t xml:space="preserve"> 1991</w:t>
      </w:r>
    </w:p>
    <w:p w14:paraId="7B2867C4" w14:textId="77777777" w:rsidR="000B4832" w:rsidRPr="00EF7C04" w:rsidRDefault="000B4832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Bommel</w:t>
      </w:r>
      <w:r w:rsidR="004A662E">
        <w:rPr>
          <w:rFonts w:cs="Times New Roman"/>
          <w:lang w:val="it-IT"/>
        </w:rPr>
        <w:t>ae</w:t>
      </w:r>
      <w:r w:rsidRPr="00EF7C04">
        <w:rPr>
          <w:rFonts w:cs="Times New Roman"/>
          <w:lang w:val="it-IT"/>
        </w:rPr>
        <w:t>r, J.</w:t>
      </w:r>
      <w:r w:rsidR="004A662E">
        <w:rPr>
          <w:rFonts w:cs="Times New Roman"/>
          <w:lang w:val="it-IT"/>
        </w:rPr>
        <w:t xml:space="preserve"> </w:t>
      </w:r>
      <w:r w:rsidRPr="00EF7C04">
        <w:rPr>
          <w:rFonts w:cs="Times New Roman"/>
          <w:lang w:val="it-IT"/>
        </w:rPr>
        <w:t xml:space="preserve">F., </w:t>
      </w:r>
      <w:r w:rsidR="004A662E">
        <w:rPr>
          <w:rFonts w:cs="Times New Roman"/>
          <w:lang w:val="it-IT"/>
        </w:rPr>
        <w:t xml:space="preserve">and D. </w:t>
      </w:r>
      <w:r w:rsidRPr="00EF7C04">
        <w:rPr>
          <w:rFonts w:cs="Times New Roman"/>
          <w:lang w:val="it-IT"/>
        </w:rPr>
        <w:t>Laroche. 1991.</w:t>
      </w:r>
      <w:r w:rsidR="004A662E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Guide de Delphes</w:t>
      </w:r>
      <w:r w:rsidR="004A662E"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Le site</w:t>
      </w:r>
      <w:r w:rsidR="00946A70"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Paris: École </w:t>
      </w:r>
      <w:r w:rsidR="004A662E">
        <w:rPr>
          <w:rFonts w:cs="Times New Roman"/>
          <w:lang w:val="it-IT"/>
        </w:rPr>
        <w:t>f</w:t>
      </w:r>
      <w:r w:rsidRPr="00EF7C04">
        <w:rPr>
          <w:rFonts w:cs="Times New Roman"/>
          <w:lang w:val="it-IT"/>
        </w:rPr>
        <w:t>rançaise d</w:t>
      </w:r>
      <w:r w:rsidR="004A662E">
        <w:rPr>
          <w:rFonts w:cs="Times New Roman"/>
          <w:lang w:val="it-IT"/>
        </w:rPr>
        <w:t>’</w:t>
      </w:r>
      <w:r w:rsidRPr="00EF7C04">
        <w:rPr>
          <w:rFonts w:cs="Times New Roman"/>
          <w:lang w:val="it-IT"/>
        </w:rPr>
        <w:t>Athènes.</w:t>
      </w:r>
    </w:p>
    <w:p w14:paraId="5821C41C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</w:p>
    <w:p w14:paraId="226D5465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Büttner</w:t>
      </w:r>
      <w:r w:rsidRPr="00EF7C04">
        <w:rPr>
          <w:rFonts w:cs="Times New Roman"/>
          <w:lang w:val="it-IT"/>
        </w:rPr>
        <w:t xml:space="preserve"> 1962</w:t>
      </w:r>
    </w:p>
    <w:p w14:paraId="574B6195" w14:textId="77777777" w:rsidR="00716ED8" w:rsidRPr="00EF7C04" w:rsidRDefault="00716ED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Büttner, A. 1962. “Figürlich verzierte Bronzen von Kastell Zugmantel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Saalb</w:t>
      </w:r>
      <w:r w:rsidR="00492208" w:rsidRPr="00EF7C04">
        <w:rPr>
          <w:rFonts w:cs="Times New Roman"/>
          <w:i/>
          <w:lang w:val="it-IT"/>
        </w:rPr>
        <w:t>Jb</w:t>
      </w:r>
      <w:r w:rsidRPr="00EF7C04">
        <w:rPr>
          <w:rFonts w:cs="Times New Roman"/>
          <w:i/>
          <w:lang w:val="it-IT"/>
        </w:rPr>
        <w:t xml:space="preserve"> </w:t>
      </w:r>
      <w:r w:rsidRPr="00EF7C04">
        <w:rPr>
          <w:rFonts w:cs="Times New Roman"/>
          <w:lang w:val="it-IT"/>
        </w:rPr>
        <w:t>22: 62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75.</w:t>
      </w:r>
    </w:p>
    <w:p w14:paraId="01EB887E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</w:p>
    <w:p w14:paraId="43E00AD0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Calandra 2008</w:t>
      </w:r>
    </w:p>
    <w:p w14:paraId="050B9A85" w14:textId="77777777" w:rsidR="0003688F" w:rsidRDefault="0003688F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lastRenderedPageBreak/>
        <w:t>Calandra</w:t>
      </w:r>
      <w:r w:rsidR="00800B40" w:rsidRPr="00EF7C04">
        <w:rPr>
          <w:rFonts w:cs="Times New Roman"/>
          <w:lang w:val="it-IT"/>
        </w:rPr>
        <w:t>, E.</w:t>
      </w:r>
      <w:r w:rsidRPr="00EF7C04">
        <w:rPr>
          <w:rFonts w:cs="Times New Roman"/>
          <w:lang w:val="it-IT"/>
        </w:rPr>
        <w:t xml:space="preserve"> 2008</w:t>
      </w:r>
      <w:r w:rsidR="00800B40" w:rsidRPr="00EF7C04">
        <w:rPr>
          <w:rFonts w:cs="Times New Roman"/>
          <w:lang w:val="it-IT"/>
        </w:rPr>
        <w:t>. “</w:t>
      </w:r>
      <w:r w:rsidRPr="00EF7C04">
        <w:rPr>
          <w:rFonts w:cs="Times New Roman"/>
          <w:lang w:val="it-IT"/>
        </w:rPr>
        <w:t xml:space="preserve">L’occasione e l’eterno: la tenda di Tolomeo Filadelfo nei palazzi di Alessandria. </w:t>
      </w:r>
      <w:r w:rsidR="004A662E">
        <w:rPr>
          <w:rFonts w:cs="Times New Roman"/>
          <w:lang w:val="it-IT"/>
        </w:rPr>
        <w:t xml:space="preserve">1. </w:t>
      </w:r>
      <w:r w:rsidRPr="00EF7C04">
        <w:rPr>
          <w:rFonts w:cs="Times New Roman"/>
          <w:lang w:val="it-IT"/>
        </w:rPr>
        <w:t>Materiali per la ricostruzione</w:t>
      </w:r>
      <w:r w:rsidR="0046004A">
        <w:rPr>
          <w:rFonts w:cs="Times New Roman"/>
          <w:lang w:val="it-IT"/>
        </w:rPr>
        <w:t>.”</w:t>
      </w:r>
      <w:r w:rsidR="00800B40"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Lanx</w:t>
      </w:r>
      <w:r w:rsidRPr="00EF7C04">
        <w:rPr>
          <w:rFonts w:cs="Times New Roman"/>
          <w:lang w:val="it-IT"/>
        </w:rPr>
        <w:t xml:space="preserve"> 1</w:t>
      </w:r>
      <w:r w:rsidR="00800B40" w:rsidRPr="00EF7C04">
        <w:rPr>
          <w:rFonts w:cs="Times New Roman"/>
          <w:lang w:val="it-IT"/>
        </w:rPr>
        <w:t xml:space="preserve">: </w:t>
      </w:r>
      <w:r w:rsidR="00492208" w:rsidRPr="00EF7C04">
        <w:rPr>
          <w:rFonts w:cs="Times New Roman"/>
          <w:lang w:val="it-IT"/>
        </w:rPr>
        <w:t>26</w:t>
      </w:r>
      <w:r w:rsidR="0046004A">
        <w:rPr>
          <w:rFonts w:cs="Times New Roman"/>
          <w:lang w:val="it-IT"/>
        </w:rPr>
        <w:t>–</w:t>
      </w:r>
      <w:r w:rsidR="00492208" w:rsidRPr="00EF7C04">
        <w:rPr>
          <w:rFonts w:cs="Times New Roman"/>
          <w:lang w:val="it-IT"/>
        </w:rPr>
        <w:t xml:space="preserve">74. </w:t>
      </w:r>
      <w:r w:rsidRPr="00EF7C04">
        <w:rPr>
          <w:rFonts w:cs="Times New Roman"/>
          <w:lang w:val="it-IT"/>
        </w:rPr>
        <w:t>http:rivist</w:t>
      </w:r>
      <w:r w:rsidR="00492208" w:rsidRPr="00EF7C04">
        <w:rPr>
          <w:rFonts w:cs="Times New Roman"/>
          <w:lang w:val="it-IT"/>
        </w:rPr>
        <w:t>e.unimi.it/index.php/lanx/index</w:t>
      </w:r>
      <w:r w:rsidRPr="00EF7C04">
        <w:rPr>
          <w:rFonts w:cs="Times New Roman"/>
          <w:lang w:val="it-IT"/>
        </w:rPr>
        <w:t>.</w:t>
      </w:r>
    </w:p>
    <w:p w14:paraId="29339957" w14:textId="77777777" w:rsidR="004A662E" w:rsidRPr="00EF7C04" w:rsidRDefault="004A662E" w:rsidP="00EF7C04">
      <w:pPr>
        <w:spacing w:line="360" w:lineRule="auto"/>
        <w:rPr>
          <w:rFonts w:cs="Times New Roman"/>
          <w:lang w:val="it-IT"/>
        </w:rPr>
      </w:pPr>
    </w:p>
    <w:p w14:paraId="3B8E5AD9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Calandra 2009</w:t>
      </w:r>
    </w:p>
    <w:p w14:paraId="5F40122B" w14:textId="77777777" w:rsidR="0003688F" w:rsidRPr="00EF7C04" w:rsidRDefault="0003688F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Calandra</w:t>
      </w:r>
      <w:r w:rsidR="00800B40" w:rsidRPr="00EF7C04">
        <w:rPr>
          <w:rFonts w:cs="Times New Roman"/>
          <w:lang w:val="it-IT"/>
        </w:rPr>
        <w:t>, E.</w:t>
      </w:r>
      <w:r w:rsidRPr="00EF7C04">
        <w:rPr>
          <w:rFonts w:cs="Times New Roman"/>
          <w:lang w:val="it-IT"/>
        </w:rPr>
        <w:t xml:space="preserve"> 2009</w:t>
      </w:r>
      <w:r w:rsidR="00800B40" w:rsidRPr="00EF7C04">
        <w:rPr>
          <w:rFonts w:cs="Times New Roman"/>
          <w:lang w:val="it-IT"/>
        </w:rPr>
        <w:t>. “</w:t>
      </w:r>
      <w:r w:rsidRPr="00EF7C04">
        <w:rPr>
          <w:rFonts w:cs="Times New Roman"/>
          <w:lang w:val="it-IT"/>
        </w:rPr>
        <w:t xml:space="preserve">L’occasione e l’eterno: la tenda di Tolomeo Filadelfo nei palazzi di Alessandria. </w:t>
      </w:r>
      <w:r w:rsidR="004A662E">
        <w:rPr>
          <w:rFonts w:cs="Times New Roman"/>
          <w:lang w:val="it-IT"/>
        </w:rPr>
        <w:t>2</w:t>
      </w:r>
      <w:r w:rsidRPr="00EF7C04">
        <w:rPr>
          <w:rFonts w:cs="Times New Roman"/>
          <w:lang w:val="it-IT"/>
        </w:rPr>
        <w:t>. Una proposta di ricostruzione</w:t>
      </w:r>
      <w:r w:rsidR="0046004A">
        <w:rPr>
          <w:rFonts w:cs="Times New Roman"/>
          <w:lang w:val="it-IT"/>
        </w:rPr>
        <w:t>.”</w:t>
      </w:r>
      <w:r w:rsidR="00800B40"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Lanx</w:t>
      </w:r>
      <w:r w:rsidRPr="00EF7C04">
        <w:rPr>
          <w:rFonts w:cs="Times New Roman"/>
          <w:lang w:val="it-IT"/>
        </w:rPr>
        <w:t xml:space="preserve"> 2</w:t>
      </w:r>
      <w:r w:rsidR="00800B40" w:rsidRPr="00EF7C04">
        <w:rPr>
          <w:rFonts w:cs="Times New Roman"/>
          <w:lang w:val="it-IT"/>
        </w:rPr>
        <w:t xml:space="preserve">: </w:t>
      </w:r>
      <w:r w:rsidRPr="00EF7C04">
        <w:rPr>
          <w:rFonts w:cs="Times New Roman"/>
          <w:lang w:val="it-IT"/>
        </w:rPr>
        <w:t>1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77</w:t>
      </w:r>
      <w:r w:rsidR="00492208" w:rsidRPr="00EF7C04">
        <w:rPr>
          <w:rFonts w:cs="Times New Roman"/>
          <w:lang w:val="it-IT"/>
        </w:rPr>
        <w:t xml:space="preserve">. </w:t>
      </w:r>
      <w:r w:rsidRPr="00EF7C04">
        <w:rPr>
          <w:rFonts w:cs="Times New Roman"/>
          <w:lang w:val="it-IT"/>
        </w:rPr>
        <w:t>http:rivist</w:t>
      </w:r>
      <w:r w:rsidR="00492208" w:rsidRPr="00EF7C04">
        <w:rPr>
          <w:rFonts w:cs="Times New Roman"/>
          <w:lang w:val="it-IT"/>
        </w:rPr>
        <w:t>e.unimi.it/index.php/lanx/index</w:t>
      </w:r>
      <w:r w:rsidRPr="00EF7C04">
        <w:rPr>
          <w:rFonts w:cs="Times New Roman"/>
          <w:lang w:val="it-IT"/>
        </w:rPr>
        <w:t>.</w:t>
      </w:r>
    </w:p>
    <w:p w14:paraId="3805E592" w14:textId="77777777" w:rsidR="004A662E" w:rsidRDefault="004A662E" w:rsidP="00EF7C04">
      <w:pPr>
        <w:spacing w:line="360" w:lineRule="auto"/>
        <w:rPr>
          <w:rFonts w:cs="Times New Roman"/>
        </w:rPr>
      </w:pPr>
    </w:p>
    <w:p w14:paraId="5544E5BC" w14:textId="77777777" w:rsidR="004A662E" w:rsidRDefault="004A662E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Calandra</w:t>
      </w:r>
      <w:r w:rsidRPr="00EF7C04">
        <w:rPr>
          <w:rFonts w:cs="Times New Roman"/>
        </w:rPr>
        <w:t xml:space="preserve"> 2011</w:t>
      </w:r>
    </w:p>
    <w:p w14:paraId="4F2E3304" w14:textId="77777777" w:rsidR="00CD6D61" w:rsidRDefault="00CD6D61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</w:rPr>
        <w:t xml:space="preserve">Calandra, E. 2011. </w:t>
      </w:r>
      <w:r w:rsidRPr="00EF7C04">
        <w:rPr>
          <w:rFonts w:cs="Times New Roman"/>
          <w:i/>
        </w:rPr>
        <w:t>The Ephemeral and the Eternal</w:t>
      </w:r>
      <w:r w:rsidR="004A662E">
        <w:rPr>
          <w:rFonts w:cs="Times New Roman"/>
          <w:i/>
        </w:rPr>
        <w:t>:</w:t>
      </w:r>
      <w:r w:rsidRPr="00EF7C04">
        <w:rPr>
          <w:rFonts w:cs="Times New Roman"/>
          <w:i/>
        </w:rPr>
        <w:t xml:space="preserve"> The </w:t>
      </w:r>
      <w:r w:rsidR="004A662E">
        <w:rPr>
          <w:rFonts w:cs="Times New Roman"/>
          <w:i/>
        </w:rPr>
        <w:t>P</w:t>
      </w:r>
      <w:r w:rsidRPr="00EF7C04">
        <w:rPr>
          <w:rFonts w:cs="Times New Roman"/>
          <w:i/>
        </w:rPr>
        <w:t>avil</w:t>
      </w:r>
      <w:r w:rsidR="004A662E">
        <w:rPr>
          <w:rFonts w:cs="Times New Roman"/>
          <w:i/>
        </w:rPr>
        <w:t>i</w:t>
      </w:r>
      <w:r w:rsidRPr="00EF7C04">
        <w:rPr>
          <w:rFonts w:cs="Times New Roman"/>
          <w:i/>
        </w:rPr>
        <w:t xml:space="preserve">on of Ptolemy Philadelphos in the </w:t>
      </w:r>
      <w:r w:rsidR="004A662E">
        <w:rPr>
          <w:rFonts w:cs="Times New Roman"/>
          <w:i/>
        </w:rPr>
        <w:t>C</w:t>
      </w:r>
      <w:r w:rsidRPr="00EF7C04">
        <w:rPr>
          <w:rFonts w:cs="Times New Roman"/>
          <w:i/>
        </w:rPr>
        <w:t>ourt of Alexandria</w:t>
      </w:r>
      <w:r w:rsidR="00492208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</w:t>
      </w:r>
      <w:r w:rsidR="004A2296" w:rsidRPr="00EF7C04">
        <w:rPr>
          <w:rFonts w:cs="Times New Roman"/>
          <w:lang w:val="it-IT"/>
        </w:rPr>
        <w:t>Athens: Scuola Archeologi</w:t>
      </w:r>
      <w:r w:rsidRPr="00EF7C04">
        <w:rPr>
          <w:rFonts w:cs="Times New Roman"/>
          <w:lang w:val="it-IT"/>
        </w:rPr>
        <w:t>ca Italiana di Atene.</w:t>
      </w:r>
    </w:p>
    <w:p w14:paraId="3A67F280" w14:textId="77777777" w:rsidR="004A662E" w:rsidRPr="00EF7C04" w:rsidRDefault="004A662E" w:rsidP="00EF7C04">
      <w:pPr>
        <w:spacing w:line="360" w:lineRule="auto"/>
        <w:rPr>
          <w:rFonts w:cs="Times New Roman"/>
          <w:lang w:val="it-IT"/>
        </w:rPr>
      </w:pPr>
    </w:p>
    <w:p w14:paraId="40CEEE5E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Calandra</w:t>
      </w:r>
      <w:r w:rsidRPr="00EF7C04">
        <w:rPr>
          <w:rFonts w:cs="Times New Roman"/>
          <w:lang w:val="it-IT"/>
        </w:rPr>
        <w:t xml:space="preserve"> 2015</w:t>
      </w:r>
    </w:p>
    <w:p w14:paraId="5D9B6C21" w14:textId="77777777" w:rsidR="00CD6D61" w:rsidRPr="00EF7C04" w:rsidRDefault="00CD6D61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Calandra, E. 2015. “I giardini di Alessandria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 </w:t>
      </w:r>
      <w:r w:rsidR="004A662E">
        <w:rPr>
          <w:rFonts w:cs="Times New Roman"/>
          <w:color w:val="000000"/>
          <w:lang w:val="it-IT"/>
        </w:rPr>
        <w:t>Sena Chiesa and</w:t>
      </w:r>
      <w:r w:rsidR="004A662E" w:rsidRPr="00EF7C04">
        <w:rPr>
          <w:rFonts w:cs="Times New Roman"/>
          <w:color w:val="000000"/>
          <w:lang w:val="it-IT"/>
        </w:rPr>
        <w:t xml:space="preserve"> Pontrandolfo</w:t>
      </w:r>
      <w:r w:rsidR="00ED103D">
        <w:rPr>
          <w:rFonts w:cs="Times New Roman"/>
          <w:color w:val="000000"/>
          <w:lang w:val="it-IT"/>
        </w:rPr>
        <w:t xml:space="preserve"> 2015</w:t>
      </w:r>
      <w:r w:rsidR="004A662E" w:rsidRPr="00EF7C04">
        <w:rPr>
          <w:rFonts w:cs="Times New Roman"/>
          <w:color w:val="000000"/>
          <w:lang w:val="it-IT"/>
        </w:rPr>
        <w:t>, 256</w:t>
      </w:r>
      <w:r w:rsidR="004A662E">
        <w:rPr>
          <w:rFonts w:cs="Times New Roman"/>
          <w:color w:val="000000"/>
          <w:lang w:val="it-IT"/>
        </w:rPr>
        <w:t>–</w:t>
      </w:r>
      <w:r w:rsidR="004A662E" w:rsidRPr="00EF7C04">
        <w:rPr>
          <w:rFonts w:cs="Times New Roman"/>
          <w:color w:val="000000"/>
          <w:lang w:val="it-IT"/>
        </w:rPr>
        <w:t>64</w:t>
      </w:r>
      <w:r w:rsidR="004A662E">
        <w:rPr>
          <w:rFonts w:cs="Times New Roman"/>
          <w:color w:val="000000"/>
          <w:lang w:val="it-IT"/>
        </w:rPr>
        <w:t>.</w:t>
      </w:r>
      <w:r w:rsidR="00492208" w:rsidRPr="00EF7C04">
        <w:rPr>
          <w:rFonts w:cs="Times New Roman"/>
          <w:color w:val="000000"/>
          <w:lang w:val="it-IT"/>
        </w:rPr>
        <w:t xml:space="preserve"> </w:t>
      </w:r>
    </w:p>
    <w:p w14:paraId="2E9021FB" w14:textId="77777777" w:rsidR="004A662E" w:rsidRDefault="004A662E" w:rsidP="004A662E">
      <w:pPr>
        <w:spacing w:line="360" w:lineRule="auto"/>
        <w:rPr>
          <w:rFonts w:cs="Times New Roman"/>
          <w:lang w:val="it-IT"/>
        </w:rPr>
      </w:pPr>
    </w:p>
    <w:p w14:paraId="6A74548D" w14:textId="77777777" w:rsidR="004A662E" w:rsidRDefault="004A662E" w:rsidP="004A662E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Carapanos 1878</w:t>
      </w:r>
    </w:p>
    <w:p w14:paraId="0BDC922C" w14:textId="77777777" w:rsidR="0003688F" w:rsidRDefault="0003688F" w:rsidP="004A662E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Carapanos</w:t>
      </w:r>
      <w:r w:rsidR="004A662E">
        <w:rPr>
          <w:rFonts w:cs="Times New Roman"/>
          <w:lang w:val="it-IT"/>
        </w:rPr>
        <w:t>,</w:t>
      </w:r>
      <w:r w:rsidR="00800B40" w:rsidRPr="00EF7C04">
        <w:rPr>
          <w:rFonts w:cs="Times New Roman"/>
          <w:lang w:val="it-IT"/>
        </w:rPr>
        <w:t xml:space="preserve"> C.</w:t>
      </w:r>
      <w:r w:rsidRPr="00EF7C04">
        <w:rPr>
          <w:rFonts w:cs="Times New Roman"/>
          <w:lang w:val="it-IT"/>
        </w:rPr>
        <w:t xml:space="preserve"> 1878</w:t>
      </w:r>
      <w:r w:rsidR="00800B40" w:rsidRPr="00EF7C04"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</w:rPr>
        <w:t>Dodone et ses ruines</w:t>
      </w:r>
      <w:r w:rsidR="004A662E">
        <w:rPr>
          <w:rFonts w:cs="Times New Roman"/>
        </w:rPr>
        <w:t>. 2 vols</w:t>
      </w:r>
      <w:r w:rsidR="004A2296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lang w:val="it-IT"/>
        </w:rPr>
        <w:t>Paris</w:t>
      </w:r>
      <w:r w:rsidR="00492208" w:rsidRPr="00EF7C04">
        <w:rPr>
          <w:rFonts w:cs="Times New Roman"/>
          <w:lang w:val="it-IT"/>
        </w:rPr>
        <w:t>: Hachette.</w:t>
      </w:r>
      <w:r w:rsidRPr="00EF7C04">
        <w:rPr>
          <w:rFonts w:cs="Times New Roman"/>
          <w:lang w:val="it-IT"/>
        </w:rPr>
        <w:t xml:space="preserve"> </w:t>
      </w:r>
    </w:p>
    <w:p w14:paraId="27E05982" w14:textId="77777777" w:rsidR="004A662E" w:rsidRPr="00EF7C04" w:rsidRDefault="004A662E" w:rsidP="004A662E">
      <w:pPr>
        <w:spacing w:line="360" w:lineRule="auto"/>
        <w:rPr>
          <w:rFonts w:cs="Times New Roman"/>
          <w:lang w:val="it-IT"/>
        </w:rPr>
      </w:pPr>
    </w:p>
    <w:p w14:paraId="64D69A8E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Castoldi</w:t>
      </w:r>
      <w:r w:rsidRPr="00EF7C04">
        <w:rPr>
          <w:rFonts w:cs="Times New Roman"/>
          <w:lang w:val="it-IT"/>
        </w:rPr>
        <w:t xml:space="preserve"> 2005</w:t>
      </w:r>
    </w:p>
    <w:p w14:paraId="17F41A9F" w14:textId="77777777" w:rsidR="00534535" w:rsidRDefault="00534535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Castoldi, M. 2005. “Cremona e l’</w:t>
      </w:r>
      <w:r w:rsidRPr="00EF7C04">
        <w:rPr>
          <w:rFonts w:cs="Times New Roman"/>
          <w:i/>
          <w:lang w:val="it-IT"/>
        </w:rPr>
        <w:t>ager cremonensis</w:t>
      </w:r>
      <w:r w:rsidRPr="00EF7C04">
        <w:rPr>
          <w:rFonts w:cs="Times New Roman"/>
          <w:lang w:val="it-IT"/>
        </w:rPr>
        <w:t>: elementi d’arredo in bronzo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</w:t>
      </w:r>
      <w:r w:rsidR="00184DF8">
        <w:rPr>
          <w:rFonts w:cs="Times New Roman"/>
          <w:lang w:val="it-IT"/>
        </w:rPr>
        <w:t xml:space="preserve"> </w:t>
      </w:r>
      <w:r w:rsidR="0082561B" w:rsidRPr="00EF7C04">
        <w:rPr>
          <w:rFonts w:cs="Times New Roman"/>
          <w:lang w:val="it-IT"/>
        </w:rPr>
        <w:t>Slavazzi</w:t>
      </w:r>
      <w:r w:rsidR="00184DF8">
        <w:rPr>
          <w:rFonts w:cs="Times New Roman"/>
          <w:lang w:val="it-IT"/>
        </w:rPr>
        <w:t xml:space="preserve"> 2005</w:t>
      </w:r>
      <w:r w:rsidR="0082561B" w:rsidRPr="00EF7C04">
        <w:rPr>
          <w:rFonts w:cs="Times New Roman"/>
          <w:lang w:val="it-IT"/>
        </w:rPr>
        <w:t>, 187</w:t>
      </w:r>
      <w:r w:rsidR="0046004A">
        <w:rPr>
          <w:rFonts w:cs="Times New Roman"/>
          <w:lang w:val="it-IT"/>
        </w:rPr>
        <w:t>–</w:t>
      </w:r>
      <w:r w:rsidR="0082561B" w:rsidRPr="00EF7C04">
        <w:rPr>
          <w:rFonts w:cs="Times New Roman"/>
          <w:lang w:val="it-IT"/>
        </w:rPr>
        <w:t>204.</w:t>
      </w:r>
      <w:r w:rsidRPr="00EF7C04">
        <w:rPr>
          <w:rFonts w:cs="Times New Roman"/>
          <w:lang w:val="it-IT"/>
        </w:rPr>
        <w:t xml:space="preserve"> </w:t>
      </w:r>
    </w:p>
    <w:p w14:paraId="0AAE01DC" w14:textId="77777777" w:rsidR="004A662E" w:rsidRPr="00EF7C04" w:rsidRDefault="004A662E" w:rsidP="00EF7C04">
      <w:pPr>
        <w:spacing w:line="360" w:lineRule="auto"/>
        <w:rPr>
          <w:rFonts w:cs="Times New Roman"/>
          <w:lang w:val="it-IT"/>
        </w:rPr>
      </w:pPr>
    </w:p>
    <w:p w14:paraId="5089FBF5" w14:textId="77777777" w:rsidR="004A662E" w:rsidRDefault="004A662E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lastRenderedPageBreak/>
        <w:t>Castoldi</w:t>
      </w:r>
      <w:r w:rsidRPr="00EF7C04">
        <w:rPr>
          <w:rFonts w:cs="Times New Roman"/>
          <w:lang w:val="it-IT"/>
        </w:rPr>
        <w:t xml:space="preserve"> 2010</w:t>
      </w:r>
    </w:p>
    <w:p w14:paraId="5893D832" w14:textId="77777777" w:rsidR="00C3271A" w:rsidRPr="00EF7C04" w:rsidRDefault="00C3271A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 xml:space="preserve">Castoldi, M. 2010. “Gli arredi in bronzo della </w:t>
      </w:r>
      <w:r w:rsidRPr="00EF7C04">
        <w:rPr>
          <w:rFonts w:cs="Times New Roman"/>
          <w:i/>
          <w:lang w:val="it-IT"/>
        </w:rPr>
        <w:t>domus</w:t>
      </w:r>
      <w:r w:rsidRPr="00EF7C04">
        <w:rPr>
          <w:rFonts w:cs="Times New Roman"/>
          <w:lang w:val="it-IT"/>
        </w:rPr>
        <w:t xml:space="preserve"> di Piazza Marconi a Cremona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 </w:t>
      </w:r>
      <w:r w:rsidRPr="00EF7C04">
        <w:rPr>
          <w:rFonts w:cs="Times New Roman"/>
          <w:i/>
          <w:lang w:val="it-IT"/>
        </w:rPr>
        <w:t>Arredi di lusso di età romana</w:t>
      </w:r>
      <w:r w:rsidR="004A662E"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Marmi e bronzi nelle case della Cisalpina</w:t>
      </w:r>
      <w:r w:rsidR="00184DF8" w:rsidRPr="00184DF8">
        <w:rPr>
          <w:rFonts w:cs="Times New Roman"/>
          <w:i/>
          <w:lang w:val="it-IT"/>
        </w:rPr>
        <w:t>:</w:t>
      </w:r>
      <w:r w:rsidRPr="00184DF8">
        <w:rPr>
          <w:rFonts w:cs="Times New Roman"/>
          <w:i/>
          <w:lang w:val="it-IT"/>
        </w:rPr>
        <w:t xml:space="preserve"> </w:t>
      </w:r>
      <w:r w:rsidR="00030DD4" w:rsidRPr="00030DD4">
        <w:rPr>
          <w:rFonts w:cs="Times New Roman"/>
          <w:i/>
          <w:lang w:val="it-IT"/>
        </w:rPr>
        <w:t>Atti della Giornata di Studi</w:t>
      </w:r>
      <w:r w:rsidRPr="00184DF8">
        <w:rPr>
          <w:rFonts w:cs="Times New Roman"/>
          <w:i/>
          <w:lang w:val="it-IT"/>
        </w:rPr>
        <w:t xml:space="preserve"> </w:t>
      </w:r>
      <w:r w:rsidR="00030DD4" w:rsidRPr="00030DD4">
        <w:rPr>
          <w:rFonts w:cs="Times New Roman"/>
          <w:i/>
          <w:lang w:val="it-IT"/>
        </w:rPr>
        <w:t>(Milano 2009</w:t>
      </w:r>
      <w:r w:rsidRPr="00EF7C04">
        <w:rPr>
          <w:rFonts w:cs="Times New Roman"/>
          <w:lang w:val="it-IT"/>
        </w:rPr>
        <w:t>)</w:t>
      </w:r>
      <w:r w:rsidRPr="00EF7C04">
        <w:rPr>
          <w:rFonts w:cs="Times New Roman"/>
          <w:i/>
          <w:lang w:val="it-IT"/>
        </w:rPr>
        <w:t>,</w:t>
      </w:r>
      <w:r w:rsidRPr="00EF7C04">
        <w:rPr>
          <w:rFonts w:cs="Times New Roman"/>
          <w:lang w:val="it-IT"/>
        </w:rPr>
        <w:t xml:space="preserve"> ed</w:t>
      </w:r>
      <w:r w:rsidR="00184DF8"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F. Slavazzi</w:t>
      </w:r>
      <w:r w:rsidR="005F64FA">
        <w:rPr>
          <w:rFonts w:cs="Times New Roman"/>
          <w:lang w:val="it-IT"/>
        </w:rPr>
        <w:t xml:space="preserve"> (</w:t>
      </w:r>
      <w:r w:rsidR="00184DF8" w:rsidRPr="00EF7C04">
        <w:rPr>
          <w:rFonts w:cs="Times New Roman"/>
          <w:i/>
          <w:lang w:val="it-IT"/>
        </w:rPr>
        <w:t>Lanx</w:t>
      </w:r>
      <w:r w:rsidR="00184DF8" w:rsidRPr="00EF7C04">
        <w:rPr>
          <w:rFonts w:cs="Times New Roman"/>
          <w:lang w:val="it-IT"/>
        </w:rPr>
        <w:t xml:space="preserve"> 6</w:t>
      </w:r>
      <w:r w:rsidR="005F64FA">
        <w:rPr>
          <w:rFonts w:cs="Times New Roman"/>
          <w:lang w:val="it-IT"/>
        </w:rPr>
        <w:t>),</w:t>
      </w:r>
      <w:r w:rsidR="00184DF8">
        <w:rPr>
          <w:rFonts w:cs="Times New Roman"/>
          <w:lang w:val="it-IT"/>
        </w:rPr>
        <w:t xml:space="preserve"> </w:t>
      </w:r>
      <w:r w:rsidR="0082561B" w:rsidRPr="00EF7C04">
        <w:rPr>
          <w:rFonts w:cs="Times New Roman"/>
          <w:lang w:val="it-IT"/>
        </w:rPr>
        <w:t>150</w:t>
      </w:r>
      <w:r w:rsidR="0046004A">
        <w:rPr>
          <w:rFonts w:cs="Times New Roman"/>
          <w:lang w:val="it-IT"/>
        </w:rPr>
        <w:t>–</w:t>
      </w:r>
      <w:r w:rsidR="0082561B" w:rsidRPr="00EF7C04">
        <w:rPr>
          <w:rFonts w:cs="Times New Roman"/>
          <w:lang w:val="it-IT"/>
        </w:rPr>
        <w:t>60</w:t>
      </w:r>
      <w:r w:rsidRPr="00EF7C04">
        <w:rPr>
          <w:rFonts w:cs="Times New Roman"/>
          <w:lang w:val="it-IT"/>
        </w:rPr>
        <w:t>. http:rivist</w:t>
      </w:r>
      <w:r w:rsidR="0082561B" w:rsidRPr="00EF7C04">
        <w:rPr>
          <w:rFonts w:cs="Times New Roman"/>
          <w:lang w:val="it-IT"/>
        </w:rPr>
        <w:t>e.unimi.it/index.php/lanx/index</w:t>
      </w:r>
      <w:r w:rsidRPr="00EF7C04">
        <w:rPr>
          <w:rFonts w:cs="Times New Roman"/>
          <w:lang w:val="it-IT"/>
        </w:rPr>
        <w:t>.</w:t>
      </w:r>
    </w:p>
    <w:p w14:paraId="3AD9C91C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</w:p>
    <w:p w14:paraId="500513EF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Castoldi 2014</w:t>
      </w:r>
    </w:p>
    <w:p w14:paraId="6DDA8CB7" w14:textId="77777777" w:rsidR="00CE2552" w:rsidRDefault="00CE2552" w:rsidP="00EF7C04">
      <w:pPr>
        <w:spacing w:line="360" w:lineRule="auto"/>
        <w:rPr>
          <w:rFonts w:cs="Times New Roman"/>
          <w:color w:val="000000"/>
          <w:lang w:val="it-IT"/>
        </w:rPr>
      </w:pPr>
      <w:r w:rsidRPr="00EF7C04">
        <w:rPr>
          <w:rFonts w:cs="Times New Roman"/>
          <w:lang w:val="it-IT"/>
        </w:rPr>
        <w:t>Castoldi</w:t>
      </w:r>
      <w:r w:rsidR="009C5A0D" w:rsidRPr="00EF7C04">
        <w:rPr>
          <w:rFonts w:cs="Times New Roman"/>
          <w:lang w:val="it-IT"/>
        </w:rPr>
        <w:t>, M.</w:t>
      </w:r>
      <w:r w:rsidRPr="00EF7C04">
        <w:rPr>
          <w:rFonts w:cs="Times New Roman"/>
          <w:lang w:val="it-IT"/>
        </w:rPr>
        <w:t xml:space="preserve"> 2014</w:t>
      </w:r>
      <w:r w:rsidR="009C5A0D" w:rsidRPr="00EF7C04">
        <w:rPr>
          <w:rFonts w:cs="Times New Roman"/>
          <w:lang w:val="it-IT"/>
        </w:rPr>
        <w:t xml:space="preserve">. </w:t>
      </w:r>
      <w:r w:rsidRPr="00EF7C04">
        <w:rPr>
          <w:rFonts w:cs="Times New Roman"/>
          <w:i/>
          <w:color w:val="000000"/>
          <w:lang w:val="it-IT"/>
        </w:rPr>
        <w:t>Alberi di bronzo</w:t>
      </w:r>
      <w:r w:rsidR="00184DF8">
        <w:rPr>
          <w:rFonts w:cs="Times New Roman"/>
          <w:i/>
          <w:color w:val="000000"/>
          <w:lang w:val="it-IT"/>
        </w:rPr>
        <w:t>:</w:t>
      </w:r>
      <w:r w:rsidRPr="00EF7C04">
        <w:rPr>
          <w:rFonts w:cs="Times New Roman"/>
          <w:i/>
          <w:color w:val="000000"/>
          <w:lang w:val="it-IT"/>
        </w:rPr>
        <w:t xml:space="preserve"> Piante in bronzo e in metalli preziosi nell’antica Grecia</w:t>
      </w:r>
      <w:r w:rsidR="004A2296" w:rsidRPr="00EF7C04">
        <w:rPr>
          <w:rFonts w:cs="Times New Roman"/>
          <w:color w:val="000000"/>
          <w:lang w:val="it-IT"/>
        </w:rPr>
        <w:t>.</w:t>
      </w:r>
      <w:r w:rsidRPr="00EF7C04">
        <w:rPr>
          <w:rFonts w:cs="Times New Roman"/>
          <w:color w:val="000000"/>
          <w:lang w:val="it-IT"/>
        </w:rPr>
        <w:t xml:space="preserve"> Bari</w:t>
      </w:r>
      <w:r w:rsidR="009C5A0D" w:rsidRPr="00EF7C04">
        <w:rPr>
          <w:rFonts w:cs="Times New Roman"/>
          <w:color w:val="000000"/>
          <w:lang w:val="it-IT"/>
        </w:rPr>
        <w:t>: Edipuglia</w:t>
      </w:r>
      <w:r w:rsidRPr="00EF7C04">
        <w:rPr>
          <w:rFonts w:cs="Times New Roman"/>
          <w:color w:val="000000"/>
          <w:lang w:val="it-IT"/>
        </w:rPr>
        <w:t>.</w:t>
      </w:r>
    </w:p>
    <w:p w14:paraId="745540F6" w14:textId="77777777" w:rsidR="00184DF8" w:rsidRPr="00EF7C04" w:rsidRDefault="00184DF8" w:rsidP="00EF7C04">
      <w:pPr>
        <w:spacing w:line="360" w:lineRule="auto"/>
        <w:rPr>
          <w:rFonts w:cs="Times New Roman"/>
          <w:color w:val="000000"/>
          <w:lang w:val="it-IT"/>
        </w:rPr>
      </w:pPr>
    </w:p>
    <w:p w14:paraId="05AA2092" w14:textId="77777777" w:rsidR="00184DF8" w:rsidRDefault="00184DF8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Clément and</w:t>
      </w:r>
      <w:r w:rsidRPr="00EF7C04">
        <w:rPr>
          <w:rFonts w:cs="Times New Roman"/>
        </w:rPr>
        <w:t xml:space="preserve"> Dumoulin 2010</w:t>
      </w:r>
    </w:p>
    <w:p w14:paraId="6AB0369C" w14:textId="77777777" w:rsidR="006B4123" w:rsidRDefault="006B4123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</w:rPr>
        <w:t>Clément, N.</w:t>
      </w:r>
      <w:r w:rsidR="00184DF8">
        <w:rPr>
          <w:rFonts w:cs="Times New Roman"/>
        </w:rPr>
        <w:t>,</w:t>
      </w:r>
      <w:r w:rsidR="004A2296" w:rsidRPr="00EF7C04">
        <w:rPr>
          <w:rFonts w:cs="Times New Roman"/>
        </w:rPr>
        <w:t xml:space="preserve"> and F.</w:t>
      </w:r>
      <w:r w:rsidRPr="00EF7C04">
        <w:rPr>
          <w:rFonts w:cs="Times New Roman"/>
        </w:rPr>
        <w:t xml:space="preserve"> Dumoulin</w:t>
      </w:r>
      <w:r w:rsidR="00184DF8">
        <w:rPr>
          <w:rFonts w:cs="Times New Roman"/>
        </w:rPr>
        <w:t>.</w:t>
      </w:r>
      <w:r w:rsidRPr="00EF7C04">
        <w:rPr>
          <w:rFonts w:cs="Times New Roman"/>
        </w:rPr>
        <w:t xml:space="preserve"> 2010. </w:t>
      </w:r>
      <w:r w:rsidRPr="00EF7C04">
        <w:rPr>
          <w:rFonts w:cs="Times New Roman"/>
          <w:lang w:val="it-IT"/>
        </w:rPr>
        <w:t xml:space="preserve">“Deux nouveaux éléments de la statuaire antique d’ </w:t>
      </w:r>
      <w:r w:rsidRPr="00EF7C04">
        <w:rPr>
          <w:rFonts w:cs="Times New Roman"/>
          <w:i/>
          <w:lang w:val="it-IT"/>
        </w:rPr>
        <w:t>Alba Helvorum</w:t>
      </w:r>
      <w:r w:rsidRPr="00EF7C04">
        <w:rPr>
          <w:rFonts w:cs="Times New Roman"/>
          <w:lang w:val="it-IT"/>
        </w:rPr>
        <w:t xml:space="preserve"> sorten de l’ombre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RA</w:t>
      </w:r>
      <w:r w:rsidR="00D82229" w:rsidRPr="00EF7C04">
        <w:rPr>
          <w:rFonts w:cs="Times New Roman"/>
          <w:i/>
          <w:lang w:val="it-IT"/>
        </w:rPr>
        <w:t xml:space="preserve">Narb </w:t>
      </w:r>
      <w:r w:rsidR="00D82229" w:rsidRPr="00EF7C04">
        <w:rPr>
          <w:rFonts w:cs="Times New Roman"/>
          <w:lang w:val="it-IT"/>
        </w:rPr>
        <w:t>43:</w:t>
      </w:r>
      <w:r w:rsidRPr="00EF7C04">
        <w:rPr>
          <w:rFonts w:cs="Times New Roman"/>
          <w:lang w:val="it-IT"/>
        </w:rPr>
        <w:t xml:space="preserve"> 331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38.</w:t>
      </w:r>
    </w:p>
    <w:p w14:paraId="052BFA02" w14:textId="77777777" w:rsidR="00184DF8" w:rsidRPr="00EF7C04" w:rsidRDefault="00184DF8" w:rsidP="00EF7C04">
      <w:pPr>
        <w:spacing w:line="360" w:lineRule="auto"/>
        <w:rPr>
          <w:rFonts w:cs="Times New Roman"/>
          <w:lang w:val="it-IT"/>
        </w:rPr>
      </w:pPr>
    </w:p>
    <w:p w14:paraId="0322D175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Co</w:t>
      </w:r>
      <w:r w:rsidR="00ED103D">
        <w:rPr>
          <w:rFonts w:cs="Times New Roman"/>
          <w:lang w:val="it-IT"/>
        </w:rPr>
        <w:t>u</w:t>
      </w:r>
      <w:r>
        <w:rPr>
          <w:rFonts w:cs="Times New Roman"/>
          <w:lang w:val="it-IT"/>
        </w:rPr>
        <w:t>rbin</w:t>
      </w:r>
      <w:r w:rsidRPr="00EF7C04">
        <w:rPr>
          <w:rFonts w:cs="Times New Roman"/>
          <w:lang w:val="it-IT"/>
        </w:rPr>
        <w:t xml:space="preserve"> 1973</w:t>
      </w:r>
    </w:p>
    <w:p w14:paraId="69CA27DA" w14:textId="77777777" w:rsidR="0045125F" w:rsidRDefault="0045125F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  <w:lang w:val="it-IT"/>
        </w:rPr>
        <w:t>Co</w:t>
      </w:r>
      <w:r w:rsidR="00ED103D">
        <w:rPr>
          <w:rFonts w:cs="Times New Roman"/>
          <w:lang w:val="it-IT"/>
        </w:rPr>
        <w:t>u</w:t>
      </w:r>
      <w:r w:rsidRPr="00EF7C04">
        <w:rPr>
          <w:rFonts w:cs="Times New Roman"/>
          <w:lang w:val="it-IT"/>
        </w:rPr>
        <w:t>rbin, P. 1973. “Le colosse naxien et le palmier de Nicias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</w:rPr>
        <w:t>BCH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</w:rPr>
        <w:t>Suppl</w:t>
      </w:r>
      <w:r w:rsidRPr="00EF7C04">
        <w:rPr>
          <w:rFonts w:cs="Times New Roman"/>
        </w:rPr>
        <w:t xml:space="preserve"> </w:t>
      </w:r>
      <w:r w:rsidR="00184DF8">
        <w:rPr>
          <w:rFonts w:cs="Times New Roman"/>
        </w:rPr>
        <w:t>1</w:t>
      </w:r>
      <w:r w:rsidR="00ED103D">
        <w:rPr>
          <w:rFonts w:cs="Times New Roman"/>
        </w:rPr>
        <w:t>.1</w:t>
      </w:r>
      <w:r w:rsidRPr="00EF7C04">
        <w:rPr>
          <w:rFonts w:cs="Times New Roman"/>
        </w:rPr>
        <w:t>: 157</w:t>
      </w:r>
      <w:r w:rsidR="0046004A">
        <w:rPr>
          <w:rFonts w:cs="Times New Roman"/>
        </w:rPr>
        <w:t>–</w:t>
      </w:r>
      <w:r w:rsidRPr="00EF7C04">
        <w:rPr>
          <w:rFonts w:cs="Times New Roman"/>
        </w:rPr>
        <w:t>72.</w:t>
      </w:r>
    </w:p>
    <w:p w14:paraId="0B67D8CD" w14:textId="77777777" w:rsidR="00184DF8" w:rsidRPr="00EF7C04" w:rsidRDefault="00184DF8" w:rsidP="00EF7C04">
      <w:pPr>
        <w:spacing w:line="360" w:lineRule="auto"/>
        <w:rPr>
          <w:rFonts w:cs="Times New Roman"/>
        </w:rPr>
      </w:pPr>
    </w:p>
    <w:p w14:paraId="29F4EB98" w14:textId="77777777" w:rsidR="005B45D0" w:rsidRDefault="00184DF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Deimel </w:t>
      </w:r>
      <w:r w:rsidRPr="00EF7C04">
        <w:rPr>
          <w:rFonts w:cs="Times New Roman"/>
        </w:rPr>
        <w:t>1987</w:t>
      </w:r>
    </w:p>
    <w:p w14:paraId="33FEE5C2" w14:textId="77777777" w:rsidR="00716ED8" w:rsidRDefault="00716ED8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 xml:space="preserve">Deimel, M. 1987. </w:t>
      </w:r>
      <w:r w:rsidRPr="00EF7C04">
        <w:rPr>
          <w:rFonts w:cs="Times New Roman"/>
          <w:i/>
        </w:rPr>
        <w:t>Die Bronzekleinfunde vom Magdalensberg</w:t>
      </w:r>
      <w:r w:rsidR="00D82229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Klagenfurt: Verlag des Landesmuseum für Kärnten.</w:t>
      </w:r>
    </w:p>
    <w:p w14:paraId="54C11E83" w14:textId="77777777" w:rsidR="00184DF8" w:rsidRPr="00EF7C04" w:rsidRDefault="00184DF8" w:rsidP="00EF7C04">
      <w:pPr>
        <w:spacing w:line="360" w:lineRule="auto"/>
        <w:rPr>
          <w:rFonts w:cs="Times New Roman"/>
        </w:rPr>
      </w:pPr>
    </w:p>
    <w:p w14:paraId="0FBC7C08" w14:textId="77777777" w:rsidR="00184DF8" w:rsidRDefault="00184DF8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Eichholz </w:t>
      </w:r>
      <w:r w:rsidRPr="00EF7C04">
        <w:rPr>
          <w:rFonts w:cs="Times New Roman"/>
        </w:rPr>
        <w:t>1971</w:t>
      </w:r>
    </w:p>
    <w:p w14:paraId="4CEEFCB9" w14:textId="77777777" w:rsidR="00687475" w:rsidRDefault="00687475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Eichholz, D.</w:t>
      </w:r>
      <w:r w:rsidR="00184DF8">
        <w:rPr>
          <w:rFonts w:cs="Times New Roman"/>
        </w:rPr>
        <w:t xml:space="preserve"> </w:t>
      </w:r>
      <w:r w:rsidRPr="00EF7C04">
        <w:rPr>
          <w:rFonts w:cs="Times New Roman"/>
        </w:rPr>
        <w:t>E</w:t>
      </w:r>
      <w:r w:rsidR="00946A70">
        <w:rPr>
          <w:rFonts w:cs="Times New Roman"/>
        </w:rPr>
        <w:t>.</w:t>
      </w:r>
      <w:r w:rsidRPr="00EF7C04">
        <w:rPr>
          <w:rFonts w:cs="Times New Roman"/>
        </w:rPr>
        <w:t xml:space="preserve">, ed. and trans. 1971. </w:t>
      </w:r>
      <w:r w:rsidR="00030DD4" w:rsidRPr="00030DD4">
        <w:rPr>
          <w:rFonts w:cs="Times New Roman"/>
          <w:i/>
        </w:rPr>
        <w:t>Pliny, Natural History X: Libri XXXVI–XXXVII</w:t>
      </w:r>
      <w:r w:rsidRPr="00EF7C04">
        <w:rPr>
          <w:rFonts w:cs="Times New Roman"/>
        </w:rPr>
        <w:t>. London: W. Heinemann Ltd.; Cambridge</w:t>
      </w:r>
      <w:r w:rsidR="00184DF8">
        <w:rPr>
          <w:rFonts w:cs="Times New Roman"/>
        </w:rPr>
        <w:t xml:space="preserve"> (MA)</w:t>
      </w:r>
      <w:r w:rsidRPr="00EF7C04">
        <w:rPr>
          <w:rFonts w:cs="Times New Roman"/>
        </w:rPr>
        <w:t>: Harvard University Press.</w:t>
      </w:r>
    </w:p>
    <w:p w14:paraId="0762196E" w14:textId="77777777" w:rsidR="00184DF8" w:rsidRPr="00EF7C04" w:rsidRDefault="00184DF8" w:rsidP="00EF7C04">
      <w:pPr>
        <w:spacing w:line="360" w:lineRule="auto"/>
        <w:rPr>
          <w:rFonts w:cs="Times New Roman"/>
        </w:rPr>
      </w:pPr>
    </w:p>
    <w:p w14:paraId="59764ABB" w14:textId="77777777" w:rsidR="00184DF8" w:rsidRDefault="00184DF8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Forrer 1927</w:t>
      </w:r>
    </w:p>
    <w:p w14:paraId="2A1DC37F" w14:textId="77777777" w:rsidR="00C22572" w:rsidRDefault="00C22572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</w:rPr>
        <w:t xml:space="preserve">Forrer, </w:t>
      </w:r>
      <w:r w:rsidR="00981762" w:rsidRPr="00EF7C04">
        <w:rPr>
          <w:rFonts w:cs="Times New Roman"/>
        </w:rPr>
        <w:t>R</w:t>
      </w:r>
      <w:r w:rsidRPr="00EF7C04">
        <w:rPr>
          <w:rFonts w:cs="Times New Roman"/>
        </w:rPr>
        <w:t xml:space="preserve">. 1927. </w:t>
      </w:r>
      <w:r w:rsidRPr="00EF7C04">
        <w:rPr>
          <w:rFonts w:cs="Times New Roman"/>
          <w:i/>
          <w:lang w:val="it-IT"/>
        </w:rPr>
        <w:t>Strasbourg</w:t>
      </w:r>
      <w:r w:rsidRPr="00EF7C04">
        <w:rPr>
          <w:rFonts w:cs="Times New Roman"/>
          <w:lang w:val="it-IT"/>
        </w:rPr>
        <w:t>-Argentoratae</w:t>
      </w:r>
      <w:r w:rsidR="00981762" w:rsidRPr="00EF7C04">
        <w:rPr>
          <w:rFonts w:cs="Times New Roman"/>
          <w:i/>
          <w:lang w:val="it-IT"/>
        </w:rPr>
        <w:t>: préhistorique, gallo-romain et mérovingien</w:t>
      </w:r>
      <w:r w:rsidRPr="00EF7C04">
        <w:rPr>
          <w:rFonts w:cs="Times New Roman"/>
          <w:lang w:val="it-IT"/>
        </w:rPr>
        <w:t xml:space="preserve">. </w:t>
      </w:r>
      <w:r w:rsidR="00981762" w:rsidRPr="00EF7C04">
        <w:rPr>
          <w:rFonts w:cs="Times New Roman"/>
          <w:lang w:val="it-IT"/>
        </w:rPr>
        <w:t>Strasbourg: Istra</w:t>
      </w:r>
      <w:r w:rsidRPr="00EF7C04">
        <w:rPr>
          <w:rFonts w:cs="Times New Roman"/>
          <w:lang w:val="it-IT"/>
        </w:rPr>
        <w:t>.</w:t>
      </w:r>
    </w:p>
    <w:p w14:paraId="52E1B7A0" w14:textId="77777777" w:rsidR="00184DF8" w:rsidRPr="00EF7C04" w:rsidRDefault="00184DF8" w:rsidP="00EF7C04">
      <w:pPr>
        <w:spacing w:line="360" w:lineRule="auto"/>
        <w:rPr>
          <w:rFonts w:cs="Times New Roman"/>
          <w:color w:val="000000"/>
          <w:lang w:val="it-IT"/>
        </w:rPr>
      </w:pPr>
    </w:p>
    <w:p w14:paraId="384E62D2" w14:textId="77777777" w:rsidR="00184DF8" w:rsidRDefault="00184DF8" w:rsidP="00EF7C04">
      <w:pPr>
        <w:spacing w:line="360" w:lineRule="auto"/>
        <w:rPr>
          <w:rFonts w:cs="Times New Roman"/>
          <w:color w:val="000000"/>
          <w:lang w:val="it-IT"/>
        </w:rPr>
      </w:pPr>
      <w:r>
        <w:rPr>
          <w:rFonts w:cs="Times New Roman"/>
          <w:color w:val="000000"/>
          <w:lang w:val="it-IT"/>
        </w:rPr>
        <w:t>Gamba</w:t>
      </w:r>
      <w:r w:rsidRPr="00EF7C04">
        <w:rPr>
          <w:rFonts w:cs="Times New Roman"/>
          <w:color w:val="000000"/>
          <w:lang w:val="it-IT"/>
        </w:rPr>
        <w:t xml:space="preserve"> 2012</w:t>
      </w:r>
    </w:p>
    <w:p w14:paraId="3231E922" w14:textId="77777777" w:rsidR="005E35C1" w:rsidRDefault="005E35C1" w:rsidP="00EF7C04">
      <w:pPr>
        <w:spacing w:line="360" w:lineRule="auto"/>
        <w:rPr>
          <w:rFonts w:cs="Times New Roman"/>
          <w:color w:val="000000"/>
          <w:lang w:val="it-IT"/>
        </w:rPr>
      </w:pPr>
      <w:r w:rsidRPr="00EF7C04">
        <w:rPr>
          <w:rFonts w:cs="Times New Roman"/>
          <w:color w:val="000000"/>
          <w:lang w:val="it-IT"/>
        </w:rPr>
        <w:t xml:space="preserve">Gamba, M. 2012. </w:t>
      </w:r>
      <w:r w:rsidR="00D82229" w:rsidRPr="00EF7C04">
        <w:rPr>
          <w:rFonts w:cs="Times New Roman"/>
          <w:color w:val="000000"/>
          <w:lang w:val="it-IT"/>
        </w:rPr>
        <w:t>“Il Monte Summano</w:t>
      </w:r>
      <w:r w:rsidR="00184DF8">
        <w:rPr>
          <w:rFonts w:cs="Times New Roman"/>
          <w:color w:val="000000"/>
          <w:lang w:val="it-IT"/>
        </w:rPr>
        <w:t>:</w:t>
      </w:r>
      <w:r w:rsidR="00D82229" w:rsidRPr="00EF7C04">
        <w:rPr>
          <w:rFonts w:cs="Times New Roman"/>
          <w:color w:val="000000"/>
          <w:lang w:val="it-IT"/>
        </w:rPr>
        <w:t xml:space="preserve"> U</w:t>
      </w:r>
      <w:r w:rsidRPr="00EF7C04">
        <w:rPr>
          <w:rFonts w:cs="Times New Roman"/>
          <w:color w:val="000000"/>
          <w:lang w:val="it-IT"/>
        </w:rPr>
        <w:t>n sa</w:t>
      </w:r>
      <w:r w:rsidR="00D82229" w:rsidRPr="00EF7C04">
        <w:rPr>
          <w:rFonts w:cs="Times New Roman"/>
          <w:color w:val="000000"/>
          <w:lang w:val="it-IT"/>
        </w:rPr>
        <w:t>ntuario sulle vie della transuma</w:t>
      </w:r>
      <w:r w:rsidRPr="00EF7C04">
        <w:rPr>
          <w:rFonts w:cs="Times New Roman"/>
          <w:color w:val="000000"/>
          <w:lang w:val="it-IT"/>
        </w:rPr>
        <w:t>nza</w:t>
      </w:r>
      <w:r w:rsidR="0046004A">
        <w:rPr>
          <w:rFonts w:cs="Times New Roman"/>
          <w:color w:val="000000"/>
          <w:lang w:val="it-IT"/>
        </w:rPr>
        <w:t>.”</w:t>
      </w:r>
      <w:r w:rsidRPr="00EF7C04">
        <w:rPr>
          <w:rFonts w:cs="Times New Roman"/>
          <w:color w:val="000000"/>
          <w:lang w:val="it-IT"/>
        </w:rPr>
        <w:t xml:space="preserve"> In </w:t>
      </w:r>
      <w:r w:rsidRPr="00EF7C04">
        <w:rPr>
          <w:rFonts w:cs="Times New Roman"/>
          <w:i/>
          <w:color w:val="000000"/>
          <w:lang w:val="it-IT"/>
        </w:rPr>
        <w:t>La lana nella Cisalpina romana</w:t>
      </w:r>
      <w:r w:rsidR="00184DF8">
        <w:rPr>
          <w:rFonts w:cs="Times New Roman"/>
          <w:i/>
          <w:color w:val="000000"/>
          <w:lang w:val="it-IT"/>
        </w:rPr>
        <w:t>:</w:t>
      </w:r>
      <w:r w:rsidRPr="00EF7C04">
        <w:rPr>
          <w:rFonts w:cs="Times New Roman"/>
          <w:i/>
          <w:color w:val="000000"/>
          <w:lang w:val="it-IT"/>
        </w:rPr>
        <w:t xml:space="preserve"> Economia e societ</w:t>
      </w:r>
      <w:r w:rsidR="00184DF8">
        <w:rPr>
          <w:rFonts w:cs="Times New Roman"/>
          <w:i/>
          <w:color w:val="000000"/>
          <w:lang w:val="it-IT"/>
        </w:rPr>
        <w:t>à:</w:t>
      </w:r>
      <w:r w:rsidRPr="00EF7C04">
        <w:rPr>
          <w:rFonts w:cs="Times New Roman"/>
          <w:i/>
          <w:color w:val="000000"/>
          <w:lang w:val="it-IT"/>
        </w:rPr>
        <w:t xml:space="preserve"> Studi in onore di Stefania Pesavento Mattioli</w:t>
      </w:r>
      <w:r w:rsidR="00184DF8" w:rsidRPr="00184DF8">
        <w:rPr>
          <w:rFonts w:cs="Times New Roman"/>
          <w:i/>
          <w:color w:val="000000"/>
          <w:lang w:val="it-IT"/>
        </w:rPr>
        <w:t>:</w:t>
      </w:r>
      <w:r w:rsidRPr="00184DF8">
        <w:rPr>
          <w:rFonts w:cs="Times New Roman"/>
          <w:i/>
          <w:color w:val="000000"/>
          <w:lang w:val="it-IT"/>
        </w:rPr>
        <w:t xml:space="preserve"> </w:t>
      </w:r>
      <w:r w:rsidR="00030DD4" w:rsidRPr="00030DD4">
        <w:rPr>
          <w:rFonts w:cs="Times New Roman"/>
          <w:i/>
          <w:color w:val="000000"/>
          <w:lang w:val="it-IT"/>
        </w:rPr>
        <w:t>Atti del Convegno (Padova-Verona 2011</w:t>
      </w:r>
      <w:r w:rsidRPr="00EF7C04">
        <w:rPr>
          <w:rFonts w:cs="Times New Roman"/>
          <w:color w:val="000000"/>
          <w:lang w:val="it-IT"/>
        </w:rPr>
        <w:t>), ed</w:t>
      </w:r>
      <w:r w:rsidR="00184DF8">
        <w:rPr>
          <w:rFonts w:cs="Times New Roman"/>
          <w:color w:val="000000"/>
          <w:lang w:val="it-IT"/>
        </w:rPr>
        <w:t>.</w:t>
      </w:r>
      <w:r w:rsidRPr="00EF7C04">
        <w:rPr>
          <w:rFonts w:cs="Times New Roman"/>
          <w:color w:val="000000"/>
          <w:lang w:val="it-IT"/>
        </w:rPr>
        <w:t xml:space="preserve"> M.</w:t>
      </w:r>
      <w:r w:rsidR="00184DF8">
        <w:rPr>
          <w:rFonts w:cs="Times New Roman"/>
          <w:color w:val="000000"/>
          <w:lang w:val="it-IT"/>
        </w:rPr>
        <w:t xml:space="preserve"> </w:t>
      </w:r>
      <w:r w:rsidRPr="00EF7C04">
        <w:rPr>
          <w:rFonts w:cs="Times New Roman"/>
          <w:color w:val="000000"/>
          <w:lang w:val="it-IT"/>
        </w:rPr>
        <w:t>S. Busana</w:t>
      </w:r>
      <w:r w:rsidR="00184DF8">
        <w:rPr>
          <w:rFonts w:cs="Times New Roman"/>
          <w:color w:val="000000"/>
          <w:lang w:val="it-IT"/>
        </w:rPr>
        <w:t xml:space="preserve"> and</w:t>
      </w:r>
      <w:r w:rsidRPr="00EF7C04">
        <w:rPr>
          <w:rFonts w:cs="Times New Roman"/>
          <w:color w:val="000000"/>
          <w:lang w:val="it-IT"/>
        </w:rPr>
        <w:t xml:space="preserve"> P. Basso, 81</w:t>
      </w:r>
      <w:r w:rsidR="0046004A">
        <w:rPr>
          <w:rFonts w:cs="Times New Roman"/>
          <w:color w:val="000000"/>
          <w:lang w:val="it-IT"/>
        </w:rPr>
        <w:t>–</w:t>
      </w:r>
      <w:r w:rsidRPr="00EF7C04">
        <w:rPr>
          <w:rFonts w:cs="Times New Roman"/>
          <w:color w:val="000000"/>
          <w:lang w:val="it-IT"/>
        </w:rPr>
        <w:t>95. Pad</w:t>
      </w:r>
      <w:r w:rsidR="00184DF8">
        <w:rPr>
          <w:rFonts w:cs="Times New Roman"/>
          <w:color w:val="000000"/>
          <w:lang w:val="it-IT"/>
        </w:rPr>
        <w:t>u</w:t>
      </w:r>
      <w:r w:rsidRPr="00EF7C04">
        <w:rPr>
          <w:rFonts w:cs="Times New Roman"/>
          <w:color w:val="000000"/>
          <w:lang w:val="it-IT"/>
        </w:rPr>
        <w:t>a</w:t>
      </w:r>
      <w:r w:rsidR="00D82229" w:rsidRPr="00EF7C04">
        <w:rPr>
          <w:rFonts w:cs="Times New Roman"/>
          <w:color w:val="000000"/>
          <w:lang w:val="it-IT"/>
        </w:rPr>
        <w:t>:</w:t>
      </w:r>
      <w:r w:rsidRPr="00EF7C04">
        <w:rPr>
          <w:rFonts w:cs="Times New Roman"/>
          <w:color w:val="000000"/>
          <w:lang w:val="it-IT"/>
        </w:rPr>
        <w:t xml:space="preserve"> University Press.</w:t>
      </w:r>
    </w:p>
    <w:p w14:paraId="3FC984D5" w14:textId="77777777" w:rsidR="00184DF8" w:rsidRPr="00EF7C04" w:rsidRDefault="00184DF8" w:rsidP="00EF7C04">
      <w:pPr>
        <w:spacing w:line="360" w:lineRule="auto"/>
        <w:rPr>
          <w:rFonts w:cs="Times New Roman"/>
          <w:color w:val="000000"/>
          <w:lang w:val="it-IT"/>
        </w:rPr>
      </w:pPr>
    </w:p>
    <w:p w14:paraId="30F9C429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Gentili</w:t>
      </w:r>
      <w:r>
        <w:rPr>
          <w:rFonts w:cs="Times New Roman"/>
          <w:lang w:val="it-IT"/>
        </w:rPr>
        <w:t xml:space="preserve"> </w:t>
      </w:r>
      <w:r w:rsidRPr="00EF7C04">
        <w:rPr>
          <w:rFonts w:cs="Times New Roman"/>
          <w:lang w:val="it-IT"/>
        </w:rPr>
        <w:t>2013</w:t>
      </w:r>
    </w:p>
    <w:p w14:paraId="78E71822" w14:textId="77777777" w:rsidR="006A1C64" w:rsidRDefault="006A1C64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Gentili, G.</w:t>
      </w:r>
      <w:r w:rsidR="00D82229" w:rsidRPr="00EF7C04">
        <w:rPr>
          <w:rFonts w:cs="Times New Roman"/>
          <w:lang w:val="it-IT"/>
        </w:rPr>
        <w:t>, ed.</w:t>
      </w:r>
      <w:r w:rsidRPr="00EF7C04">
        <w:rPr>
          <w:rFonts w:cs="Times New Roman"/>
          <w:lang w:val="it-IT"/>
        </w:rPr>
        <w:t xml:space="preserve"> 2013. </w:t>
      </w:r>
      <w:r w:rsidRPr="00EF7C04">
        <w:rPr>
          <w:rFonts w:cs="Times New Roman"/>
          <w:i/>
          <w:lang w:val="it-IT"/>
        </w:rPr>
        <w:t>Cleopatra</w:t>
      </w:r>
      <w:r w:rsidR="00184DF8"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Roma e l’incantesimo dell’Egitto. </w:t>
      </w:r>
      <w:r w:rsidR="00184DF8">
        <w:rPr>
          <w:rFonts w:cs="Times New Roman"/>
          <w:lang w:val="it-IT"/>
        </w:rPr>
        <w:t>Exh. cat. Rome, Chiostro del Bramante.</w:t>
      </w:r>
      <w:r w:rsidRPr="00EF7C04">
        <w:rPr>
          <w:rFonts w:cs="Times New Roman"/>
          <w:lang w:val="it-IT"/>
        </w:rPr>
        <w:t xml:space="preserve"> Milan</w:t>
      </w:r>
      <w:r w:rsidR="00B57355" w:rsidRPr="00EF7C04">
        <w:rPr>
          <w:rFonts w:cs="Times New Roman"/>
          <w:lang w:val="it-IT"/>
        </w:rPr>
        <w:t>: Skira</w:t>
      </w:r>
      <w:r w:rsidRPr="00EF7C04">
        <w:rPr>
          <w:rFonts w:cs="Times New Roman"/>
          <w:lang w:val="it-IT"/>
        </w:rPr>
        <w:t xml:space="preserve">. </w:t>
      </w:r>
    </w:p>
    <w:p w14:paraId="5495B5E1" w14:textId="77777777" w:rsidR="00184DF8" w:rsidRPr="00EF7C04" w:rsidRDefault="00184DF8" w:rsidP="00EF7C04">
      <w:pPr>
        <w:spacing w:line="360" w:lineRule="auto"/>
        <w:rPr>
          <w:rFonts w:cs="Times New Roman"/>
          <w:lang w:val="it-IT"/>
        </w:rPr>
      </w:pPr>
    </w:p>
    <w:p w14:paraId="0E6F5760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Gerding 2006</w:t>
      </w:r>
    </w:p>
    <w:p w14:paraId="6077C129" w14:textId="77777777" w:rsidR="0003688F" w:rsidRDefault="0003688F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Gerding</w:t>
      </w:r>
      <w:r w:rsidR="00E460D2" w:rsidRPr="00EF7C04">
        <w:rPr>
          <w:rFonts w:cs="Times New Roman"/>
          <w:lang w:val="it-IT"/>
        </w:rPr>
        <w:t>, H.</w:t>
      </w:r>
      <w:r w:rsidRPr="00EF7C04">
        <w:rPr>
          <w:rFonts w:cs="Times New Roman"/>
          <w:lang w:val="it-IT"/>
        </w:rPr>
        <w:t xml:space="preserve"> 2006</w:t>
      </w:r>
      <w:r w:rsidR="00E460D2" w:rsidRPr="00EF7C04">
        <w:rPr>
          <w:rFonts w:cs="Times New Roman"/>
          <w:lang w:val="it-IT"/>
        </w:rPr>
        <w:t>. “</w:t>
      </w:r>
      <w:r w:rsidRPr="00EF7C04">
        <w:rPr>
          <w:rFonts w:cs="Times New Roman"/>
          <w:lang w:val="it-IT"/>
        </w:rPr>
        <w:t>The Erechtheion and the Panathenaic Procession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AJA</w:t>
      </w:r>
      <w:r w:rsidRPr="00EF7C04">
        <w:rPr>
          <w:rFonts w:cs="Times New Roman"/>
          <w:lang w:val="it-IT"/>
        </w:rPr>
        <w:t xml:space="preserve"> 110</w:t>
      </w:r>
      <w:r w:rsidR="00E460D2" w:rsidRPr="00EF7C04">
        <w:rPr>
          <w:rFonts w:cs="Times New Roman"/>
          <w:lang w:val="it-IT"/>
        </w:rPr>
        <w:t>:</w:t>
      </w:r>
      <w:r w:rsidRPr="00EF7C04">
        <w:rPr>
          <w:rFonts w:cs="Times New Roman"/>
          <w:lang w:val="it-IT"/>
        </w:rPr>
        <w:t xml:space="preserve"> 389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401.</w:t>
      </w:r>
    </w:p>
    <w:p w14:paraId="6D3A2014" w14:textId="77777777" w:rsidR="00184DF8" w:rsidRPr="00EF7C04" w:rsidRDefault="00184DF8" w:rsidP="00EF7C04">
      <w:pPr>
        <w:spacing w:line="360" w:lineRule="auto"/>
        <w:rPr>
          <w:rFonts w:cs="Times New Roman"/>
          <w:lang w:val="it-IT"/>
        </w:rPr>
      </w:pPr>
    </w:p>
    <w:p w14:paraId="69ED8577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Giacobello</w:t>
      </w:r>
      <w:r w:rsidRPr="00EF7C04">
        <w:rPr>
          <w:rFonts w:cs="Times New Roman"/>
          <w:lang w:val="it-IT"/>
        </w:rPr>
        <w:t xml:space="preserve"> 2005</w:t>
      </w:r>
    </w:p>
    <w:p w14:paraId="58261D24" w14:textId="77777777" w:rsidR="00184DF8" w:rsidRDefault="0003196D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Giacobello, F. 2005. “Portalucerne romani in bronzo dall’Italia settentrionale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 </w:t>
      </w:r>
      <w:r w:rsidR="00D82229" w:rsidRPr="00EF7C04">
        <w:rPr>
          <w:rFonts w:cs="Times New Roman"/>
          <w:lang w:val="it-IT"/>
        </w:rPr>
        <w:t>Slavazzi</w:t>
      </w:r>
      <w:r w:rsidR="00184DF8">
        <w:rPr>
          <w:rFonts w:cs="Times New Roman"/>
          <w:lang w:val="it-IT"/>
        </w:rPr>
        <w:t xml:space="preserve"> 2005</w:t>
      </w:r>
      <w:r w:rsidR="00D82229" w:rsidRPr="00EF7C04">
        <w:rPr>
          <w:rFonts w:cs="Times New Roman"/>
          <w:lang w:val="it-IT"/>
        </w:rPr>
        <w:t>, 119</w:t>
      </w:r>
      <w:r w:rsidR="0046004A">
        <w:rPr>
          <w:rFonts w:cs="Times New Roman"/>
          <w:lang w:val="it-IT"/>
        </w:rPr>
        <w:t>–</w:t>
      </w:r>
      <w:r w:rsidR="00D82229" w:rsidRPr="00EF7C04">
        <w:rPr>
          <w:rFonts w:cs="Times New Roman"/>
          <w:lang w:val="it-IT"/>
        </w:rPr>
        <w:t xml:space="preserve">30. </w:t>
      </w:r>
    </w:p>
    <w:p w14:paraId="4938D208" w14:textId="77777777" w:rsidR="00D82229" w:rsidRPr="00EF7C04" w:rsidRDefault="00D82229" w:rsidP="00EF7C04">
      <w:pPr>
        <w:spacing w:line="360" w:lineRule="auto"/>
        <w:rPr>
          <w:rFonts w:cs="Times New Roman"/>
          <w:lang w:val="it-IT"/>
        </w:rPr>
      </w:pPr>
    </w:p>
    <w:p w14:paraId="23DE6296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Giacobello, F. 2008</w:t>
      </w:r>
    </w:p>
    <w:p w14:paraId="2578DAA1" w14:textId="77777777" w:rsidR="0003196D" w:rsidRDefault="0003196D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lastRenderedPageBreak/>
        <w:t xml:space="preserve">Giacobello, F. 2008. </w:t>
      </w:r>
      <w:r w:rsidRPr="00EF7C04">
        <w:rPr>
          <w:rFonts w:cs="Times New Roman"/>
          <w:i/>
          <w:lang w:val="it-IT"/>
        </w:rPr>
        <w:t>Larari pompeiani</w:t>
      </w:r>
      <w:r w:rsidR="001B5EC9"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Iconografia e culto dei Lari in ambito domestico</w:t>
      </w:r>
      <w:r w:rsidR="00D82229" w:rsidRPr="00EF7C04"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Milan: LED Edizioni Universitarie di Lettere Economia Diritto.</w:t>
      </w:r>
    </w:p>
    <w:p w14:paraId="28680691" w14:textId="77777777" w:rsidR="001B5EC9" w:rsidRPr="00EF7C04" w:rsidRDefault="001B5EC9" w:rsidP="00EF7C04">
      <w:pPr>
        <w:spacing w:line="360" w:lineRule="auto"/>
        <w:rPr>
          <w:rFonts w:cs="Times New Roman"/>
          <w:lang w:val="it-IT"/>
        </w:rPr>
      </w:pPr>
    </w:p>
    <w:p w14:paraId="39D0A55E" w14:textId="77777777" w:rsidR="001B5EC9" w:rsidRDefault="001B5EC9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Gschwantler</w:t>
      </w:r>
      <w:r w:rsidRPr="00EF7C04">
        <w:rPr>
          <w:rFonts w:cs="Times New Roman"/>
          <w:lang w:val="it-IT"/>
        </w:rPr>
        <w:t xml:space="preserve"> 1986</w:t>
      </w:r>
    </w:p>
    <w:p w14:paraId="1464E5F0" w14:textId="77777777" w:rsidR="00885352" w:rsidRDefault="00885352" w:rsidP="00EF7C04">
      <w:pPr>
        <w:spacing w:line="360" w:lineRule="auto"/>
        <w:rPr>
          <w:rFonts w:eastAsia="Arial Unicode MS" w:cs="Times New Roman"/>
          <w:color w:val="auto"/>
        </w:rPr>
      </w:pPr>
      <w:r w:rsidRPr="00EF7C04">
        <w:rPr>
          <w:rFonts w:cs="Times New Roman"/>
          <w:lang w:val="it-IT"/>
        </w:rPr>
        <w:t xml:space="preserve">Gschwantler, K. 1986. </w:t>
      </w:r>
      <w:r w:rsidRPr="00EF7C04">
        <w:rPr>
          <w:rFonts w:cs="Times New Roman"/>
          <w:i/>
        </w:rPr>
        <w:t>Guss</w:t>
      </w:r>
      <w:r w:rsidR="000C732C" w:rsidRPr="00EF7C04">
        <w:rPr>
          <w:rFonts w:cs="Times New Roman"/>
          <w:i/>
        </w:rPr>
        <w:t xml:space="preserve"> </w:t>
      </w:r>
      <w:r w:rsidR="001B5EC9">
        <w:rPr>
          <w:rFonts w:cs="Times New Roman"/>
          <w:i/>
        </w:rPr>
        <w:t>+</w:t>
      </w:r>
      <w:r w:rsidR="001B5EC9" w:rsidRPr="00EF7C04">
        <w:rPr>
          <w:rFonts w:cs="Times New Roman"/>
          <w:i/>
        </w:rPr>
        <w:t xml:space="preserve"> </w:t>
      </w:r>
      <w:r w:rsidR="000C732C" w:rsidRPr="00EF7C04">
        <w:rPr>
          <w:rFonts w:cs="Times New Roman"/>
          <w:i/>
        </w:rPr>
        <w:t>Form: Sonderausstellung</w:t>
      </w:r>
      <w:r w:rsidR="001B5EC9">
        <w:rPr>
          <w:rFonts w:cs="Times New Roman"/>
          <w:i/>
        </w:rPr>
        <w:t>:</w:t>
      </w:r>
      <w:r w:rsidR="000C732C" w:rsidRPr="00EF7C04">
        <w:rPr>
          <w:rFonts w:cs="Times New Roman"/>
          <w:i/>
        </w:rPr>
        <w:t xml:space="preserve"> Bronzen aus der Antikensammlung</w:t>
      </w:r>
      <w:r w:rsidR="00D82229" w:rsidRPr="00EF7C04">
        <w:rPr>
          <w:rFonts w:cs="Times New Roman"/>
        </w:rPr>
        <w:t>.</w:t>
      </w:r>
      <w:r w:rsidR="000C732C" w:rsidRPr="00EF7C04">
        <w:rPr>
          <w:rFonts w:cs="Times New Roman"/>
        </w:rPr>
        <w:t xml:space="preserve"> </w:t>
      </w:r>
      <w:r w:rsidR="001B5EC9">
        <w:rPr>
          <w:rFonts w:cs="Times New Roman"/>
        </w:rPr>
        <w:t>Vienna</w:t>
      </w:r>
      <w:r w:rsidR="000C732C" w:rsidRPr="00EF7C04">
        <w:rPr>
          <w:rFonts w:cs="Times New Roman"/>
        </w:rPr>
        <w:t xml:space="preserve">: </w:t>
      </w:r>
      <w:r w:rsidR="000C732C" w:rsidRPr="00EF7C04">
        <w:rPr>
          <w:rFonts w:cs="Times New Roman"/>
          <w:color w:val="auto"/>
        </w:rPr>
        <w:t>K</w:t>
      </w:r>
      <w:r w:rsidR="000C732C" w:rsidRPr="00EF7C04">
        <w:rPr>
          <w:rFonts w:eastAsia="Arial Unicode MS" w:cs="Times New Roman"/>
          <w:color w:val="auto"/>
        </w:rPr>
        <w:t>unsthistorisches Museum.</w:t>
      </w:r>
    </w:p>
    <w:p w14:paraId="7DD5D30B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0F0E494E" w14:textId="77777777" w:rsidR="001B5EC9" w:rsidRDefault="001B5EC9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Kaufmann-Heinimann 1998</w:t>
      </w:r>
    </w:p>
    <w:p w14:paraId="321EF600" w14:textId="77777777" w:rsidR="00896702" w:rsidRDefault="00896702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Kaufmann-Heinimann</w:t>
      </w:r>
      <w:r w:rsidR="00C22572" w:rsidRPr="00EF7C04">
        <w:rPr>
          <w:rFonts w:cs="Times New Roman"/>
        </w:rPr>
        <w:t>,</w:t>
      </w:r>
      <w:r w:rsidRPr="00EF7C04">
        <w:rPr>
          <w:rFonts w:cs="Times New Roman"/>
        </w:rPr>
        <w:t xml:space="preserve"> A. </w:t>
      </w:r>
      <w:r w:rsidR="00C22572" w:rsidRPr="00EF7C04">
        <w:rPr>
          <w:rFonts w:cs="Times New Roman"/>
        </w:rPr>
        <w:t>1998</w:t>
      </w:r>
      <w:r w:rsidR="0008665E" w:rsidRPr="00EF7C04">
        <w:rPr>
          <w:rFonts w:cs="Times New Roman"/>
        </w:rPr>
        <w:t>.</w:t>
      </w:r>
      <w:r w:rsidR="006452C7" w:rsidRPr="00EF7C04">
        <w:rPr>
          <w:rFonts w:cs="Times New Roman"/>
        </w:rPr>
        <w:t xml:space="preserve"> </w:t>
      </w:r>
      <w:r w:rsidR="006452C7" w:rsidRPr="00EF7C04">
        <w:rPr>
          <w:rFonts w:cs="Times New Roman"/>
          <w:i/>
        </w:rPr>
        <w:t>Götter und Lararien aus Augusta Raurica</w:t>
      </w:r>
      <w:r w:rsidR="001B5EC9">
        <w:rPr>
          <w:rFonts w:cs="Times New Roman"/>
          <w:i/>
        </w:rPr>
        <w:t>:</w:t>
      </w:r>
      <w:r w:rsidR="006452C7" w:rsidRPr="00EF7C04">
        <w:rPr>
          <w:rFonts w:cs="Times New Roman"/>
          <w:i/>
        </w:rPr>
        <w:t xml:space="preserve"> Herstellung, Fundzusammenhänge und sakrale Funktion figürlicher Bronzen in einer römischen Stadt</w:t>
      </w:r>
      <w:r w:rsidR="004A2296" w:rsidRPr="00EF7C04">
        <w:rPr>
          <w:rFonts w:cs="Times New Roman"/>
        </w:rPr>
        <w:t>. Forschungen in Augst 26.</w:t>
      </w:r>
      <w:r w:rsidR="006452C7" w:rsidRPr="00EF7C04">
        <w:rPr>
          <w:rFonts w:cs="Times New Roman"/>
        </w:rPr>
        <w:t xml:space="preserve"> Augts</w:t>
      </w:r>
      <w:r w:rsidR="00D82229" w:rsidRPr="00EF7C04">
        <w:rPr>
          <w:rFonts w:cs="Times New Roman"/>
        </w:rPr>
        <w:t>: Römermuseum</w:t>
      </w:r>
      <w:r w:rsidR="006452C7" w:rsidRPr="00EF7C04">
        <w:rPr>
          <w:rFonts w:cs="Times New Roman"/>
        </w:rPr>
        <w:t>.</w:t>
      </w:r>
    </w:p>
    <w:p w14:paraId="68D02E79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1593B4F2" w14:textId="77777777" w:rsidR="001B5EC9" w:rsidRDefault="001B5EC9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Kaufmann-Heinimann</w:t>
      </w:r>
      <w:r w:rsidRPr="00EF7C04">
        <w:rPr>
          <w:rFonts w:cs="Times New Roman"/>
        </w:rPr>
        <w:t xml:space="preserve"> 2002</w:t>
      </w:r>
    </w:p>
    <w:p w14:paraId="5E916B59" w14:textId="77777777" w:rsidR="00BE309D" w:rsidRDefault="00BE309D" w:rsidP="00EF7C04">
      <w:pPr>
        <w:spacing w:line="360" w:lineRule="auto"/>
        <w:rPr>
          <w:rFonts w:eastAsia="Arial Unicode MS" w:cs="Times New Roman"/>
          <w:color w:val="auto"/>
        </w:rPr>
      </w:pPr>
      <w:r w:rsidRPr="00EF7C04">
        <w:rPr>
          <w:rFonts w:cs="Times New Roman"/>
        </w:rPr>
        <w:t>Kaufmann-Heinimann, A. 2002.</w:t>
      </w:r>
      <w:r w:rsidR="00042137" w:rsidRPr="00EF7C04">
        <w:rPr>
          <w:rFonts w:cs="Times New Roman"/>
        </w:rPr>
        <w:t xml:space="preserve"> </w:t>
      </w:r>
      <w:r w:rsidR="00042137" w:rsidRPr="00EF7C04">
        <w:rPr>
          <w:rFonts w:eastAsia="Arial Unicode MS" w:cs="Times New Roman"/>
          <w:i/>
          <w:color w:val="auto"/>
        </w:rPr>
        <w:t>Dea Artio, die Bärengöttin von Muri: römische Bronzestatuetten aus einem ländlichen Heiligtum</w:t>
      </w:r>
      <w:r w:rsidR="00AC781E" w:rsidRPr="00EF7C04">
        <w:rPr>
          <w:rFonts w:eastAsia="Arial Unicode MS" w:cs="Times New Roman"/>
          <w:color w:val="auto"/>
        </w:rPr>
        <w:t>. Zürich: Chronos; Bern: Bernisches Historisches Museum.</w:t>
      </w:r>
    </w:p>
    <w:p w14:paraId="0BD02175" w14:textId="77777777" w:rsidR="001B5EC9" w:rsidRPr="00EF7C04" w:rsidRDefault="001B5EC9" w:rsidP="00EF7C04">
      <w:pPr>
        <w:spacing w:line="360" w:lineRule="auto"/>
        <w:rPr>
          <w:rFonts w:cs="Times New Roman"/>
          <w:color w:val="auto"/>
        </w:rPr>
      </w:pPr>
    </w:p>
    <w:p w14:paraId="4AA03D1A" w14:textId="77777777" w:rsidR="001B5EC9" w:rsidRDefault="001B5EC9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Kaufmann-Heinimann and </w:t>
      </w:r>
      <w:r w:rsidRPr="00EF7C04">
        <w:rPr>
          <w:rFonts w:cs="Times New Roman"/>
        </w:rPr>
        <w:t>Deschler-Erb 2013</w:t>
      </w:r>
    </w:p>
    <w:p w14:paraId="0054DFBF" w14:textId="77777777" w:rsidR="0068206A" w:rsidRDefault="0068206A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Kaufmann-Heinimann, A.</w:t>
      </w:r>
      <w:r w:rsidR="001B5EC9">
        <w:rPr>
          <w:rFonts w:cs="Times New Roman"/>
        </w:rPr>
        <w:t>,</w:t>
      </w:r>
      <w:r w:rsidR="00D82229" w:rsidRPr="00EF7C04">
        <w:rPr>
          <w:rFonts w:cs="Times New Roman"/>
        </w:rPr>
        <w:t xml:space="preserve"> and E.</w:t>
      </w:r>
      <w:r w:rsidRPr="00EF7C04">
        <w:rPr>
          <w:rFonts w:cs="Times New Roman"/>
        </w:rPr>
        <w:t xml:space="preserve"> Deschler-Erb</w:t>
      </w:r>
      <w:r w:rsidR="001B5EC9">
        <w:rPr>
          <w:rFonts w:cs="Times New Roman"/>
        </w:rPr>
        <w:t>.</w:t>
      </w:r>
      <w:r w:rsidRPr="00EF7C04">
        <w:rPr>
          <w:rFonts w:cs="Times New Roman"/>
        </w:rPr>
        <w:t xml:space="preserve"> 2013. </w:t>
      </w:r>
      <w:r w:rsidRPr="00EF7C04">
        <w:rPr>
          <w:rFonts w:cs="Times New Roman"/>
          <w:i/>
        </w:rPr>
        <w:t>Göttlich</w:t>
      </w:r>
      <w:r w:rsidR="001B5EC9">
        <w:rPr>
          <w:rFonts w:cs="Times New Roman"/>
          <w:i/>
        </w:rPr>
        <w:t>,</w:t>
      </w:r>
      <w:r w:rsidRPr="00EF7C04">
        <w:rPr>
          <w:rFonts w:cs="Times New Roman"/>
          <w:i/>
        </w:rPr>
        <w:t xml:space="preserve"> menschlich</w:t>
      </w:r>
      <w:r w:rsidR="001B5EC9">
        <w:rPr>
          <w:rFonts w:cs="Times New Roman"/>
          <w:i/>
        </w:rPr>
        <w:t>:</w:t>
      </w:r>
      <w:r w:rsidRPr="00EF7C04">
        <w:rPr>
          <w:rFonts w:cs="Times New Roman"/>
          <w:i/>
        </w:rPr>
        <w:t xml:space="preserve"> Römische Bronzen der Schweiz</w:t>
      </w:r>
      <w:r w:rsidR="001B5EC9">
        <w:rPr>
          <w:rFonts w:cs="Times New Roman"/>
        </w:rPr>
        <w:t>,</w:t>
      </w:r>
      <w:r w:rsidR="00914E75" w:rsidRPr="00EF7C04">
        <w:rPr>
          <w:rFonts w:cs="Times New Roman"/>
          <w:i/>
        </w:rPr>
        <w:t xml:space="preserve"> </w:t>
      </w:r>
      <w:r w:rsidR="001B5EC9" w:rsidRPr="00EF7C04">
        <w:rPr>
          <w:rFonts w:cs="Times New Roman"/>
        </w:rPr>
        <w:t>ed</w:t>
      </w:r>
      <w:r w:rsidR="001B5EC9">
        <w:rPr>
          <w:rFonts w:cs="Times New Roman"/>
        </w:rPr>
        <w:t>.</w:t>
      </w:r>
      <w:r w:rsidR="001B5EC9" w:rsidRPr="00EF7C04">
        <w:rPr>
          <w:rFonts w:cs="Times New Roman"/>
        </w:rPr>
        <w:t xml:space="preserve"> M. Bürge.</w:t>
      </w:r>
      <w:r w:rsidR="001B5EC9">
        <w:rPr>
          <w:rFonts w:cs="Times New Roman"/>
        </w:rPr>
        <w:t xml:space="preserve"> Exh. cat.</w:t>
      </w:r>
      <w:r w:rsidR="00914E75" w:rsidRPr="00EF7C04">
        <w:rPr>
          <w:rFonts w:cs="Times New Roman"/>
        </w:rPr>
        <w:t xml:space="preserve"> Zürich</w:t>
      </w:r>
      <w:r w:rsidR="001B5EC9">
        <w:rPr>
          <w:rFonts w:cs="Times New Roman"/>
        </w:rPr>
        <w:t>,</w:t>
      </w:r>
      <w:r w:rsidR="00914E75" w:rsidRPr="00EF7C04">
        <w:rPr>
          <w:rFonts w:cs="Times New Roman"/>
        </w:rPr>
        <w:t xml:space="preserve"> Archaologisches Institut der Universität Zürich. </w:t>
      </w:r>
    </w:p>
    <w:p w14:paraId="531858EF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6818ABA7" w14:textId="77777777" w:rsidR="001B5EC9" w:rsidRDefault="001B5EC9" w:rsidP="00EF7C04">
      <w:pPr>
        <w:spacing w:line="360" w:lineRule="auto"/>
        <w:contextualSpacing/>
        <w:rPr>
          <w:rFonts w:cs="Times New Roman"/>
        </w:rPr>
      </w:pPr>
      <w:r w:rsidRPr="00EF7C04">
        <w:rPr>
          <w:rFonts w:cs="Times New Roman"/>
        </w:rPr>
        <w:t>Kyrieleis</w:t>
      </w:r>
      <w:r>
        <w:rPr>
          <w:rFonts w:cs="Times New Roman"/>
        </w:rPr>
        <w:t xml:space="preserve"> </w:t>
      </w:r>
      <w:r w:rsidRPr="00EF7C04">
        <w:rPr>
          <w:rFonts w:cs="Times New Roman"/>
        </w:rPr>
        <w:t>1988</w:t>
      </w:r>
    </w:p>
    <w:p w14:paraId="157E244D" w14:textId="77777777" w:rsidR="00277B3B" w:rsidRDefault="00277B3B" w:rsidP="00EF7C04">
      <w:pPr>
        <w:spacing w:line="360" w:lineRule="auto"/>
        <w:contextualSpacing/>
        <w:rPr>
          <w:rFonts w:cs="Times New Roman"/>
        </w:rPr>
      </w:pPr>
      <w:r w:rsidRPr="00EF7C04">
        <w:rPr>
          <w:rFonts w:cs="Times New Roman"/>
        </w:rPr>
        <w:t xml:space="preserve">Kyrieleis, H. 1988. </w:t>
      </w:r>
      <w:r w:rsidR="007477B6" w:rsidRPr="00EF7C04">
        <w:rPr>
          <w:rFonts w:cs="Times New Roman"/>
        </w:rPr>
        <w:t>“</w:t>
      </w:r>
      <w:r w:rsidRPr="00EF7C04">
        <w:rPr>
          <w:rFonts w:cs="Times New Roman"/>
        </w:rPr>
        <w:t>Offerings of ‘the Common Man’ in the Heraion at Samos</w:t>
      </w:r>
      <w:r w:rsidR="0046004A">
        <w:rPr>
          <w:rFonts w:cs="Times New Roman"/>
        </w:rPr>
        <w:t>.”</w:t>
      </w:r>
      <w:r w:rsidR="007477B6" w:rsidRPr="00EF7C04">
        <w:rPr>
          <w:rFonts w:cs="Times New Roman"/>
        </w:rPr>
        <w:t xml:space="preserve"> I</w:t>
      </w:r>
      <w:r w:rsidRPr="00EF7C04">
        <w:rPr>
          <w:rFonts w:cs="Times New Roman"/>
        </w:rPr>
        <w:t xml:space="preserve">n </w:t>
      </w:r>
      <w:r w:rsidR="007477B6" w:rsidRPr="00EF7C04">
        <w:rPr>
          <w:rFonts w:cs="Times New Roman"/>
          <w:i/>
        </w:rPr>
        <w:t>Early Greek Cult Practice</w:t>
      </w:r>
      <w:r w:rsidR="001B5EC9">
        <w:rPr>
          <w:rFonts w:cs="Times New Roman"/>
          <w:i/>
        </w:rPr>
        <w:t>:</w:t>
      </w:r>
      <w:r w:rsidR="00030DD4" w:rsidRPr="00030DD4">
        <w:rPr>
          <w:rFonts w:cs="Times New Roman"/>
          <w:i/>
        </w:rPr>
        <w:t>Proceedings of the Fifth International Symposium at the Swedish Institute at Athens, Athens 1986</w:t>
      </w:r>
      <w:r w:rsidR="007477B6" w:rsidRPr="00EF7C04">
        <w:rPr>
          <w:rFonts w:cs="Times New Roman"/>
        </w:rPr>
        <w:t>, ed</w:t>
      </w:r>
      <w:r w:rsidR="001B5EC9">
        <w:rPr>
          <w:rFonts w:cs="Times New Roman"/>
        </w:rPr>
        <w:t>.</w:t>
      </w:r>
      <w:r w:rsidR="007477B6" w:rsidRPr="00EF7C04">
        <w:rPr>
          <w:rFonts w:cs="Times New Roman"/>
        </w:rPr>
        <w:t xml:space="preserve"> </w:t>
      </w:r>
      <w:r w:rsidRPr="00EF7C04">
        <w:rPr>
          <w:rFonts w:cs="Times New Roman"/>
        </w:rPr>
        <w:t xml:space="preserve">R. Hägg, N. Marinatos, </w:t>
      </w:r>
      <w:r w:rsidR="001B5EC9">
        <w:rPr>
          <w:rFonts w:cs="Times New Roman"/>
        </w:rPr>
        <w:t xml:space="preserve">and </w:t>
      </w:r>
      <w:r w:rsidRPr="00EF7C04">
        <w:rPr>
          <w:rFonts w:cs="Times New Roman"/>
        </w:rPr>
        <w:t xml:space="preserve">G. C. Nordquist, </w:t>
      </w:r>
      <w:r w:rsidR="00D82229" w:rsidRPr="00EF7C04">
        <w:rPr>
          <w:rFonts w:cs="Times New Roman"/>
        </w:rPr>
        <w:t>215</w:t>
      </w:r>
      <w:r w:rsidR="0046004A">
        <w:rPr>
          <w:rFonts w:cs="Times New Roman"/>
        </w:rPr>
        <w:t>–</w:t>
      </w:r>
      <w:r w:rsidR="00D82229" w:rsidRPr="00EF7C04">
        <w:rPr>
          <w:rFonts w:cs="Times New Roman"/>
        </w:rPr>
        <w:lastRenderedPageBreak/>
        <w:t>21.</w:t>
      </w:r>
      <w:r w:rsidRPr="00EF7C04">
        <w:rPr>
          <w:rFonts w:cs="Times New Roman"/>
          <w:i/>
        </w:rPr>
        <w:t xml:space="preserve"> </w:t>
      </w:r>
      <w:r w:rsidRPr="00EF7C04">
        <w:rPr>
          <w:rFonts w:cs="Times New Roman"/>
        </w:rPr>
        <w:t>Stockholm</w:t>
      </w:r>
      <w:r w:rsidR="001B5EC9">
        <w:rPr>
          <w:rFonts w:cs="Times New Roman"/>
        </w:rPr>
        <w:t xml:space="preserve"> and</w:t>
      </w:r>
      <w:r w:rsidR="00D82229" w:rsidRPr="00EF7C04">
        <w:rPr>
          <w:rFonts w:cs="Times New Roman"/>
        </w:rPr>
        <w:t xml:space="preserve"> Göteborg: P. Åströms Förlag.</w:t>
      </w:r>
    </w:p>
    <w:p w14:paraId="23435067" w14:textId="77777777" w:rsidR="00ED103D" w:rsidRPr="00EF7C04" w:rsidRDefault="00ED103D" w:rsidP="00EF7C04">
      <w:pPr>
        <w:spacing w:line="360" w:lineRule="auto"/>
        <w:contextualSpacing/>
        <w:rPr>
          <w:rFonts w:cs="Times New Roman"/>
        </w:rPr>
      </w:pPr>
    </w:p>
    <w:p w14:paraId="68703C42" w14:textId="77777777" w:rsidR="00D82229" w:rsidRPr="00EF7C04" w:rsidRDefault="00D82229" w:rsidP="00EF7C04">
      <w:pPr>
        <w:spacing w:line="360" w:lineRule="auto"/>
        <w:contextualSpacing/>
        <w:rPr>
          <w:rFonts w:cs="Times New Roman"/>
        </w:rPr>
      </w:pPr>
    </w:p>
    <w:p w14:paraId="34C49CB3" w14:textId="77777777" w:rsidR="001B5EC9" w:rsidRDefault="001B5EC9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Kyrieleis 1993</w:t>
      </w:r>
    </w:p>
    <w:p w14:paraId="75BC4801" w14:textId="77777777" w:rsidR="00277B3B" w:rsidRDefault="00277B3B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Kyrieleis</w:t>
      </w:r>
      <w:r w:rsidR="007477B6" w:rsidRPr="00EF7C04">
        <w:rPr>
          <w:rFonts w:cs="Times New Roman"/>
        </w:rPr>
        <w:t>, H.</w:t>
      </w:r>
      <w:r w:rsidRPr="00EF7C04">
        <w:rPr>
          <w:rFonts w:cs="Times New Roman"/>
        </w:rPr>
        <w:t xml:space="preserve"> 1993</w:t>
      </w:r>
      <w:r w:rsidR="007477B6" w:rsidRPr="00EF7C04">
        <w:rPr>
          <w:rFonts w:cs="Times New Roman"/>
        </w:rPr>
        <w:t>. “</w:t>
      </w:r>
      <w:r w:rsidRPr="00EF7C04">
        <w:rPr>
          <w:rFonts w:cs="Times New Roman"/>
        </w:rPr>
        <w:t>The Heraion at Samos</w:t>
      </w:r>
      <w:r w:rsidR="0046004A">
        <w:rPr>
          <w:rFonts w:cs="Times New Roman"/>
        </w:rPr>
        <w:t>.”</w:t>
      </w:r>
      <w:r w:rsidR="007477B6" w:rsidRPr="00EF7C04">
        <w:rPr>
          <w:rFonts w:cs="Times New Roman"/>
        </w:rPr>
        <w:t xml:space="preserve"> In </w:t>
      </w:r>
      <w:r w:rsidR="007477B6" w:rsidRPr="00EF7C04">
        <w:rPr>
          <w:rFonts w:cs="Times New Roman"/>
          <w:i/>
        </w:rPr>
        <w:t xml:space="preserve">Greek </w:t>
      </w:r>
      <w:r w:rsidR="001B5EC9">
        <w:rPr>
          <w:rFonts w:cs="Times New Roman"/>
          <w:i/>
        </w:rPr>
        <w:t>S</w:t>
      </w:r>
      <w:r w:rsidR="007477B6" w:rsidRPr="00EF7C04">
        <w:rPr>
          <w:rFonts w:cs="Times New Roman"/>
          <w:i/>
        </w:rPr>
        <w:t>anctuaries</w:t>
      </w:r>
      <w:r w:rsidR="001B5EC9">
        <w:rPr>
          <w:rFonts w:cs="Times New Roman"/>
          <w:i/>
        </w:rPr>
        <w:t>:</w:t>
      </w:r>
      <w:r w:rsidR="007477B6" w:rsidRPr="00EF7C04">
        <w:rPr>
          <w:rFonts w:cs="Times New Roman"/>
          <w:i/>
        </w:rPr>
        <w:t xml:space="preserve"> New </w:t>
      </w:r>
      <w:r w:rsidR="001B5EC9">
        <w:rPr>
          <w:rFonts w:cs="Times New Roman"/>
          <w:i/>
        </w:rPr>
        <w:t>A</w:t>
      </w:r>
      <w:r w:rsidR="007477B6" w:rsidRPr="00EF7C04">
        <w:rPr>
          <w:rFonts w:cs="Times New Roman"/>
          <w:i/>
        </w:rPr>
        <w:t>pproaches</w:t>
      </w:r>
      <w:r w:rsidR="007477B6" w:rsidRPr="00EF7C04">
        <w:rPr>
          <w:rFonts w:cs="Times New Roman"/>
        </w:rPr>
        <w:t>, ed</w:t>
      </w:r>
      <w:r w:rsidR="001B5EC9">
        <w:rPr>
          <w:rFonts w:cs="Times New Roman"/>
        </w:rPr>
        <w:t>.</w:t>
      </w:r>
      <w:r w:rsidRPr="00EF7C04">
        <w:rPr>
          <w:rFonts w:cs="Times New Roman"/>
        </w:rPr>
        <w:t xml:space="preserve"> N. Marinatos</w:t>
      </w:r>
      <w:r w:rsidR="001B5EC9">
        <w:rPr>
          <w:rFonts w:cs="Times New Roman"/>
        </w:rPr>
        <w:t xml:space="preserve"> and</w:t>
      </w:r>
      <w:r w:rsidRPr="00EF7C04">
        <w:rPr>
          <w:rFonts w:cs="Times New Roman"/>
        </w:rPr>
        <w:t xml:space="preserve"> </w:t>
      </w:r>
      <w:r w:rsidR="00D82229" w:rsidRPr="00EF7C04">
        <w:rPr>
          <w:rFonts w:cs="Times New Roman"/>
        </w:rPr>
        <w:t>R. Hägg, 125</w:t>
      </w:r>
      <w:r w:rsidR="0046004A">
        <w:rPr>
          <w:rFonts w:cs="Times New Roman"/>
        </w:rPr>
        <w:t>–</w:t>
      </w:r>
      <w:r w:rsidR="00D82229" w:rsidRPr="00EF7C04">
        <w:rPr>
          <w:rFonts w:cs="Times New Roman"/>
        </w:rPr>
        <w:t>53.</w:t>
      </w:r>
      <w:r w:rsidRPr="00EF7C04">
        <w:rPr>
          <w:rFonts w:cs="Times New Roman"/>
          <w:i/>
        </w:rPr>
        <w:t xml:space="preserve"> </w:t>
      </w:r>
      <w:r w:rsidRPr="00EF7C04">
        <w:rPr>
          <w:rFonts w:cs="Times New Roman"/>
        </w:rPr>
        <w:t>London</w:t>
      </w:r>
      <w:r w:rsidR="00FA3035" w:rsidRPr="00EF7C04">
        <w:rPr>
          <w:rFonts w:cs="Times New Roman"/>
        </w:rPr>
        <w:t>: Routledge</w:t>
      </w:r>
      <w:r w:rsidRPr="00EF7C04">
        <w:rPr>
          <w:rFonts w:cs="Times New Roman"/>
        </w:rPr>
        <w:t>.</w:t>
      </w:r>
    </w:p>
    <w:p w14:paraId="53234B6B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0C1127DC" w14:textId="77777777" w:rsidR="001B5EC9" w:rsidRDefault="001B5EC9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Menzel</w:t>
      </w:r>
      <w:r w:rsidRPr="00EF7C04">
        <w:rPr>
          <w:rFonts w:cs="Times New Roman"/>
        </w:rPr>
        <w:t xml:space="preserve"> 1966</w:t>
      </w:r>
    </w:p>
    <w:p w14:paraId="0932CA30" w14:textId="77777777" w:rsidR="001761A6" w:rsidRDefault="001761A6" w:rsidP="00EF7C04">
      <w:pPr>
        <w:spacing w:line="360" w:lineRule="auto"/>
        <w:rPr>
          <w:rFonts w:eastAsia="Arial Unicode MS" w:cs="Times New Roman"/>
          <w:color w:val="auto"/>
        </w:rPr>
      </w:pPr>
      <w:r w:rsidRPr="00EF7C04">
        <w:rPr>
          <w:rFonts w:cs="Times New Roman"/>
        </w:rPr>
        <w:t>Menzel, H. 1966</w:t>
      </w:r>
      <w:r w:rsidR="00B479D4" w:rsidRPr="00EF7C04">
        <w:rPr>
          <w:rFonts w:cs="Times New Roman"/>
        </w:rPr>
        <w:t>.</w:t>
      </w:r>
      <w:r w:rsidR="00B479D4" w:rsidRPr="00EF7C04">
        <w:rPr>
          <w:rFonts w:eastAsia="Arial Unicode MS" w:cs="Times New Roman"/>
          <w:color w:val="212063"/>
        </w:rPr>
        <w:t xml:space="preserve"> </w:t>
      </w:r>
      <w:r w:rsidR="00B479D4" w:rsidRPr="00EF7C04">
        <w:rPr>
          <w:rFonts w:eastAsia="Arial Unicode MS" w:cs="Times New Roman"/>
          <w:i/>
          <w:color w:val="auto"/>
        </w:rPr>
        <w:t>Die römischen Bronzen aus Deutschland</w:t>
      </w:r>
      <w:r w:rsidR="00B479D4" w:rsidRPr="00EF7C04">
        <w:rPr>
          <w:rFonts w:eastAsia="Arial Unicode MS" w:cs="Times New Roman"/>
          <w:color w:val="auto"/>
        </w:rPr>
        <w:t>. </w:t>
      </w:r>
      <w:r w:rsidR="001B5EC9">
        <w:rPr>
          <w:rFonts w:eastAsia="Arial Unicode MS" w:cs="Times New Roman"/>
          <w:color w:val="auto"/>
        </w:rPr>
        <w:t xml:space="preserve">Vol. </w:t>
      </w:r>
      <w:r w:rsidR="005F64FA">
        <w:rPr>
          <w:rFonts w:eastAsia="Arial Unicode MS" w:cs="Times New Roman"/>
          <w:color w:val="auto"/>
        </w:rPr>
        <w:t>2:</w:t>
      </w:r>
      <w:r w:rsidR="00B479D4" w:rsidRPr="00EF7C04">
        <w:rPr>
          <w:rFonts w:eastAsia="Arial Unicode MS" w:cs="Times New Roman"/>
          <w:color w:val="auto"/>
        </w:rPr>
        <w:t> </w:t>
      </w:r>
      <w:r w:rsidR="00B479D4" w:rsidRPr="00EF7C04">
        <w:rPr>
          <w:rFonts w:eastAsia="Arial Unicode MS" w:cs="Times New Roman"/>
          <w:i/>
          <w:color w:val="auto"/>
        </w:rPr>
        <w:t>Trier</w:t>
      </w:r>
      <w:r w:rsidR="00B479D4" w:rsidRPr="00EF7C04">
        <w:rPr>
          <w:rFonts w:eastAsia="Arial Unicode MS" w:cs="Times New Roman"/>
          <w:color w:val="auto"/>
        </w:rPr>
        <w:t xml:space="preserve">. </w:t>
      </w:r>
      <w:r w:rsidR="00FA3035" w:rsidRPr="00EF7C04">
        <w:rPr>
          <w:rFonts w:eastAsia="Arial Unicode MS" w:cs="Times New Roman"/>
          <w:color w:val="auto"/>
        </w:rPr>
        <w:t>Mainz</w:t>
      </w:r>
      <w:r w:rsidR="00B479D4" w:rsidRPr="00EF7C04">
        <w:rPr>
          <w:rFonts w:eastAsia="Arial Unicode MS" w:cs="Times New Roman"/>
          <w:color w:val="auto"/>
        </w:rPr>
        <w:t>: Verlag des Römisch-Germanischen Zentralmuseums.</w:t>
      </w:r>
    </w:p>
    <w:p w14:paraId="7C834DCE" w14:textId="77777777" w:rsidR="001B5EC9" w:rsidRPr="00EF7C04" w:rsidRDefault="001B5EC9" w:rsidP="00EF7C04">
      <w:pPr>
        <w:spacing w:line="360" w:lineRule="auto"/>
        <w:rPr>
          <w:rFonts w:cs="Times New Roman"/>
          <w:color w:val="auto"/>
        </w:rPr>
      </w:pPr>
    </w:p>
    <w:p w14:paraId="544CC4C8" w14:textId="77777777" w:rsidR="001B5EC9" w:rsidRDefault="001B5EC9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Palagia 1984</w:t>
      </w:r>
    </w:p>
    <w:p w14:paraId="20260AB2" w14:textId="77777777" w:rsidR="0003688F" w:rsidRDefault="0003688F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</w:rPr>
        <w:t>Palagia</w:t>
      </w:r>
      <w:r w:rsidR="002A0140" w:rsidRPr="00EF7C04">
        <w:rPr>
          <w:rFonts w:cs="Times New Roman"/>
        </w:rPr>
        <w:t>, O.</w:t>
      </w:r>
      <w:r w:rsidRPr="00EF7C04">
        <w:rPr>
          <w:rFonts w:cs="Times New Roman"/>
        </w:rPr>
        <w:t xml:space="preserve"> 1984</w:t>
      </w:r>
      <w:r w:rsidR="002A0140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</w:t>
      </w:r>
      <w:r w:rsidR="002A0140" w:rsidRPr="00EF7C04">
        <w:rPr>
          <w:rFonts w:cs="Times New Roman"/>
        </w:rPr>
        <w:t>“</w:t>
      </w:r>
      <w:r w:rsidRPr="00EF7C04">
        <w:rPr>
          <w:rFonts w:cs="Times New Roman"/>
        </w:rPr>
        <w:t>A Niche for Kallimachos’ Lamp?</w:t>
      </w:r>
      <w:r w:rsidR="0046004A">
        <w:rPr>
          <w:rFonts w:cs="Times New Roman"/>
        </w:rPr>
        <w:t>”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  <w:lang w:val="it-IT"/>
        </w:rPr>
        <w:t>AJA</w:t>
      </w:r>
      <w:r w:rsidR="002A0140" w:rsidRPr="00EF7C04">
        <w:rPr>
          <w:rFonts w:cs="Times New Roman"/>
          <w:lang w:val="it-IT"/>
        </w:rPr>
        <w:t xml:space="preserve"> 88: </w:t>
      </w:r>
      <w:r w:rsidRPr="00EF7C04">
        <w:rPr>
          <w:rFonts w:cs="Times New Roman"/>
          <w:lang w:val="it-IT"/>
        </w:rPr>
        <w:t>515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21.</w:t>
      </w:r>
    </w:p>
    <w:p w14:paraId="6E750090" w14:textId="77777777" w:rsidR="001B5EC9" w:rsidRPr="00EF7C04" w:rsidRDefault="001B5EC9" w:rsidP="00EF7C04">
      <w:pPr>
        <w:spacing w:line="360" w:lineRule="auto"/>
        <w:rPr>
          <w:rFonts w:cs="Times New Roman"/>
          <w:lang w:val="it-IT"/>
        </w:rPr>
      </w:pPr>
    </w:p>
    <w:p w14:paraId="19A39378" w14:textId="77777777" w:rsidR="001B5EC9" w:rsidRDefault="001B5EC9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Pirzio Biroli Stefanelli</w:t>
      </w:r>
      <w:r w:rsidRPr="00EF7C04">
        <w:rPr>
          <w:rFonts w:cs="Times New Roman"/>
          <w:lang w:val="it-IT"/>
        </w:rPr>
        <w:t xml:space="preserve"> 1990</w:t>
      </w:r>
    </w:p>
    <w:p w14:paraId="335D1F83" w14:textId="77777777" w:rsidR="00D2624E" w:rsidRDefault="00D2624E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  <w:lang w:val="it-IT"/>
        </w:rPr>
        <w:t xml:space="preserve">Pirzio Biroli Stefanelli, L. 1990. </w:t>
      </w:r>
      <w:r w:rsidRPr="00EF7C04">
        <w:rPr>
          <w:rFonts w:cs="Times New Roman"/>
          <w:i/>
          <w:lang w:val="it-IT"/>
        </w:rPr>
        <w:t>Il bronzo dei Romani</w:t>
      </w:r>
      <w:r w:rsidR="001B5EC9"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Arredo e suppellettile</w:t>
      </w:r>
      <w:r w:rsidR="00FA3035" w:rsidRPr="00EF7C04"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</w:rPr>
        <w:t>Rom</w:t>
      </w:r>
      <w:r w:rsidR="001B5EC9">
        <w:rPr>
          <w:rFonts w:cs="Times New Roman"/>
        </w:rPr>
        <w:t>e</w:t>
      </w:r>
      <w:r w:rsidRPr="00EF7C04">
        <w:rPr>
          <w:rFonts w:cs="Times New Roman"/>
        </w:rPr>
        <w:t xml:space="preserve">: </w:t>
      </w:r>
      <w:r w:rsidR="00FA3035" w:rsidRPr="00EF7C04">
        <w:rPr>
          <w:rFonts w:cs="Times New Roman"/>
        </w:rPr>
        <w:t>L</w:t>
      </w:r>
      <w:r w:rsidRPr="00EF7C04">
        <w:rPr>
          <w:rFonts w:cs="Times New Roman"/>
        </w:rPr>
        <w:t>’Erma di Bretschneider.</w:t>
      </w:r>
    </w:p>
    <w:p w14:paraId="168EB1EB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7B4C493A" w14:textId="77777777" w:rsidR="001B5EC9" w:rsidRDefault="001B5EC9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Rouse</w:t>
      </w:r>
      <w:r w:rsidRPr="00EF7C04">
        <w:rPr>
          <w:rFonts w:cs="Times New Roman"/>
        </w:rPr>
        <w:t xml:space="preserve"> 1902</w:t>
      </w:r>
    </w:p>
    <w:p w14:paraId="38A23380" w14:textId="77777777" w:rsidR="00277B3B" w:rsidRDefault="00277B3B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Rouse, W.</w:t>
      </w:r>
      <w:r w:rsidR="001B5EC9">
        <w:rPr>
          <w:rFonts w:cs="Times New Roman"/>
        </w:rPr>
        <w:t xml:space="preserve"> </w:t>
      </w:r>
      <w:r w:rsidRPr="00EF7C04">
        <w:rPr>
          <w:rFonts w:cs="Times New Roman"/>
        </w:rPr>
        <w:t>H.</w:t>
      </w:r>
      <w:r w:rsidR="001B5EC9">
        <w:rPr>
          <w:rFonts w:cs="Times New Roman"/>
        </w:rPr>
        <w:t xml:space="preserve"> </w:t>
      </w:r>
      <w:r w:rsidRPr="00EF7C04">
        <w:rPr>
          <w:rFonts w:cs="Times New Roman"/>
        </w:rPr>
        <w:t xml:space="preserve">D. 1902. </w:t>
      </w:r>
      <w:r w:rsidRPr="00EF7C04">
        <w:rPr>
          <w:rFonts w:cs="Times New Roman"/>
          <w:i/>
        </w:rPr>
        <w:t>Greek Votive Offerings</w:t>
      </w:r>
      <w:r w:rsidR="001B5EC9">
        <w:rPr>
          <w:rFonts w:cs="Times New Roman"/>
          <w:i/>
        </w:rPr>
        <w:t>:</w:t>
      </w:r>
      <w:r w:rsidRPr="00EF7C04">
        <w:rPr>
          <w:rFonts w:cs="Times New Roman"/>
          <w:i/>
        </w:rPr>
        <w:t xml:space="preserve"> An Essay in the History of Greek Religion</w:t>
      </w:r>
      <w:r w:rsidR="001B5EC9">
        <w:rPr>
          <w:rFonts w:cs="Times New Roman"/>
        </w:rPr>
        <w:t>.</w:t>
      </w:r>
      <w:r w:rsidRPr="00EF7C04">
        <w:rPr>
          <w:rFonts w:cs="Times New Roman"/>
        </w:rPr>
        <w:t xml:space="preserve"> Cambridge</w:t>
      </w:r>
      <w:r w:rsidR="001B5EC9">
        <w:rPr>
          <w:rFonts w:cs="Times New Roman"/>
        </w:rPr>
        <w:t xml:space="preserve"> (MA)</w:t>
      </w:r>
      <w:r w:rsidRPr="00EF7C04">
        <w:rPr>
          <w:rFonts w:cs="Times New Roman"/>
        </w:rPr>
        <w:t xml:space="preserve">: </w:t>
      </w:r>
      <w:r w:rsidR="002A0140" w:rsidRPr="00EF7C04">
        <w:rPr>
          <w:rFonts w:cs="Times New Roman"/>
        </w:rPr>
        <w:t>A</w:t>
      </w:r>
      <w:r w:rsidRPr="00EF7C04">
        <w:rPr>
          <w:rFonts w:cs="Times New Roman"/>
        </w:rPr>
        <w:t>t the University Press.</w:t>
      </w:r>
    </w:p>
    <w:p w14:paraId="419E9209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7B55499E" w14:textId="77777777" w:rsidR="001B5EC9" w:rsidRDefault="001B5EC9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Schaeffer 1927</w:t>
      </w:r>
    </w:p>
    <w:p w14:paraId="11F63740" w14:textId="77777777" w:rsidR="00716ED8" w:rsidRDefault="00716ED8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Schaeffer</w:t>
      </w:r>
      <w:r w:rsidR="00C22572" w:rsidRPr="00EF7C04">
        <w:rPr>
          <w:rFonts w:cs="Times New Roman"/>
        </w:rPr>
        <w:t>,</w:t>
      </w:r>
      <w:r w:rsidRPr="00EF7C04">
        <w:rPr>
          <w:rFonts w:cs="Times New Roman"/>
        </w:rPr>
        <w:t xml:space="preserve"> F.</w:t>
      </w:r>
      <w:r w:rsidR="001B5EC9">
        <w:rPr>
          <w:rFonts w:cs="Times New Roman"/>
        </w:rPr>
        <w:t xml:space="preserve"> </w:t>
      </w:r>
      <w:r w:rsidRPr="00EF7C04">
        <w:rPr>
          <w:rFonts w:cs="Times New Roman"/>
        </w:rPr>
        <w:t>A. 1927</w:t>
      </w:r>
      <w:r w:rsidR="00C22572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</w:rPr>
        <w:t>U</w:t>
      </w:r>
      <w:r w:rsidR="004A3FDF">
        <w:rPr>
          <w:rFonts w:cs="Times New Roman"/>
          <w:i/>
        </w:rPr>
        <w:t>n dépôt d’outils et en trésor de bronzes de l’époque gallo-r</w:t>
      </w:r>
      <w:r w:rsidRPr="00EF7C04">
        <w:rPr>
          <w:rFonts w:cs="Times New Roman"/>
          <w:i/>
        </w:rPr>
        <w:t>omaine découverts à Seltz (Bas</w:t>
      </w:r>
      <w:r w:rsidR="004A3FDF">
        <w:rPr>
          <w:rFonts w:cs="Times New Roman"/>
          <w:i/>
        </w:rPr>
        <w:t xml:space="preserve"> </w:t>
      </w:r>
      <w:r w:rsidRPr="00EF7C04">
        <w:rPr>
          <w:rFonts w:cs="Times New Roman"/>
          <w:i/>
        </w:rPr>
        <w:t>Rhin)</w:t>
      </w:r>
      <w:r w:rsidR="004A2296" w:rsidRPr="00EF7C04">
        <w:rPr>
          <w:rFonts w:cs="Times New Roman"/>
        </w:rPr>
        <w:t>.</w:t>
      </w:r>
      <w:r w:rsidRPr="00EF7C04">
        <w:rPr>
          <w:rFonts w:cs="Times New Roman"/>
        </w:rPr>
        <w:t xml:space="preserve"> Haguenau</w:t>
      </w:r>
      <w:r w:rsidR="00FA3035" w:rsidRPr="00EF7C04">
        <w:rPr>
          <w:rFonts w:cs="Times New Roman"/>
        </w:rPr>
        <w:t>:</w:t>
      </w:r>
      <w:r w:rsidR="00FA3035" w:rsidRPr="00EF7C04">
        <w:rPr>
          <w:rFonts w:eastAsia="Arial Unicode MS" w:cs="Times New Roman"/>
          <w:color w:val="212063"/>
        </w:rPr>
        <w:t> </w:t>
      </w:r>
      <w:r w:rsidR="00FA3035" w:rsidRPr="00EF7C04">
        <w:rPr>
          <w:rFonts w:eastAsia="Arial Unicode MS" w:cs="Times New Roman"/>
          <w:color w:val="auto"/>
        </w:rPr>
        <w:t>Imprimerie Municipale</w:t>
      </w:r>
      <w:r w:rsidRPr="00EF7C04">
        <w:rPr>
          <w:rFonts w:cs="Times New Roman"/>
        </w:rPr>
        <w:t xml:space="preserve">. </w:t>
      </w:r>
    </w:p>
    <w:p w14:paraId="2DB247AD" w14:textId="77777777" w:rsidR="001B5EC9" w:rsidRPr="00EF7C04" w:rsidRDefault="001B5EC9" w:rsidP="00EF7C04">
      <w:pPr>
        <w:spacing w:line="360" w:lineRule="auto"/>
        <w:rPr>
          <w:rFonts w:cs="Times New Roman"/>
        </w:rPr>
      </w:pPr>
    </w:p>
    <w:p w14:paraId="2B747EE2" w14:textId="77777777" w:rsidR="001B5EC9" w:rsidRDefault="001B5EC9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Schnitzler</w:t>
      </w:r>
      <w:r w:rsidRPr="00EF7C04">
        <w:rPr>
          <w:rFonts w:cs="Times New Roman"/>
        </w:rPr>
        <w:t xml:space="preserve"> 1995</w:t>
      </w:r>
    </w:p>
    <w:p w14:paraId="2F345F12" w14:textId="77777777" w:rsidR="00C22572" w:rsidRDefault="00C22572" w:rsidP="00EF7C04">
      <w:pPr>
        <w:spacing w:line="360" w:lineRule="auto"/>
        <w:rPr>
          <w:rFonts w:cs="Times New Roman"/>
        </w:rPr>
      </w:pPr>
      <w:r w:rsidRPr="00EF7C04">
        <w:rPr>
          <w:rFonts w:cs="Times New Roman"/>
        </w:rPr>
        <w:t>Schnitzler, B. 1995</w:t>
      </w:r>
      <w:r w:rsidR="001B5EC9">
        <w:rPr>
          <w:rFonts w:cs="Times New Roman"/>
        </w:rPr>
        <w:t>.</w:t>
      </w:r>
      <w:r w:rsidRPr="00EF7C04">
        <w:rPr>
          <w:rFonts w:cs="Times New Roman"/>
        </w:rPr>
        <w:t xml:space="preserve"> </w:t>
      </w:r>
      <w:r w:rsidRPr="00EF7C04">
        <w:rPr>
          <w:rFonts w:cs="Times New Roman"/>
          <w:i/>
        </w:rPr>
        <w:t>Bronzes antique d’Alsace</w:t>
      </w:r>
      <w:r w:rsidR="001B5EC9">
        <w:rPr>
          <w:rFonts w:cs="Times New Roman"/>
          <w:i/>
        </w:rPr>
        <w:t>:</w:t>
      </w:r>
      <w:r w:rsidRPr="00EF7C04">
        <w:rPr>
          <w:rFonts w:cs="Times New Roman"/>
          <w:i/>
        </w:rPr>
        <w:t xml:space="preserve"> Musée archéologique de Strasbourg, Musée</w:t>
      </w:r>
      <w:r w:rsidR="001B5EC9">
        <w:rPr>
          <w:rFonts w:cs="Times New Roman"/>
          <w:i/>
        </w:rPr>
        <w:t>s</w:t>
      </w:r>
      <w:r w:rsidRPr="00EF7C04">
        <w:rPr>
          <w:rFonts w:cs="Times New Roman"/>
          <w:i/>
        </w:rPr>
        <w:t xml:space="preserve"> de Biesheim, Colmar, Haguenau, Mulhouse, Niederbronn, Wisse</w:t>
      </w:r>
      <w:r w:rsidR="001B5EC9">
        <w:rPr>
          <w:rFonts w:cs="Times New Roman"/>
          <w:i/>
        </w:rPr>
        <w:t>m</w:t>
      </w:r>
      <w:r w:rsidRPr="00EF7C04">
        <w:rPr>
          <w:rFonts w:cs="Times New Roman"/>
          <w:i/>
        </w:rPr>
        <w:t xml:space="preserve">bourg. </w:t>
      </w:r>
      <w:r w:rsidRPr="00EF7C04">
        <w:rPr>
          <w:rFonts w:cs="Times New Roman"/>
        </w:rPr>
        <w:t xml:space="preserve">Inventaire des </w:t>
      </w:r>
      <w:r w:rsidR="001B5EC9">
        <w:rPr>
          <w:rFonts w:cs="Times New Roman"/>
        </w:rPr>
        <w:t>c</w:t>
      </w:r>
      <w:r w:rsidRPr="00EF7C04">
        <w:rPr>
          <w:rFonts w:cs="Times New Roman"/>
        </w:rPr>
        <w:t>ollections publiques française 37. Paris</w:t>
      </w:r>
      <w:r w:rsidR="00FA3035" w:rsidRPr="00EF7C04">
        <w:rPr>
          <w:rFonts w:cs="Times New Roman"/>
        </w:rPr>
        <w:t>:</w:t>
      </w:r>
      <w:r w:rsidR="00FA3035" w:rsidRPr="00EF7C04">
        <w:rPr>
          <w:rFonts w:eastAsia="Arial Unicode MS" w:cs="Times New Roman"/>
          <w:color w:val="212063"/>
        </w:rPr>
        <w:t> </w:t>
      </w:r>
      <w:r w:rsidR="00FA3035" w:rsidRPr="00EF7C04">
        <w:rPr>
          <w:rFonts w:eastAsia="Arial Unicode MS" w:cs="Times New Roman"/>
          <w:color w:val="auto"/>
        </w:rPr>
        <w:t>Réunion des musée nationaux</w:t>
      </w:r>
      <w:r w:rsidRPr="00EF7C04">
        <w:rPr>
          <w:rFonts w:cs="Times New Roman"/>
        </w:rPr>
        <w:t xml:space="preserve">. </w:t>
      </w:r>
    </w:p>
    <w:p w14:paraId="07300D82" w14:textId="77777777" w:rsidR="00184DF8" w:rsidRDefault="00184DF8" w:rsidP="00EF7C04">
      <w:pPr>
        <w:spacing w:line="360" w:lineRule="auto"/>
        <w:rPr>
          <w:rFonts w:cs="Times New Roman"/>
        </w:rPr>
      </w:pPr>
    </w:p>
    <w:p w14:paraId="5982F124" w14:textId="77777777" w:rsidR="007A6776" w:rsidRPr="00EF7C04" w:rsidRDefault="007A6776" w:rsidP="00EF7C04">
      <w:pPr>
        <w:spacing w:line="360" w:lineRule="auto"/>
        <w:rPr>
          <w:rFonts w:cs="Times New Roman"/>
        </w:rPr>
      </w:pPr>
      <w:r>
        <w:rPr>
          <w:rFonts w:cs="Times New Roman"/>
        </w:rPr>
        <w:t>Sena Chiesa and Pontrandolfo 2015</w:t>
      </w:r>
    </w:p>
    <w:p w14:paraId="0F69E5C5" w14:textId="77777777" w:rsidR="00ED103D" w:rsidRPr="00EF7C04" w:rsidRDefault="00ED103D" w:rsidP="00ED103D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color w:val="000000"/>
          <w:lang w:val="it-IT"/>
        </w:rPr>
        <w:t xml:space="preserve">Sena Chiesa, G., and </w:t>
      </w:r>
      <w:r w:rsidRPr="00EF7C04">
        <w:rPr>
          <w:rFonts w:cs="Times New Roman"/>
          <w:color w:val="000000"/>
          <w:lang w:val="it-IT"/>
        </w:rPr>
        <w:t>A. Pontrandolfo</w:t>
      </w:r>
      <w:r>
        <w:rPr>
          <w:rFonts w:cs="Times New Roman"/>
          <w:color w:val="000000"/>
          <w:lang w:val="it-IT"/>
        </w:rPr>
        <w:t>, eds.</w:t>
      </w:r>
      <w:r w:rsidRPr="00EF7C04">
        <w:rPr>
          <w:rFonts w:cs="Times New Roman"/>
          <w:lang w:val="it-IT"/>
        </w:rPr>
        <w:t xml:space="preserve"> 2015</w:t>
      </w:r>
      <w:r>
        <w:rPr>
          <w:rFonts w:cs="Times New Roman"/>
          <w:lang w:val="it-IT"/>
        </w:rPr>
        <w:t>.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color w:val="000000"/>
          <w:lang w:val="it-IT"/>
        </w:rPr>
        <w:t>Mito e natura</w:t>
      </w:r>
      <w:r>
        <w:rPr>
          <w:rFonts w:cs="Times New Roman"/>
          <w:i/>
          <w:color w:val="000000"/>
          <w:lang w:val="it-IT"/>
        </w:rPr>
        <w:t>:</w:t>
      </w:r>
      <w:r w:rsidRPr="00EF7C04">
        <w:rPr>
          <w:rFonts w:cs="Times New Roman"/>
          <w:i/>
          <w:color w:val="000000"/>
          <w:lang w:val="it-IT"/>
        </w:rPr>
        <w:t xml:space="preserve"> Dalla Grecia a Pompei</w:t>
      </w:r>
      <w:r>
        <w:rPr>
          <w:rFonts w:cs="Times New Roman"/>
          <w:color w:val="000000"/>
          <w:lang w:val="it-IT"/>
        </w:rPr>
        <w:t>.</w:t>
      </w:r>
      <w:r w:rsidRPr="00EF7C04">
        <w:rPr>
          <w:rFonts w:cs="Times New Roman"/>
          <w:color w:val="000000"/>
          <w:lang w:val="it-IT"/>
        </w:rPr>
        <w:t xml:space="preserve"> </w:t>
      </w:r>
      <w:r>
        <w:rPr>
          <w:rFonts w:cs="Times New Roman"/>
          <w:color w:val="000000"/>
          <w:lang w:val="it-IT"/>
        </w:rPr>
        <w:t>Exh. cat. Milan, Palazzo Reale</w:t>
      </w:r>
      <w:r w:rsidRPr="00EF7C04">
        <w:rPr>
          <w:rFonts w:cs="Times New Roman"/>
          <w:color w:val="000000"/>
          <w:lang w:val="it-IT"/>
        </w:rPr>
        <w:t>. Milan: Electa.</w:t>
      </w:r>
    </w:p>
    <w:p w14:paraId="6CA07B6C" w14:textId="77777777" w:rsidR="00ED103D" w:rsidRDefault="00ED103D" w:rsidP="00EF7C04">
      <w:pPr>
        <w:spacing w:line="360" w:lineRule="auto"/>
        <w:rPr>
          <w:rFonts w:cs="Times New Roman"/>
          <w:lang w:val="it-IT"/>
        </w:rPr>
      </w:pPr>
    </w:p>
    <w:p w14:paraId="63ABDBAA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Slavazzi</w:t>
      </w:r>
      <w:r>
        <w:rPr>
          <w:rFonts w:cs="Times New Roman"/>
          <w:lang w:val="it-IT"/>
        </w:rPr>
        <w:t xml:space="preserve"> 2005</w:t>
      </w:r>
    </w:p>
    <w:p w14:paraId="5316E54B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  <w:r w:rsidRPr="00EF7C04">
        <w:rPr>
          <w:rFonts w:cs="Times New Roman"/>
          <w:lang w:val="it-IT"/>
        </w:rPr>
        <w:t>Slavazzi, F.</w:t>
      </w:r>
      <w:r>
        <w:rPr>
          <w:rFonts w:cs="Times New Roman"/>
          <w:lang w:val="it-IT"/>
        </w:rPr>
        <w:t>,</w:t>
      </w:r>
      <w:r w:rsidRPr="00EF7C04">
        <w:rPr>
          <w:rFonts w:cs="Times New Roman"/>
          <w:lang w:val="it-IT"/>
        </w:rPr>
        <w:t xml:space="preserve"> ed</w:t>
      </w:r>
      <w:r>
        <w:rPr>
          <w:rFonts w:cs="Times New Roman"/>
          <w:lang w:val="it-IT"/>
        </w:rPr>
        <w:t xml:space="preserve">. 2005. </w:t>
      </w:r>
      <w:r w:rsidRPr="00EF7C04">
        <w:rPr>
          <w:rFonts w:cs="Times New Roman"/>
          <w:i/>
          <w:lang w:val="it-IT"/>
        </w:rPr>
        <w:t>Arredi di lusso di età</w:t>
      </w:r>
      <w:r w:rsidRPr="00EF7C04">
        <w:rPr>
          <w:rFonts w:cs="Times New Roman"/>
          <w:lang w:val="it-IT"/>
        </w:rPr>
        <w:t xml:space="preserve"> </w:t>
      </w:r>
      <w:r w:rsidRPr="00EF7C04">
        <w:rPr>
          <w:rFonts w:cs="Times New Roman"/>
          <w:i/>
          <w:lang w:val="it-IT"/>
        </w:rPr>
        <w:t>romana</w:t>
      </w:r>
      <w:r>
        <w:rPr>
          <w:rFonts w:cs="Times New Roman"/>
          <w:i/>
          <w:lang w:val="it-IT"/>
        </w:rPr>
        <w:t>:</w:t>
      </w:r>
      <w:r w:rsidRPr="00EF7C04">
        <w:rPr>
          <w:rFonts w:cs="Times New Roman"/>
          <w:i/>
          <w:lang w:val="it-IT"/>
        </w:rPr>
        <w:t xml:space="preserve"> Da Roma alla Cisalpina</w:t>
      </w:r>
      <w:r w:rsidR="00946A70">
        <w:rPr>
          <w:rFonts w:cs="Times New Roman"/>
          <w:lang w:val="it-IT"/>
        </w:rPr>
        <w:t>.</w:t>
      </w:r>
      <w:r w:rsidRPr="004A662E">
        <w:rPr>
          <w:rFonts w:cs="Times New Roman"/>
          <w:lang w:val="it-IT"/>
        </w:rPr>
        <w:t xml:space="preserve"> Flos Italiae</w:t>
      </w:r>
      <w:r w:rsidRPr="00EF7C04">
        <w:rPr>
          <w:rFonts w:cs="Times New Roman"/>
          <w:lang w:val="it-IT"/>
        </w:rPr>
        <w:t xml:space="preserve"> 6. </w:t>
      </w:r>
      <w:r>
        <w:rPr>
          <w:rFonts w:cs="Times New Roman"/>
          <w:lang w:val="it-IT"/>
        </w:rPr>
        <w:t>Florence</w:t>
      </w:r>
      <w:r w:rsidRPr="00EF7C04">
        <w:rPr>
          <w:rFonts w:cs="Times New Roman"/>
          <w:lang w:val="it-IT"/>
        </w:rPr>
        <w:t xml:space="preserve">: All’insegna del </w:t>
      </w:r>
      <w:r>
        <w:rPr>
          <w:rFonts w:cs="Times New Roman"/>
          <w:lang w:val="it-IT"/>
        </w:rPr>
        <w:t>g</w:t>
      </w:r>
      <w:r w:rsidRPr="00EF7C04">
        <w:rPr>
          <w:rFonts w:cs="Times New Roman"/>
          <w:lang w:val="it-IT"/>
        </w:rPr>
        <w:t xml:space="preserve">iglio. </w:t>
      </w:r>
    </w:p>
    <w:p w14:paraId="30675499" w14:textId="77777777" w:rsidR="00184DF8" w:rsidRDefault="00184DF8" w:rsidP="00EF7C04">
      <w:pPr>
        <w:spacing w:line="360" w:lineRule="auto"/>
        <w:rPr>
          <w:rFonts w:cs="Times New Roman"/>
          <w:lang w:val="it-IT"/>
        </w:rPr>
      </w:pPr>
    </w:p>
    <w:p w14:paraId="07255012" w14:textId="77777777" w:rsidR="001B5EC9" w:rsidRDefault="001B5EC9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Slavazzi</w:t>
      </w:r>
      <w:r w:rsidRPr="00EF7C04">
        <w:rPr>
          <w:rFonts w:cs="Times New Roman"/>
          <w:lang w:val="it-IT"/>
        </w:rPr>
        <w:t xml:space="preserve"> 2015</w:t>
      </w:r>
    </w:p>
    <w:p w14:paraId="3D7D77E3" w14:textId="77777777" w:rsidR="00ED103D" w:rsidRDefault="00983BE6" w:rsidP="00EF7C04">
      <w:pPr>
        <w:spacing w:line="360" w:lineRule="auto"/>
        <w:rPr>
          <w:rFonts w:cs="Times New Roman"/>
          <w:color w:val="000000"/>
          <w:lang w:val="it-IT"/>
        </w:rPr>
      </w:pPr>
      <w:r w:rsidRPr="00EF7C04">
        <w:rPr>
          <w:rFonts w:cs="Times New Roman"/>
          <w:lang w:val="it-IT"/>
        </w:rPr>
        <w:t>Slavazzi, F. 2015. “La rappresentazione della natura nelle residenze imperiali: le immagini dei giardini</w:t>
      </w:r>
      <w:r w:rsidR="0046004A">
        <w:rPr>
          <w:rFonts w:cs="Times New Roman"/>
          <w:lang w:val="it-IT"/>
        </w:rPr>
        <w:t>.”</w:t>
      </w:r>
      <w:r w:rsidRPr="00EF7C04">
        <w:rPr>
          <w:rFonts w:cs="Times New Roman"/>
          <w:lang w:val="it-IT"/>
        </w:rPr>
        <w:t xml:space="preserve"> In </w:t>
      </w:r>
      <w:r w:rsidRPr="00EF7C04">
        <w:rPr>
          <w:rFonts w:cs="Times New Roman"/>
          <w:color w:val="000000"/>
          <w:lang w:val="it-IT"/>
        </w:rPr>
        <w:t>Sena Chiesa</w:t>
      </w:r>
      <w:r w:rsidR="00ED103D">
        <w:rPr>
          <w:rFonts w:cs="Times New Roman"/>
          <w:color w:val="000000"/>
          <w:lang w:val="it-IT"/>
        </w:rPr>
        <w:t xml:space="preserve"> and</w:t>
      </w:r>
      <w:r w:rsidRPr="00EF7C04">
        <w:rPr>
          <w:rFonts w:cs="Times New Roman"/>
          <w:color w:val="000000"/>
          <w:lang w:val="it-IT"/>
        </w:rPr>
        <w:t xml:space="preserve"> Pontrandolfo</w:t>
      </w:r>
      <w:r w:rsidR="00ED103D">
        <w:rPr>
          <w:rFonts w:cs="Times New Roman"/>
          <w:color w:val="000000"/>
          <w:lang w:val="it-IT"/>
        </w:rPr>
        <w:t xml:space="preserve"> 2015</w:t>
      </w:r>
      <w:r w:rsidRPr="00EF7C04">
        <w:rPr>
          <w:rFonts w:cs="Times New Roman"/>
          <w:color w:val="000000"/>
          <w:lang w:val="it-IT"/>
        </w:rPr>
        <w:t>, 231</w:t>
      </w:r>
      <w:r w:rsidR="0046004A">
        <w:rPr>
          <w:rFonts w:cs="Times New Roman"/>
          <w:color w:val="000000"/>
          <w:lang w:val="it-IT"/>
        </w:rPr>
        <w:t>–</w:t>
      </w:r>
      <w:r w:rsidRPr="00EF7C04">
        <w:rPr>
          <w:rFonts w:cs="Times New Roman"/>
          <w:color w:val="000000"/>
          <w:lang w:val="it-IT"/>
        </w:rPr>
        <w:t>38.</w:t>
      </w:r>
    </w:p>
    <w:p w14:paraId="116D25E5" w14:textId="77777777" w:rsidR="00983BE6" w:rsidRPr="00EF7C04" w:rsidRDefault="00983BE6" w:rsidP="00EF7C04">
      <w:pPr>
        <w:spacing w:line="360" w:lineRule="auto"/>
        <w:rPr>
          <w:rFonts w:cs="Times New Roman"/>
          <w:color w:val="000000"/>
          <w:lang w:val="it-IT"/>
        </w:rPr>
      </w:pPr>
    </w:p>
    <w:p w14:paraId="23538148" w14:textId="77777777" w:rsidR="00ED103D" w:rsidRDefault="00ED103D" w:rsidP="00EF7C04">
      <w:pPr>
        <w:spacing w:line="360" w:lineRule="auto"/>
        <w:rPr>
          <w:rFonts w:cs="Times New Roman"/>
          <w:lang w:val="it-IT"/>
        </w:rPr>
      </w:pPr>
      <w:r>
        <w:rPr>
          <w:rFonts w:cs="Times New Roman"/>
          <w:lang w:val="it-IT"/>
        </w:rPr>
        <w:t>Zieling and</w:t>
      </w:r>
      <w:r w:rsidRPr="00EF7C04">
        <w:rPr>
          <w:rFonts w:cs="Times New Roman"/>
          <w:lang w:val="it-IT"/>
        </w:rPr>
        <w:t xml:space="preserve"> Leih 2004</w:t>
      </w:r>
    </w:p>
    <w:p w14:paraId="55937EBF" w14:textId="77777777" w:rsidR="00463B34" w:rsidRPr="00646D8B" w:rsidRDefault="00E12288" w:rsidP="00EF7C04">
      <w:pPr>
        <w:spacing w:line="360" w:lineRule="auto"/>
        <w:rPr>
          <w:rFonts w:cs="Times New Roman"/>
          <w:color w:val="000000"/>
          <w:lang w:val="it-IT"/>
        </w:rPr>
      </w:pPr>
      <w:r w:rsidRPr="00EF7C04">
        <w:rPr>
          <w:rFonts w:cs="Times New Roman"/>
          <w:lang w:val="it-IT"/>
        </w:rPr>
        <w:t>Zieling, N.</w:t>
      </w:r>
      <w:r w:rsidR="00ED103D">
        <w:rPr>
          <w:rFonts w:cs="Times New Roman"/>
          <w:lang w:val="it-IT"/>
        </w:rPr>
        <w:t>,</w:t>
      </w:r>
      <w:r w:rsidRPr="00EF7C04">
        <w:rPr>
          <w:rFonts w:cs="Times New Roman"/>
          <w:lang w:val="it-IT"/>
        </w:rPr>
        <w:t xml:space="preserve"> and S. Leih 2004. “Rheinisches Amt für Bodendenkmalpflege</w:t>
      </w:r>
      <w:r w:rsidRPr="00EF7C04">
        <w:rPr>
          <w:rFonts w:cs="Times New Roman"/>
          <w:lang w:val="it-IT"/>
        </w:rPr>
        <w:br/>
        <w:t xml:space="preserve">Ausgrabungen, Funde und Befunde 2001 und </w:t>
      </w:r>
      <w:r w:rsidRPr="00EF7C04">
        <w:rPr>
          <w:rFonts w:cs="Times New Roman"/>
        </w:rPr>
        <w:t>2002</w:t>
      </w:r>
      <w:r w:rsidR="0046004A">
        <w:rPr>
          <w:rFonts w:cs="Times New Roman"/>
        </w:rPr>
        <w:t>.”</w:t>
      </w:r>
      <w:r w:rsidR="00402E46" w:rsidRPr="00EF7C04">
        <w:rPr>
          <w:rFonts w:cs="Times New Roman"/>
        </w:rPr>
        <w:t xml:space="preserve"> </w:t>
      </w:r>
      <w:r w:rsidR="00402E46" w:rsidRPr="00EF7C04">
        <w:rPr>
          <w:rFonts w:cs="Times New Roman"/>
          <w:i/>
          <w:lang w:val="it-IT"/>
        </w:rPr>
        <w:t>BJ</w:t>
      </w:r>
      <w:r w:rsidRPr="00EF7C04">
        <w:rPr>
          <w:rFonts w:cs="Times New Roman"/>
          <w:i/>
          <w:lang w:val="it-IT"/>
        </w:rPr>
        <w:t>b</w:t>
      </w:r>
      <w:r w:rsidRPr="00EF7C04">
        <w:rPr>
          <w:rFonts w:cs="Times New Roman"/>
          <w:lang w:val="it-IT"/>
        </w:rPr>
        <w:t xml:space="preserve"> 204</w:t>
      </w:r>
      <w:r w:rsidR="002E1524" w:rsidRPr="00EF7C04">
        <w:rPr>
          <w:rFonts w:cs="Times New Roman"/>
          <w:lang w:val="it-IT"/>
        </w:rPr>
        <w:t>:</w:t>
      </w:r>
      <w:r w:rsidRPr="00EF7C04">
        <w:rPr>
          <w:rFonts w:cs="Times New Roman"/>
          <w:lang w:val="it-IT"/>
        </w:rPr>
        <w:t xml:space="preserve"> 273</w:t>
      </w:r>
      <w:r w:rsidR="0046004A">
        <w:rPr>
          <w:rFonts w:cs="Times New Roman"/>
          <w:lang w:val="it-IT"/>
        </w:rPr>
        <w:t>–</w:t>
      </w:r>
      <w:r w:rsidRPr="00EF7C04">
        <w:rPr>
          <w:rFonts w:cs="Times New Roman"/>
          <w:lang w:val="it-IT"/>
        </w:rPr>
        <w:t>357.</w:t>
      </w:r>
    </w:p>
    <w:sectPr w:rsidR="00463B34" w:rsidRPr="00646D8B" w:rsidSect="00426D68">
      <w:endnotePr>
        <w:numFmt w:val="decimal"/>
      </w:endnotePr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in" w:date="2016-11-27T13:46:00Z" w:initials="RHR">
    <w:p w14:paraId="16724C31" w14:textId="77777777" w:rsidR="00EB6BAC" w:rsidRDefault="00EB6BAC">
      <w:pPr>
        <w:pStyle w:val="CommentText"/>
      </w:pPr>
      <w:r>
        <w:rPr>
          <w:rStyle w:val="CommentReference"/>
        </w:rPr>
        <w:annotationRef/>
      </w:r>
      <w:r>
        <w:t xml:space="preserve">ED: Greek language in the text. Special characters incl. the usual French, Ger., Ital, but also </w:t>
      </w:r>
      <w:r>
        <w:rPr>
          <w:rFonts w:cs="Times New Roman"/>
        </w:rPr>
        <w:t>Å (a angstrom)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724C3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F654D" w14:textId="77777777" w:rsidR="00802EE1" w:rsidRDefault="00802EE1" w:rsidP="008D1EA3">
      <w:pPr>
        <w:spacing w:after="0" w:line="240" w:lineRule="auto"/>
      </w:pPr>
      <w:r>
        <w:separator/>
      </w:r>
    </w:p>
  </w:endnote>
  <w:endnote w:type="continuationSeparator" w:id="0">
    <w:p w14:paraId="4E6C4EBD" w14:textId="77777777" w:rsidR="00802EE1" w:rsidRDefault="00802EE1" w:rsidP="008D1EA3">
      <w:pPr>
        <w:spacing w:after="0" w:line="240" w:lineRule="auto"/>
      </w:pPr>
      <w:r>
        <w:continuationSeparator/>
      </w:r>
    </w:p>
  </w:endnote>
  <w:endnote w:id="1">
    <w:p w14:paraId="6C1728D2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</w:t>
      </w:r>
      <w:r w:rsidRPr="005F64FA">
        <w:rPr>
          <w:rFonts w:cs="Times New Roman"/>
          <w:sz w:val="24"/>
          <w:szCs w:val="24"/>
          <w:lang w:val="en-GB"/>
        </w:rPr>
        <w:t>Castoldi 2014.</w:t>
      </w:r>
    </w:p>
  </w:endnote>
  <w:endnote w:id="2">
    <w:p w14:paraId="4F85FB65" w14:textId="77777777" w:rsidR="00EB6BAC" w:rsidRPr="005F64FA" w:rsidRDefault="00EB6BAC" w:rsidP="00EB6BAC">
      <w:pPr>
        <w:pStyle w:val="EndnoteText"/>
        <w:contextualSpacing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Castoldi 2014, 11–13, with bibliography.</w:t>
      </w:r>
    </w:p>
  </w:endnote>
  <w:endnote w:id="3">
    <w:p w14:paraId="620A3C50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Rouse 1902, 66; Kyrieleis 1988; Kyrieleis 1993, 138.</w:t>
      </w:r>
    </w:p>
  </w:endnote>
  <w:endnote w:id="4">
    <w:p w14:paraId="3DB8B51C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See Castoldi 2014, 18–27, with bibliography.</w:t>
      </w:r>
    </w:p>
  </w:endnote>
  <w:endnote w:id="5">
    <w:p w14:paraId="7208CA29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The source is Plutarch </w:t>
      </w:r>
      <w:r w:rsidRPr="005F64FA">
        <w:rPr>
          <w:i/>
          <w:sz w:val="24"/>
          <w:szCs w:val="24"/>
        </w:rPr>
        <w:t>De Pythiae oraculis</w:t>
      </w:r>
      <w:r w:rsidRPr="005F64FA">
        <w:rPr>
          <w:sz w:val="24"/>
          <w:szCs w:val="24"/>
        </w:rPr>
        <w:t xml:space="preserve"> 399e; idem., </w:t>
      </w:r>
      <w:r w:rsidRPr="005F64FA">
        <w:rPr>
          <w:i/>
          <w:sz w:val="24"/>
          <w:szCs w:val="24"/>
        </w:rPr>
        <w:t xml:space="preserve">Convivium septem sapientium </w:t>
      </w:r>
      <w:r w:rsidRPr="005F64FA">
        <w:rPr>
          <w:sz w:val="24"/>
          <w:szCs w:val="24"/>
        </w:rPr>
        <w:t>164a; see Castoldi 2014, 44–51.</w:t>
      </w:r>
    </w:p>
  </w:endnote>
  <w:endnote w:id="6">
    <w:p w14:paraId="564082AD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Plutarch </w:t>
      </w:r>
      <w:r w:rsidRPr="005F64FA">
        <w:rPr>
          <w:i/>
          <w:sz w:val="24"/>
          <w:szCs w:val="24"/>
        </w:rPr>
        <w:t>Nicias</w:t>
      </w:r>
      <w:r w:rsidRPr="005F64FA">
        <w:rPr>
          <w:sz w:val="24"/>
          <w:szCs w:val="24"/>
        </w:rPr>
        <w:t xml:space="preserve"> 13.5; </w:t>
      </w:r>
      <w:r w:rsidRPr="005F64FA">
        <w:rPr>
          <w:i/>
          <w:sz w:val="24"/>
          <w:szCs w:val="24"/>
        </w:rPr>
        <w:t>De Pythiae oraculis</w:t>
      </w:r>
      <w:r w:rsidRPr="005F64FA">
        <w:rPr>
          <w:sz w:val="24"/>
          <w:szCs w:val="24"/>
        </w:rPr>
        <w:t xml:space="preserve"> 397f; Castoldi 2014, 51–58.</w:t>
      </w:r>
    </w:p>
  </w:endnote>
  <w:endnote w:id="7">
    <w:p w14:paraId="03E20363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Pausanias 10.15.4. Amandry 1954; Bommelaer and Laroche 1991, 186, no. 420.</w:t>
      </w:r>
    </w:p>
  </w:endnote>
  <w:endnote w:id="8">
    <w:p w14:paraId="10A8ACF5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Plutarch </w:t>
      </w:r>
      <w:r w:rsidRPr="005F64FA">
        <w:rPr>
          <w:i/>
          <w:sz w:val="24"/>
          <w:szCs w:val="24"/>
        </w:rPr>
        <w:t>Nicias</w:t>
      </w:r>
      <w:r w:rsidRPr="005F64FA">
        <w:rPr>
          <w:sz w:val="24"/>
          <w:szCs w:val="24"/>
        </w:rPr>
        <w:t xml:space="preserve"> 3.7. </w:t>
      </w:r>
      <w:r w:rsidRPr="005F64FA">
        <w:rPr>
          <w:sz w:val="24"/>
          <w:szCs w:val="24"/>
          <w:lang w:val="it-IT"/>
        </w:rPr>
        <w:t>Courbin 1973; Castoldi 2014, 58–60.</w:t>
      </w:r>
    </w:p>
  </w:endnote>
  <w:endnote w:id="9">
    <w:p w14:paraId="31FFEB20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Carapanos 1878, 91, plate XLIX.8. </w:t>
      </w:r>
      <w:r w:rsidRPr="005F64FA">
        <w:rPr>
          <w:sz w:val="24"/>
          <w:szCs w:val="24"/>
        </w:rPr>
        <w:t>This beautiful branch is now displayed in the National Archaeological Museum in Athens, Bronze Collection.</w:t>
      </w:r>
    </w:p>
  </w:endnote>
  <w:endnote w:id="10">
    <w:p w14:paraId="41EC0656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Castoldi 2014, 32–41.</w:t>
      </w:r>
    </w:p>
  </w:endnote>
  <w:endnote w:id="11">
    <w:p w14:paraId="16BBF7AC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Castoldi 2014, 87–94.</w:t>
      </w:r>
    </w:p>
  </w:endnote>
  <w:endnote w:id="12">
    <w:p w14:paraId="44194093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</w:t>
      </w:r>
      <w:r w:rsidRPr="005F64FA">
        <w:rPr>
          <w:i/>
          <w:sz w:val="24"/>
          <w:szCs w:val="24"/>
          <w:lang w:val="it-IT"/>
        </w:rPr>
        <w:t>FHG</w:t>
      </w:r>
      <w:r w:rsidRPr="005F64FA">
        <w:rPr>
          <w:sz w:val="24"/>
          <w:szCs w:val="24"/>
          <w:lang w:val="it-IT"/>
        </w:rPr>
        <w:t xml:space="preserve"> III 493, 11.</w:t>
      </w:r>
    </w:p>
  </w:endnote>
  <w:endnote w:id="13">
    <w:p w14:paraId="17CF1EFF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Pliny </w:t>
      </w:r>
      <w:r w:rsidRPr="005F64FA">
        <w:rPr>
          <w:i/>
          <w:sz w:val="24"/>
          <w:szCs w:val="24"/>
        </w:rPr>
        <w:t>Historia naturalis</w:t>
      </w:r>
      <w:r w:rsidRPr="005F64FA">
        <w:rPr>
          <w:sz w:val="24"/>
          <w:szCs w:val="24"/>
        </w:rPr>
        <w:t xml:space="preserve"> 37.6.14; Eichholz 1971, 175. </w:t>
      </w:r>
    </w:p>
  </w:endnote>
  <w:endnote w:id="14">
    <w:p w14:paraId="7FE4DD12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Pausanias 1.26.6–7. See also Palagia 1984; Gerding 2006, 394–97; Castoldi 2014, 81–85.</w:t>
      </w:r>
    </w:p>
  </w:endnote>
  <w:endnote w:id="15">
    <w:p w14:paraId="0A0203D6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Pliny </w:t>
      </w:r>
      <w:r w:rsidRPr="005F64FA">
        <w:rPr>
          <w:i/>
          <w:sz w:val="24"/>
          <w:szCs w:val="24"/>
        </w:rPr>
        <w:t>Historia naturalis</w:t>
      </w:r>
      <w:r w:rsidRPr="005F64FA">
        <w:rPr>
          <w:sz w:val="24"/>
          <w:szCs w:val="24"/>
        </w:rPr>
        <w:t xml:space="preserve"> 34.8.14; see also Castoldi 2014, 7.</w:t>
      </w:r>
    </w:p>
  </w:endnote>
  <w:endnote w:id="16">
    <w:p w14:paraId="0A59EBCE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Calandra 2015. </w:t>
      </w:r>
    </w:p>
  </w:endnote>
  <w:endnote w:id="17">
    <w:p w14:paraId="36B8071E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Calandra 2008; Calandra 2009; Calandra 2011.</w:t>
      </w:r>
    </w:p>
  </w:endnote>
  <w:endnote w:id="18">
    <w:p w14:paraId="4CF5D61A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Athenaeus 5.196a–197c.</w:t>
      </w:r>
    </w:p>
  </w:endnote>
  <w:endnote w:id="19">
    <w:p w14:paraId="0E2372DF" w14:textId="77777777" w:rsidR="00EB6BAC" w:rsidRPr="005F64FA" w:rsidRDefault="00EB6BAC" w:rsidP="00EB6BAC">
      <w:pPr>
        <w:pStyle w:val="EndnoteText"/>
        <w:rPr>
          <w:sz w:val="24"/>
          <w:szCs w:val="24"/>
          <w:lang w:val="it-IT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Slavazzi 2015.</w:t>
      </w:r>
    </w:p>
  </w:endnote>
  <w:endnote w:id="20">
    <w:p w14:paraId="00FA9D2C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For the lampstand from Cremona (</w:t>
      </w:r>
      <w:r w:rsidRPr="005F64FA">
        <w:rPr>
          <w:i/>
          <w:sz w:val="24"/>
          <w:szCs w:val="24"/>
        </w:rPr>
        <w:t>domus</w:t>
      </w:r>
      <w:r w:rsidRPr="005F64FA">
        <w:rPr>
          <w:sz w:val="24"/>
          <w:szCs w:val="24"/>
        </w:rPr>
        <w:t xml:space="preserve"> del Ninfeo), see Castoldi 2010, 153, fig. 2. </w:t>
      </w:r>
    </w:p>
  </w:endnote>
  <w:endnote w:id="21">
    <w:p w14:paraId="296C5164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For this lampstand </w:t>
      </w:r>
      <w:r w:rsidRPr="005F64FA">
        <w:rPr>
          <w:i/>
          <w:sz w:val="24"/>
          <w:szCs w:val="24"/>
        </w:rPr>
        <w:t>a canna</w:t>
      </w:r>
      <w:r w:rsidRPr="005F64FA">
        <w:rPr>
          <w:sz w:val="24"/>
          <w:szCs w:val="24"/>
        </w:rPr>
        <w:t xml:space="preserve"> (bamboo-shaped), see Bailey 1996, 94–96, plates 109–15; for northern Italy, see Giacobello 2005.</w:t>
      </w:r>
    </w:p>
  </w:endnote>
  <w:endnote w:id="22">
    <w:p w14:paraId="3B7B29D8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For Pompeii, see Pirzio Biroli Stefanelli 1990, and for the candelabrum</w:t>
      </w:r>
      <w:r w:rsidRPr="005F64FA">
        <w:rPr>
          <w:i/>
          <w:sz w:val="24"/>
          <w:szCs w:val="24"/>
        </w:rPr>
        <w:t xml:space="preserve"> </w:t>
      </w:r>
      <w:r w:rsidRPr="005F64FA">
        <w:rPr>
          <w:sz w:val="24"/>
          <w:szCs w:val="24"/>
        </w:rPr>
        <w:t>“della Meloria”, see Beschi 1984, 54–55; Castoldi 2005, 197–98. Another lampstand modeled as tree is one found in Alba Helvorum (France): Clément and Dumoulin 2010, 336, fig. 4.</w:t>
      </w:r>
    </w:p>
  </w:endnote>
  <w:endnote w:id="23">
    <w:p w14:paraId="7F011181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Gentili 2013, 267, no. 62; see also Bailey 1996, 98–99, plate 118–21. </w:t>
      </w:r>
    </w:p>
  </w:endnote>
  <w:endnote w:id="24">
    <w:p w14:paraId="670975B3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  <w:lang w:val="it-IT"/>
        </w:rPr>
        <w:t xml:space="preserve"> Pompeii: Pirzio Biroli Stefanelli 1990, 276, no. 80, fig. 186. </w:t>
      </w:r>
      <w:r w:rsidRPr="005F64FA">
        <w:rPr>
          <w:sz w:val="24"/>
          <w:szCs w:val="24"/>
        </w:rPr>
        <w:t>Ephesos: Bol 1970, 82–90, figs. 6–7. Baden: Kaufmann-Heinimann and Deschler-Erb 2013, 48, fig. 21. Kansas City: Bieber 1963.</w:t>
      </w:r>
      <w:r w:rsidRPr="005F64FA">
        <w:rPr>
          <w:i/>
          <w:sz w:val="24"/>
          <w:szCs w:val="24"/>
        </w:rPr>
        <w:t xml:space="preserve"> </w:t>
      </w:r>
      <w:r w:rsidRPr="005F64FA">
        <w:rPr>
          <w:sz w:val="24"/>
          <w:szCs w:val="24"/>
        </w:rPr>
        <w:t xml:space="preserve">Brigetio: Gschwantler 1986, 139, no. 218, fig. 280; </w:t>
      </w:r>
      <w:r w:rsidRPr="005F64FA">
        <w:rPr>
          <w:rFonts w:cs="Times New Roman"/>
          <w:color w:val="222222"/>
          <w:sz w:val="24"/>
          <w:szCs w:val="24"/>
        </w:rPr>
        <w:t>given its small size, this piece could have been part of a domestic shrine</w:t>
      </w:r>
      <w:r w:rsidRPr="005F64FA">
        <w:rPr>
          <w:sz w:val="24"/>
          <w:szCs w:val="24"/>
        </w:rPr>
        <w:t xml:space="preserve">.   </w:t>
      </w:r>
    </w:p>
  </w:endnote>
  <w:endnote w:id="25">
    <w:p w14:paraId="70F54D55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We may remember the statues of nude youths in the tradition of the fifth century that have become tray-bearers or lamp-holders: see </w:t>
      </w:r>
      <w:r w:rsidRPr="005F64FA">
        <w:rPr>
          <w:i/>
          <w:sz w:val="24"/>
          <w:szCs w:val="24"/>
        </w:rPr>
        <w:t>supra</w:t>
      </w:r>
      <w:r w:rsidRPr="005F64FA">
        <w:rPr>
          <w:sz w:val="24"/>
          <w:szCs w:val="24"/>
        </w:rPr>
        <w:t xml:space="preserve"> the paper of Carol Mattusch.</w:t>
      </w:r>
    </w:p>
  </w:endnote>
  <w:endnote w:id="26">
    <w:p w14:paraId="0DA4B902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British Museum, inv. Q 3909: Bailey 1996, 99, plates 124–25.</w:t>
      </w:r>
    </w:p>
  </w:endnote>
  <w:endnote w:id="27">
    <w:p w14:paraId="035A3069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See Bolla 2007, 248, figg. 3–4; the tree and the statuette have the same patina; they were found in Predelle (Gazzo Veronese) in a residential setting.</w:t>
      </w:r>
    </w:p>
  </w:endnote>
  <w:endnote w:id="28">
    <w:p w14:paraId="35FFE5D7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Beschi 1962, 102–104; Kaufmann-Heinimann 1998, 293, GF94.</w:t>
      </w:r>
    </w:p>
  </w:endnote>
  <w:endnote w:id="29">
    <w:p w14:paraId="35213DB3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See now Bolla 2015, 284–87.</w:t>
      </w:r>
    </w:p>
  </w:endnote>
  <w:endnote w:id="30">
    <w:p w14:paraId="5748D8A3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Magdalensberg: Deimel 1987, 167, no. 4, plate 32. Strasbourg-Argentoratae: Forrer 1927, 495, fig. 365 C; Schnitzler 1995, 82, no. 87. Seltz: Schaeffer 1927, 38–39, no. 21, plate VIII; Kaufmann-Heinimann 1998, 262, GF45, fig. 219. Hintzerath, Kr. Bernkastel (Trier): Menzel 1966, 80, no. 192, plate 62. Zugmantel: B</w:t>
      </w:r>
      <w:r w:rsidRPr="005F64FA">
        <w:rPr>
          <w:rFonts w:cs="Times New Roman"/>
          <w:sz w:val="24"/>
          <w:szCs w:val="24"/>
        </w:rPr>
        <w:t>ü</w:t>
      </w:r>
      <w:r w:rsidRPr="005F64FA">
        <w:rPr>
          <w:sz w:val="24"/>
          <w:szCs w:val="24"/>
        </w:rPr>
        <w:t xml:space="preserve">ttner 1962, 74 (ZM 2750), plate 7.11. Bonn, legion camp: </w:t>
      </w:r>
      <w:r w:rsidRPr="005F64FA">
        <w:rPr>
          <w:rFonts w:cs="Times New Roman"/>
          <w:sz w:val="24"/>
          <w:szCs w:val="24"/>
        </w:rPr>
        <w:t>Zieling and Leih</w:t>
      </w:r>
      <w:r w:rsidRPr="005F64FA">
        <w:rPr>
          <w:sz w:val="24"/>
          <w:szCs w:val="24"/>
        </w:rPr>
        <w:t xml:space="preserve"> 2004, 322, fig. 37. </w:t>
      </w:r>
    </w:p>
  </w:endnote>
  <w:endnote w:id="31">
    <w:p w14:paraId="20ABD28A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Compare for instance the spiral trees from Brigetio, Hintzerath, and Kansas City; or the specimens from Seltz and Strasbourg-Argentoratae, which are very similar; for bibliography, see nn. 23 and 29 above.</w:t>
      </w:r>
    </w:p>
  </w:endnote>
  <w:endnote w:id="32">
    <w:p w14:paraId="7AB8AC21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Gamba 2012, fig. 4.</w:t>
      </w:r>
    </w:p>
  </w:endnote>
  <w:endnote w:id="33">
    <w:p w14:paraId="19B07071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Kaufmann-Heinimann 2002, 48–53.</w:t>
      </w:r>
    </w:p>
  </w:endnote>
  <w:endnote w:id="34">
    <w:p w14:paraId="20D65BAC" w14:textId="77777777" w:rsidR="00EB6BAC" w:rsidRPr="005F64FA" w:rsidRDefault="00EB6BAC" w:rsidP="00EB6BAC">
      <w:pPr>
        <w:pStyle w:val="EndnoteText"/>
        <w:rPr>
          <w:sz w:val="24"/>
          <w:szCs w:val="24"/>
        </w:rPr>
      </w:pPr>
      <w:r w:rsidRPr="005F64FA">
        <w:rPr>
          <w:rStyle w:val="EndnoteReference"/>
          <w:sz w:val="24"/>
          <w:szCs w:val="24"/>
        </w:rPr>
        <w:endnoteRef/>
      </w:r>
      <w:r w:rsidRPr="005F64FA">
        <w:rPr>
          <w:sz w:val="24"/>
          <w:szCs w:val="24"/>
        </w:rPr>
        <w:t xml:space="preserve"> See Giacobello 2008, 99–100, figs. 2, 9, 11, 13, 18–20.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A2D7E" w14:textId="77777777" w:rsidR="00802EE1" w:rsidRDefault="00802EE1" w:rsidP="008D1EA3">
      <w:pPr>
        <w:spacing w:after="0" w:line="240" w:lineRule="auto"/>
      </w:pPr>
      <w:r>
        <w:separator/>
      </w:r>
    </w:p>
  </w:footnote>
  <w:footnote w:type="continuationSeparator" w:id="0">
    <w:p w14:paraId="6AB97327" w14:textId="77777777" w:rsidR="00802EE1" w:rsidRDefault="00802EE1" w:rsidP="008D1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43216B"/>
    <w:rsid w:val="00030DD4"/>
    <w:rsid w:val="0003196D"/>
    <w:rsid w:val="0003688F"/>
    <w:rsid w:val="00042137"/>
    <w:rsid w:val="00065917"/>
    <w:rsid w:val="0008665E"/>
    <w:rsid w:val="000B0274"/>
    <w:rsid w:val="000B4832"/>
    <w:rsid w:val="000C4607"/>
    <w:rsid w:val="000C5916"/>
    <w:rsid w:val="000C6BA6"/>
    <w:rsid w:val="000C732C"/>
    <w:rsid w:val="000D0F58"/>
    <w:rsid w:val="00150CA4"/>
    <w:rsid w:val="00156EF3"/>
    <w:rsid w:val="0016330D"/>
    <w:rsid w:val="00164660"/>
    <w:rsid w:val="00174E79"/>
    <w:rsid w:val="001761A6"/>
    <w:rsid w:val="00180CC0"/>
    <w:rsid w:val="00184DF8"/>
    <w:rsid w:val="001B5EC9"/>
    <w:rsid w:val="001E4908"/>
    <w:rsid w:val="00236BCA"/>
    <w:rsid w:val="002431F7"/>
    <w:rsid w:val="00255C2D"/>
    <w:rsid w:val="00277B3B"/>
    <w:rsid w:val="002A0140"/>
    <w:rsid w:val="002A1923"/>
    <w:rsid w:val="002C1EB9"/>
    <w:rsid w:val="002E1524"/>
    <w:rsid w:val="003025FE"/>
    <w:rsid w:val="00364AF1"/>
    <w:rsid w:val="003700E3"/>
    <w:rsid w:val="00372058"/>
    <w:rsid w:val="00372F77"/>
    <w:rsid w:val="00394891"/>
    <w:rsid w:val="003960A4"/>
    <w:rsid w:val="003B7E92"/>
    <w:rsid w:val="003C2DD3"/>
    <w:rsid w:val="00402E46"/>
    <w:rsid w:val="004262C2"/>
    <w:rsid w:val="00426D68"/>
    <w:rsid w:val="0043216B"/>
    <w:rsid w:val="0045125F"/>
    <w:rsid w:val="00457B2F"/>
    <w:rsid w:val="0046004A"/>
    <w:rsid w:val="00462980"/>
    <w:rsid w:val="00463B34"/>
    <w:rsid w:val="004707BF"/>
    <w:rsid w:val="004803D6"/>
    <w:rsid w:val="00492208"/>
    <w:rsid w:val="004A2296"/>
    <w:rsid w:val="004A3FDF"/>
    <w:rsid w:val="004A662E"/>
    <w:rsid w:val="004C0133"/>
    <w:rsid w:val="0051256C"/>
    <w:rsid w:val="0053342F"/>
    <w:rsid w:val="00534535"/>
    <w:rsid w:val="00562E88"/>
    <w:rsid w:val="005B45D0"/>
    <w:rsid w:val="005B5C40"/>
    <w:rsid w:val="005C367E"/>
    <w:rsid w:val="005C712E"/>
    <w:rsid w:val="005D17EE"/>
    <w:rsid w:val="005E35C1"/>
    <w:rsid w:val="005E3BE2"/>
    <w:rsid w:val="005F64FA"/>
    <w:rsid w:val="006367F2"/>
    <w:rsid w:val="006452C7"/>
    <w:rsid w:val="00646D8B"/>
    <w:rsid w:val="00650246"/>
    <w:rsid w:val="0065406D"/>
    <w:rsid w:val="00665BC6"/>
    <w:rsid w:val="00666CDB"/>
    <w:rsid w:val="0068206A"/>
    <w:rsid w:val="00687475"/>
    <w:rsid w:val="006A1C64"/>
    <w:rsid w:val="006B4123"/>
    <w:rsid w:val="006F492B"/>
    <w:rsid w:val="006F5F72"/>
    <w:rsid w:val="00716ED8"/>
    <w:rsid w:val="007477B6"/>
    <w:rsid w:val="007567DF"/>
    <w:rsid w:val="007574F3"/>
    <w:rsid w:val="00775454"/>
    <w:rsid w:val="00797A38"/>
    <w:rsid w:val="007A1A20"/>
    <w:rsid w:val="007A339F"/>
    <w:rsid w:val="007A6776"/>
    <w:rsid w:val="007E0ADB"/>
    <w:rsid w:val="007F21E0"/>
    <w:rsid w:val="00800B40"/>
    <w:rsid w:val="00802EE1"/>
    <w:rsid w:val="00821601"/>
    <w:rsid w:val="0082561B"/>
    <w:rsid w:val="008262AB"/>
    <w:rsid w:val="00850A89"/>
    <w:rsid w:val="00850FEF"/>
    <w:rsid w:val="008829FF"/>
    <w:rsid w:val="00885352"/>
    <w:rsid w:val="00896702"/>
    <w:rsid w:val="008A2DFA"/>
    <w:rsid w:val="008B51EC"/>
    <w:rsid w:val="008C1C12"/>
    <w:rsid w:val="008D09FE"/>
    <w:rsid w:val="008D1EA3"/>
    <w:rsid w:val="008E2863"/>
    <w:rsid w:val="00904763"/>
    <w:rsid w:val="00904831"/>
    <w:rsid w:val="00906E61"/>
    <w:rsid w:val="00912BBD"/>
    <w:rsid w:val="00914E75"/>
    <w:rsid w:val="00946A70"/>
    <w:rsid w:val="009472B2"/>
    <w:rsid w:val="00954F95"/>
    <w:rsid w:val="00955328"/>
    <w:rsid w:val="0096479B"/>
    <w:rsid w:val="00981762"/>
    <w:rsid w:val="00983BE6"/>
    <w:rsid w:val="009846AC"/>
    <w:rsid w:val="00997DD6"/>
    <w:rsid w:val="009B2E4D"/>
    <w:rsid w:val="009C3E97"/>
    <w:rsid w:val="009C5A0D"/>
    <w:rsid w:val="009C6A9D"/>
    <w:rsid w:val="009E22D8"/>
    <w:rsid w:val="00A064B3"/>
    <w:rsid w:val="00A26951"/>
    <w:rsid w:val="00A54B2C"/>
    <w:rsid w:val="00A630D8"/>
    <w:rsid w:val="00A662C2"/>
    <w:rsid w:val="00A67CC8"/>
    <w:rsid w:val="00A93D73"/>
    <w:rsid w:val="00AA7B3C"/>
    <w:rsid w:val="00AC781E"/>
    <w:rsid w:val="00B35267"/>
    <w:rsid w:val="00B35F4A"/>
    <w:rsid w:val="00B36406"/>
    <w:rsid w:val="00B479D4"/>
    <w:rsid w:val="00B54F6C"/>
    <w:rsid w:val="00B57355"/>
    <w:rsid w:val="00B63AD7"/>
    <w:rsid w:val="00B6611A"/>
    <w:rsid w:val="00B70D0D"/>
    <w:rsid w:val="00B7249B"/>
    <w:rsid w:val="00B743D1"/>
    <w:rsid w:val="00B757ED"/>
    <w:rsid w:val="00B75AD7"/>
    <w:rsid w:val="00B873DE"/>
    <w:rsid w:val="00B92C89"/>
    <w:rsid w:val="00BA6B89"/>
    <w:rsid w:val="00BB076A"/>
    <w:rsid w:val="00BE309D"/>
    <w:rsid w:val="00C03063"/>
    <w:rsid w:val="00C03978"/>
    <w:rsid w:val="00C0635E"/>
    <w:rsid w:val="00C073B2"/>
    <w:rsid w:val="00C22572"/>
    <w:rsid w:val="00C27633"/>
    <w:rsid w:val="00C3271A"/>
    <w:rsid w:val="00C72164"/>
    <w:rsid w:val="00C955A6"/>
    <w:rsid w:val="00C95D7C"/>
    <w:rsid w:val="00CA5ED4"/>
    <w:rsid w:val="00CD0946"/>
    <w:rsid w:val="00CD6D61"/>
    <w:rsid w:val="00CE2552"/>
    <w:rsid w:val="00CE4857"/>
    <w:rsid w:val="00CF0F99"/>
    <w:rsid w:val="00D01A4B"/>
    <w:rsid w:val="00D22F00"/>
    <w:rsid w:val="00D2624E"/>
    <w:rsid w:val="00D454C9"/>
    <w:rsid w:val="00D75064"/>
    <w:rsid w:val="00D82229"/>
    <w:rsid w:val="00D8382F"/>
    <w:rsid w:val="00D9728B"/>
    <w:rsid w:val="00DC4516"/>
    <w:rsid w:val="00DD037F"/>
    <w:rsid w:val="00DD7587"/>
    <w:rsid w:val="00E0239A"/>
    <w:rsid w:val="00E04D60"/>
    <w:rsid w:val="00E12288"/>
    <w:rsid w:val="00E15E26"/>
    <w:rsid w:val="00E308C7"/>
    <w:rsid w:val="00E460D2"/>
    <w:rsid w:val="00E53ED5"/>
    <w:rsid w:val="00E90E74"/>
    <w:rsid w:val="00E95E95"/>
    <w:rsid w:val="00EB27F0"/>
    <w:rsid w:val="00EB6BAC"/>
    <w:rsid w:val="00EC7AF9"/>
    <w:rsid w:val="00ED103D"/>
    <w:rsid w:val="00ED705D"/>
    <w:rsid w:val="00EF7C04"/>
    <w:rsid w:val="00F31475"/>
    <w:rsid w:val="00F379F5"/>
    <w:rsid w:val="00F41646"/>
    <w:rsid w:val="00F71D06"/>
    <w:rsid w:val="00F7303D"/>
    <w:rsid w:val="00F95102"/>
    <w:rsid w:val="00FA0B71"/>
    <w:rsid w:val="00FA3035"/>
    <w:rsid w:val="00FA4ED4"/>
    <w:rsid w:val="00FD084A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88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3216B"/>
    <w:pPr>
      <w:widowControl w:val="0"/>
      <w:suppressAutoHyphens/>
      <w:spacing w:after="160" w:line="259" w:lineRule="auto"/>
      <w:jc w:val="left"/>
    </w:pPr>
    <w:rPr>
      <w:rFonts w:ascii="Times New Roman" w:eastAsia="SimSun" w:hAnsi="Times New Roman" w:cs="Mangal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97DD6"/>
  </w:style>
  <w:style w:type="character" w:customStyle="1" w:styleId="hps">
    <w:name w:val="hps"/>
    <w:basedOn w:val="DefaultParagraphFont"/>
    <w:rsid w:val="00997DD6"/>
  </w:style>
  <w:style w:type="character" w:styleId="Hyperlink">
    <w:name w:val="Hyperlink"/>
    <w:basedOn w:val="DefaultParagraphFont"/>
    <w:uiPriority w:val="99"/>
    <w:unhideWhenUsed/>
    <w:rsid w:val="00997DD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D1EA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1EA3"/>
    <w:rPr>
      <w:rFonts w:ascii="Times New Roman" w:eastAsia="SimSun" w:hAnsi="Times New Roman" w:cs="Mangal"/>
      <w:color w:val="00000A"/>
      <w:sz w:val="20"/>
      <w:szCs w:val="18"/>
      <w:lang w:val="en-US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8D1EA3"/>
    <w:rPr>
      <w:vertAlign w:val="superscript"/>
    </w:rPr>
  </w:style>
  <w:style w:type="character" w:customStyle="1" w:styleId="alt-edited1">
    <w:name w:val="alt-edited1"/>
    <w:basedOn w:val="DefaultParagraphFont"/>
    <w:rsid w:val="00B92C89"/>
    <w:rPr>
      <w:color w:val="4D90F0"/>
    </w:rPr>
  </w:style>
  <w:style w:type="character" w:customStyle="1" w:styleId="apple-converted-space">
    <w:name w:val="apple-converted-space"/>
    <w:basedOn w:val="DefaultParagraphFont"/>
    <w:rsid w:val="004707BF"/>
  </w:style>
  <w:style w:type="paragraph" w:styleId="BalloonText">
    <w:name w:val="Balloon Text"/>
    <w:basedOn w:val="Normal"/>
    <w:link w:val="BalloonTextChar"/>
    <w:uiPriority w:val="99"/>
    <w:semiHidden/>
    <w:unhideWhenUsed/>
    <w:rsid w:val="00EB27F0"/>
    <w:pPr>
      <w:spacing w:after="0" w:line="240" w:lineRule="auto"/>
    </w:pPr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F0"/>
    <w:rPr>
      <w:rFonts w:ascii="Times New Roman" w:eastAsia="SimSun" w:hAnsi="Times New Roman" w:cs="Mangal"/>
      <w:color w:val="00000A"/>
      <w:sz w:val="18"/>
      <w:szCs w:val="16"/>
      <w:lang w:val="en-US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46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660"/>
    <w:pPr>
      <w:spacing w:line="240" w:lineRule="auto"/>
    </w:pPr>
    <w:rPr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660"/>
    <w:rPr>
      <w:rFonts w:ascii="Times New Roman" w:eastAsia="SimSun" w:hAnsi="Times New Roman" w:cs="Mangal"/>
      <w:color w:val="00000A"/>
      <w:sz w:val="24"/>
      <w:szCs w:val="21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660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660"/>
    <w:rPr>
      <w:rFonts w:ascii="Times New Roman" w:eastAsia="SimSun" w:hAnsi="Times New Roman" w:cs="Mangal"/>
      <w:b/>
      <w:bCs/>
      <w:color w:val="00000A"/>
      <w:sz w:val="20"/>
      <w:szCs w:val="18"/>
      <w:lang w:val="en-US" w:eastAsia="zh-CN" w:bidi="hi-IN"/>
    </w:rPr>
  </w:style>
  <w:style w:type="paragraph" w:styleId="EndnoteText">
    <w:name w:val="endnote text"/>
    <w:basedOn w:val="Normal"/>
    <w:link w:val="EndnoteTextChar"/>
    <w:uiPriority w:val="99"/>
    <w:unhideWhenUsed/>
    <w:rsid w:val="00EF7C04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F7C04"/>
    <w:rPr>
      <w:rFonts w:ascii="Times New Roman" w:eastAsia="SimSun" w:hAnsi="Times New Roman" w:cs="Mangal"/>
      <w:color w:val="00000A"/>
      <w:sz w:val="20"/>
      <w:szCs w:val="18"/>
      <w:lang w:val="en-US"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F7C04"/>
    <w:rPr>
      <w:vertAlign w:val="superscript"/>
    </w:rPr>
  </w:style>
  <w:style w:type="paragraph" w:styleId="Revision">
    <w:name w:val="Revision"/>
    <w:hidden/>
    <w:uiPriority w:val="99"/>
    <w:semiHidden/>
    <w:rsid w:val="0046004A"/>
    <w:pPr>
      <w:spacing w:after="0"/>
      <w:jc w:val="left"/>
    </w:pPr>
    <w:rPr>
      <w:rFonts w:ascii="Times New Roman" w:eastAsia="SimSun" w:hAnsi="Times New Roman" w:cs="Mangal"/>
      <w:color w:val="00000A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62D12-966D-734E-A4F5-EEF836B7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2889</Words>
  <Characters>16471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Ruth Lane</cp:lastModifiedBy>
  <cp:revision>2</cp:revision>
  <cp:lastPrinted>2016-05-30T06:49:00Z</cp:lastPrinted>
  <dcterms:created xsi:type="dcterms:W3CDTF">2017-03-02T22:55:00Z</dcterms:created>
  <dcterms:modified xsi:type="dcterms:W3CDTF">2017-03-02T22:55:00Z</dcterms:modified>
</cp:coreProperties>
</file>