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12" w:rsidRPr="00F25C9F" w:rsidRDefault="00683E12" w:rsidP="0060369B">
      <w:pPr>
        <w:spacing w:line="360" w:lineRule="auto"/>
        <w:rPr>
          <w:lang w:val="fr-FR"/>
        </w:rPr>
      </w:pPr>
    </w:p>
    <w:p w:rsidR="004E13AC" w:rsidRPr="00F25C9F" w:rsidRDefault="004E13AC" w:rsidP="0060369B">
      <w:pPr>
        <w:spacing w:line="360" w:lineRule="auto"/>
        <w:rPr>
          <w:lang w:val="fr-FR"/>
        </w:rPr>
      </w:pPr>
    </w:p>
    <w:p w:rsidR="00CB719D" w:rsidRPr="00F25C9F" w:rsidRDefault="00CB719D" w:rsidP="000D2860">
      <w:pPr>
        <w:spacing w:line="360" w:lineRule="auto"/>
        <w:rPr>
          <w:b/>
          <w:lang w:val="fr-FR"/>
        </w:rPr>
      </w:pPr>
    </w:p>
    <w:p w:rsidR="004E13AC" w:rsidRPr="00F25C9F" w:rsidRDefault="0060369B" w:rsidP="000D2860">
      <w:pPr>
        <w:spacing w:line="360" w:lineRule="auto"/>
      </w:pPr>
      <w:r w:rsidRPr="00F25C9F">
        <w:t>[title]</w:t>
      </w:r>
      <w:r w:rsidR="004E13AC" w:rsidRPr="00F25C9F">
        <w:t xml:space="preserve">New Results on the Alloys of the Croatian </w:t>
      </w:r>
      <w:commentRangeStart w:id="0"/>
      <w:r w:rsidR="004E13AC" w:rsidRPr="00F25C9F">
        <w:t>Apoxyomenos</w:t>
      </w:r>
      <w:commentRangeEnd w:id="0"/>
      <w:r w:rsidR="002B39D8">
        <w:rPr>
          <w:rStyle w:val="CommentReference"/>
          <w:rFonts w:ascii="Arial Narrow" w:hAnsi="Arial Narrow"/>
          <w:lang w:val="hr-HR" w:eastAsia="hr-HR"/>
        </w:rPr>
        <w:commentReference w:id="0"/>
      </w:r>
    </w:p>
    <w:p w:rsidR="004E13AC" w:rsidRPr="00F25C9F" w:rsidRDefault="004E13AC" w:rsidP="000D2860">
      <w:pPr>
        <w:spacing w:line="360" w:lineRule="auto"/>
      </w:pPr>
    </w:p>
    <w:p w:rsidR="0060369B" w:rsidRPr="00F25C9F" w:rsidRDefault="0060369B" w:rsidP="000D2860">
      <w:pPr>
        <w:spacing w:line="360" w:lineRule="auto"/>
      </w:pPr>
      <w:r w:rsidRPr="00F25C9F">
        <w:t>[author]</w:t>
      </w:r>
      <w:proofErr w:type="spellStart"/>
      <w:r w:rsidRPr="00F25C9F">
        <w:t>Iskra</w:t>
      </w:r>
      <w:proofErr w:type="spellEnd"/>
      <w:r w:rsidRPr="00F25C9F">
        <w:t xml:space="preserve"> </w:t>
      </w:r>
      <w:proofErr w:type="spellStart"/>
      <w:r w:rsidRPr="00F25C9F">
        <w:t>Karniš</w:t>
      </w:r>
      <w:proofErr w:type="spellEnd"/>
      <w:r w:rsidRPr="00F25C9F">
        <w:t xml:space="preserve"> </w:t>
      </w:r>
      <w:proofErr w:type="spellStart"/>
      <w:r w:rsidRPr="00F25C9F">
        <w:t>Vidovič</w:t>
      </w:r>
      <w:proofErr w:type="spellEnd"/>
      <w:r w:rsidRPr="00F25C9F">
        <w:t xml:space="preserve"> </w:t>
      </w:r>
    </w:p>
    <w:p w:rsidR="0060369B" w:rsidRPr="00900593" w:rsidRDefault="00F25C9F" w:rsidP="000D2860">
      <w:pPr>
        <w:spacing w:line="360" w:lineRule="auto"/>
      </w:pPr>
      <w:r w:rsidRPr="00F25C9F">
        <w:t>[affiliation]</w:t>
      </w:r>
      <w:proofErr w:type="spellStart"/>
      <w:r w:rsidR="0060369B" w:rsidRPr="00F25C9F">
        <w:rPr>
          <w:lang w:val="fr-FR"/>
        </w:rPr>
        <w:t>Hrvatski</w:t>
      </w:r>
      <w:proofErr w:type="spellEnd"/>
      <w:r w:rsidR="0060369B" w:rsidRPr="00F25C9F">
        <w:rPr>
          <w:lang w:val="fr-FR"/>
        </w:rPr>
        <w:t xml:space="preserve"> </w:t>
      </w:r>
      <w:proofErr w:type="spellStart"/>
      <w:r w:rsidR="0060369B" w:rsidRPr="00F25C9F">
        <w:rPr>
          <w:lang w:val="fr-FR"/>
        </w:rPr>
        <w:t>restauratorski</w:t>
      </w:r>
      <w:proofErr w:type="spellEnd"/>
      <w:r w:rsidR="0060369B" w:rsidRPr="00F25C9F">
        <w:rPr>
          <w:lang w:val="fr-FR"/>
        </w:rPr>
        <w:t xml:space="preserve"> </w:t>
      </w:r>
      <w:proofErr w:type="spellStart"/>
      <w:r w:rsidR="0060369B" w:rsidRPr="00F25C9F">
        <w:rPr>
          <w:lang w:val="fr-FR"/>
        </w:rPr>
        <w:t>zavod</w:t>
      </w:r>
      <w:proofErr w:type="spellEnd"/>
      <w:r w:rsidR="0060369B" w:rsidRPr="00F25C9F">
        <w:rPr>
          <w:lang w:val="fr-FR"/>
        </w:rPr>
        <w:t xml:space="preserve"> (HRZ: </w:t>
      </w:r>
      <w:proofErr w:type="spellStart"/>
      <w:r w:rsidR="0060369B" w:rsidRPr="00F25C9F">
        <w:rPr>
          <w:lang w:val="fr-FR"/>
        </w:rPr>
        <w:t>Croatian</w:t>
      </w:r>
      <w:proofErr w:type="spellEnd"/>
      <w:r w:rsidR="0060369B" w:rsidRPr="00F25C9F">
        <w:rPr>
          <w:lang w:val="fr-FR"/>
        </w:rPr>
        <w:t xml:space="preserve"> Conservation Institute), Zagreb, </w:t>
      </w:r>
      <w:proofErr w:type="spellStart"/>
      <w:r w:rsidR="0060369B" w:rsidRPr="00F25C9F">
        <w:rPr>
          <w:lang w:val="fr-FR"/>
        </w:rPr>
        <w:t>Croatia</w:t>
      </w:r>
      <w:proofErr w:type="spellEnd"/>
      <w:r w:rsidR="0060369B" w:rsidRPr="00F25C9F">
        <w:rPr>
          <w:lang w:val="fr-FR"/>
        </w:rPr>
        <w:t xml:space="preserve"> </w:t>
      </w:r>
      <w:r w:rsidR="00900593" w:rsidRPr="00F25C9F">
        <w:t>[author]</w:t>
      </w:r>
      <w:proofErr w:type="spellStart"/>
      <w:r w:rsidR="00900593" w:rsidRPr="00F25C9F">
        <w:t>Benoît</w:t>
      </w:r>
      <w:proofErr w:type="spellEnd"/>
      <w:r w:rsidR="00900593" w:rsidRPr="00F25C9F">
        <w:t xml:space="preserve"> Mille</w:t>
      </w:r>
    </w:p>
    <w:p w:rsidR="0060369B" w:rsidRPr="00F25C9F" w:rsidRDefault="00900593" w:rsidP="000D2860">
      <w:pPr>
        <w:spacing w:line="360" w:lineRule="auto"/>
        <w:rPr>
          <w:lang w:val="fr-FR"/>
        </w:rPr>
      </w:pPr>
      <w:r w:rsidRPr="00F25C9F">
        <w:t>[affiliation]</w:t>
      </w:r>
      <w:r w:rsidR="0060369B" w:rsidRPr="00F25C9F">
        <w:rPr>
          <w:lang w:val="fr-FR"/>
        </w:rPr>
        <w:t xml:space="preserve">Centre de Recherche et de Restauration des Musées de France (C2RMF), Paris, </w:t>
      </w:r>
      <w:r w:rsidR="00F25C9F" w:rsidRPr="00F25C9F">
        <w:rPr>
          <w:lang w:val="fr-FR"/>
        </w:rPr>
        <w:t xml:space="preserve">France </w:t>
      </w:r>
    </w:p>
    <w:p w:rsidR="00F25C9F" w:rsidRPr="00F25C9F" w:rsidRDefault="00F25C9F" w:rsidP="0060369B">
      <w:pPr>
        <w:spacing w:line="360" w:lineRule="auto"/>
        <w:jc w:val="center"/>
        <w:rPr>
          <w:lang w:val="fr-FR"/>
        </w:rPr>
      </w:pPr>
    </w:p>
    <w:p w:rsidR="00603D4C" w:rsidRPr="00F25C9F" w:rsidRDefault="00F25C9F" w:rsidP="0060369B">
      <w:pPr>
        <w:spacing w:line="360" w:lineRule="auto"/>
      </w:pPr>
      <w:r w:rsidRPr="00F25C9F">
        <w:t>[A-head]</w:t>
      </w:r>
      <w:r w:rsidR="006A2541" w:rsidRPr="00F25C9F">
        <w:t>Abstract</w:t>
      </w:r>
    </w:p>
    <w:p w:rsidR="00AF1B97" w:rsidRPr="00F25C9F" w:rsidRDefault="00F25C9F" w:rsidP="0060369B">
      <w:pPr>
        <w:spacing w:line="360" w:lineRule="auto"/>
      </w:pPr>
      <w:r w:rsidRPr="00F25C9F">
        <w:t>[abstract]</w:t>
      </w:r>
    </w:p>
    <w:p w:rsidR="00C32F53" w:rsidRPr="00F25C9F" w:rsidRDefault="00284292" w:rsidP="0060369B">
      <w:pPr>
        <w:spacing w:line="360" w:lineRule="auto"/>
      </w:pPr>
      <w:r w:rsidRPr="00F25C9F">
        <w:t>Following the cooperation initiated in 2012</w:t>
      </w:r>
      <w:r w:rsidR="00F25C9F" w:rsidRPr="00F25C9F">
        <w:t xml:space="preserve"> between</w:t>
      </w:r>
      <w:r w:rsidRPr="00F25C9F">
        <w:t xml:space="preserve"> the Croatian Conservation Institute (HRZ) and the Centre de </w:t>
      </w:r>
      <w:proofErr w:type="spellStart"/>
      <w:r w:rsidRPr="00F25C9F">
        <w:t>Recherche</w:t>
      </w:r>
      <w:proofErr w:type="spellEnd"/>
      <w:r w:rsidRPr="00F25C9F">
        <w:t xml:space="preserve"> et de Restauration des </w:t>
      </w:r>
      <w:proofErr w:type="spellStart"/>
      <w:r w:rsidRPr="00F25C9F">
        <w:t>Musées</w:t>
      </w:r>
      <w:proofErr w:type="spellEnd"/>
      <w:r w:rsidRPr="00F25C9F">
        <w:t xml:space="preserve"> de France (C2RMF)</w:t>
      </w:r>
      <w:r w:rsidR="00F25C9F" w:rsidRPr="00F25C9F">
        <w:t>, the two institutions</w:t>
      </w:r>
      <w:r w:rsidRPr="00F25C9F">
        <w:t xml:space="preserve"> further</w:t>
      </w:r>
      <w:r w:rsidR="00F25C9F" w:rsidRPr="00F25C9F">
        <w:t>ed</w:t>
      </w:r>
      <w:r w:rsidRPr="00F25C9F">
        <w:t xml:space="preserve"> their common investigation </w:t>
      </w:r>
      <w:r w:rsidR="00C32F53" w:rsidRPr="00F25C9F">
        <w:t>of the Croatian Apoxyomenos</w:t>
      </w:r>
      <w:r w:rsidR="00F25C9F" w:rsidRPr="00F25C9F">
        <w:t>, a bronze male statue of the second or first century BC</w:t>
      </w:r>
      <w:r w:rsidR="0087215D">
        <w:t xml:space="preserve"> found in the sea in 1999</w:t>
      </w:r>
      <w:r w:rsidR="00F5324D" w:rsidRPr="00F25C9F">
        <w:t>. A</w:t>
      </w:r>
      <w:r w:rsidR="00C32F53" w:rsidRPr="00F25C9F">
        <w:t xml:space="preserve"> </w:t>
      </w:r>
      <w:r w:rsidRPr="00F25C9F">
        <w:t xml:space="preserve">new set of metal analyses </w:t>
      </w:r>
      <w:r w:rsidR="00F5324D" w:rsidRPr="00F25C9F">
        <w:t xml:space="preserve">was performed </w:t>
      </w:r>
      <w:r w:rsidRPr="00F25C9F">
        <w:t>in order to clarify the alloy composition</w:t>
      </w:r>
      <w:r w:rsidR="00C32F53" w:rsidRPr="00F25C9F">
        <w:t xml:space="preserve"> of the statue</w:t>
      </w:r>
      <w:r w:rsidRPr="00F25C9F">
        <w:t>.</w:t>
      </w:r>
      <w:r w:rsidR="00C32F53" w:rsidRPr="00F25C9F">
        <w:t xml:space="preserve"> </w:t>
      </w:r>
      <w:r w:rsidR="00F25C9F" w:rsidRPr="00F25C9F">
        <w:t xml:space="preserve">In </w:t>
      </w:r>
      <w:r w:rsidR="00C32F53" w:rsidRPr="00F25C9F">
        <w:t xml:space="preserve">previous analytical campaigns, problems </w:t>
      </w:r>
      <w:r w:rsidR="00F25C9F" w:rsidRPr="00F25C9F">
        <w:t xml:space="preserve">were </w:t>
      </w:r>
      <w:r w:rsidR="00C32F53" w:rsidRPr="00F25C9F">
        <w:t xml:space="preserve">encountered </w:t>
      </w:r>
      <w:r w:rsidR="00F25C9F" w:rsidRPr="00F25C9F">
        <w:t>due to the heterogeneity</w:t>
      </w:r>
      <w:r w:rsidR="00F25C9F" w:rsidRPr="00F25C9F" w:rsidDel="00F25C9F">
        <w:t xml:space="preserve"> </w:t>
      </w:r>
      <w:r w:rsidR="00F25C9F" w:rsidRPr="00F25C9F">
        <w:t xml:space="preserve">of the </w:t>
      </w:r>
      <w:r w:rsidR="00C32F53" w:rsidRPr="00F25C9F">
        <w:t>metal and the heavy corrosion of the statue. We concluded that for a correct determination of the metal composition</w:t>
      </w:r>
      <w:r w:rsidR="00DC3194" w:rsidRPr="00F25C9F">
        <w:t>,</w:t>
      </w:r>
      <w:r w:rsidR="00C32F53" w:rsidRPr="00F25C9F">
        <w:t xml:space="preserve"> a </w:t>
      </w:r>
      <w:r w:rsidR="008D3FDB">
        <w:t>larger sample size</w:t>
      </w:r>
      <w:r w:rsidR="00C32F53" w:rsidRPr="00F25C9F">
        <w:t xml:space="preserve"> was required</w:t>
      </w:r>
      <w:r w:rsidR="00F25C9F" w:rsidRPr="00F25C9F">
        <w:t>.</w:t>
      </w:r>
      <w:r w:rsidR="00C32F53" w:rsidRPr="00F25C9F">
        <w:t xml:space="preserve"> </w:t>
      </w:r>
      <w:r w:rsidR="00F25C9F" w:rsidRPr="00F25C9F">
        <w:t>In addition,</w:t>
      </w:r>
      <w:r w:rsidR="00C32F53" w:rsidRPr="00F25C9F">
        <w:t xml:space="preserve"> great care </w:t>
      </w:r>
      <w:r w:rsidR="00DC3194" w:rsidRPr="00F25C9F">
        <w:t xml:space="preserve">had to be taken </w:t>
      </w:r>
      <w:r w:rsidR="00C32F53" w:rsidRPr="00F25C9F">
        <w:t>to avoid inclusion of corrosion products in the sample</w:t>
      </w:r>
      <w:r w:rsidR="00F25C9F" w:rsidRPr="00F25C9F">
        <w:t>s</w:t>
      </w:r>
      <w:r w:rsidR="00C32F53" w:rsidRPr="00F25C9F">
        <w:t xml:space="preserve">, and </w:t>
      </w:r>
      <w:r w:rsidR="00F5324D" w:rsidRPr="00F25C9F">
        <w:t xml:space="preserve">that </w:t>
      </w:r>
      <w:r w:rsidR="00DC3194" w:rsidRPr="00F25C9F">
        <w:t>sample locations had to be chosen according to the results of a detailed investigation into the manufacturing technique of the statue.</w:t>
      </w:r>
    </w:p>
    <w:p w:rsidR="00E249DD" w:rsidRPr="00F25C9F" w:rsidRDefault="00E249DD" w:rsidP="0060369B">
      <w:pPr>
        <w:spacing w:line="360" w:lineRule="auto"/>
        <w:rPr>
          <w:b/>
        </w:rPr>
      </w:pPr>
    </w:p>
    <w:p w:rsidR="00AF1B97" w:rsidRPr="00F25C9F" w:rsidRDefault="00F25C9F" w:rsidP="0060369B">
      <w:pPr>
        <w:spacing w:line="360" w:lineRule="auto"/>
      </w:pPr>
      <w:r w:rsidRPr="00F25C9F">
        <w:rPr>
          <w:b/>
        </w:rPr>
        <w:t>[A-head]</w:t>
      </w:r>
      <w:r w:rsidR="006A2541" w:rsidRPr="00F25C9F">
        <w:rPr>
          <w:b/>
        </w:rPr>
        <w:t>Introduction</w:t>
      </w:r>
    </w:p>
    <w:p w:rsidR="00AF1B97" w:rsidRPr="00F25C9F" w:rsidRDefault="00F25C9F" w:rsidP="0060369B">
      <w:pPr>
        <w:spacing w:line="360" w:lineRule="auto"/>
      </w:pPr>
      <w:r w:rsidRPr="00F25C9F">
        <w:t>[main text]</w:t>
      </w:r>
    </w:p>
    <w:p w:rsidR="00AF1B97" w:rsidRPr="00F25C9F" w:rsidRDefault="00AF1B97" w:rsidP="0060369B">
      <w:pPr>
        <w:spacing w:line="360" w:lineRule="auto"/>
      </w:pPr>
      <w:r w:rsidRPr="00F25C9F">
        <w:t>The statue of an Apoxyomenos</w:t>
      </w:r>
      <w:r w:rsidR="00D35FC6" w:rsidRPr="00F25C9F">
        <w:t xml:space="preserve"> (</w:t>
      </w:r>
      <w:r w:rsidR="00AB4DE1" w:rsidRPr="00AB4DE1">
        <w:rPr>
          <w:b/>
        </w:rPr>
        <w:t>fig. 43.1</w:t>
      </w:r>
      <w:r w:rsidR="00D35FC6" w:rsidRPr="00F25C9F">
        <w:t>)</w:t>
      </w:r>
      <w:r w:rsidRPr="00F25C9F">
        <w:t xml:space="preserve">, raised from the Adriatic Sea </w:t>
      </w:r>
      <w:r w:rsidR="000D2860">
        <w:t>off</w:t>
      </w:r>
      <w:r w:rsidRPr="00F25C9F">
        <w:t xml:space="preserve"> Croatia in 1999</w:t>
      </w:r>
      <w:r w:rsidR="003E6387" w:rsidRPr="00F25C9F">
        <w:t>,</w:t>
      </w:r>
      <w:r w:rsidRPr="00F25C9F">
        <w:t xml:space="preserve"> has been thoroughly restored and investigated at the Croatian Conservation Institute</w:t>
      </w:r>
      <w:r w:rsidR="00026D42" w:rsidRPr="00F25C9F">
        <w:t xml:space="preserve"> (HRZ)</w:t>
      </w:r>
      <w:r w:rsidR="00F25C9F">
        <w:t>. It has been</w:t>
      </w:r>
      <w:r w:rsidRPr="00F25C9F">
        <w:t xml:space="preserve"> exhibited in Zagreb, Osijek, Rijeka, Split</w:t>
      </w:r>
      <w:r w:rsidR="00F25C9F">
        <w:t>,</w:t>
      </w:r>
      <w:r w:rsidRPr="00F25C9F">
        <w:t xml:space="preserve"> and Zadar in Croatia, as well as in Florence, Ljubljana, Paris, London</w:t>
      </w:r>
      <w:r w:rsidR="003E6387" w:rsidRPr="00F25C9F">
        <w:t>,</w:t>
      </w:r>
      <w:r w:rsidRPr="00F25C9F">
        <w:t xml:space="preserve"> and Los Angeles</w:t>
      </w:r>
      <w:r w:rsidR="00F25C9F">
        <w:t>.</w:t>
      </w:r>
      <w:r w:rsidRPr="00F25C9F">
        <w:t xml:space="preserve"> </w:t>
      </w:r>
      <w:r w:rsidR="00F25C9F">
        <w:t>R</w:t>
      </w:r>
      <w:r w:rsidRPr="00F25C9F">
        <w:t xml:space="preserve">esults of conservation-restoration works and investigations have been </w:t>
      </w:r>
      <w:r w:rsidR="00791172" w:rsidRPr="00F25C9F">
        <w:t xml:space="preserve">published and </w:t>
      </w:r>
      <w:r w:rsidRPr="00F25C9F">
        <w:t>p</w:t>
      </w:r>
      <w:r w:rsidR="00791172" w:rsidRPr="00F25C9F">
        <w:t xml:space="preserve">resented </w:t>
      </w:r>
      <w:r w:rsidR="00F25C9F">
        <w:t>at</w:t>
      </w:r>
      <w:r w:rsidR="00F25C9F" w:rsidRPr="00F25C9F">
        <w:t xml:space="preserve"> </w:t>
      </w:r>
      <w:r w:rsidR="00791172" w:rsidRPr="00F25C9F">
        <w:t xml:space="preserve">several conferences, including international congresses on ancient bronzes in Bucharest </w:t>
      </w:r>
      <w:r w:rsidR="0087215D">
        <w:t>(</w:t>
      </w:r>
      <w:r w:rsidR="00791172" w:rsidRPr="00F25C9F">
        <w:t>2003</w:t>
      </w:r>
      <w:r w:rsidR="0087215D">
        <w:t>)</w:t>
      </w:r>
      <w:r w:rsidR="00791172" w:rsidRPr="00F25C9F">
        <w:t xml:space="preserve"> and Zurich </w:t>
      </w:r>
      <w:r w:rsidR="0087215D">
        <w:t>(</w:t>
      </w:r>
      <w:r w:rsidR="00791172" w:rsidRPr="00F25C9F">
        <w:t>2013</w:t>
      </w:r>
      <w:r w:rsidR="0087215D">
        <w:t>)</w:t>
      </w:r>
      <w:r w:rsidR="00791172" w:rsidRPr="00F25C9F">
        <w:t>.</w:t>
      </w:r>
      <w:r w:rsidRPr="00F25C9F">
        <w:t xml:space="preserve"> </w:t>
      </w:r>
    </w:p>
    <w:p w:rsidR="00FB44B9" w:rsidRDefault="00F25C9F" w:rsidP="0060369B">
      <w:pPr>
        <w:spacing w:line="360" w:lineRule="auto"/>
        <w:rPr>
          <w:b/>
        </w:rPr>
      </w:pPr>
      <w:r>
        <w:t>I</w:t>
      </w:r>
      <w:r w:rsidRPr="00F25C9F">
        <w:t>n 2012</w:t>
      </w:r>
      <w:r w:rsidR="009111F9">
        <w:t>,</w:t>
      </w:r>
      <w:r w:rsidRPr="00F25C9F">
        <w:t xml:space="preserve"> </w:t>
      </w:r>
      <w:r w:rsidR="009111F9" w:rsidRPr="00F25C9F">
        <w:t>during the exhibition of the statue at the Louvre</w:t>
      </w:r>
      <w:r w:rsidR="009111F9">
        <w:t>,</w:t>
      </w:r>
      <w:r w:rsidR="009111F9" w:rsidRPr="00F25C9F">
        <w:t xml:space="preserve"> </w:t>
      </w:r>
      <w:r>
        <w:t>t</w:t>
      </w:r>
      <w:r w:rsidR="00AF1B97" w:rsidRPr="00F25C9F">
        <w:t xml:space="preserve">he </w:t>
      </w:r>
      <w:r w:rsidR="00026D42" w:rsidRPr="00F25C9F">
        <w:t xml:space="preserve">HRZ </w:t>
      </w:r>
      <w:r w:rsidR="00AF1B97" w:rsidRPr="00F25C9F">
        <w:t xml:space="preserve">established </w:t>
      </w:r>
      <w:r w:rsidR="006A2541" w:rsidRPr="00F25C9F">
        <w:t xml:space="preserve">a </w:t>
      </w:r>
      <w:r w:rsidR="00AF1B97" w:rsidRPr="00F25C9F">
        <w:t xml:space="preserve">cooperation </w:t>
      </w:r>
      <w:r w:rsidR="009111F9">
        <w:t xml:space="preserve">with that institution </w:t>
      </w:r>
      <w:r w:rsidR="007D1734" w:rsidRPr="00F25C9F">
        <w:t xml:space="preserve">leading </w:t>
      </w:r>
      <w:r w:rsidR="00F5324D" w:rsidRPr="00F25C9F">
        <w:t xml:space="preserve">in 2013 </w:t>
      </w:r>
      <w:r w:rsidR="007D1734" w:rsidRPr="00F25C9F">
        <w:t xml:space="preserve">to </w:t>
      </w:r>
      <w:r w:rsidR="000F7C5B" w:rsidRPr="00F25C9F">
        <w:t xml:space="preserve">new insights into the </w:t>
      </w:r>
      <w:r w:rsidR="007232CF" w:rsidRPr="00F25C9F">
        <w:t>technology</w:t>
      </w:r>
      <w:r w:rsidR="007D1734" w:rsidRPr="00F25C9F">
        <w:t xml:space="preserve"> </w:t>
      </w:r>
      <w:r w:rsidR="00F5324D" w:rsidRPr="00F25C9F">
        <w:t>of the Croatian Apoxyomenos</w:t>
      </w:r>
      <w:r w:rsidR="009111F9">
        <w:t>,</w:t>
      </w:r>
      <w:r w:rsidR="009111F9">
        <w:rPr>
          <w:rStyle w:val="EndnoteReference"/>
        </w:rPr>
        <w:endnoteReference w:id="1"/>
      </w:r>
      <w:r w:rsidR="00F5324D" w:rsidRPr="00F25C9F">
        <w:t xml:space="preserve"> </w:t>
      </w:r>
      <w:r w:rsidR="00AF1B97" w:rsidRPr="00F25C9F">
        <w:t xml:space="preserve">and </w:t>
      </w:r>
      <w:r w:rsidR="00F5324D" w:rsidRPr="00F25C9F">
        <w:t>continuing in 2015</w:t>
      </w:r>
      <w:r w:rsidR="00BE4C19" w:rsidRPr="00F25C9F">
        <w:t xml:space="preserve"> with</w:t>
      </w:r>
      <w:r w:rsidR="007D1734" w:rsidRPr="00F25C9F">
        <w:t xml:space="preserve"> a new </w:t>
      </w:r>
      <w:r w:rsidR="009111F9" w:rsidRPr="00F25C9F">
        <w:t xml:space="preserve">campaign </w:t>
      </w:r>
      <w:r w:rsidR="009111F9">
        <w:t>to analyze</w:t>
      </w:r>
      <w:r w:rsidR="00BE4C19" w:rsidRPr="00F25C9F">
        <w:t xml:space="preserve"> the alloys used to produce the statue. </w:t>
      </w:r>
    </w:p>
    <w:p w:rsidR="00FB44B9" w:rsidRPr="00F25C9F" w:rsidRDefault="00FB44B9" w:rsidP="0060369B">
      <w:pPr>
        <w:spacing w:line="360" w:lineRule="auto"/>
      </w:pPr>
    </w:p>
    <w:p w:rsidR="00650987" w:rsidRDefault="009111F9">
      <w:pPr>
        <w:spacing w:line="360" w:lineRule="auto"/>
        <w:rPr>
          <w:b/>
        </w:rPr>
      </w:pPr>
      <w:r>
        <w:rPr>
          <w:b/>
        </w:rPr>
        <w:t>[A-head]</w:t>
      </w:r>
      <w:r w:rsidR="00133A2A" w:rsidRPr="00F25C9F">
        <w:rPr>
          <w:b/>
        </w:rPr>
        <w:t xml:space="preserve">Alloy </w:t>
      </w:r>
      <w:r>
        <w:rPr>
          <w:b/>
        </w:rPr>
        <w:t>I</w:t>
      </w:r>
      <w:r w:rsidR="00133A2A" w:rsidRPr="00F25C9F">
        <w:rPr>
          <w:b/>
        </w:rPr>
        <w:t xml:space="preserve">nvestigation </w:t>
      </w:r>
      <w:r>
        <w:rPr>
          <w:b/>
        </w:rPr>
        <w:t>P</w:t>
      </w:r>
      <w:r w:rsidR="00133A2A" w:rsidRPr="00F25C9F">
        <w:rPr>
          <w:b/>
        </w:rPr>
        <w:t>rior to 2013</w:t>
      </w:r>
    </w:p>
    <w:p w:rsidR="00026D42" w:rsidRPr="00F25C9F" w:rsidRDefault="00026D42" w:rsidP="0060369B">
      <w:pPr>
        <w:spacing w:line="360" w:lineRule="auto"/>
        <w:ind w:left="360"/>
        <w:rPr>
          <w:b/>
        </w:rPr>
      </w:pPr>
    </w:p>
    <w:p w:rsidR="00975FA9" w:rsidRPr="00F25C9F" w:rsidRDefault="00791172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lastRenderedPageBreak/>
        <w:t>After the statue ha</w:t>
      </w:r>
      <w:r w:rsidR="007232CF" w:rsidRPr="00F25C9F">
        <w:rPr>
          <w:lang w:val="en-US"/>
        </w:rPr>
        <w:t>d</w:t>
      </w:r>
      <w:r w:rsidRPr="00F25C9F">
        <w:rPr>
          <w:lang w:val="en-US"/>
        </w:rPr>
        <w:t xml:space="preserve"> been raised from the sea</w:t>
      </w:r>
      <w:r w:rsidR="00975FA9" w:rsidRPr="00F25C9F">
        <w:rPr>
          <w:lang w:val="en-US"/>
        </w:rPr>
        <w:t xml:space="preserve"> </w:t>
      </w:r>
      <w:r w:rsidRPr="00F25C9F">
        <w:rPr>
          <w:lang w:val="en-US"/>
        </w:rPr>
        <w:t xml:space="preserve">in 1999, </w:t>
      </w:r>
      <w:r w:rsidR="007232CF" w:rsidRPr="00F25C9F">
        <w:rPr>
          <w:lang w:val="en-US"/>
        </w:rPr>
        <w:t xml:space="preserve">and </w:t>
      </w:r>
      <w:r w:rsidR="00975FA9" w:rsidRPr="00F25C9F">
        <w:rPr>
          <w:lang w:val="en-US"/>
        </w:rPr>
        <w:t xml:space="preserve">before </w:t>
      </w:r>
      <w:r w:rsidR="007232CF" w:rsidRPr="00F25C9F">
        <w:rPr>
          <w:lang w:val="en-US"/>
        </w:rPr>
        <w:t xml:space="preserve">its </w:t>
      </w:r>
      <w:r w:rsidR="00BE4C19" w:rsidRPr="00F25C9F">
        <w:rPr>
          <w:lang w:val="en-US"/>
        </w:rPr>
        <w:t>conservation</w:t>
      </w:r>
      <w:r w:rsidRPr="00F25C9F">
        <w:rPr>
          <w:lang w:val="en-US"/>
        </w:rPr>
        <w:t xml:space="preserve">, </w:t>
      </w:r>
      <w:r w:rsidR="009A2BBA" w:rsidRPr="00F25C9F">
        <w:rPr>
          <w:lang w:val="en-US"/>
        </w:rPr>
        <w:t xml:space="preserve">the most important </w:t>
      </w:r>
      <w:r w:rsidR="0087215D">
        <w:rPr>
          <w:lang w:val="en-US"/>
        </w:rPr>
        <w:t>tasks</w:t>
      </w:r>
      <w:r w:rsidR="0087215D" w:rsidRPr="00F25C9F">
        <w:rPr>
          <w:lang w:val="en-US"/>
        </w:rPr>
        <w:t xml:space="preserve"> </w:t>
      </w:r>
      <w:r w:rsidR="0087215D">
        <w:rPr>
          <w:lang w:val="en-US"/>
        </w:rPr>
        <w:t>were</w:t>
      </w:r>
      <w:r w:rsidR="0087215D" w:rsidRPr="00F25C9F">
        <w:rPr>
          <w:lang w:val="en-US"/>
        </w:rPr>
        <w:t xml:space="preserve"> </w:t>
      </w:r>
      <w:r w:rsidR="003314EE" w:rsidRPr="00F25C9F">
        <w:rPr>
          <w:lang w:val="en-US"/>
        </w:rPr>
        <w:t xml:space="preserve">to determine </w:t>
      </w:r>
      <w:r w:rsidR="009111F9">
        <w:rPr>
          <w:lang w:val="en-US"/>
        </w:rPr>
        <w:t>its</w:t>
      </w:r>
      <w:r w:rsidR="009111F9" w:rsidRPr="00F25C9F">
        <w:rPr>
          <w:lang w:val="en-US"/>
        </w:rPr>
        <w:t xml:space="preserve"> </w:t>
      </w:r>
      <w:r w:rsidR="003314EE" w:rsidRPr="00F25C9F">
        <w:rPr>
          <w:lang w:val="en-US"/>
        </w:rPr>
        <w:t>state of preservation</w:t>
      </w:r>
      <w:r w:rsidR="007232CF" w:rsidRPr="00F25C9F">
        <w:rPr>
          <w:lang w:val="en-US"/>
        </w:rPr>
        <w:t>,</w:t>
      </w:r>
      <w:r w:rsidR="003314EE" w:rsidRPr="00F25C9F">
        <w:rPr>
          <w:lang w:val="en-US"/>
        </w:rPr>
        <w:t xml:space="preserve"> to prepare </w:t>
      </w:r>
      <w:r w:rsidR="009111F9">
        <w:rPr>
          <w:lang w:val="en-US"/>
        </w:rPr>
        <w:t>it for</w:t>
      </w:r>
      <w:r w:rsidR="009111F9" w:rsidRPr="00F25C9F">
        <w:rPr>
          <w:lang w:val="en-US"/>
        </w:rPr>
        <w:t xml:space="preserve"> </w:t>
      </w:r>
      <w:r w:rsidR="003314EE" w:rsidRPr="00F25C9F">
        <w:rPr>
          <w:lang w:val="en-US"/>
        </w:rPr>
        <w:t xml:space="preserve">transport </w:t>
      </w:r>
      <w:r w:rsidR="00BE4C19" w:rsidRPr="00F25C9F">
        <w:rPr>
          <w:lang w:val="en-US"/>
        </w:rPr>
        <w:t>to</w:t>
      </w:r>
      <w:r w:rsidR="003314EE" w:rsidRPr="00F25C9F">
        <w:rPr>
          <w:lang w:val="en-US"/>
        </w:rPr>
        <w:t xml:space="preserve"> </w:t>
      </w:r>
      <w:r w:rsidRPr="00F25C9F">
        <w:rPr>
          <w:lang w:val="en-US"/>
        </w:rPr>
        <w:t>the</w:t>
      </w:r>
      <w:r w:rsidR="00026D42" w:rsidRPr="00F25C9F">
        <w:rPr>
          <w:lang w:val="en-US"/>
        </w:rPr>
        <w:t xml:space="preserve"> HRZ</w:t>
      </w:r>
      <w:r w:rsidRPr="00F25C9F">
        <w:rPr>
          <w:lang w:val="en-US"/>
        </w:rPr>
        <w:t xml:space="preserve"> in Zagreb</w:t>
      </w:r>
      <w:r w:rsidR="007232CF" w:rsidRPr="00F25C9F">
        <w:rPr>
          <w:lang w:val="en-US"/>
        </w:rPr>
        <w:t>,</w:t>
      </w:r>
      <w:r w:rsidRPr="00F25C9F">
        <w:rPr>
          <w:lang w:val="en-US"/>
        </w:rPr>
        <w:t xml:space="preserve"> </w:t>
      </w:r>
      <w:r w:rsidR="003314EE" w:rsidRPr="00F25C9F">
        <w:rPr>
          <w:lang w:val="en-US"/>
        </w:rPr>
        <w:t xml:space="preserve">and </w:t>
      </w:r>
      <w:r w:rsidRPr="00F25C9F">
        <w:rPr>
          <w:lang w:val="en-US"/>
        </w:rPr>
        <w:t xml:space="preserve">to determine </w:t>
      </w:r>
      <w:r w:rsidR="000F7C5B" w:rsidRPr="00F25C9F">
        <w:rPr>
          <w:lang w:val="en-US"/>
        </w:rPr>
        <w:t xml:space="preserve">a </w:t>
      </w:r>
      <w:r w:rsidR="003314EE" w:rsidRPr="00F25C9F">
        <w:rPr>
          <w:lang w:val="en-US"/>
        </w:rPr>
        <w:t>conservation</w:t>
      </w:r>
      <w:r w:rsidR="00CB7C55" w:rsidRPr="00F25C9F">
        <w:rPr>
          <w:lang w:val="en-US"/>
        </w:rPr>
        <w:t xml:space="preserve"> </w:t>
      </w:r>
      <w:r w:rsidRPr="00F25C9F">
        <w:rPr>
          <w:lang w:val="en-US"/>
        </w:rPr>
        <w:t>methodology</w:t>
      </w:r>
      <w:r w:rsidR="00975FA9" w:rsidRPr="00F25C9F">
        <w:rPr>
          <w:lang w:val="en-US"/>
        </w:rPr>
        <w:t xml:space="preserve">. </w:t>
      </w:r>
      <w:r w:rsidR="00975FA9" w:rsidRPr="00F25C9F">
        <w:t>T</w:t>
      </w:r>
      <w:r w:rsidR="009A2BBA" w:rsidRPr="00F25C9F">
        <w:t>herefore</w:t>
      </w:r>
      <w:r w:rsidRPr="00F25C9F">
        <w:t>,</w:t>
      </w:r>
      <w:r w:rsidR="009A2BBA" w:rsidRPr="00F25C9F">
        <w:t xml:space="preserve"> </w:t>
      </w:r>
      <w:r w:rsidR="009111F9">
        <w:t xml:space="preserve">while it was </w:t>
      </w:r>
      <w:r w:rsidRPr="00F25C9F">
        <w:t xml:space="preserve">still on the island </w:t>
      </w:r>
      <w:r w:rsidR="000F7C5B" w:rsidRPr="00F25C9F">
        <w:t xml:space="preserve">of Lošinj </w:t>
      </w:r>
      <w:r w:rsidRPr="00F25C9F">
        <w:t xml:space="preserve">in 1999, </w:t>
      </w:r>
      <w:r w:rsidR="00BE4C19" w:rsidRPr="00F25C9F">
        <w:t>µ-radio</w:t>
      </w:r>
      <w:r w:rsidR="009A2BBA" w:rsidRPr="00F25C9F">
        <w:t xml:space="preserve">graphy </w:t>
      </w:r>
      <w:r w:rsidR="00BE4C19" w:rsidRPr="00F25C9F">
        <w:t xml:space="preserve">with an iridium-192 source </w:t>
      </w:r>
      <w:r w:rsidR="007232CF" w:rsidRPr="00F25C9F">
        <w:t>was performed</w:t>
      </w:r>
      <w:r w:rsidR="00975FA9" w:rsidRPr="00F25C9F">
        <w:t xml:space="preserve">, using </w:t>
      </w:r>
      <w:r w:rsidR="000F7C5B" w:rsidRPr="00F25C9F">
        <w:t xml:space="preserve">a </w:t>
      </w:r>
      <w:r w:rsidR="00975FA9" w:rsidRPr="00F25C9F">
        <w:t>portable device</w:t>
      </w:r>
      <w:r w:rsidR="009111F9">
        <w:t>.</w:t>
      </w:r>
      <w:r w:rsidR="00975FA9" w:rsidRPr="00F25C9F">
        <w:t xml:space="preserve"> </w:t>
      </w:r>
      <w:r w:rsidR="009111F9">
        <w:t>This</w:t>
      </w:r>
      <w:r w:rsidR="009111F9" w:rsidRPr="00F25C9F">
        <w:t xml:space="preserve"> </w:t>
      </w:r>
      <w:r w:rsidR="009111F9">
        <w:t>process yielded</w:t>
      </w:r>
      <w:r w:rsidR="00BE4C19" w:rsidRPr="00F25C9F">
        <w:t xml:space="preserve"> </w:t>
      </w:r>
      <w:r w:rsidR="00975FA9" w:rsidRPr="00F25C9F">
        <w:t xml:space="preserve">images </w:t>
      </w:r>
      <w:r w:rsidR="00BE4C19" w:rsidRPr="00F25C9F">
        <w:t xml:space="preserve">that </w:t>
      </w:r>
      <w:r w:rsidR="007232CF" w:rsidRPr="00F25C9F">
        <w:t xml:space="preserve">not only </w:t>
      </w:r>
      <w:r w:rsidR="00975FA9" w:rsidRPr="00F25C9F">
        <w:t xml:space="preserve">showed </w:t>
      </w:r>
      <w:r w:rsidR="007232CF" w:rsidRPr="00F25C9F">
        <w:t xml:space="preserve">problematic areas </w:t>
      </w:r>
      <w:r w:rsidR="00975FA9" w:rsidRPr="00F25C9F">
        <w:t xml:space="preserve">on the statue, </w:t>
      </w:r>
      <w:r w:rsidR="007232CF" w:rsidRPr="00F25C9F">
        <w:t xml:space="preserve">such as </w:t>
      </w:r>
      <w:r w:rsidR="00975FA9" w:rsidRPr="00F25C9F">
        <w:t>fractures</w:t>
      </w:r>
      <w:r w:rsidR="009111F9">
        <w:t xml:space="preserve"> and</w:t>
      </w:r>
      <w:r w:rsidR="00975FA9" w:rsidRPr="00F25C9F">
        <w:t xml:space="preserve"> lacuna</w:t>
      </w:r>
      <w:r w:rsidR="009111F9">
        <w:t>e</w:t>
      </w:r>
      <w:r w:rsidR="007232CF" w:rsidRPr="00F25C9F">
        <w:t>,</w:t>
      </w:r>
      <w:r w:rsidR="00975FA9" w:rsidRPr="00F25C9F">
        <w:t xml:space="preserve"> but also illustrated the technique </w:t>
      </w:r>
      <w:r w:rsidR="009111F9">
        <w:t>by</w:t>
      </w:r>
      <w:r w:rsidR="009111F9" w:rsidRPr="00F25C9F">
        <w:t xml:space="preserve"> </w:t>
      </w:r>
      <w:r w:rsidR="00975FA9" w:rsidRPr="00F25C9F">
        <w:t xml:space="preserve">which the statue </w:t>
      </w:r>
      <w:r w:rsidR="007232CF" w:rsidRPr="00F25C9F">
        <w:t>was</w:t>
      </w:r>
      <w:r w:rsidR="00975FA9" w:rsidRPr="00F25C9F">
        <w:t xml:space="preserve"> manufactured.</w:t>
      </w:r>
    </w:p>
    <w:p w:rsidR="00424B23" w:rsidRPr="00F25C9F" w:rsidRDefault="003314EE" w:rsidP="0060369B">
      <w:pPr>
        <w:spacing w:line="360" w:lineRule="auto"/>
      </w:pPr>
      <w:r w:rsidRPr="00F25C9F">
        <w:t>T</w:t>
      </w:r>
      <w:r w:rsidR="00975FA9" w:rsidRPr="00F25C9F">
        <w:t xml:space="preserve">he conservation </w:t>
      </w:r>
      <w:r w:rsidR="00CB7C55" w:rsidRPr="00F25C9F">
        <w:t xml:space="preserve">treatments </w:t>
      </w:r>
      <w:r w:rsidR="00975FA9" w:rsidRPr="00F25C9F">
        <w:t xml:space="preserve">and research performed at the </w:t>
      </w:r>
      <w:r w:rsidR="00026D42" w:rsidRPr="00F25C9F">
        <w:t xml:space="preserve">HRZ </w:t>
      </w:r>
      <w:r w:rsidR="00975FA9" w:rsidRPr="00F25C9F">
        <w:t xml:space="preserve">in Zagreb in cooperation </w:t>
      </w:r>
      <w:r w:rsidRPr="00F25C9F">
        <w:t xml:space="preserve">with </w:t>
      </w:r>
      <w:r w:rsidR="00975FA9" w:rsidRPr="00F25C9F">
        <w:t xml:space="preserve">the </w:t>
      </w:r>
      <w:proofErr w:type="spellStart"/>
      <w:r w:rsidR="00975FA9" w:rsidRPr="00F25C9F">
        <w:t>Opificio</w:t>
      </w:r>
      <w:proofErr w:type="spellEnd"/>
      <w:r w:rsidR="00975FA9" w:rsidRPr="00F25C9F">
        <w:t xml:space="preserve"> </w:t>
      </w:r>
      <w:proofErr w:type="spellStart"/>
      <w:r w:rsidR="00975FA9" w:rsidRPr="00F25C9F">
        <w:t>delle</w:t>
      </w:r>
      <w:proofErr w:type="spellEnd"/>
      <w:r w:rsidR="00975FA9" w:rsidRPr="00F25C9F">
        <w:t xml:space="preserve"> </w:t>
      </w:r>
      <w:proofErr w:type="spellStart"/>
      <w:r w:rsidR="00975FA9" w:rsidRPr="00F25C9F">
        <w:t>Pietre</w:t>
      </w:r>
      <w:proofErr w:type="spellEnd"/>
      <w:r w:rsidR="00975FA9" w:rsidRPr="00F25C9F">
        <w:t xml:space="preserve"> </w:t>
      </w:r>
      <w:proofErr w:type="spellStart"/>
      <w:r w:rsidR="00975FA9" w:rsidRPr="00F25C9F">
        <w:t>Dure</w:t>
      </w:r>
      <w:proofErr w:type="spellEnd"/>
      <w:r w:rsidR="00975FA9" w:rsidRPr="00F25C9F">
        <w:t xml:space="preserve"> </w:t>
      </w:r>
      <w:r w:rsidR="00026D42" w:rsidRPr="00F25C9F">
        <w:t xml:space="preserve">(OPD) </w:t>
      </w:r>
      <w:r w:rsidR="00975FA9" w:rsidRPr="00F25C9F">
        <w:t xml:space="preserve">lasted </w:t>
      </w:r>
      <w:r w:rsidRPr="00F25C9F">
        <w:t xml:space="preserve">for six years </w:t>
      </w:r>
      <w:r w:rsidR="00975FA9" w:rsidRPr="00F25C9F">
        <w:t>until 2006.</w:t>
      </w:r>
      <w:r w:rsidR="009111F9">
        <w:rPr>
          <w:rStyle w:val="EndnoteReference"/>
        </w:rPr>
        <w:endnoteReference w:id="2"/>
      </w:r>
      <w:r w:rsidR="00975FA9" w:rsidRPr="00F25C9F">
        <w:t xml:space="preserve"> </w:t>
      </w:r>
      <w:r w:rsidR="0076177B" w:rsidRPr="00F25C9F">
        <w:rPr>
          <w:lang w:val="sl-SI"/>
        </w:rPr>
        <w:t xml:space="preserve">   </w:t>
      </w:r>
    </w:p>
    <w:p w:rsidR="00EF3B0A" w:rsidRPr="00F25C9F" w:rsidRDefault="00975FA9" w:rsidP="0060369B">
      <w:pPr>
        <w:spacing w:line="360" w:lineRule="auto"/>
      </w:pPr>
      <w:r w:rsidRPr="00F25C9F">
        <w:t xml:space="preserve">Already in </w:t>
      </w:r>
      <w:r w:rsidR="003314EE" w:rsidRPr="00F25C9F">
        <w:t>1999 more tha</w:t>
      </w:r>
      <w:r w:rsidR="00EF3B0A" w:rsidRPr="00F25C9F">
        <w:t>n</w:t>
      </w:r>
      <w:r w:rsidR="003314EE" w:rsidRPr="00F25C9F">
        <w:t xml:space="preserve"> a hundred</w:t>
      </w:r>
      <w:r w:rsidRPr="00F25C9F">
        <w:t xml:space="preserve"> different samples were </w:t>
      </w:r>
      <w:r w:rsidR="00BE4C19" w:rsidRPr="00F25C9F">
        <w:t xml:space="preserve">collected </w:t>
      </w:r>
      <w:r w:rsidRPr="00F25C9F">
        <w:t xml:space="preserve">from the </w:t>
      </w:r>
      <w:r w:rsidR="003314EE" w:rsidRPr="00F25C9F">
        <w:t xml:space="preserve">interior </w:t>
      </w:r>
      <w:r w:rsidR="00BE4C19" w:rsidRPr="00F25C9F">
        <w:t xml:space="preserve">and </w:t>
      </w:r>
      <w:r w:rsidR="009111F9">
        <w:t xml:space="preserve">exterior </w:t>
      </w:r>
      <w:r w:rsidR="003314EE" w:rsidRPr="00F25C9F">
        <w:t xml:space="preserve">of the </w:t>
      </w:r>
      <w:r w:rsidRPr="00F25C9F">
        <w:t>statue</w:t>
      </w:r>
      <w:r w:rsidR="00BE4C19" w:rsidRPr="00F25C9F">
        <w:t>. However,</w:t>
      </w:r>
      <w:r w:rsidR="003314EE" w:rsidRPr="00F25C9F">
        <w:t xml:space="preserve"> </w:t>
      </w:r>
      <w:r w:rsidRPr="00F25C9F">
        <w:t>the amount of metal in the</w:t>
      </w:r>
      <w:r w:rsidR="009111F9">
        <w:t>se samples</w:t>
      </w:r>
      <w:r w:rsidRPr="00F25C9F">
        <w:t xml:space="preserve"> was very small and mostly </w:t>
      </w:r>
      <w:r w:rsidR="000F7C5B" w:rsidRPr="00F25C9F">
        <w:t xml:space="preserve">included </w:t>
      </w:r>
      <w:r w:rsidRPr="00F25C9F">
        <w:t>corrosion products</w:t>
      </w:r>
      <w:r w:rsidR="003314EE" w:rsidRPr="00F25C9F">
        <w:t>.</w:t>
      </w:r>
    </w:p>
    <w:p w:rsidR="00650987" w:rsidRDefault="002A23FE">
      <w:pPr>
        <w:spacing w:line="360" w:lineRule="auto"/>
      </w:pPr>
      <w:r w:rsidRPr="00F25C9F">
        <w:t xml:space="preserve">After a first and necessary desalination, several sampling and analytical campaigns were </w:t>
      </w:r>
      <w:r w:rsidR="007232CF" w:rsidRPr="00F25C9F">
        <w:t xml:space="preserve">conducted </w:t>
      </w:r>
      <w:r w:rsidR="00026D42" w:rsidRPr="00F25C9F">
        <w:t>b</w:t>
      </w:r>
      <w:r w:rsidRPr="00F25C9F">
        <w:t xml:space="preserve">etween 1999 and 2003, by taking metal samples and by performing surface analyses </w:t>
      </w:r>
      <w:r w:rsidR="00975FA9" w:rsidRPr="00F25C9F">
        <w:t xml:space="preserve">during the </w:t>
      </w:r>
      <w:r w:rsidR="00BE4C19" w:rsidRPr="00F25C9F">
        <w:t>conservation-</w:t>
      </w:r>
      <w:r w:rsidR="00975FA9" w:rsidRPr="00F25C9F">
        <w:t>restoration</w:t>
      </w:r>
      <w:r w:rsidRPr="00F25C9F">
        <w:t xml:space="preserve"> treatments. </w:t>
      </w:r>
      <w:r w:rsidR="00026D42" w:rsidRPr="00F25C9F">
        <w:t>The aim was to</w:t>
      </w:r>
      <w:r w:rsidR="00975FA9" w:rsidRPr="00F25C9F">
        <w:t xml:space="preserve"> provide information about the elemental composition of the alloys</w:t>
      </w:r>
      <w:r w:rsidR="003314EE" w:rsidRPr="00F25C9F">
        <w:t xml:space="preserve"> used for primary and secondary casting</w:t>
      </w:r>
      <w:r w:rsidR="007232CF" w:rsidRPr="00F25C9F">
        <w:t>s</w:t>
      </w:r>
      <w:r w:rsidR="009111F9">
        <w:t xml:space="preserve"> (</w:t>
      </w:r>
      <w:r w:rsidR="007232CF" w:rsidRPr="00F25C9F">
        <w:t xml:space="preserve">including </w:t>
      </w:r>
      <w:r w:rsidR="003314EE" w:rsidRPr="00F25C9F">
        <w:t>welding</w:t>
      </w:r>
      <w:r w:rsidR="002B402F" w:rsidRPr="00F25C9F">
        <w:t xml:space="preserve"> and repairs</w:t>
      </w:r>
      <w:r w:rsidR="009111F9">
        <w:t xml:space="preserve">), </w:t>
      </w:r>
      <w:r w:rsidR="003314EE" w:rsidRPr="00F25C9F">
        <w:t>soldering</w:t>
      </w:r>
      <w:r w:rsidR="00BE4C19" w:rsidRPr="00F25C9F">
        <w:t xml:space="preserve">, </w:t>
      </w:r>
      <w:r w:rsidR="003314EE" w:rsidRPr="00F25C9F">
        <w:t>patches</w:t>
      </w:r>
      <w:r w:rsidR="009111F9">
        <w:t>,</w:t>
      </w:r>
      <w:r w:rsidR="003314EE" w:rsidRPr="00F25C9F">
        <w:t xml:space="preserve"> and inlays. </w:t>
      </w:r>
    </w:p>
    <w:p w:rsidR="009121B8" w:rsidRPr="00F25C9F" w:rsidRDefault="00BE4C19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 xml:space="preserve">In the first phase of sampling between 1999 and </w:t>
      </w:r>
      <w:r w:rsidR="003314EE" w:rsidRPr="00F25C9F">
        <w:rPr>
          <w:lang w:val="en-US"/>
        </w:rPr>
        <w:t xml:space="preserve">2002, during </w:t>
      </w:r>
      <w:r w:rsidR="007232CF" w:rsidRPr="00F25C9F">
        <w:rPr>
          <w:lang w:val="en-US"/>
        </w:rPr>
        <w:t xml:space="preserve">the initial </w:t>
      </w:r>
      <w:r w:rsidR="00CB7C55" w:rsidRPr="00F25C9F">
        <w:rPr>
          <w:lang w:val="en-US"/>
        </w:rPr>
        <w:t>conservation</w:t>
      </w:r>
      <w:r w:rsidR="007232CF" w:rsidRPr="00F25C9F">
        <w:rPr>
          <w:lang w:val="en-US"/>
        </w:rPr>
        <w:t xml:space="preserve"> treatment</w:t>
      </w:r>
      <w:r w:rsidR="00CB7C55" w:rsidRPr="00F25C9F">
        <w:rPr>
          <w:lang w:val="en-US"/>
        </w:rPr>
        <w:t>,</w:t>
      </w:r>
      <w:r w:rsidR="003314EE" w:rsidRPr="00F25C9F">
        <w:rPr>
          <w:lang w:val="en-US"/>
        </w:rPr>
        <w:t xml:space="preserve"> some 43 samples were analyzed </w:t>
      </w:r>
      <w:r w:rsidR="00791172" w:rsidRPr="00F25C9F">
        <w:rPr>
          <w:lang w:val="en-US"/>
        </w:rPr>
        <w:t>at</w:t>
      </w:r>
      <w:r w:rsidR="002B402F" w:rsidRPr="00F25C9F">
        <w:rPr>
          <w:lang w:val="en-US"/>
        </w:rPr>
        <w:t xml:space="preserve"> the </w:t>
      </w:r>
      <w:r w:rsidR="00CB7C55" w:rsidRPr="00F25C9F">
        <w:rPr>
          <w:lang w:val="en-US"/>
        </w:rPr>
        <w:t>Scientific Laboratory of the</w:t>
      </w:r>
      <w:r w:rsidR="00026D42" w:rsidRPr="00F25C9F">
        <w:rPr>
          <w:lang w:val="en-US"/>
        </w:rPr>
        <w:t xml:space="preserve"> OPD</w:t>
      </w:r>
      <w:r w:rsidR="00CB7C55" w:rsidRPr="00F25C9F">
        <w:rPr>
          <w:lang w:val="en-US"/>
        </w:rPr>
        <w:t xml:space="preserve"> </w:t>
      </w:r>
      <w:r w:rsidR="003314EE" w:rsidRPr="00F25C9F">
        <w:rPr>
          <w:lang w:val="en-US"/>
        </w:rPr>
        <w:t xml:space="preserve">(14 metal fragments, 9 solder and welding alloys samples, 20 samples of corrosion products and crystals on the </w:t>
      </w:r>
      <w:r w:rsidR="00CB7C55" w:rsidRPr="00F25C9F">
        <w:rPr>
          <w:lang w:val="en-US"/>
        </w:rPr>
        <w:t xml:space="preserve">internal and external </w:t>
      </w:r>
      <w:r w:rsidR="003314EE" w:rsidRPr="00F25C9F">
        <w:rPr>
          <w:lang w:val="en-US"/>
        </w:rPr>
        <w:t xml:space="preserve">surface </w:t>
      </w:r>
      <w:r w:rsidR="00CB7C55" w:rsidRPr="00F25C9F">
        <w:rPr>
          <w:lang w:val="en-US"/>
        </w:rPr>
        <w:t>of the bronze</w:t>
      </w:r>
      <w:r w:rsidR="009111F9">
        <w:rPr>
          <w:lang w:val="en-US"/>
        </w:rPr>
        <w:t xml:space="preserve">; </w:t>
      </w:r>
      <w:r w:rsidR="00AB4DE1" w:rsidRPr="00AB4DE1">
        <w:rPr>
          <w:b/>
        </w:rPr>
        <w:t>fig. 43.2</w:t>
      </w:r>
      <w:r w:rsidR="003314EE" w:rsidRPr="00F25C9F">
        <w:rPr>
          <w:lang w:val="en-US"/>
        </w:rPr>
        <w:t>)</w:t>
      </w:r>
      <w:r w:rsidR="00CB7C55" w:rsidRPr="00F25C9F">
        <w:rPr>
          <w:lang w:val="en-US"/>
        </w:rPr>
        <w:t>.</w:t>
      </w:r>
    </w:p>
    <w:p w:rsidR="003D09C5" w:rsidRPr="00F25C9F" w:rsidRDefault="007232CF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The m</w:t>
      </w:r>
      <w:r w:rsidR="00026D42" w:rsidRPr="00F25C9F">
        <w:rPr>
          <w:lang w:val="en-US"/>
        </w:rPr>
        <w:t>etal structure</w:t>
      </w:r>
      <w:r w:rsidR="00CB7C55" w:rsidRPr="00F25C9F">
        <w:rPr>
          <w:lang w:val="en-US"/>
        </w:rPr>
        <w:t xml:space="preserve"> in </w:t>
      </w:r>
      <w:r w:rsidR="00026D42" w:rsidRPr="00F25C9F">
        <w:rPr>
          <w:lang w:val="en-US"/>
        </w:rPr>
        <w:t xml:space="preserve">the </w:t>
      </w:r>
      <w:r w:rsidR="00CB7C55" w:rsidRPr="00F25C9F">
        <w:rPr>
          <w:lang w:val="en-US"/>
        </w:rPr>
        <w:t xml:space="preserve">samples was </w:t>
      </w:r>
      <w:r w:rsidR="009111F9">
        <w:rPr>
          <w:lang w:val="en-US"/>
        </w:rPr>
        <w:t xml:space="preserve">found to be </w:t>
      </w:r>
      <w:r w:rsidR="009121B8" w:rsidRPr="00F25C9F">
        <w:rPr>
          <w:lang w:val="en-US"/>
        </w:rPr>
        <w:t>very heterogeneous</w:t>
      </w:r>
      <w:r w:rsidR="009111F9">
        <w:rPr>
          <w:lang w:val="en-US"/>
        </w:rPr>
        <w:t xml:space="preserve"> and</w:t>
      </w:r>
      <w:r w:rsidR="009121B8" w:rsidRPr="00F25C9F">
        <w:rPr>
          <w:lang w:val="en-US"/>
        </w:rPr>
        <w:t xml:space="preserve"> spongy, </w:t>
      </w:r>
      <w:r w:rsidR="009111F9">
        <w:rPr>
          <w:lang w:val="en-US"/>
        </w:rPr>
        <w:t>showing</w:t>
      </w:r>
      <w:r w:rsidRPr="00F25C9F">
        <w:rPr>
          <w:lang w:val="en-US"/>
        </w:rPr>
        <w:t xml:space="preserve"> </w:t>
      </w:r>
      <w:r w:rsidR="00CB7C55" w:rsidRPr="00F25C9F">
        <w:rPr>
          <w:lang w:val="en-US"/>
        </w:rPr>
        <w:t xml:space="preserve">penetration of corrosion into the bronze wall </w:t>
      </w:r>
      <w:r w:rsidR="009121B8" w:rsidRPr="00F25C9F">
        <w:rPr>
          <w:lang w:val="en-US"/>
        </w:rPr>
        <w:t>on both sides</w:t>
      </w:r>
      <w:r w:rsidR="00CB7C55" w:rsidRPr="00F25C9F">
        <w:rPr>
          <w:lang w:val="en-US"/>
        </w:rPr>
        <w:t xml:space="preserve"> (</w:t>
      </w:r>
      <w:r w:rsidR="009111F9">
        <w:rPr>
          <w:lang w:val="en-US"/>
        </w:rPr>
        <w:t>interior and exterior</w:t>
      </w:r>
      <w:r w:rsidR="00CB7C55" w:rsidRPr="00F25C9F">
        <w:rPr>
          <w:lang w:val="en-US"/>
        </w:rPr>
        <w:t>)</w:t>
      </w:r>
      <w:r w:rsidR="009121B8" w:rsidRPr="00F25C9F">
        <w:rPr>
          <w:lang w:val="en-US"/>
        </w:rPr>
        <w:t xml:space="preserve">, especially on the </w:t>
      </w:r>
      <w:r w:rsidR="00CB7C55" w:rsidRPr="00F25C9F">
        <w:rPr>
          <w:lang w:val="en-US"/>
        </w:rPr>
        <w:t>rear o</w:t>
      </w:r>
      <w:r w:rsidR="009121B8" w:rsidRPr="00F25C9F">
        <w:rPr>
          <w:lang w:val="en-US"/>
        </w:rPr>
        <w:t>f the statue</w:t>
      </w:r>
      <w:r w:rsidR="00CB7C55" w:rsidRPr="00F25C9F">
        <w:rPr>
          <w:lang w:val="en-US"/>
        </w:rPr>
        <w:t xml:space="preserve"> that </w:t>
      </w:r>
      <w:r w:rsidR="009111F9">
        <w:rPr>
          <w:lang w:val="en-US"/>
        </w:rPr>
        <w:t>had been</w:t>
      </w:r>
      <w:r w:rsidR="009111F9" w:rsidRPr="00F25C9F">
        <w:rPr>
          <w:lang w:val="en-US"/>
        </w:rPr>
        <w:t xml:space="preserve"> </w:t>
      </w:r>
      <w:r w:rsidR="0087215D">
        <w:rPr>
          <w:lang w:val="en-US"/>
        </w:rPr>
        <w:t>buried</w:t>
      </w:r>
      <w:r w:rsidR="0087215D" w:rsidRPr="00F25C9F">
        <w:rPr>
          <w:lang w:val="en-US"/>
        </w:rPr>
        <w:t xml:space="preserve"> </w:t>
      </w:r>
      <w:r w:rsidR="00CB7C55" w:rsidRPr="00F25C9F">
        <w:rPr>
          <w:lang w:val="en-US"/>
        </w:rPr>
        <w:t>in sand on the seabed</w:t>
      </w:r>
      <w:r w:rsidR="009121B8" w:rsidRPr="00F25C9F">
        <w:rPr>
          <w:lang w:val="en-US"/>
        </w:rPr>
        <w:t>.</w:t>
      </w:r>
      <w:r w:rsidR="00B5298C">
        <w:rPr>
          <w:lang w:val="en-US"/>
        </w:rPr>
        <w:t xml:space="preserve"> </w:t>
      </w:r>
      <w:r w:rsidR="00026D42" w:rsidRPr="00F25C9F">
        <w:rPr>
          <w:lang w:val="en-US"/>
        </w:rPr>
        <w:t xml:space="preserve">Experts from the OPD </w:t>
      </w:r>
      <w:r w:rsidR="00CB7C55" w:rsidRPr="00F25C9F">
        <w:rPr>
          <w:lang w:val="en-US"/>
        </w:rPr>
        <w:t xml:space="preserve">performed </w:t>
      </w:r>
      <w:r w:rsidR="00EF3B0A" w:rsidRPr="00F25C9F">
        <w:rPr>
          <w:lang w:val="en-US"/>
        </w:rPr>
        <w:t>several analyses</w:t>
      </w:r>
      <w:r w:rsidR="009121B8" w:rsidRPr="00F25C9F">
        <w:rPr>
          <w:lang w:val="en-US"/>
        </w:rPr>
        <w:t xml:space="preserve"> to examine the samples</w:t>
      </w:r>
      <w:r w:rsidR="0087215D">
        <w:rPr>
          <w:lang w:val="en-US"/>
        </w:rPr>
        <w:t>,</w:t>
      </w:r>
      <w:r w:rsidR="009121B8" w:rsidRPr="00F25C9F">
        <w:rPr>
          <w:lang w:val="en-US"/>
        </w:rPr>
        <w:t xml:space="preserve"> </w:t>
      </w:r>
      <w:r w:rsidR="0087215D">
        <w:rPr>
          <w:lang w:val="en-US"/>
        </w:rPr>
        <w:t>using</w:t>
      </w:r>
      <w:r w:rsidR="0087215D" w:rsidRPr="00F25C9F">
        <w:rPr>
          <w:lang w:val="en-US"/>
        </w:rPr>
        <w:t xml:space="preserve"> </w:t>
      </w:r>
      <w:r w:rsidR="003D09C5" w:rsidRPr="00F25C9F">
        <w:rPr>
          <w:lang w:val="en-US"/>
        </w:rPr>
        <w:t>stereomicroscop</w:t>
      </w:r>
      <w:r w:rsidRPr="00F25C9F">
        <w:rPr>
          <w:lang w:val="en-US"/>
        </w:rPr>
        <w:t>y</w:t>
      </w:r>
      <w:r w:rsidR="003D09C5" w:rsidRPr="00F25C9F">
        <w:rPr>
          <w:lang w:val="en-US"/>
        </w:rPr>
        <w:t xml:space="preserve">, </w:t>
      </w:r>
      <w:r w:rsidR="00D95244" w:rsidRPr="00F25C9F">
        <w:rPr>
          <w:lang w:val="en-US"/>
        </w:rPr>
        <w:t xml:space="preserve">stratigraphic investigation under </w:t>
      </w:r>
      <w:r w:rsidRPr="00F25C9F">
        <w:rPr>
          <w:lang w:val="en-US"/>
        </w:rPr>
        <w:t xml:space="preserve">an </w:t>
      </w:r>
      <w:r w:rsidR="00D95244" w:rsidRPr="00F25C9F">
        <w:rPr>
          <w:lang w:val="en-US"/>
        </w:rPr>
        <w:t>optical microscope</w:t>
      </w:r>
      <w:r w:rsidR="003D09C5" w:rsidRPr="00F25C9F">
        <w:rPr>
          <w:lang w:val="en-US"/>
        </w:rPr>
        <w:t xml:space="preserve">, </w:t>
      </w:r>
      <w:r w:rsidR="00B5298C">
        <w:t>Fourier transform infrared spectroscopy (</w:t>
      </w:r>
      <w:r w:rsidR="003D09C5" w:rsidRPr="00F25C9F">
        <w:rPr>
          <w:lang w:val="en-US"/>
        </w:rPr>
        <w:t>FTIR</w:t>
      </w:r>
      <w:r w:rsidR="00B5298C">
        <w:rPr>
          <w:lang w:val="en-US"/>
        </w:rPr>
        <w:t>)</w:t>
      </w:r>
      <w:r w:rsidR="003D09C5" w:rsidRPr="00F25C9F">
        <w:rPr>
          <w:lang w:val="en-US"/>
        </w:rPr>
        <w:t xml:space="preserve">, </w:t>
      </w:r>
      <w:r w:rsidR="00B5298C" w:rsidRPr="00607C8D">
        <w:rPr>
          <w:lang w:val="en-GB"/>
        </w:rPr>
        <w:t xml:space="preserve">X-ray diffraction </w:t>
      </w:r>
      <w:r w:rsidR="00B5298C">
        <w:rPr>
          <w:lang w:val="en-GB"/>
        </w:rPr>
        <w:t>(</w:t>
      </w:r>
      <w:r w:rsidR="003D09C5" w:rsidRPr="00F25C9F">
        <w:rPr>
          <w:lang w:val="en-US"/>
        </w:rPr>
        <w:t>XRD</w:t>
      </w:r>
      <w:r w:rsidR="00B5298C">
        <w:rPr>
          <w:lang w:val="en-US"/>
        </w:rPr>
        <w:t>)</w:t>
      </w:r>
      <w:r w:rsidR="00D95244" w:rsidRPr="00F25C9F">
        <w:rPr>
          <w:lang w:val="en-US"/>
        </w:rPr>
        <w:t xml:space="preserve">, </w:t>
      </w:r>
      <w:r w:rsidR="00B5298C" w:rsidRPr="00607C8D">
        <w:rPr>
          <w:lang w:val="en-GB"/>
        </w:rPr>
        <w:t xml:space="preserve">scanning electron microscopy coupled with energy dispersive spectrometry </w:t>
      </w:r>
      <w:r w:rsidR="00B5298C">
        <w:rPr>
          <w:lang w:val="en-GB"/>
        </w:rPr>
        <w:t>(</w:t>
      </w:r>
      <w:r w:rsidR="00D95244" w:rsidRPr="00F25C9F">
        <w:rPr>
          <w:lang w:val="en-US"/>
        </w:rPr>
        <w:t>SEM</w:t>
      </w:r>
      <w:r w:rsidR="00F12AC7">
        <w:rPr>
          <w:lang w:val="en-US"/>
        </w:rPr>
        <w:t>-</w:t>
      </w:r>
      <w:r w:rsidR="00D95244" w:rsidRPr="00F25C9F">
        <w:rPr>
          <w:lang w:val="en-US"/>
        </w:rPr>
        <w:t>EDS</w:t>
      </w:r>
      <w:r w:rsidR="00B5298C">
        <w:rPr>
          <w:lang w:val="en-US"/>
        </w:rPr>
        <w:t>)</w:t>
      </w:r>
      <w:r w:rsidRPr="00F25C9F">
        <w:rPr>
          <w:lang w:val="en-US"/>
        </w:rPr>
        <w:t>,</w:t>
      </w:r>
      <w:r w:rsidR="00D95244" w:rsidRPr="00F25C9F">
        <w:rPr>
          <w:lang w:val="en-US"/>
        </w:rPr>
        <w:t xml:space="preserve"> and </w:t>
      </w:r>
      <w:r w:rsidR="00B5298C" w:rsidRPr="0045476A">
        <w:t xml:space="preserve">inductively </w:t>
      </w:r>
      <w:r w:rsidR="00B5298C">
        <w:t>coupled plasma atomic emission (</w:t>
      </w:r>
      <w:r w:rsidR="009121B8" w:rsidRPr="00F25C9F">
        <w:rPr>
          <w:lang w:val="en-US"/>
        </w:rPr>
        <w:t>ICP</w:t>
      </w:r>
      <w:r w:rsidR="00F5324D" w:rsidRPr="00F25C9F">
        <w:rPr>
          <w:lang w:val="en-US"/>
        </w:rPr>
        <w:t>-</w:t>
      </w:r>
      <w:r w:rsidR="00D95244" w:rsidRPr="00F25C9F">
        <w:rPr>
          <w:lang w:val="en-US"/>
        </w:rPr>
        <w:t>AES</w:t>
      </w:r>
      <w:r w:rsidR="00B5298C">
        <w:rPr>
          <w:lang w:val="en-US"/>
        </w:rPr>
        <w:t>)</w:t>
      </w:r>
      <w:r w:rsidR="00D95244" w:rsidRPr="00F25C9F">
        <w:rPr>
          <w:lang w:val="en-US"/>
        </w:rPr>
        <w:t>.</w:t>
      </w:r>
    </w:p>
    <w:p w:rsidR="002B402F" w:rsidRPr="00F25C9F" w:rsidRDefault="00D95244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T</w:t>
      </w:r>
      <w:r w:rsidR="003D09C5" w:rsidRPr="00F25C9F">
        <w:rPr>
          <w:lang w:val="en-US"/>
        </w:rPr>
        <w:t xml:space="preserve">he most significant </w:t>
      </w:r>
      <w:r w:rsidR="009121B8" w:rsidRPr="00F25C9F">
        <w:rPr>
          <w:lang w:val="en-US"/>
        </w:rPr>
        <w:t xml:space="preserve">and interesting analyses and </w:t>
      </w:r>
      <w:r w:rsidR="003D09C5" w:rsidRPr="00F25C9F">
        <w:rPr>
          <w:lang w:val="en-US"/>
        </w:rPr>
        <w:t>results were provided by ICP</w:t>
      </w:r>
      <w:r w:rsidR="00F5324D" w:rsidRPr="00F25C9F">
        <w:rPr>
          <w:lang w:val="en-US"/>
        </w:rPr>
        <w:t>-</w:t>
      </w:r>
      <w:r w:rsidR="00DA36A6" w:rsidRPr="00F25C9F">
        <w:rPr>
          <w:lang w:val="en-US"/>
        </w:rPr>
        <w:t>AES</w:t>
      </w:r>
      <w:r w:rsidR="003D09C5" w:rsidRPr="00F25C9F">
        <w:rPr>
          <w:lang w:val="en-US"/>
        </w:rPr>
        <w:t xml:space="preserve"> and SEM</w:t>
      </w:r>
      <w:r w:rsidR="00F12AC7">
        <w:rPr>
          <w:lang w:val="en-US"/>
        </w:rPr>
        <w:t>-</w:t>
      </w:r>
      <w:r w:rsidR="003D09C5" w:rsidRPr="00F25C9F">
        <w:rPr>
          <w:lang w:val="en-US"/>
        </w:rPr>
        <w:t>EDS</w:t>
      </w:r>
      <w:r w:rsidR="009121B8" w:rsidRPr="00F25C9F">
        <w:rPr>
          <w:lang w:val="en-US"/>
        </w:rPr>
        <w:t xml:space="preserve">, </w:t>
      </w:r>
      <w:r w:rsidR="00EF3B0A" w:rsidRPr="00F25C9F">
        <w:rPr>
          <w:lang w:val="en-US"/>
        </w:rPr>
        <w:t xml:space="preserve">which </w:t>
      </w:r>
      <w:r w:rsidR="00EC2610" w:rsidRPr="00F25C9F">
        <w:rPr>
          <w:lang w:val="en-US"/>
        </w:rPr>
        <w:t xml:space="preserve">were </w:t>
      </w:r>
      <w:r w:rsidR="009121B8" w:rsidRPr="00F25C9F">
        <w:rPr>
          <w:lang w:val="en-US"/>
        </w:rPr>
        <w:t xml:space="preserve">performed </w:t>
      </w:r>
      <w:r w:rsidR="00EC2610" w:rsidRPr="00F25C9F">
        <w:rPr>
          <w:lang w:val="en-US"/>
        </w:rPr>
        <w:t xml:space="preserve">in </w:t>
      </w:r>
      <w:r w:rsidR="009121B8" w:rsidRPr="00F25C9F">
        <w:rPr>
          <w:lang w:val="en-US"/>
        </w:rPr>
        <w:t>parallel</w:t>
      </w:r>
      <w:r w:rsidR="00EC2610" w:rsidRPr="00F25C9F">
        <w:rPr>
          <w:lang w:val="en-US"/>
        </w:rPr>
        <w:t xml:space="preserve"> for</w:t>
      </w:r>
      <w:r w:rsidR="009121B8" w:rsidRPr="00F25C9F">
        <w:rPr>
          <w:lang w:val="en-US"/>
        </w:rPr>
        <w:t xml:space="preserve"> some samples.</w:t>
      </w:r>
      <w:r w:rsidR="00B5298C">
        <w:rPr>
          <w:lang w:val="en-US"/>
        </w:rPr>
        <w:t xml:space="preserve"> </w:t>
      </w:r>
      <w:r w:rsidR="00F5324D" w:rsidRPr="00F25C9F">
        <w:rPr>
          <w:lang w:val="en-US"/>
        </w:rPr>
        <w:t>For ICP-</w:t>
      </w:r>
      <w:r w:rsidR="009121B8" w:rsidRPr="00F25C9F">
        <w:rPr>
          <w:lang w:val="en-US"/>
        </w:rPr>
        <w:t>AES</w:t>
      </w:r>
      <w:r w:rsidR="00EC2610" w:rsidRPr="00F25C9F">
        <w:rPr>
          <w:lang w:val="en-US"/>
        </w:rPr>
        <w:t>,</w:t>
      </w:r>
      <w:r w:rsidR="009121B8" w:rsidRPr="00F25C9F">
        <w:rPr>
          <w:lang w:val="en-US"/>
        </w:rPr>
        <w:t xml:space="preserve"> the </w:t>
      </w:r>
      <w:r w:rsidR="00EC2610" w:rsidRPr="00F25C9F">
        <w:rPr>
          <w:lang w:val="en-US"/>
        </w:rPr>
        <w:t xml:space="preserve">entire </w:t>
      </w:r>
      <w:r w:rsidR="009121B8" w:rsidRPr="00F25C9F">
        <w:rPr>
          <w:lang w:val="en-US"/>
        </w:rPr>
        <w:t>samples were dissolved in acid mixtures at the temperature of 350°C</w:t>
      </w:r>
      <w:r w:rsidR="002B402F" w:rsidRPr="00F25C9F">
        <w:rPr>
          <w:lang w:val="en-US"/>
        </w:rPr>
        <w:t>, meaning that the</w:t>
      </w:r>
      <w:r w:rsidR="009121B8" w:rsidRPr="00F25C9F">
        <w:rPr>
          <w:lang w:val="en-US"/>
        </w:rPr>
        <w:t>y</w:t>
      </w:r>
      <w:r w:rsidR="00EC2610" w:rsidRPr="00F25C9F">
        <w:rPr>
          <w:lang w:val="en-US"/>
        </w:rPr>
        <w:t xml:space="preserve"> included</w:t>
      </w:r>
      <w:r w:rsidR="009121B8" w:rsidRPr="00F25C9F">
        <w:rPr>
          <w:lang w:val="en-US"/>
        </w:rPr>
        <w:t xml:space="preserve"> </w:t>
      </w:r>
      <w:r w:rsidR="00B5298C">
        <w:rPr>
          <w:lang w:val="en-US"/>
        </w:rPr>
        <w:t>“</w:t>
      </w:r>
      <w:r w:rsidR="009121B8" w:rsidRPr="00F25C9F">
        <w:rPr>
          <w:lang w:val="en-US"/>
        </w:rPr>
        <w:t>deteriorated</w:t>
      </w:r>
      <w:r w:rsidR="00B5298C">
        <w:rPr>
          <w:lang w:val="en-US"/>
        </w:rPr>
        <w:t>”</w:t>
      </w:r>
      <w:r w:rsidR="009121B8" w:rsidRPr="00F25C9F">
        <w:rPr>
          <w:lang w:val="en-US"/>
        </w:rPr>
        <w:t xml:space="preserve"> areas. </w:t>
      </w:r>
      <w:r w:rsidR="002B402F" w:rsidRPr="00F25C9F">
        <w:rPr>
          <w:lang w:val="en-US"/>
        </w:rPr>
        <w:t xml:space="preserve">The results showed </w:t>
      </w:r>
      <w:r w:rsidR="001F4961" w:rsidRPr="00F25C9F">
        <w:rPr>
          <w:lang w:val="en-US"/>
        </w:rPr>
        <w:t xml:space="preserve">that the bronze alloy is </w:t>
      </w:r>
      <w:r w:rsidR="002B402F" w:rsidRPr="00F25C9F">
        <w:rPr>
          <w:lang w:val="en-US"/>
        </w:rPr>
        <w:t>high</w:t>
      </w:r>
      <w:r w:rsidR="00EC2610" w:rsidRPr="00F25C9F">
        <w:rPr>
          <w:lang w:val="en-US"/>
        </w:rPr>
        <w:t>ly</w:t>
      </w:r>
      <w:r w:rsidR="002B402F" w:rsidRPr="00F25C9F">
        <w:rPr>
          <w:lang w:val="en-US"/>
        </w:rPr>
        <w:t xml:space="preserve"> leaded.</w:t>
      </w:r>
    </w:p>
    <w:p w:rsidR="00EE07D8" w:rsidRPr="00F25C9F" w:rsidRDefault="002B402F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 xml:space="preserve">Since </w:t>
      </w:r>
      <w:r w:rsidR="00D95244" w:rsidRPr="00F25C9F">
        <w:rPr>
          <w:lang w:val="en-US"/>
        </w:rPr>
        <w:t xml:space="preserve">lead </w:t>
      </w:r>
      <w:r w:rsidR="00EC2610" w:rsidRPr="00F25C9F">
        <w:rPr>
          <w:lang w:val="en-US"/>
        </w:rPr>
        <w:t>appear</w:t>
      </w:r>
      <w:r w:rsidR="00A91D72" w:rsidRPr="00F25C9F">
        <w:rPr>
          <w:lang w:val="en-US"/>
        </w:rPr>
        <w:t>s</w:t>
      </w:r>
      <w:r w:rsidR="00EC2610" w:rsidRPr="00F25C9F">
        <w:rPr>
          <w:lang w:val="en-US"/>
        </w:rPr>
        <w:t xml:space="preserve"> </w:t>
      </w:r>
      <w:r w:rsidRPr="00F25C9F">
        <w:rPr>
          <w:lang w:val="en-US"/>
        </w:rPr>
        <w:t>concentrated in globules of 50</w:t>
      </w:r>
      <w:r w:rsidR="00B5298C">
        <w:rPr>
          <w:lang w:val="en-US"/>
        </w:rPr>
        <w:t>–</w:t>
      </w:r>
      <w:r w:rsidRPr="00F25C9F">
        <w:rPr>
          <w:lang w:val="en-US"/>
        </w:rPr>
        <w:t xml:space="preserve">200 </w:t>
      </w:r>
      <w:proofErr w:type="spellStart"/>
      <w:r w:rsidRPr="00F25C9F">
        <w:rPr>
          <w:lang w:val="en-US"/>
        </w:rPr>
        <w:t>μm</w:t>
      </w:r>
      <w:proofErr w:type="spellEnd"/>
      <w:r w:rsidRPr="00F25C9F">
        <w:rPr>
          <w:lang w:val="en-US"/>
        </w:rPr>
        <w:t xml:space="preserve"> and in surface area</w:t>
      </w:r>
      <w:r w:rsidR="00F12AC7">
        <w:rPr>
          <w:lang w:val="en-US"/>
        </w:rPr>
        <w:t>s</w:t>
      </w:r>
      <w:r w:rsidRPr="00F25C9F">
        <w:rPr>
          <w:lang w:val="en-US"/>
        </w:rPr>
        <w:t xml:space="preserve">, </w:t>
      </w:r>
      <w:r w:rsidR="009121B8" w:rsidRPr="00F25C9F">
        <w:rPr>
          <w:lang w:val="en-US"/>
        </w:rPr>
        <w:t>SEM</w:t>
      </w:r>
      <w:r w:rsidR="00F12AC7">
        <w:rPr>
          <w:lang w:val="en-US"/>
        </w:rPr>
        <w:t>-</w:t>
      </w:r>
      <w:r w:rsidR="009121B8" w:rsidRPr="00F25C9F">
        <w:rPr>
          <w:lang w:val="en-US"/>
        </w:rPr>
        <w:t xml:space="preserve">EDS </w:t>
      </w:r>
      <w:r w:rsidR="00D95244" w:rsidRPr="00F25C9F">
        <w:rPr>
          <w:lang w:val="en-US"/>
        </w:rPr>
        <w:t>was preferred</w:t>
      </w:r>
      <w:r w:rsidR="00F12AC7">
        <w:rPr>
          <w:lang w:val="en-US"/>
        </w:rPr>
        <w:t>,</w:t>
      </w:r>
      <w:r w:rsidR="00D95244" w:rsidRPr="00F25C9F">
        <w:rPr>
          <w:lang w:val="en-US"/>
        </w:rPr>
        <w:t xml:space="preserve"> </w:t>
      </w:r>
      <w:r w:rsidR="009121B8" w:rsidRPr="00F25C9F">
        <w:rPr>
          <w:lang w:val="en-US"/>
        </w:rPr>
        <w:t>and only sound areas deep in the samples</w:t>
      </w:r>
      <w:r w:rsidR="00D95244" w:rsidRPr="00F25C9F">
        <w:rPr>
          <w:lang w:val="en-US"/>
        </w:rPr>
        <w:t xml:space="preserve"> were</w:t>
      </w:r>
      <w:r w:rsidR="009121B8" w:rsidRPr="00F25C9F">
        <w:rPr>
          <w:lang w:val="en-US"/>
        </w:rPr>
        <w:t xml:space="preserve"> </w:t>
      </w:r>
      <w:r w:rsidR="00D95244" w:rsidRPr="00F25C9F">
        <w:rPr>
          <w:lang w:val="en-US"/>
        </w:rPr>
        <w:t>investigated</w:t>
      </w:r>
      <w:r w:rsidR="00EC2610" w:rsidRPr="00F25C9F">
        <w:rPr>
          <w:lang w:val="en-US"/>
        </w:rPr>
        <w:t xml:space="preserve">. </w:t>
      </w:r>
      <w:r w:rsidR="009D1DE0">
        <w:rPr>
          <w:lang w:val="en-US"/>
        </w:rPr>
        <w:t>O</w:t>
      </w:r>
      <w:r w:rsidR="00EC2610" w:rsidRPr="00F25C9F">
        <w:rPr>
          <w:lang w:val="en-US"/>
        </w:rPr>
        <w:t xml:space="preserve">nly very small areas </w:t>
      </w:r>
      <w:r w:rsidR="00B5298C">
        <w:rPr>
          <w:lang w:val="en-US"/>
        </w:rPr>
        <w:t>(</w:t>
      </w:r>
      <w:r w:rsidR="00B5298C" w:rsidRPr="00F25C9F">
        <w:rPr>
          <w:lang w:val="en-US"/>
        </w:rPr>
        <w:t>500</w:t>
      </w:r>
      <w:r w:rsidR="00AA61C0">
        <w:rPr>
          <w:lang w:val="en-US"/>
        </w:rPr>
        <w:t xml:space="preserve"> </w:t>
      </w:r>
      <w:proofErr w:type="spellStart"/>
      <w:r w:rsidR="00AA61C0" w:rsidRPr="00F25C9F">
        <w:rPr>
          <w:lang w:val="en-US"/>
        </w:rPr>
        <w:t>μm²</w:t>
      </w:r>
      <w:proofErr w:type="spellEnd"/>
      <w:r w:rsidR="00AA61C0">
        <w:rPr>
          <w:lang w:val="en-US"/>
        </w:rPr>
        <w:t xml:space="preserve"> or even only 100</w:t>
      </w:r>
      <w:r w:rsidR="00B5298C">
        <w:rPr>
          <w:lang w:val="en-US"/>
        </w:rPr>
        <w:t xml:space="preserve"> </w:t>
      </w:r>
      <w:r w:rsidR="00B5298C" w:rsidRPr="00F25C9F">
        <w:rPr>
          <w:lang w:val="en-US"/>
        </w:rPr>
        <w:t>μm²</w:t>
      </w:r>
      <w:r w:rsidR="00B5298C">
        <w:rPr>
          <w:lang w:val="en-US"/>
        </w:rPr>
        <w:t xml:space="preserve">) </w:t>
      </w:r>
      <w:r w:rsidR="00EC2610" w:rsidRPr="00F25C9F">
        <w:rPr>
          <w:lang w:val="en-US"/>
        </w:rPr>
        <w:t xml:space="preserve">were </w:t>
      </w:r>
      <w:r w:rsidR="00253245" w:rsidRPr="00F25C9F">
        <w:rPr>
          <w:lang w:val="en-US"/>
        </w:rPr>
        <w:t>analyzed</w:t>
      </w:r>
      <w:r w:rsidR="00D95244" w:rsidRPr="00F25C9F">
        <w:rPr>
          <w:lang w:val="en-US"/>
        </w:rPr>
        <w:t xml:space="preserve"> in the samples.</w:t>
      </w:r>
      <w:r w:rsidR="00DA36A6" w:rsidRPr="00F25C9F">
        <w:rPr>
          <w:lang w:val="en-US"/>
        </w:rPr>
        <w:t xml:space="preserve"> </w:t>
      </w:r>
      <w:r w:rsidR="001F4961" w:rsidRPr="00F25C9F">
        <w:rPr>
          <w:lang w:val="en-US"/>
        </w:rPr>
        <w:t>SEM</w:t>
      </w:r>
      <w:r w:rsidR="00F12AC7">
        <w:rPr>
          <w:lang w:val="en-US"/>
        </w:rPr>
        <w:t>-</w:t>
      </w:r>
      <w:r w:rsidR="001F4961" w:rsidRPr="00F25C9F">
        <w:rPr>
          <w:lang w:val="en-US"/>
        </w:rPr>
        <w:t xml:space="preserve">EDS </w:t>
      </w:r>
      <w:r w:rsidR="00EE07D8" w:rsidRPr="00F25C9F">
        <w:rPr>
          <w:lang w:val="en-US"/>
        </w:rPr>
        <w:t xml:space="preserve">only </w:t>
      </w:r>
      <w:r w:rsidR="00B5298C" w:rsidRPr="00F25C9F">
        <w:rPr>
          <w:lang w:val="en-US"/>
        </w:rPr>
        <w:t xml:space="preserve">gave </w:t>
      </w:r>
      <w:r w:rsidR="00EE07D8" w:rsidRPr="00F25C9F">
        <w:rPr>
          <w:lang w:val="en-US"/>
        </w:rPr>
        <w:t>results for major elements</w:t>
      </w:r>
      <w:r w:rsidR="00B5298C">
        <w:rPr>
          <w:lang w:val="en-US"/>
        </w:rPr>
        <w:t>,</w:t>
      </w:r>
      <w:r w:rsidR="00EE07D8" w:rsidRPr="00F25C9F">
        <w:rPr>
          <w:lang w:val="en-US"/>
        </w:rPr>
        <w:t xml:space="preserve"> </w:t>
      </w:r>
      <w:r w:rsidR="00B5298C">
        <w:rPr>
          <w:lang w:val="en-US"/>
        </w:rPr>
        <w:t>but they</w:t>
      </w:r>
      <w:r w:rsidR="00B5298C" w:rsidRPr="00F25C9F">
        <w:rPr>
          <w:lang w:val="en-US"/>
        </w:rPr>
        <w:t xml:space="preserve"> </w:t>
      </w:r>
      <w:r w:rsidR="001F4961" w:rsidRPr="00F25C9F">
        <w:rPr>
          <w:lang w:val="en-US"/>
        </w:rPr>
        <w:t xml:space="preserve">showed </w:t>
      </w:r>
      <w:r w:rsidR="00EE07D8" w:rsidRPr="00F25C9F">
        <w:rPr>
          <w:lang w:val="en-US"/>
        </w:rPr>
        <w:t xml:space="preserve">a </w:t>
      </w:r>
      <w:r w:rsidR="001F4961" w:rsidRPr="00F25C9F">
        <w:rPr>
          <w:lang w:val="en-US"/>
        </w:rPr>
        <w:t xml:space="preserve">very different </w:t>
      </w:r>
      <w:r w:rsidR="00EE07D8" w:rsidRPr="00F25C9F">
        <w:rPr>
          <w:lang w:val="en-US"/>
        </w:rPr>
        <w:t>metal composition, with a</w:t>
      </w:r>
      <w:r w:rsidR="001F4961" w:rsidRPr="00F25C9F">
        <w:rPr>
          <w:lang w:val="en-US"/>
        </w:rPr>
        <w:t xml:space="preserve"> low percentage of lead in the bronze alloy.</w:t>
      </w:r>
      <w:r w:rsidR="00FB44B9">
        <w:rPr>
          <w:rStyle w:val="EndnoteReference"/>
          <w:lang w:val="en-US"/>
        </w:rPr>
        <w:endnoteReference w:id="3"/>
      </w:r>
      <w:r w:rsidR="00DA36A6" w:rsidRPr="00F25C9F">
        <w:rPr>
          <w:lang w:val="en-US"/>
        </w:rPr>
        <w:t xml:space="preserve"> </w:t>
      </w:r>
    </w:p>
    <w:p w:rsidR="00DA36A6" w:rsidRPr="00F25C9F" w:rsidRDefault="00DF7E58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 xml:space="preserve">In addition to the analyses performed by the </w:t>
      </w:r>
      <w:r w:rsidR="00EE07D8" w:rsidRPr="00F25C9F">
        <w:rPr>
          <w:lang w:val="en-US"/>
        </w:rPr>
        <w:t>OPD</w:t>
      </w:r>
      <w:r w:rsidR="00B27A6A" w:rsidRPr="00F25C9F">
        <w:rPr>
          <w:lang w:val="en-US"/>
        </w:rPr>
        <w:t xml:space="preserve"> before 2003</w:t>
      </w:r>
      <w:r w:rsidR="00EE07D8" w:rsidRPr="00F25C9F">
        <w:rPr>
          <w:lang w:val="en-US"/>
        </w:rPr>
        <w:t xml:space="preserve">, </w:t>
      </w:r>
      <w:r w:rsidR="00ED4E0B" w:rsidRPr="00F25C9F">
        <w:rPr>
          <w:lang w:val="en-US"/>
        </w:rPr>
        <w:t xml:space="preserve">further analyses </w:t>
      </w:r>
      <w:r w:rsidR="00B27A6A" w:rsidRPr="00F25C9F">
        <w:rPr>
          <w:lang w:val="en-US"/>
        </w:rPr>
        <w:t xml:space="preserve">were performed </w:t>
      </w:r>
      <w:r w:rsidR="00ED4E0B" w:rsidRPr="00F25C9F">
        <w:rPr>
          <w:lang w:val="en-US"/>
        </w:rPr>
        <w:t xml:space="preserve">by the </w:t>
      </w:r>
      <w:proofErr w:type="spellStart"/>
      <w:r w:rsidR="001F4961" w:rsidRPr="00F25C9F">
        <w:rPr>
          <w:lang w:val="en-US"/>
        </w:rPr>
        <w:t>Ruđer</w:t>
      </w:r>
      <w:proofErr w:type="spellEnd"/>
      <w:r w:rsidR="001F4961" w:rsidRPr="00F25C9F">
        <w:rPr>
          <w:lang w:val="en-US"/>
        </w:rPr>
        <w:t xml:space="preserve"> </w:t>
      </w:r>
      <w:proofErr w:type="spellStart"/>
      <w:r w:rsidR="001F4961" w:rsidRPr="00F25C9F">
        <w:rPr>
          <w:lang w:val="en-US"/>
        </w:rPr>
        <w:t>Bošković</w:t>
      </w:r>
      <w:proofErr w:type="spellEnd"/>
      <w:r w:rsidR="001F4961" w:rsidRPr="00F25C9F">
        <w:rPr>
          <w:lang w:val="en-US"/>
        </w:rPr>
        <w:t xml:space="preserve"> </w:t>
      </w:r>
      <w:r w:rsidR="00FB44B9" w:rsidRPr="00F25C9F">
        <w:rPr>
          <w:lang w:val="en-US"/>
        </w:rPr>
        <w:t xml:space="preserve">Institute </w:t>
      </w:r>
      <w:r w:rsidR="00EE07D8" w:rsidRPr="00F25C9F">
        <w:rPr>
          <w:lang w:val="en-US"/>
        </w:rPr>
        <w:t xml:space="preserve">in Zagreb </w:t>
      </w:r>
      <w:r w:rsidR="001F4961" w:rsidRPr="00F25C9F">
        <w:rPr>
          <w:lang w:val="en-US"/>
        </w:rPr>
        <w:t>and</w:t>
      </w:r>
      <w:r w:rsidR="00ED4E0B" w:rsidRPr="00F25C9F">
        <w:rPr>
          <w:lang w:val="en-US"/>
        </w:rPr>
        <w:t xml:space="preserve"> </w:t>
      </w:r>
      <w:r w:rsidR="00B27A6A" w:rsidRPr="00F25C9F">
        <w:rPr>
          <w:lang w:val="en-US"/>
        </w:rPr>
        <w:t xml:space="preserve">by </w:t>
      </w:r>
      <w:r w:rsidR="00ED4E0B" w:rsidRPr="00F25C9F">
        <w:rPr>
          <w:lang w:val="en-US"/>
        </w:rPr>
        <w:t>the</w:t>
      </w:r>
      <w:r w:rsidR="001F4961" w:rsidRPr="00F25C9F">
        <w:rPr>
          <w:lang w:val="en-US"/>
        </w:rPr>
        <w:t xml:space="preserve"> </w:t>
      </w:r>
      <w:r w:rsidR="00EE07D8" w:rsidRPr="00F25C9F">
        <w:rPr>
          <w:lang w:val="en-US"/>
        </w:rPr>
        <w:t xml:space="preserve">HRZ, based on </w:t>
      </w:r>
      <w:r w:rsidR="001F4961" w:rsidRPr="00F25C9F">
        <w:rPr>
          <w:lang w:val="en-US"/>
        </w:rPr>
        <w:t xml:space="preserve">5 samples </w:t>
      </w:r>
      <w:r w:rsidR="00EE07D8" w:rsidRPr="00F25C9F">
        <w:rPr>
          <w:lang w:val="en-US"/>
        </w:rPr>
        <w:t xml:space="preserve">and </w:t>
      </w:r>
      <w:r w:rsidR="001F4961" w:rsidRPr="00F25C9F">
        <w:rPr>
          <w:lang w:val="en-US"/>
        </w:rPr>
        <w:t>applying PIXE spectroscopy.</w:t>
      </w:r>
      <w:r w:rsidR="00B5298C">
        <w:rPr>
          <w:lang w:val="en-US"/>
        </w:rPr>
        <w:t xml:space="preserve"> </w:t>
      </w:r>
      <w:r w:rsidR="001F4961" w:rsidRPr="00F25C9F">
        <w:rPr>
          <w:lang w:val="en-US"/>
        </w:rPr>
        <w:t>Again, the samples were heterogeneous and only one</w:t>
      </w:r>
      <w:r w:rsidR="00B5298C">
        <w:rPr>
          <w:lang w:val="en-US"/>
        </w:rPr>
        <w:t>—</w:t>
      </w:r>
      <w:r w:rsidR="009D1DE0">
        <w:rPr>
          <w:lang w:val="en-US"/>
        </w:rPr>
        <w:t>s</w:t>
      </w:r>
      <w:r w:rsidR="00B5298C">
        <w:rPr>
          <w:lang w:val="en-US"/>
        </w:rPr>
        <w:t>ample no</w:t>
      </w:r>
      <w:r w:rsidR="00B5298C" w:rsidRPr="00F25C9F">
        <w:rPr>
          <w:lang w:val="en-US"/>
        </w:rPr>
        <w:t>. 5859</w:t>
      </w:r>
      <w:r w:rsidR="00B5298C">
        <w:rPr>
          <w:lang w:val="en-US"/>
        </w:rPr>
        <w:t xml:space="preserve">, </w:t>
      </w:r>
      <w:r w:rsidR="001F4961" w:rsidRPr="00F25C9F">
        <w:rPr>
          <w:lang w:val="en-US"/>
        </w:rPr>
        <w:t xml:space="preserve">taken from the interior of the </w:t>
      </w:r>
      <w:r w:rsidR="00EF3B0A" w:rsidRPr="00F25C9F">
        <w:rPr>
          <w:lang w:val="en-US"/>
        </w:rPr>
        <w:t>chin</w:t>
      </w:r>
      <w:r w:rsidR="00B5298C">
        <w:rPr>
          <w:lang w:val="en-US"/>
        </w:rPr>
        <w:t>—</w:t>
      </w:r>
      <w:r w:rsidR="00EF3B0A" w:rsidRPr="00F25C9F">
        <w:rPr>
          <w:lang w:val="en-US"/>
        </w:rPr>
        <w:t xml:space="preserve">gave </w:t>
      </w:r>
      <w:r w:rsidR="00B5298C" w:rsidRPr="00F25C9F">
        <w:rPr>
          <w:lang w:val="en-US"/>
        </w:rPr>
        <w:t xml:space="preserve">results </w:t>
      </w:r>
      <w:r w:rsidR="00EF3B0A" w:rsidRPr="00F25C9F">
        <w:rPr>
          <w:lang w:val="en-US"/>
        </w:rPr>
        <w:t xml:space="preserve">similar </w:t>
      </w:r>
      <w:r w:rsidR="00BA59EF">
        <w:rPr>
          <w:lang w:val="en-US"/>
        </w:rPr>
        <w:t>to</w:t>
      </w:r>
      <w:r w:rsidR="008475F9" w:rsidRPr="00F25C9F">
        <w:rPr>
          <w:lang w:val="en-US"/>
        </w:rPr>
        <w:t xml:space="preserve"> </w:t>
      </w:r>
      <w:bookmarkStart w:id="1" w:name="_GoBack"/>
      <w:bookmarkEnd w:id="1"/>
      <w:r w:rsidR="001F4961" w:rsidRPr="00F25C9F">
        <w:rPr>
          <w:lang w:val="en-US"/>
        </w:rPr>
        <w:t>the ICP</w:t>
      </w:r>
      <w:r w:rsidR="00F12AC7">
        <w:rPr>
          <w:lang w:val="en-US"/>
        </w:rPr>
        <w:t>-</w:t>
      </w:r>
      <w:r w:rsidR="001F4961" w:rsidRPr="00F25C9F">
        <w:rPr>
          <w:lang w:val="en-US"/>
        </w:rPr>
        <w:t>AES</w:t>
      </w:r>
      <w:r w:rsidR="008475F9" w:rsidRPr="00F25C9F">
        <w:rPr>
          <w:lang w:val="en-US"/>
        </w:rPr>
        <w:t xml:space="preserve"> analyses</w:t>
      </w:r>
      <w:r w:rsidR="00B5298C">
        <w:rPr>
          <w:lang w:val="en-US"/>
        </w:rPr>
        <w:t>:</w:t>
      </w:r>
      <w:r w:rsidR="00DA36A6" w:rsidRPr="00F25C9F">
        <w:rPr>
          <w:lang w:val="en-US"/>
        </w:rPr>
        <w:t xml:space="preserve"> </w:t>
      </w:r>
    </w:p>
    <w:p w:rsidR="001F4961" w:rsidRPr="00F25C9F" w:rsidRDefault="00B5298C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lastRenderedPageBreak/>
        <w:t>[unnumbered list]</w:t>
      </w:r>
    </w:p>
    <w:p w:rsidR="001F4961" w:rsidRPr="00F25C9F" w:rsidRDefault="00D477E1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Cu 76.4% (58.9</w:t>
      </w:r>
      <w:r w:rsidR="002B39D8">
        <w:rPr>
          <w:lang w:val="en-US"/>
        </w:rPr>
        <w:t>–</w:t>
      </w:r>
      <w:r w:rsidRPr="00F25C9F">
        <w:rPr>
          <w:lang w:val="en-US"/>
        </w:rPr>
        <w:t>92.</w:t>
      </w:r>
      <w:r w:rsidR="001F4961" w:rsidRPr="00F25C9F">
        <w:rPr>
          <w:lang w:val="en-US"/>
        </w:rPr>
        <w:t>5%)</w:t>
      </w:r>
    </w:p>
    <w:p w:rsidR="001F4961" w:rsidRPr="00F25C9F" w:rsidRDefault="00D477E1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en-US"/>
        </w:rPr>
        <w:t>Sn</w:t>
      </w:r>
      <w:proofErr w:type="spellEnd"/>
      <w:r w:rsidRPr="00F25C9F">
        <w:rPr>
          <w:lang w:val="en-US"/>
        </w:rPr>
        <w:t xml:space="preserve"> 7.1% (4.7</w:t>
      </w:r>
      <w:r w:rsidR="002B39D8">
        <w:rPr>
          <w:lang w:val="en-US"/>
        </w:rPr>
        <w:t>–</w:t>
      </w:r>
      <w:r w:rsidRPr="00F25C9F">
        <w:rPr>
          <w:lang w:val="en-US"/>
        </w:rPr>
        <w:t>8.</w:t>
      </w:r>
      <w:r w:rsidR="001F4961" w:rsidRPr="00F25C9F">
        <w:rPr>
          <w:lang w:val="en-US"/>
        </w:rPr>
        <w:t>5%)</w:t>
      </w:r>
    </w:p>
    <w:p w:rsidR="001F4961" w:rsidRPr="00F25C9F" w:rsidRDefault="001F4961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en-US"/>
        </w:rPr>
        <w:t>Pb</w:t>
      </w:r>
      <w:proofErr w:type="spellEnd"/>
      <w:r w:rsidRPr="00F25C9F">
        <w:rPr>
          <w:lang w:val="en-US"/>
        </w:rPr>
        <w:t xml:space="preserve"> 16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1% (2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12</w:t>
      </w:r>
      <w:r w:rsidR="002B39D8">
        <w:rPr>
          <w:lang w:val="en-US"/>
        </w:rPr>
        <w:t>–</w:t>
      </w:r>
      <w:r w:rsidRPr="00F25C9F">
        <w:rPr>
          <w:lang w:val="en-US"/>
        </w:rPr>
        <w:t>32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1%)</w:t>
      </w:r>
    </w:p>
    <w:p w:rsidR="001F4961" w:rsidRPr="00F25C9F" w:rsidRDefault="001F4961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Si 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19% (0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14</w:t>
      </w:r>
      <w:r w:rsidR="002B39D8">
        <w:rPr>
          <w:lang w:val="en-US"/>
        </w:rPr>
        <w:t>–</w:t>
      </w:r>
      <w:r w:rsidRPr="00F25C9F">
        <w:rPr>
          <w:lang w:val="en-US"/>
        </w:rPr>
        <w:t>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26%)</w:t>
      </w:r>
    </w:p>
    <w:p w:rsidR="001F4961" w:rsidRPr="00F25C9F" w:rsidRDefault="001F4961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Cr 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01% (0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0</w:t>
      </w:r>
      <w:r w:rsidR="002B39D8">
        <w:rPr>
          <w:lang w:val="en-US"/>
        </w:rPr>
        <w:t>–</w:t>
      </w:r>
      <w:r w:rsidRPr="00F25C9F">
        <w:rPr>
          <w:lang w:val="en-US"/>
        </w:rPr>
        <w:t>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2%)</w:t>
      </w:r>
    </w:p>
    <w:p w:rsidR="001F4961" w:rsidRPr="00F25C9F" w:rsidRDefault="001F4961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Fe 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13% (0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7</w:t>
      </w:r>
      <w:r w:rsidR="002B39D8">
        <w:rPr>
          <w:lang w:val="en-US"/>
        </w:rPr>
        <w:t>–</w:t>
      </w:r>
      <w:r w:rsidRPr="00F25C9F">
        <w:rPr>
          <w:lang w:val="en-US"/>
        </w:rPr>
        <w:t>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17%)</w:t>
      </w:r>
    </w:p>
    <w:p w:rsidR="001F4961" w:rsidRPr="00F25C9F" w:rsidRDefault="001F4961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Ni 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03% (0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0</w:t>
      </w:r>
      <w:r w:rsidR="002B39D8">
        <w:rPr>
          <w:lang w:val="en-US"/>
        </w:rPr>
        <w:t>–</w:t>
      </w:r>
      <w:r w:rsidRPr="00F25C9F">
        <w:rPr>
          <w:lang w:val="en-US"/>
        </w:rPr>
        <w:t>0</w:t>
      </w:r>
      <w:r w:rsidR="00D477E1" w:rsidRPr="00F25C9F">
        <w:rPr>
          <w:lang w:val="en-US"/>
        </w:rPr>
        <w:t>.</w:t>
      </w:r>
      <w:r w:rsidRPr="00F25C9F">
        <w:rPr>
          <w:lang w:val="en-US"/>
        </w:rPr>
        <w:t>6%)</w:t>
      </w:r>
    </w:p>
    <w:p w:rsidR="009121B8" w:rsidRPr="00F25C9F" w:rsidRDefault="00B5298C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[end unnumbered list]</w:t>
      </w:r>
    </w:p>
    <w:p w:rsidR="00FB44B9" w:rsidRPr="00F25C9F" w:rsidRDefault="00B27A6A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 xml:space="preserve">In 2003, after </w:t>
      </w:r>
      <w:r w:rsidR="00ED4E0B" w:rsidRPr="00F25C9F">
        <w:rPr>
          <w:lang w:val="en-US"/>
        </w:rPr>
        <w:t xml:space="preserve">the </w:t>
      </w:r>
      <w:r w:rsidRPr="00F25C9F">
        <w:rPr>
          <w:lang w:val="en-US"/>
        </w:rPr>
        <w:t xml:space="preserve">complete </w:t>
      </w:r>
      <w:r w:rsidR="00ED4E0B" w:rsidRPr="00F25C9F">
        <w:rPr>
          <w:lang w:val="en-US"/>
        </w:rPr>
        <w:t>removal of the calcareous e</w:t>
      </w:r>
      <w:r w:rsidR="009121B8" w:rsidRPr="00F25C9F">
        <w:rPr>
          <w:lang w:val="en-US"/>
        </w:rPr>
        <w:t>ncrustation</w:t>
      </w:r>
      <w:r w:rsidRPr="00F25C9F">
        <w:rPr>
          <w:lang w:val="en-US"/>
        </w:rPr>
        <w:t>s</w:t>
      </w:r>
      <w:r w:rsidR="009121B8" w:rsidRPr="00F25C9F">
        <w:rPr>
          <w:lang w:val="en-US"/>
        </w:rPr>
        <w:t xml:space="preserve"> </w:t>
      </w:r>
      <w:r w:rsidR="00ED4E0B" w:rsidRPr="00F25C9F">
        <w:rPr>
          <w:lang w:val="en-US"/>
        </w:rPr>
        <w:t>from the statue</w:t>
      </w:r>
      <w:r w:rsidRPr="00F25C9F">
        <w:rPr>
          <w:lang w:val="en-US"/>
        </w:rPr>
        <w:t>,</w:t>
      </w:r>
      <w:r w:rsidR="00ED4E0B" w:rsidRPr="00F25C9F">
        <w:rPr>
          <w:lang w:val="en-US"/>
        </w:rPr>
        <w:t xml:space="preserve"> a </w:t>
      </w:r>
      <w:r w:rsidRPr="00F25C9F">
        <w:rPr>
          <w:lang w:val="en-US"/>
        </w:rPr>
        <w:t xml:space="preserve">second </w:t>
      </w:r>
      <w:r w:rsidR="00ED4E0B" w:rsidRPr="00F25C9F">
        <w:rPr>
          <w:lang w:val="en-US"/>
        </w:rPr>
        <w:t xml:space="preserve">campaign of investigation </w:t>
      </w:r>
      <w:r w:rsidRPr="00F25C9F">
        <w:rPr>
          <w:lang w:val="en-US"/>
        </w:rPr>
        <w:t xml:space="preserve">was carried out </w:t>
      </w:r>
      <w:r w:rsidR="00ED4E0B" w:rsidRPr="00F25C9F">
        <w:rPr>
          <w:lang w:val="en-US"/>
        </w:rPr>
        <w:t>by the</w:t>
      </w:r>
      <w:r w:rsidRPr="00F25C9F">
        <w:rPr>
          <w:lang w:val="en-US"/>
        </w:rPr>
        <w:t xml:space="preserve"> HRZ</w:t>
      </w:r>
      <w:r w:rsidR="00ED4E0B" w:rsidRPr="00F25C9F">
        <w:rPr>
          <w:lang w:val="en-US"/>
        </w:rPr>
        <w:t xml:space="preserve"> and the </w:t>
      </w:r>
      <w:proofErr w:type="spellStart"/>
      <w:r w:rsidR="00ED4E0B" w:rsidRPr="00F25C9F">
        <w:rPr>
          <w:lang w:val="en-US"/>
        </w:rPr>
        <w:t>Ruđer</w:t>
      </w:r>
      <w:proofErr w:type="spellEnd"/>
      <w:r w:rsidR="00ED4E0B" w:rsidRPr="00F25C9F">
        <w:rPr>
          <w:lang w:val="en-US"/>
        </w:rPr>
        <w:t xml:space="preserve"> </w:t>
      </w:r>
      <w:proofErr w:type="spellStart"/>
      <w:r w:rsidR="00ED4E0B" w:rsidRPr="00F25C9F">
        <w:rPr>
          <w:lang w:val="en-US"/>
        </w:rPr>
        <w:t>Bošković</w:t>
      </w:r>
      <w:proofErr w:type="spellEnd"/>
      <w:r w:rsidR="00ED4E0B" w:rsidRPr="00F25C9F">
        <w:rPr>
          <w:lang w:val="en-US"/>
        </w:rPr>
        <w:t xml:space="preserve"> Institute</w:t>
      </w:r>
      <w:r w:rsidR="00F12AC7">
        <w:rPr>
          <w:lang w:val="en-US"/>
        </w:rPr>
        <w:t>,</w:t>
      </w:r>
      <w:r w:rsidR="00ED4E0B" w:rsidRPr="00F25C9F">
        <w:rPr>
          <w:lang w:val="en-US"/>
        </w:rPr>
        <w:t xml:space="preserve"> applying </w:t>
      </w:r>
      <w:r w:rsidRPr="00F25C9F">
        <w:rPr>
          <w:lang w:val="en-US"/>
        </w:rPr>
        <w:t xml:space="preserve">three different analytical techniques based on </w:t>
      </w:r>
      <w:r w:rsidR="003314EE" w:rsidRPr="00F25C9F">
        <w:rPr>
          <w:lang w:val="en-US"/>
        </w:rPr>
        <w:t>X-ray:</w:t>
      </w:r>
      <w:r w:rsidR="00ED4E0B" w:rsidRPr="00F25C9F">
        <w:rPr>
          <w:lang w:val="en-US"/>
        </w:rPr>
        <w:t xml:space="preserve"> </w:t>
      </w:r>
      <w:r w:rsidR="00841929" w:rsidRPr="00F25C9F">
        <w:rPr>
          <w:lang w:val="en-US"/>
        </w:rPr>
        <w:t xml:space="preserve">portable </w:t>
      </w:r>
      <w:r w:rsidR="003314EE" w:rsidRPr="00F25C9F">
        <w:rPr>
          <w:lang w:val="en-US"/>
        </w:rPr>
        <w:t>XRF spectrometry</w:t>
      </w:r>
      <w:r w:rsidR="00841929" w:rsidRPr="00F25C9F">
        <w:rPr>
          <w:lang w:val="en-US"/>
        </w:rPr>
        <w:t xml:space="preserve"> (70 points)</w:t>
      </w:r>
      <w:r w:rsidR="003314EE" w:rsidRPr="00F25C9F">
        <w:rPr>
          <w:lang w:val="en-US"/>
        </w:rPr>
        <w:t>, external beam PIXE</w:t>
      </w:r>
      <w:r w:rsidR="00841929" w:rsidRPr="00F25C9F">
        <w:rPr>
          <w:lang w:val="en-US"/>
        </w:rPr>
        <w:t xml:space="preserve"> (same areas as XRF)</w:t>
      </w:r>
      <w:r w:rsidR="003314EE" w:rsidRPr="00F25C9F">
        <w:rPr>
          <w:lang w:val="en-US"/>
        </w:rPr>
        <w:t xml:space="preserve"> and micro-PIXE </w:t>
      </w:r>
      <w:r w:rsidR="00841929" w:rsidRPr="00F25C9F">
        <w:rPr>
          <w:lang w:val="en-US"/>
        </w:rPr>
        <w:t xml:space="preserve">using </w:t>
      </w:r>
      <w:r w:rsidR="003314EE" w:rsidRPr="00F25C9F">
        <w:rPr>
          <w:lang w:val="en-US"/>
        </w:rPr>
        <w:t xml:space="preserve">the </w:t>
      </w:r>
      <w:r w:rsidR="00E6212F" w:rsidRPr="00F25C9F">
        <w:rPr>
          <w:lang w:val="en-US"/>
        </w:rPr>
        <w:t xml:space="preserve">Zagreb </w:t>
      </w:r>
      <w:r w:rsidR="003314EE" w:rsidRPr="00F25C9F">
        <w:rPr>
          <w:lang w:val="en-US"/>
        </w:rPr>
        <w:t>proton microprobe</w:t>
      </w:r>
      <w:r w:rsidR="00E6212F" w:rsidRPr="00F25C9F">
        <w:rPr>
          <w:lang w:val="en-US"/>
        </w:rPr>
        <w:t xml:space="preserve"> facility</w:t>
      </w:r>
      <w:r w:rsidR="00FB44B9">
        <w:rPr>
          <w:lang w:val="en-US"/>
        </w:rPr>
        <w:t>.</w:t>
      </w:r>
      <w:r w:rsidR="00841929" w:rsidRPr="00F25C9F">
        <w:rPr>
          <w:lang w:val="en-US"/>
        </w:rPr>
        <w:t xml:space="preserve"> </w:t>
      </w:r>
      <w:r w:rsidR="00FB44B9">
        <w:rPr>
          <w:lang w:val="en-US"/>
        </w:rPr>
        <w:t>These tests yielded</w:t>
      </w:r>
      <w:r w:rsidR="00841929" w:rsidRPr="00F25C9F">
        <w:rPr>
          <w:lang w:val="en-US"/>
        </w:rPr>
        <w:t xml:space="preserve"> elemental maps </w:t>
      </w:r>
      <w:r w:rsidR="00E6212F" w:rsidRPr="00F25C9F">
        <w:rPr>
          <w:lang w:val="en-US"/>
        </w:rPr>
        <w:t xml:space="preserve">on cross sections obtained from two selected </w:t>
      </w:r>
      <w:r w:rsidR="00841929" w:rsidRPr="00F25C9F">
        <w:rPr>
          <w:lang w:val="en-US"/>
        </w:rPr>
        <w:t>samples</w:t>
      </w:r>
      <w:r w:rsidR="00E6212F" w:rsidRPr="00F25C9F">
        <w:rPr>
          <w:lang w:val="en-US"/>
        </w:rPr>
        <w:t xml:space="preserve"> (head and right leg)</w:t>
      </w:r>
      <w:r w:rsidR="003314EE" w:rsidRPr="00F25C9F">
        <w:rPr>
          <w:lang w:val="en-US"/>
        </w:rPr>
        <w:t>.</w:t>
      </w:r>
    </w:p>
    <w:p w:rsidR="00650987" w:rsidRDefault="00D477E1">
      <w:pPr>
        <w:pStyle w:val="NormalWeb"/>
        <w:spacing w:before="0" w:beforeAutospacing="0" w:after="0" w:afterAutospacing="0" w:line="360" w:lineRule="auto"/>
      </w:pPr>
      <w:r w:rsidRPr="00F25C9F">
        <w:rPr>
          <w:lang w:val="en-US"/>
        </w:rPr>
        <w:t>T</w:t>
      </w:r>
      <w:r w:rsidR="001F4961" w:rsidRPr="00F25C9F">
        <w:rPr>
          <w:lang w:val="en-US"/>
        </w:rPr>
        <w:t xml:space="preserve">he </w:t>
      </w:r>
      <w:r w:rsidR="00ED4E0B" w:rsidRPr="00F25C9F">
        <w:rPr>
          <w:lang w:val="en-US"/>
        </w:rPr>
        <w:t xml:space="preserve">X-ray </w:t>
      </w:r>
      <w:r w:rsidR="00E6212F" w:rsidRPr="00F25C9F">
        <w:rPr>
          <w:lang w:val="en-US"/>
        </w:rPr>
        <w:t xml:space="preserve">surface analysis </w:t>
      </w:r>
      <w:r w:rsidRPr="00F25C9F">
        <w:rPr>
          <w:lang w:val="en-US"/>
        </w:rPr>
        <w:t xml:space="preserve">proved to be </w:t>
      </w:r>
      <w:r w:rsidR="00ED4E0B" w:rsidRPr="00F25C9F">
        <w:rPr>
          <w:lang w:val="en-US"/>
        </w:rPr>
        <w:t xml:space="preserve">not representative </w:t>
      </w:r>
      <w:r w:rsidR="00E6212F" w:rsidRPr="00F25C9F">
        <w:rPr>
          <w:lang w:val="en-US"/>
        </w:rPr>
        <w:t xml:space="preserve">of </w:t>
      </w:r>
      <w:r w:rsidR="00ED4E0B" w:rsidRPr="00F25C9F">
        <w:rPr>
          <w:lang w:val="en-US"/>
        </w:rPr>
        <w:t xml:space="preserve">the bulk alloy, showing </w:t>
      </w:r>
      <w:r w:rsidR="00E6212F" w:rsidRPr="00F25C9F">
        <w:rPr>
          <w:lang w:val="en-US"/>
        </w:rPr>
        <w:t xml:space="preserve">a </w:t>
      </w:r>
      <w:r w:rsidR="001F4961" w:rsidRPr="00F25C9F">
        <w:rPr>
          <w:lang w:val="en-US"/>
        </w:rPr>
        <w:t>heavily corroded surface</w:t>
      </w:r>
      <w:r w:rsidR="00ED4E0B" w:rsidRPr="00F25C9F">
        <w:rPr>
          <w:lang w:val="en-US"/>
        </w:rPr>
        <w:t xml:space="preserve"> with </w:t>
      </w:r>
      <w:r w:rsidR="003314EE" w:rsidRPr="00F25C9F">
        <w:rPr>
          <w:lang w:val="en-US"/>
        </w:rPr>
        <w:t xml:space="preserve">large </w:t>
      </w:r>
      <w:r w:rsidR="00E6212F" w:rsidRPr="00F25C9F">
        <w:rPr>
          <w:lang w:val="en-US"/>
        </w:rPr>
        <w:t xml:space="preserve">discrepancies </w:t>
      </w:r>
      <w:r w:rsidR="003314EE" w:rsidRPr="00F25C9F">
        <w:rPr>
          <w:lang w:val="en-US"/>
        </w:rPr>
        <w:t>in element concentrations</w:t>
      </w:r>
      <w:r w:rsidR="00E6212F" w:rsidRPr="00F25C9F">
        <w:rPr>
          <w:lang w:val="en-US"/>
        </w:rPr>
        <w:t xml:space="preserve">, thus indicating that such measurements </w:t>
      </w:r>
      <w:r w:rsidR="00FB44B9">
        <w:rPr>
          <w:lang w:val="en-US"/>
        </w:rPr>
        <w:t>could not</w:t>
      </w:r>
      <w:r w:rsidR="00FB44B9" w:rsidRPr="00F25C9F">
        <w:rPr>
          <w:lang w:val="en-US"/>
        </w:rPr>
        <w:t xml:space="preserve"> </w:t>
      </w:r>
      <w:r w:rsidR="00E6212F" w:rsidRPr="00F25C9F">
        <w:rPr>
          <w:lang w:val="en-US"/>
        </w:rPr>
        <w:t xml:space="preserve">estimate the original metal composition. </w:t>
      </w:r>
      <w:r w:rsidR="008475F9" w:rsidRPr="00F25C9F">
        <w:rPr>
          <w:lang w:val="en-US"/>
        </w:rPr>
        <w:t>X-ray maps on cross sections showed a typical structure of high-</w:t>
      </w:r>
      <w:r w:rsidR="00F12AC7">
        <w:rPr>
          <w:lang w:val="en-US"/>
        </w:rPr>
        <w:t>lead</w:t>
      </w:r>
      <w:r w:rsidR="008475F9" w:rsidRPr="00F25C9F">
        <w:rPr>
          <w:lang w:val="en-US"/>
        </w:rPr>
        <w:t xml:space="preserve"> bronzes</w:t>
      </w:r>
      <w:r w:rsidR="00F5324D" w:rsidRPr="00F25C9F">
        <w:rPr>
          <w:lang w:val="en-US"/>
        </w:rPr>
        <w:t>, but also</w:t>
      </w:r>
      <w:r w:rsidR="008475F9" w:rsidRPr="00F25C9F">
        <w:rPr>
          <w:lang w:val="en-US"/>
        </w:rPr>
        <w:t xml:space="preserve"> that corrosion deeply affected the metal walls on both sides, </w:t>
      </w:r>
      <w:r w:rsidR="00ED4E0B" w:rsidRPr="00F25C9F">
        <w:rPr>
          <w:lang w:val="en-US"/>
        </w:rPr>
        <w:t xml:space="preserve">up to the depth of 600 </w:t>
      </w:r>
      <w:proofErr w:type="spellStart"/>
      <w:r w:rsidR="00ED4E0B" w:rsidRPr="00F25C9F">
        <w:rPr>
          <w:lang w:val="en-US"/>
        </w:rPr>
        <w:t>μm</w:t>
      </w:r>
      <w:proofErr w:type="spellEnd"/>
      <w:r w:rsidR="00ED4E0B" w:rsidRPr="00F25C9F">
        <w:rPr>
          <w:lang w:val="en-US"/>
        </w:rPr>
        <w:t>.</w:t>
      </w:r>
      <w:r w:rsidR="00FB44B9">
        <w:rPr>
          <w:rStyle w:val="EndnoteReference"/>
          <w:lang w:val="en-US"/>
        </w:rPr>
        <w:endnoteReference w:id="4"/>
      </w:r>
    </w:p>
    <w:p w:rsidR="00FB44B9" w:rsidRDefault="00FB44B9" w:rsidP="0060369B">
      <w:pPr>
        <w:spacing w:line="360" w:lineRule="auto"/>
        <w:rPr>
          <w:b/>
        </w:rPr>
      </w:pPr>
      <w:r>
        <w:t>In</w:t>
      </w:r>
      <w:r w:rsidRPr="00F25C9F">
        <w:t xml:space="preserve"> </w:t>
      </w:r>
      <w:r w:rsidR="00ED4E0B" w:rsidRPr="00F25C9F">
        <w:t xml:space="preserve">all </w:t>
      </w:r>
      <w:r>
        <w:t>of these prior</w:t>
      </w:r>
      <w:r w:rsidRPr="00F25C9F">
        <w:t xml:space="preserve"> </w:t>
      </w:r>
      <w:r w:rsidR="00ED4E0B" w:rsidRPr="00F25C9F">
        <w:t>investigation methods and procedures</w:t>
      </w:r>
      <w:r w:rsidR="008475F9" w:rsidRPr="00F25C9F">
        <w:t>,</w:t>
      </w:r>
      <w:r w:rsidR="00ED4E0B" w:rsidRPr="00F25C9F">
        <w:t xml:space="preserve"> the m</w:t>
      </w:r>
      <w:r w:rsidR="006B61F0" w:rsidRPr="00F25C9F">
        <w:t xml:space="preserve">ain problems </w:t>
      </w:r>
      <w:r w:rsidR="00CC10C8" w:rsidRPr="00F25C9F">
        <w:t>preventing</w:t>
      </w:r>
      <w:r w:rsidR="006B61F0" w:rsidRPr="00F25C9F">
        <w:t xml:space="preserve"> a correct determination of the elemental metal composition</w:t>
      </w:r>
      <w:r w:rsidR="006C12C9" w:rsidRPr="00F25C9F">
        <w:t xml:space="preserve"> were</w:t>
      </w:r>
      <w:r w:rsidR="00F5324D" w:rsidRPr="00F25C9F">
        <w:t xml:space="preserve"> metal heterogeneity</w:t>
      </w:r>
      <w:r w:rsidR="00CC10C8" w:rsidRPr="00F25C9F">
        <w:t>,</w:t>
      </w:r>
      <w:r w:rsidR="00F5324D" w:rsidRPr="00F25C9F">
        <w:t xml:space="preserve"> e</w:t>
      </w:r>
      <w:r w:rsidR="008475F9" w:rsidRPr="00F25C9F">
        <w:t>specially</w:t>
      </w:r>
      <w:r w:rsidR="00F5324D" w:rsidRPr="00F25C9F">
        <w:t xml:space="preserve"> </w:t>
      </w:r>
      <w:r>
        <w:t>as regards</w:t>
      </w:r>
      <w:r w:rsidRPr="00F25C9F">
        <w:t xml:space="preserve"> </w:t>
      </w:r>
      <w:r w:rsidR="008475F9" w:rsidRPr="00F25C9F">
        <w:t>the lead distribution, and the heavy corrosion of the statue.</w:t>
      </w:r>
      <w:r w:rsidR="00A02AA7" w:rsidRPr="00F25C9F">
        <w:t xml:space="preserve"> SEM</w:t>
      </w:r>
      <w:r w:rsidR="00F12AC7">
        <w:t>-</w:t>
      </w:r>
      <w:r w:rsidR="006B61F0" w:rsidRPr="00F25C9F">
        <w:t xml:space="preserve">EDS analysis </w:t>
      </w:r>
      <w:r w:rsidR="008475F9" w:rsidRPr="00F25C9F">
        <w:t xml:space="preserve">was </w:t>
      </w:r>
      <w:r w:rsidR="006B61F0" w:rsidRPr="00F25C9F">
        <w:t xml:space="preserve">unable to </w:t>
      </w:r>
      <w:r>
        <w:t>ascertain</w:t>
      </w:r>
      <w:r w:rsidR="006B61F0" w:rsidRPr="00F25C9F">
        <w:t xml:space="preserve"> the lead level since only </w:t>
      </w:r>
      <w:r w:rsidR="00A63657" w:rsidRPr="00F25C9F">
        <w:t xml:space="preserve">a volume of 0.5 </w:t>
      </w:r>
      <w:r w:rsidR="006B61F0" w:rsidRPr="00F25C9F">
        <w:t>mm</w:t>
      </w:r>
      <w:r w:rsidR="006B61F0" w:rsidRPr="00F25C9F">
        <w:rPr>
          <w:vertAlign w:val="superscript"/>
        </w:rPr>
        <w:t>3</w:t>
      </w:r>
      <w:r w:rsidR="006B61F0" w:rsidRPr="00F25C9F">
        <w:t xml:space="preserve"> (at the most) </w:t>
      </w:r>
      <w:r w:rsidR="006C12C9" w:rsidRPr="00F25C9F">
        <w:t>ha</w:t>
      </w:r>
      <w:r w:rsidR="00F12AC7">
        <w:t>d</w:t>
      </w:r>
      <w:r w:rsidR="006C12C9" w:rsidRPr="00F25C9F">
        <w:t xml:space="preserve"> been </w:t>
      </w:r>
      <w:r w:rsidR="00DA36A6" w:rsidRPr="00F25C9F">
        <w:t>analyzed</w:t>
      </w:r>
      <w:r w:rsidR="006C12C9" w:rsidRPr="00F25C9F">
        <w:t xml:space="preserve">. Furthermore, </w:t>
      </w:r>
      <w:r w:rsidR="006B61F0" w:rsidRPr="00F25C9F">
        <w:t>S</w:t>
      </w:r>
      <w:r w:rsidR="003314EE" w:rsidRPr="00F25C9F">
        <w:t>EM</w:t>
      </w:r>
      <w:r w:rsidR="00F12AC7">
        <w:t>-</w:t>
      </w:r>
      <w:r w:rsidR="003314EE" w:rsidRPr="00F25C9F">
        <w:t xml:space="preserve">EDS is not sensitive enough </w:t>
      </w:r>
      <w:r>
        <w:t>to detect</w:t>
      </w:r>
      <w:r w:rsidRPr="00F25C9F">
        <w:t xml:space="preserve"> </w:t>
      </w:r>
      <w:r w:rsidR="003314EE" w:rsidRPr="00F25C9F">
        <w:t>trace elements</w:t>
      </w:r>
      <w:r w:rsidR="00A63657" w:rsidRPr="00F25C9F">
        <w:t xml:space="preserve">. ICP-AES analysis was unfortunately performed on samples </w:t>
      </w:r>
      <w:r w:rsidR="003314EE" w:rsidRPr="00F25C9F">
        <w:t>including</w:t>
      </w:r>
      <w:r w:rsidR="006C12C9" w:rsidRPr="00F25C9F">
        <w:t xml:space="preserve"> </w:t>
      </w:r>
      <w:r>
        <w:t>“</w:t>
      </w:r>
      <w:r w:rsidR="003314EE" w:rsidRPr="00F25C9F">
        <w:t>deteriorated</w:t>
      </w:r>
      <w:r>
        <w:t>”</w:t>
      </w:r>
      <w:r w:rsidR="003314EE" w:rsidRPr="00F25C9F">
        <w:t xml:space="preserve"> areas</w:t>
      </w:r>
      <w:r w:rsidR="00A02AA7" w:rsidRPr="00F25C9F">
        <w:t xml:space="preserve"> and at a very high temperature for sample digestion</w:t>
      </w:r>
      <w:r w:rsidR="00A63657" w:rsidRPr="00F25C9F">
        <w:t xml:space="preserve">, leaving some doubt </w:t>
      </w:r>
      <w:r>
        <w:t>as to</w:t>
      </w:r>
      <w:r w:rsidRPr="00F25C9F">
        <w:t xml:space="preserve"> </w:t>
      </w:r>
      <w:r w:rsidR="00A63657" w:rsidRPr="00F25C9F">
        <w:t>the obtained results</w:t>
      </w:r>
      <w:r w:rsidR="006C12C9" w:rsidRPr="00F25C9F">
        <w:t>.</w:t>
      </w:r>
      <w:r w:rsidR="00A63657" w:rsidRPr="00F25C9F">
        <w:t xml:space="preserve"> </w:t>
      </w:r>
      <w:r>
        <w:t>G</w:t>
      </w:r>
      <w:r w:rsidRPr="00F25C9F">
        <w:t>iven the thickness of the corroded bronze walls</w:t>
      </w:r>
      <w:r>
        <w:t>,</w:t>
      </w:r>
      <w:r w:rsidRPr="00F25C9F" w:rsidDel="00FB44B9">
        <w:t xml:space="preserve"> </w:t>
      </w:r>
      <w:r>
        <w:t>s</w:t>
      </w:r>
      <w:r w:rsidR="00A63657" w:rsidRPr="00F25C9F">
        <w:t>urface analyses by XRF or PIXE never reached a sound metal composition. PIXE maps and other techniques based on metallographic sections require</w:t>
      </w:r>
      <w:r w:rsidR="00BA676D" w:rsidRPr="00F25C9F">
        <w:t>d</w:t>
      </w:r>
      <w:r w:rsidR="00A63657" w:rsidRPr="00F25C9F">
        <w:t xml:space="preserve"> large samples, which </w:t>
      </w:r>
      <w:r>
        <w:t>could not be taken in significant numbers</w:t>
      </w:r>
      <w:r w:rsidR="00A63657" w:rsidRPr="00F25C9F">
        <w:t xml:space="preserve"> given the damage they cause to the statue. </w:t>
      </w:r>
    </w:p>
    <w:p w:rsidR="00FB44B9" w:rsidRPr="00F25C9F" w:rsidRDefault="00FB44B9" w:rsidP="0060369B">
      <w:pPr>
        <w:spacing w:line="360" w:lineRule="auto"/>
      </w:pPr>
    </w:p>
    <w:p w:rsidR="00650987" w:rsidRDefault="00FB44B9">
      <w:pPr>
        <w:spacing w:line="360" w:lineRule="auto"/>
        <w:rPr>
          <w:b/>
        </w:rPr>
      </w:pPr>
      <w:r>
        <w:rPr>
          <w:b/>
        </w:rPr>
        <w:t>[A-head]</w:t>
      </w:r>
      <w:r w:rsidR="00BA676D" w:rsidRPr="00F25C9F">
        <w:rPr>
          <w:b/>
        </w:rPr>
        <w:t xml:space="preserve">Re-examination of the </w:t>
      </w:r>
      <w:r>
        <w:rPr>
          <w:b/>
        </w:rPr>
        <w:t>M</w:t>
      </w:r>
      <w:r w:rsidR="00BA676D" w:rsidRPr="00F25C9F">
        <w:rPr>
          <w:b/>
        </w:rPr>
        <w:t xml:space="preserve">anufacturing </w:t>
      </w:r>
      <w:r>
        <w:rPr>
          <w:b/>
        </w:rPr>
        <w:t>T</w:t>
      </w:r>
      <w:r w:rsidR="003C3E69" w:rsidRPr="00F25C9F">
        <w:rPr>
          <w:b/>
        </w:rPr>
        <w:t>echnique</w:t>
      </w:r>
      <w:r w:rsidR="00BE0851" w:rsidRPr="00F25C9F">
        <w:rPr>
          <w:b/>
        </w:rPr>
        <w:t>s</w:t>
      </w:r>
      <w:r w:rsidR="003C3E69" w:rsidRPr="00F25C9F">
        <w:rPr>
          <w:b/>
        </w:rPr>
        <w:t xml:space="preserve"> </w:t>
      </w:r>
      <w:r w:rsidR="00BA676D" w:rsidRPr="00F25C9F">
        <w:rPr>
          <w:b/>
        </w:rPr>
        <w:t>(201</w:t>
      </w:r>
      <w:r w:rsidR="00BE0851" w:rsidRPr="00F25C9F">
        <w:rPr>
          <w:b/>
        </w:rPr>
        <w:t>3)</w:t>
      </w:r>
    </w:p>
    <w:p w:rsidR="00BA676D" w:rsidRPr="00F25C9F" w:rsidRDefault="00BA676D" w:rsidP="0060369B">
      <w:pPr>
        <w:spacing w:line="360" w:lineRule="auto"/>
        <w:ind w:left="360"/>
        <w:rPr>
          <w:b/>
        </w:rPr>
      </w:pPr>
    </w:p>
    <w:p w:rsidR="00BE0851" w:rsidRPr="00F25C9F" w:rsidRDefault="00FB44B9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As noted above</w:t>
      </w:r>
      <w:r w:rsidR="00BE0851" w:rsidRPr="00F25C9F">
        <w:rPr>
          <w:lang w:val="en-US"/>
        </w:rPr>
        <w:t>, we concluded that for a</w:t>
      </w:r>
      <w:r w:rsidR="00D646E4">
        <w:rPr>
          <w:lang w:val="en-US"/>
        </w:rPr>
        <w:t>n accurate</w:t>
      </w:r>
      <w:r w:rsidR="00BE0851" w:rsidRPr="00F25C9F">
        <w:rPr>
          <w:lang w:val="en-US"/>
        </w:rPr>
        <w:t xml:space="preserve"> determination of the metal composition, and especially the lead level, a “</w:t>
      </w:r>
      <w:proofErr w:type="spellStart"/>
      <w:r w:rsidR="00BE0851" w:rsidRPr="00F25C9F">
        <w:rPr>
          <w:lang w:val="en-US"/>
        </w:rPr>
        <w:t>volumic</w:t>
      </w:r>
      <w:proofErr w:type="spellEnd"/>
      <w:r w:rsidR="00BE0851" w:rsidRPr="00F25C9F">
        <w:rPr>
          <w:lang w:val="en-US"/>
        </w:rPr>
        <w:t>” method was required. We also knew that great care had to be taken to avoid inclusion of corrosion products</w:t>
      </w:r>
      <w:r w:rsidR="00CC10C8" w:rsidRPr="00F25C9F">
        <w:rPr>
          <w:lang w:val="en-US"/>
        </w:rPr>
        <w:t>,</w:t>
      </w:r>
      <w:r w:rsidR="00BE0851" w:rsidRPr="00F25C9F">
        <w:rPr>
          <w:lang w:val="en-US"/>
        </w:rPr>
        <w:t xml:space="preserve"> which can strongly bias the results. But these conditions are not sufficient: before choos</w:t>
      </w:r>
      <w:r w:rsidR="00CC10C8" w:rsidRPr="00F25C9F">
        <w:rPr>
          <w:lang w:val="en-US"/>
        </w:rPr>
        <w:t>ing</w:t>
      </w:r>
      <w:r w:rsidR="00BE0851" w:rsidRPr="00F25C9F">
        <w:rPr>
          <w:lang w:val="en-US"/>
        </w:rPr>
        <w:t xml:space="preserve"> </w:t>
      </w:r>
      <w:r w:rsidR="00CC10C8" w:rsidRPr="00F25C9F">
        <w:rPr>
          <w:lang w:val="en-US"/>
        </w:rPr>
        <w:t>appropriate</w:t>
      </w:r>
      <w:r w:rsidR="00BE0851" w:rsidRPr="00F25C9F">
        <w:rPr>
          <w:lang w:val="en-US"/>
        </w:rPr>
        <w:t xml:space="preserve"> location</w:t>
      </w:r>
      <w:r w:rsidR="00CC10C8" w:rsidRPr="00F25C9F">
        <w:rPr>
          <w:lang w:val="en-US"/>
        </w:rPr>
        <w:t>s</w:t>
      </w:r>
      <w:r w:rsidR="00BE0851" w:rsidRPr="00F25C9F">
        <w:rPr>
          <w:lang w:val="en-US"/>
        </w:rPr>
        <w:t xml:space="preserve"> for new samples, a </w:t>
      </w:r>
      <w:r w:rsidR="00CC10C8" w:rsidRPr="00F25C9F">
        <w:rPr>
          <w:lang w:val="en-US"/>
        </w:rPr>
        <w:t xml:space="preserve">comprehensive </w:t>
      </w:r>
      <w:r w:rsidR="00BE0851" w:rsidRPr="00F25C9F">
        <w:rPr>
          <w:lang w:val="en-US"/>
        </w:rPr>
        <w:t xml:space="preserve">technological understanding of the statue was also needed. A re-examination of the manufacturing technique of the statue was therefore </w:t>
      </w:r>
      <w:r w:rsidR="00CC10C8" w:rsidRPr="00F25C9F">
        <w:rPr>
          <w:lang w:val="en-US"/>
        </w:rPr>
        <w:t>undertaken</w:t>
      </w:r>
      <w:r w:rsidR="00BE0851" w:rsidRPr="00F25C9F">
        <w:rPr>
          <w:lang w:val="en-US"/>
        </w:rPr>
        <w:t xml:space="preserve">: </w:t>
      </w:r>
      <w:r w:rsidR="00CC10C8" w:rsidRPr="00F25C9F">
        <w:rPr>
          <w:lang w:val="en-US"/>
        </w:rPr>
        <w:t>H</w:t>
      </w:r>
      <w:r w:rsidR="00BE0851" w:rsidRPr="00F25C9F">
        <w:rPr>
          <w:lang w:val="en-US"/>
        </w:rPr>
        <w:t>ow many separately c</w:t>
      </w:r>
      <w:r w:rsidR="00A02AA7" w:rsidRPr="00F25C9F">
        <w:rPr>
          <w:lang w:val="en-US"/>
        </w:rPr>
        <w:t>ast sections (primary castings)</w:t>
      </w:r>
      <w:r w:rsidR="00CC10C8" w:rsidRPr="00F25C9F">
        <w:rPr>
          <w:lang w:val="en-US"/>
        </w:rPr>
        <w:t xml:space="preserve"> are there</w:t>
      </w:r>
      <w:r w:rsidR="00A02AA7" w:rsidRPr="00F25C9F">
        <w:rPr>
          <w:lang w:val="en-US"/>
        </w:rPr>
        <w:t>? W</w:t>
      </w:r>
      <w:r w:rsidR="00BE0851" w:rsidRPr="00F25C9F">
        <w:rPr>
          <w:lang w:val="en-US"/>
        </w:rPr>
        <w:t>here</w:t>
      </w:r>
      <w:r w:rsidR="00CC10C8" w:rsidRPr="00F25C9F">
        <w:rPr>
          <w:lang w:val="en-US"/>
        </w:rPr>
        <w:t xml:space="preserve"> are</w:t>
      </w:r>
      <w:r w:rsidR="00BE0851" w:rsidRPr="00F25C9F">
        <w:rPr>
          <w:lang w:val="en-US"/>
        </w:rPr>
        <w:t xml:space="preserve"> </w:t>
      </w:r>
      <w:r w:rsidR="00A02AA7" w:rsidRPr="00F25C9F">
        <w:rPr>
          <w:lang w:val="en-US"/>
        </w:rPr>
        <w:t>the joins located? Were the sections soldered or welded? W</w:t>
      </w:r>
      <w:r w:rsidR="00BE0851" w:rsidRPr="00F25C9F">
        <w:rPr>
          <w:lang w:val="en-US"/>
        </w:rPr>
        <w:t xml:space="preserve">here and how </w:t>
      </w:r>
      <w:r w:rsidR="00CC10C8" w:rsidRPr="00F25C9F">
        <w:rPr>
          <w:lang w:val="en-US"/>
        </w:rPr>
        <w:t xml:space="preserve">was </w:t>
      </w:r>
      <w:r w:rsidR="00BE0851" w:rsidRPr="00F25C9F">
        <w:rPr>
          <w:lang w:val="en-US"/>
        </w:rPr>
        <w:t>the statue repaired?</w:t>
      </w:r>
    </w:p>
    <w:p w:rsidR="005D5B97" w:rsidRPr="00F25C9F" w:rsidRDefault="009262F1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 xml:space="preserve">Our examination confirmed that the </w:t>
      </w:r>
      <w:r w:rsidR="005D5B97" w:rsidRPr="00F25C9F">
        <w:rPr>
          <w:lang w:val="en-US"/>
        </w:rPr>
        <w:t xml:space="preserve">statue </w:t>
      </w:r>
      <w:r w:rsidR="00BE0851" w:rsidRPr="00F25C9F">
        <w:rPr>
          <w:lang w:val="en-US"/>
        </w:rPr>
        <w:t>ha</w:t>
      </w:r>
      <w:r w:rsidR="00CC10C8" w:rsidRPr="00F25C9F">
        <w:rPr>
          <w:lang w:val="en-US"/>
        </w:rPr>
        <w:t>d</w:t>
      </w:r>
      <w:r w:rsidR="00BE0851" w:rsidRPr="00F25C9F">
        <w:rPr>
          <w:lang w:val="en-US"/>
        </w:rPr>
        <w:t xml:space="preserve"> been </w:t>
      </w:r>
      <w:r w:rsidR="005D5B97" w:rsidRPr="00F25C9F">
        <w:rPr>
          <w:lang w:val="en-US"/>
        </w:rPr>
        <w:t>produced by an indirect lost-wax process. It is a hollow cast</w:t>
      </w:r>
      <w:r w:rsidR="00D646E4">
        <w:rPr>
          <w:lang w:val="en-US"/>
        </w:rPr>
        <w:t>;</w:t>
      </w:r>
      <w:r w:rsidR="00F12AC7">
        <w:rPr>
          <w:lang w:val="en-US"/>
        </w:rPr>
        <w:t xml:space="preserve"> that is,</w:t>
      </w:r>
      <w:r w:rsidR="005D5B97" w:rsidRPr="00F25C9F">
        <w:rPr>
          <w:lang w:val="en-US"/>
        </w:rPr>
        <w:t xml:space="preserve"> the casting core was removed and only </w:t>
      </w:r>
      <w:r w:rsidR="00F12AC7">
        <w:rPr>
          <w:lang w:val="en-US"/>
        </w:rPr>
        <w:t>minor</w:t>
      </w:r>
      <w:r w:rsidR="00F12AC7" w:rsidRPr="00F25C9F">
        <w:rPr>
          <w:lang w:val="en-US"/>
        </w:rPr>
        <w:t xml:space="preserve"> </w:t>
      </w:r>
      <w:r w:rsidR="005D5B97" w:rsidRPr="00F25C9F">
        <w:rPr>
          <w:lang w:val="en-US"/>
        </w:rPr>
        <w:t>traces of it remained</w:t>
      </w:r>
      <w:r w:rsidR="00D646E4">
        <w:rPr>
          <w:lang w:val="en-US"/>
        </w:rPr>
        <w:t>.</w:t>
      </w:r>
      <w:r w:rsidR="005E6A30" w:rsidRPr="00F25C9F">
        <w:rPr>
          <w:lang w:val="en-US"/>
        </w:rPr>
        <w:t xml:space="preserve"> </w:t>
      </w:r>
      <w:r w:rsidR="00D646E4">
        <w:rPr>
          <w:lang w:val="en-US"/>
        </w:rPr>
        <w:t>Hence</w:t>
      </w:r>
      <w:r w:rsidR="00D646E4" w:rsidRPr="00F25C9F">
        <w:rPr>
          <w:lang w:val="en-US"/>
        </w:rPr>
        <w:t xml:space="preserve"> </w:t>
      </w:r>
      <w:r w:rsidR="005E6A30" w:rsidRPr="00F25C9F">
        <w:rPr>
          <w:lang w:val="en-US"/>
        </w:rPr>
        <w:t xml:space="preserve">the total weight of the statue is </w:t>
      </w:r>
      <w:r w:rsidR="00F12AC7">
        <w:rPr>
          <w:lang w:val="en-US"/>
        </w:rPr>
        <w:t>only about</w:t>
      </w:r>
      <w:r w:rsidR="00F12AC7" w:rsidRPr="00F25C9F">
        <w:rPr>
          <w:lang w:val="en-US"/>
        </w:rPr>
        <w:t xml:space="preserve"> </w:t>
      </w:r>
      <w:r w:rsidR="005E6A30" w:rsidRPr="00F25C9F">
        <w:rPr>
          <w:lang w:val="en-US"/>
        </w:rPr>
        <w:t>125 kg</w:t>
      </w:r>
      <w:r w:rsidR="00A02AA7" w:rsidRPr="00F25C9F">
        <w:rPr>
          <w:lang w:val="en-US"/>
        </w:rPr>
        <w:t xml:space="preserve">, </w:t>
      </w:r>
      <w:r w:rsidR="00F12AC7">
        <w:rPr>
          <w:lang w:val="en-US"/>
        </w:rPr>
        <w:t>making it</w:t>
      </w:r>
      <w:r w:rsidR="005E6A30" w:rsidRPr="00F25C9F">
        <w:rPr>
          <w:lang w:val="en-US"/>
        </w:rPr>
        <w:t xml:space="preserve"> easily transportable</w:t>
      </w:r>
      <w:r w:rsidR="005D5B97" w:rsidRPr="00F25C9F">
        <w:rPr>
          <w:lang w:val="en-US"/>
        </w:rPr>
        <w:t xml:space="preserve">. </w:t>
      </w:r>
    </w:p>
    <w:p w:rsidR="00B53D56" w:rsidRPr="00F25C9F" w:rsidRDefault="005D5B97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 xml:space="preserve">The statue is made of </w:t>
      </w:r>
      <w:r w:rsidR="00DA36A6" w:rsidRPr="00F25C9F">
        <w:rPr>
          <w:lang w:val="en-US"/>
        </w:rPr>
        <w:t>seven</w:t>
      </w:r>
      <w:r w:rsidRPr="00F25C9F">
        <w:rPr>
          <w:lang w:val="en-US"/>
        </w:rPr>
        <w:t xml:space="preserve"> main parts (head, torso, legs, arms</w:t>
      </w:r>
      <w:r w:rsidR="00CC10C8" w:rsidRPr="00F25C9F">
        <w:rPr>
          <w:lang w:val="en-US"/>
        </w:rPr>
        <w:t>,</w:t>
      </w:r>
      <w:r w:rsidRPr="00F25C9F">
        <w:rPr>
          <w:lang w:val="en-US"/>
        </w:rPr>
        <w:t xml:space="preserve"> and genitals). Arms, legs</w:t>
      </w:r>
      <w:r w:rsidR="00CC10C8" w:rsidRPr="00F25C9F">
        <w:rPr>
          <w:lang w:val="en-US"/>
        </w:rPr>
        <w:t>,</w:t>
      </w:r>
      <w:r w:rsidRPr="00F25C9F">
        <w:rPr>
          <w:lang w:val="en-US"/>
        </w:rPr>
        <w:t xml:space="preserve"> and genitals were joined </w:t>
      </w:r>
      <w:r w:rsidR="00CC10C8" w:rsidRPr="00F25C9F">
        <w:rPr>
          <w:lang w:val="en-US"/>
        </w:rPr>
        <w:t xml:space="preserve">to </w:t>
      </w:r>
      <w:r w:rsidRPr="00F25C9F">
        <w:rPr>
          <w:lang w:val="en-US"/>
        </w:rPr>
        <w:t xml:space="preserve">the torso by flow fusion welding. The head was soldered onto the neck. The plinth parts were also soldered </w:t>
      </w:r>
      <w:r w:rsidR="00CB7615" w:rsidRPr="00F25C9F">
        <w:rPr>
          <w:lang w:val="en-US"/>
        </w:rPr>
        <w:t xml:space="preserve">together </w:t>
      </w:r>
      <w:r w:rsidRPr="00F25C9F">
        <w:rPr>
          <w:lang w:val="en-US"/>
        </w:rPr>
        <w:t xml:space="preserve">and the </w:t>
      </w:r>
      <w:r w:rsidR="00637D98" w:rsidRPr="00F25C9F">
        <w:rPr>
          <w:lang w:val="en-US"/>
        </w:rPr>
        <w:t>feet were then soldered to the plinth</w:t>
      </w:r>
      <w:r w:rsidRPr="00F25C9F">
        <w:rPr>
          <w:lang w:val="en-US"/>
        </w:rPr>
        <w:t xml:space="preserve"> </w:t>
      </w:r>
      <w:r w:rsidR="00D35FC6" w:rsidRPr="00F25C9F">
        <w:rPr>
          <w:lang w:val="en-US"/>
        </w:rPr>
        <w:t>(</w:t>
      </w:r>
      <w:r w:rsidR="00AB4DE1" w:rsidRPr="00AB4DE1">
        <w:rPr>
          <w:b/>
        </w:rPr>
        <w:t>fig. 43.3</w:t>
      </w:r>
      <w:r w:rsidR="00D35FC6" w:rsidRPr="00F25C9F">
        <w:rPr>
          <w:lang w:val="en-US"/>
        </w:rPr>
        <w:t>)</w:t>
      </w:r>
      <w:r w:rsidR="008D3FDB">
        <w:rPr>
          <w:lang w:val="en-US"/>
        </w:rPr>
        <w:t>.</w:t>
      </w:r>
    </w:p>
    <w:p w:rsidR="000A2ABF" w:rsidRPr="00F25C9F" w:rsidRDefault="00CB761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 xml:space="preserve">The head </w:t>
      </w:r>
      <w:r w:rsidR="00D646E4">
        <w:rPr>
          <w:lang w:val="en-US"/>
        </w:rPr>
        <w:t>was</w:t>
      </w:r>
      <w:r w:rsidRPr="00F25C9F">
        <w:rPr>
          <w:lang w:val="en-US"/>
        </w:rPr>
        <w:t xml:space="preserve"> cast in one piece, </w:t>
      </w:r>
      <w:r w:rsidR="00D646E4">
        <w:rPr>
          <w:lang w:val="en-US"/>
        </w:rPr>
        <w:t>with a</w:t>
      </w:r>
      <w:r w:rsidR="00D646E4" w:rsidRPr="00F25C9F">
        <w:rPr>
          <w:lang w:val="en-US"/>
        </w:rPr>
        <w:t xml:space="preserve"> </w:t>
      </w:r>
      <w:r w:rsidRPr="00F25C9F">
        <w:rPr>
          <w:lang w:val="en-US"/>
        </w:rPr>
        <w:t>bronze wall 5 to 8 mm</w:t>
      </w:r>
      <w:r w:rsidR="00637D98" w:rsidRPr="00F25C9F">
        <w:rPr>
          <w:lang w:val="en-US"/>
        </w:rPr>
        <w:t xml:space="preserve"> thick</w:t>
      </w:r>
      <w:r w:rsidRPr="00F25C9F">
        <w:rPr>
          <w:lang w:val="en-US"/>
        </w:rPr>
        <w:t xml:space="preserve">. </w:t>
      </w:r>
      <w:r w:rsidR="00637D98" w:rsidRPr="00F25C9F">
        <w:rPr>
          <w:lang w:val="en-US"/>
        </w:rPr>
        <w:t xml:space="preserve">A </w:t>
      </w:r>
      <w:r w:rsidRPr="00F25C9F">
        <w:rPr>
          <w:lang w:val="en-US"/>
        </w:rPr>
        <w:t xml:space="preserve">large casting defect under the </w:t>
      </w:r>
      <w:r w:rsidR="006C12C9" w:rsidRPr="00F25C9F">
        <w:rPr>
          <w:lang w:val="en-US"/>
        </w:rPr>
        <w:t>left</w:t>
      </w:r>
      <w:r w:rsidRPr="00F25C9F">
        <w:rPr>
          <w:lang w:val="en-US"/>
        </w:rPr>
        <w:t xml:space="preserve"> eye </w:t>
      </w:r>
      <w:r w:rsidR="00D646E4">
        <w:rPr>
          <w:lang w:val="en-US"/>
        </w:rPr>
        <w:t>was</w:t>
      </w:r>
      <w:r w:rsidR="00637D98" w:rsidRPr="00F25C9F">
        <w:rPr>
          <w:lang w:val="en-US"/>
        </w:rPr>
        <w:t xml:space="preserve"> repaired by a secondary casting</w:t>
      </w:r>
      <w:r w:rsidR="00D646E4">
        <w:rPr>
          <w:lang w:val="en-US"/>
        </w:rPr>
        <w:t>;</w:t>
      </w:r>
      <w:r w:rsidR="00E84BBC" w:rsidRPr="00F25C9F">
        <w:rPr>
          <w:lang w:val="en-US"/>
        </w:rPr>
        <w:t xml:space="preserve"> </w:t>
      </w:r>
      <w:r w:rsidRPr="00F25C9F">
        <w:rPr>
          <w:lang w:val="en-US"/>
        </w:rPr>
        <w:t>smaller rectangular patches close</w:t>
      </w:r>
      <w:r w:rsidR="00A02AA7" w:rsidRPr="00F25C9F">
        <w:rPr>
          <w:lang w:val="en-US"/>
        </w:rPr>
        <w:t>d</w:t>
      </w:r>
      <w:r w:rsidRPr="00F25C9F">
        <w:rPr>
          <w:lang w:val="en-US"/>
        </w:rPr>
        <w:t xml:space="preserve"> </w:t>
      </w:r>
      <w:r w:rsidR="00A02AA7" w:rsidRPr="00F25C9F">
        <w:rPr>
          <w:lang w:val="en-US"/>
        </w:rPr>
        <w:t xml:space="preserve">the core pin </w:t>
      </w:r>
      <w:r w:rsidRPr="00F25C9F">
        <w:rPr>
          <w:lang w:val="en-US"/>
        </w:rPr>
        <w:t xml:space="preserve">holes. The </w:t>
      </w:r>
      <w:r w:rsidR="00CC10C8" w:rsidRPr="00F25C9F">
        <w:rPr>
          <w:lang w:val="en-US"/>
        </w:rPr>
        <w:t>head-to-</w:t>
      </w:r>
      <w:r w:rsidRPr="00F25C9F">
        <w:rPr>
          <w:lang w:val="en-US"/>
        </w:rPr>
        <w:t>neck</w:t>
      </w:r>
      <w:r w:rsidR="00CC10C8" w:rsidRPr="00F25C9F">
        <w:rPr>
          <w:lang w:val="en-US"/>
        </w:rPr>
        <w:t xml:space="preserve"> </w:t>
      </w:r>
      <w:r w:rsidRPr="00F25C9F">
        <w:rPr>
          <w:lang w:val="en-US"/>
        </w:rPr>
        <w:t xml:space="preserve">join has </w:t>
      </w:r>
      <w:r w:rsidR="00E84BBC" w:rsidRPr="00F25C9F">
        <w:rPr>
          <w:lang w:val="en-US"/>
        </w:rPr>
        <w:t xml:space="preserve">a very typical path </w:t>
      </w:r>
      <w:r w:rsidR="004F17D7" w:rsidRPr="00F25C9F">
        <w:rPr>
          <w:lang w:val="en-US"/>
        </w:rPr>
        <w:t xml:space="preserve">with </w:t>
      </w:r>
      <w:r w:rsidRPr="00F25C9F">
        <w:rPr>
          <w:lang w:val="en-US"/>
        </w:rPr>
        <w:t>right</w:t>
      </w:r>
      <w:r w:rsidR="004F17D7" w:rsidRPr="00F25C9F">
        <w:rPr>
          <w:lang w:val="en-US"/>
        </w:rPr>
        <w:t>-</w:t>
      </w:r>
      <w:r w:rsidRPr="00F25C9F">
        <w:rPr>
          <w:lang w:val="en-US"/>
        </w:rPr>
        <w:t>angle</w:t>
      </w:r>
      <w:r w:rsidR="004F17D7" w:rsidRPr="00F25C9F">
        <w:rPr>
          <w:lang w:val="en-US"/>
        </w:rPr>
        <w:t xml:space="preserve"> corners below the ears </w:t>
      </w:r>
      <w:r w:rsidRPr="00F25C9F">
        <w:rPr>
          <w:lang w:val="en-US"/>
        </w:rPr>
        <w:t xml:space="preserve">and platforms </w:t>
      </w:r>
      <w:r w:rsidR="004F17D7" w:rsidRPr="00F25C9F">
        <w:rPr>
          <w:lang w:val="en-US"/>
        </w:rPr>
        <w:t>between</w:t>
      </w:r>
      <w:r w:rsidRPr="00F25C9F">
        <w:rPr>
          <w:lang w:val="en-US"/>
        </w:rPr>
        <w:t xml:space="preserve"> </w:t>
      </w:r>
      <w:r w:rsidR="000A2ABF" w:rsidRPr="00F25C9F">
        <w:rPr>
          <w:lang w:val="en-US"/>
        </w:rPr>
        <w:t xml:space="preserve">the head and the </w:t>
      </w:r>
      <w:r w:rsidR="004F17D7" w:rsidRPr="00F25C9F">
        <w:rPr>
          <w:lang w:val="en-US"/>
        </w:rPr>
        <w:t xml:space="preserve">neck </w:t>
      </w:r>
      <w:r w:rsidR="00E84BBC" w:rsidRPr="00F25C9F">
        <w:rPr>
          <w:lang w:val="en-US"/>
        </w:rPr>
        <w:t xml:space="preserve">in order to </w:t>
      </w:r>
      <w:r w:rsidR="004F17D7" w:rsidRPr="00F25C9F">
        <w:rPr>
          <w:lang w:val="en-US"/>
        </w:rPr>
        <w:t xml:space="preserve">accommodate </w:t>
      </w:r>
      <w:r w:rsidR="00E84BBC" w:rsidRPr="00F25C9F">
        <w:rPr>
          <w:lang w:val="en-US"/>
        </w:rPr>
        <w:t xml:space="preserve">the </w:t>
      </w:r>
      <w:r w:rsidRPr="00F25C9F">
        <w:rPr>
          <w:lang w:val="en-US"/>
        </w:rPr>
        <w:t>soldering.</w:t>
      </w:r>
      <w:r w:rsidR="00D646E4">
        <w:rPr>
          <w:lang w:val="en-US"/>
        </w:rPr>
        <w:t xml:space="preserve"> </w:t>
      </w:r>
      <w:r w:rsidR="006C12C9" w:rsidRPr="00F25C9F">
        <w:rPr>
          <w:lang w:val="en-US"/>
        </w:rPr>
        <w:t>The eye inserts</w:t>
      </w:r>
      <w:r w:rsidRPr="00F25C9F">
        <w:rPr>
          <w:lang w:val="en-US"/>
        </w:rPr>
        <w:t xml:space="preserve"> are unfortunately lost but </w:t>
      </w:r>
      <w:r w:rsidR="004F17D7" w:rsidRPr="00F25C9F">
        <w:rPr>
          <w:lang w:val="en-US"/>
        </w:rPr>
        <w:t xml:space="preserve">the </w:t>
      </w:r>
      <w:r w:rsidRPr="00F25C9F">
        <w:rPr>
          <w:lang w:val="en-US"/>
        </w:rPr>
        <w:t xml:space="preserve">lips are </w:t>
      </w:r>
      <w:r w:rsidR="00E84BBC" w:rsidRPr="00F25C9F">
        <w:rPr>
          <w:lang w:val="en-US"/>
        </w:rPr>
        <w:t>still there</w:t>
      </w:r>
      <w:r w:rsidR="004F17D7" w:rsidRPr="00F25C9F">
        <w:rPr>
          <w:lang w:val="en-US"/>
        </w:rPr>
        <w:t>. They are</w:t>
      </w:r>
      <w:r w:rsidR="00E84BBC" w:rsidRPr="00F25C9F">
        <w:rPr>
          <w:lang w:val="en-US"/>
        </w:rPr>
        <w:t xml:space="preserve"> </w:t>
      </w:r>
      <w:r w:rsidRPr="00F25C9F">
        <w:rPr>
          <w:lang w:val="en-US"/>
        </w:rPr>
        <w:t xml:space="preserve">made of </w:t>
      </w:r>
      <w:r w:rsidR="00E84BBC" w:rsidRPr="00F25C9F">
        <w:rPr>
          <w:lang w:val="en-US"/>
        </w:rPr>
        <w:t xml:space="preserve">unalloyed </w:t>
      </w:r>
      <w:r w:rsidRPr="00F25C9F">
        <w:rPr>
          <w:lang w:val="en-US"/>
        </w:rPr>
        <w:t>copper that was inserted into rectangular mounting channels</w:t>
      </w:r>
      <w:r w:rsidR="00E84BBC" w:rsidRPr="00F25C9F">
        <w:rPr>
          <w:lang w:val="en-US"/>
        </w:rPr>
        <w:t>,</w:t>
      </w:r>
      <w:r w:rsidRPr="00F25C9F">
        <w:rPr>
          <w:lang w:val="en-US"/>
        </w:rPr>
        <w:t xml:space="preserve"> and </w:t>
      </w:r>
      <w:r w:rsidR="00E84BBC" w:rsidRPr="00F25C9F">
        <w:rPr>
          <w:lang w:val="en-US"/>
        </w:rPr>
        <w:t xml:space="preserve">finally </w:t>
      </w:r>
      <w:r w:rsidRPr="00F25C9F">
        <w:rPr>
          <w:lang w:val="en-US"/>
        </w:rPr>
        <w:t>hammered in</w:t>
      </w:r>
      <w:r w:rsidR="004F17D7" w:rsidRPr="00F25C9F">
        <w:rPr>
          <w:lang w:val="en-US"/>
        </w:rPr>
        <w:t xml:space="preserve"> place</w:t>
      </w:r>
      <w:r w:rsidRPr="00F25C9F">
        <w:rPr>
          <w:lang w:val="en-US"/>
        </w:rPr>
        <w:t xml:space="preserve">. </w:t>
      </w:r>
    </w:p>
    <w:p w:rsidR="000A2ABF" w:rsidRPr="00F25C9F" w:rsidRDefault="00CB761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The torso is interesting for visible traces of manual work o</w:t>
      </w:r>
      <w:r w:rsidR="00F12AC7">
        <w:rPr>
          <w:lang w:val="en-US"/>
        </w:rPr>
        <w:t>n</w:t>
      </w:r>
      <w:r w:rsidRPr="00F25C9F">
        <w:rPr>
          <w:lang w:val="en-US"/>
        </w:rPr>
        <w:t xml:space="preserve"> the wax </w:t>
      </w:r>
      <w:r w:rsidR="00E84BBC" w:rsidRPr="00F25C9F">
        <w:rPr>
          <w:lang w:val="en-US"/>
        </w:rPr>
        <w:t xml:space="preserve">from the inside, </w:t>
      </w:r>
      <w:r w:rsidRPr="00F25C9F">
        <w:rPr>
          <w:lang w:val="en-US"/>
        </w:rPr>
        <w:t>in the mold</w:t>
      </w:r>
      <w:r w:rsidR="00E84BBC" w:rsidRPr="00F25C9F">
        <w:rPr>
          <w:lang w:val="en-US"/>
        </w:rPr>
        <w:t>. Here also,</w:t>
      </w:r>
      <w:r w:rsidRPr="00F25C9F">
        <w:rPr>
          <w:lang w:val="en-US"/>
        </w:rPr>
        <w:t xml:space="preserve"> the bronze wall thickness ranges </w:t>
      </w:r>
      <w:r w:rsidR="004F17D7" w:rsidRPr="00F25C9F">
        <w:rPr>
          <w:lang w:val="en-US"/>
        </w:rPr>
        <w:t xml:space="preserve">from </w:t>
      </w:r>
      <w:r w:rsidRPr="00F25C9F">
        <w:rPr>
          <w:lang w:val="en-US"/>
        </w:rPr>
        <w:t xml:space="preserve">5 </w:t>
      </w:r>
      <w:r w:rsidR="004F17D7" w:rsidRPr="00F25C9F">
        <w:rPr>
          <w:lang w:val="en-US"/>
        </w:rPr>
        <w:t xml:space="preserve">to </w:t>
      </w:r>
      <w:r w:rsidRPr="00F25C9F">
        <w:rPr>
          <w:lang w:val="en-US"/>
        </w:rPr>
        <w:t xml:space="preserve">8 mm. There are copper inlays </w:t>
      </w:r>
      <w:r w:rsidR="004F17D7" w:rsidRPr="00F25C9F">
        <w:rPr>
          <w:lang w:val="en-US"/>
        </w:rPr>
        <w:t>also</w:t>
      </w:r>
      <w:r w:rsidR="00E84BBC" w:rsidRPr="00F25C9F">
        <w:rPr>
          <w:lang w:val="en-US"/>
        </w:rPr>
        <w:t xml:space="preserve"> </w:t>
      </w:r>
      <w:r w:rsidRPr="00F25C9F">
        <w:rPr>
          <w:lang w:val="en-US"/>
        </w:rPr>
        <w:t>for</w:t>
      </w:r>
      <w:r w:rsidR="004F17D7" w:rsidRPr="00F25C9F">
        <w:rPr>
          <w:lang w:val="en-US"/>
        </w:rPr>
        <w:t xml:space="preserve"> the</w:t>
      </w:r>
      <w:r w:rsidRPr="00F25C9F">
        <w:rPr>
          <w:lang w:val="en-US"/>
        </w:rPr>
        <w:t xml:space="preserve"> nipples</w:t>
      </w:r>
      <w:r w:rsidR="00E84BBC" w:rsidRPr="00F25C9F">
        <w:rPr>
          <w:lang w:val="en-US"/>
        </w:rPr>
        <w:t>,</w:t>
      </w:r>
      <w:r w:rsidRPr="00F25C9F">
        <w:rPr>
          <w:lang w:val="en-US"/>
        </w:rPr>
        <w:t xml:space="preserve"> hammered into shallow round </w:t>
      </w:r>
      <w:r w:rsidR="00B733B4" w:rsidRPr="00F25C9F">
        <w:rPr>
          <w:lang w:val="en-US"/>
        </w:rPr>
        <w:t>recesses cut in</w:t>
      </w:r>
      <w:r w:rsidR="004F17D7" w:rsidRPr="00F25C9F">
        <w:rPr>
          <w:lang w:val="en-US"/>
        </w:rPr>
        <w:t>to</w:t>
      </w:r>
      <w:r w:rsidR="00B733B4" w:rsidRPr="00F25C9F">
        <w:rPr>
          <w:lang w:val="en-US"/>
        </w:rPr>
        <w:t xml:space="preserve"> the bronze</w:t>
      </w:r>
      <w:r w:rsidR="004F17D7" w:rsidRPr="00F25C9F">
        <w:rPr>
          <w:lang w:val="en-US"/>
        </w:rPr>
        <w:t xml:space="preserve"> surface</w:t>
      </w:r>
      <w:r w:rsidR="00B733B4" w:rsidRPr="00F25C9F">
        <w:rPr>
          <w:lang w:val="en-US"/>
        </w:rPr>
        <w:t>.</w:t>
      </w:r>
    </w:p>
    <w:p w:rsidR="000A2ABF" w:rsidRPr="00F25C9F" w:rsidRDefault="00B733B4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The legs show different thickness</w:t>
      </w:r>
      <w:r w:rsidR="004F17D7" w:rsidRPr="00F25C9F">
        <w:rPr>
          <w:lang w:val="en-US"/>
        </w:rPr>
        <w:t>es</w:t>
      </w:r>
      <w:r w:rsidRPr="00F25C9F">
        <w:rPr>
          <w:lang w:val="en-US"/>
        </w:rPr>
        <w:t xml:space="preserve"> of the bronze wall</w:t>
      </w:r>
      <w:r w:rsidR="006C12C9" w:rsidRPr="00F25C9F">
        <w:rPr>
          <w:lang w:val="en-US"/>
        </w:rPr>
        <w:t xml:space="preserve">: </w:t>
      </w:r>
      <w:r w:rsidRPr="00F25C9F">
        <w:rPr>
          <w:lang w:val="en-US"/>
        </w:rPr>
        <w:t>4</w:t>
      </w:r>
      <w:r w:rsidR="004F17D7" w:rsidRPr="00F25C9F">
        <w:rPr>
          <w:lang w:val="en-US"/>
        </w:rPr>
        <w:t>–</w:t>
      </w:r>
      <w:r w:rsidRPr="00F25C9F">
        <w:rPr>
          <w:lang w:val="en-US"/>
        </w:rPr>
        <w:t>6</w:t>
      </w:r>
      <w:r w:rsidR="004F17D7" w:rsidRPr="00F25C9F">
        <w:rPr>
          <w:lang w:val="en-US"/>
        </w:rPr>
        <w:t>.</w:t>
      </w:r>
      <w:r w:rsidRPr="00F25C9F">
        <w:rPr>
          <w:lang w:val="en-US"/>
        </w:rPr>
        <w:t xml:space="preserve">5 mm for the </w:t>
      </w:r>
      <w:r w:rsidR="006C12C9" w:rsidRPr="00F25C9F">
        <w:rPr>
          <w:lang w:val="en-US"/>
        </w:rPr>
        <w:t xml:space="preserve">right </w:t>
      </w:r>
      <w:r w:rsidR="00D646E4">
        <w:rPr>
          <w:lang w:val="en-US"/>
        </w:rPr>
        <w:t xml:space="preserve">leg </w:t>
      </w:r>
      <w:r w:rsidR="006C12C9" w:rsidRPr="00F25C9F">
        <w:rPr>
          <w:lang w:val="en-US"/>
        </w:rPr>
        <w:t>and 8</w:t>
      </w:r>
      <w:r w:rsidR="004F17D7" w:rsidRPr="00F25C9F">
        <w:rPr>
          <w:lang w:val="en-US"/>
        </w:rPr>
        <w:t>–</w:t>
      </w:r>
      <w:r w:rsidR="006C12C9" w:rsidRPr="00F25C9F">
        <w:rPr>
          <w:lang w:val="en-US"/>
        </w:rPr>
        <w:t>11 mm for the l</w:t>
      </w:r>
      <w:r w:rsidRPr="00F25C9F">
        <w:rPr>
          <w:lang w:val="en-US"/>
        </w:rPr>
        <w:t xml:space="preserve">eft. They were cast in </w:t>
      </w:r>
      <w:r w:rsidR="004F17D7" w:rsidRPr="00F25C9F">
        <w:rPr>
          <w:lang w:val="en-US"/>
        </w:rPr>
        <w:t xml:space="preserve">an upright </w:t>
      </w:r>
      <w:r w:rsidRPr="00F25C9F">
        <w:rPr>
          <w:lang w:val="en-US"/>
        </w:rPr>
        <w:t xml:space="preserve">position and the majority of </w:t>
      </w:r>
      <w:r w:rsidR="004F17D7" w:rsidRPr="00F25C9F">
        <w:rPr>
          <w:lang w:val="en-US"/>
        </w:rPr>
        <w:t xml:space="preserve">the </w:t>
      </w:r>
      <w:r w:rsidRPr="00F25C9F">
        <w:rPr>
          <w:lang w:val="en-US"/>
        </w:rPr>
        <w:t>casting defects</w:t>
      </w:r>
      <w:r w:rsidR="00D646E4">
        <w:rPr>
          <w:lang w:val="en-US"/>
        </w:rPr>
        <w:t>,</w:t>
      </w:r>
      <w:r w:rsidRPr="00F25C9F">
        <w:rPr>
          <w:lang w:val="en-US"/>
        </w:rPr>
        <w:t xml:space="preserve"> caused by massive gas emission</w:t>
      </w:r>
      <w:r w:rsidR="00D646E4">
        <w:rPr>
          <w:lang w:val="en-US"/>
        </w:rPr>
        <w:t>,</w:t>
      </w:r>
      <w:r w:rsidRPr="00F25C9F">
        <w:rPr>
          <w:lang w:val="en-US"/>
        </w:rPr>
        <w:t xml:space="preserve"> </w:t>
      </w:r>
      <w:r w:rsidR="00D646E4">
        <w:rPr>
          <w:lang w:val="en-US"/>
        </w:rPr>
        <w:t>are</w:t>
      </w:r>
      <w:r w:rsidR="00D646E4" w:rsidRPr="00F25C9F">
        <w:rPr>
          <w:lang w:val="en-US"/>
        </w:rPr>
        <w:t xml:space="preserve"> </w:t>
      </w:r>
      <w:r w:rsidRPr="00F25C9F">
        <w:rPr>
          <w:lang w:val="en-US"/>
        </w:rPr>
        <w:t>visible in their upper part</w:t>
      </w:r>
      <w:r w:rsidR="00D646E4">
        <w:rPr>
          <w:lang w:val="en-US"/>
        </w:rPr>
        <w:t>s.</w:t>
      </w:r>
      <w:r w:rsidRPr="00F25C9F">
        <w:rPr>
          <w:lang w:val="en-US"/>
        </w:rPr>
        <w:t xml:space="preserve"> </w:t>
      </w:r>
      <w:r w:rsidR="00D646E4">
        <w:rPr>
          <w:lang w:val="en-US"/>
        </w:rPr>
        <w:t>T</w:t>
      </w:r>
      <w:r w:rsidRPr="00F25C9F">
        <w:rPr>
          <w:lang w:val="en-US"/>
        </w:rPr>
        <w:t>he</w:t>
      </w:r>
      <w:r w:rsidR="006C12C9" w:rsidRPr="00F25C9F">
        <w:rPr>
          <w:lang w:val="en-US"/>
        </w:rPr>
        <w:t xml:space="preserve"> right</w:t>
      </w:r>
      <w:r w:rsidRPr="00F25C9F">
        <w:rPr>
          <w:lang w:val="en-US"/>
        </w:rPr>
        <w:t xml:space="preserve"> leg</w:t>
      </w:r>
      <w:r w:rsidR="00D646E4">
        <w:rPr>
          <w:lang w:val="en-US"/>
        </w:rPr>
        <w:t xml:space="preserve"> in particular shows</w:t>
      </w:r>
      <w:r w:rsidRPr="00F25C9F">
        <w:rPr>
          <w:lang w:val="en-US"/>
        </w:rPr>
        <w:t xml:space="preserve"> </w:t>
      </w:r>
      <w:r w:rsidR="00D646E4">
        <w:rPr>
          <w:lang w:val="en-US"/>
        </w:rPr>
        <w:t xml:space="preserve">that </w:t>
      </w:r>
      <w:r w:rsidRPr="00F25C9F">
        <w:rPr>
          <w:lang w:val="en-US"/>
        </w:rPr>
        <w:t xml:space="preserve">repairs </w:t>
      </w:r>
      <w:r w:rsidR="00D646E4">
        <w:rPr>
          <w:lang w:val="en-US"/>
        </w:rPr>
        <w:t>to</w:t>
      </w:r>
      <w:r w:rsidR="00D646E4" w:rsidRPr="00F25C9F">
        <w:rPr>
          <w:lang w:val="en-US"/>
        </w:rPr>
        <w:t xml:space="preserve"> </w:t>
      </w:r>
      <w:r w:rsidRPr="00F25C9F">
        <w:rPr>
          <w:lang w:val="en-US"/>
        </w:rPr>
        <w:t xml:space="preserve">the </w:t>
      </w:r>
      <w:r w:rsidR="000A2ABF" w:rsidRPr="00F25C9F">
        <w:rPr>
          <w:lang w:val="en-US"/>
        </w:rPr>
        <w:t xml:space="preserve">cast </w:t>
      </w:r>
      <w:r w:rsidRPr="00F25C9F">
        <w:rPr>
          <w:lang w:val="en-US"/>
        </w:rPr>
        <w:t xml:space="preserve">leg as well as in the welding area were made using </w:t>
      </w:r>
      <w:r w:rsidR="00D646E4">
        <w:rPr>
          <w:lang w:val="en-US"/>
        </w:rPr>
        <w:t>multiple</w:t>
      </w:r>
      <w:r w:rsidR="00D646E4" w:rsidRPr="00F25C9F">
        <w:rPr>
          <w:lang w:val="en-US"/>
        </w:rPr>
        <w:t xml:space="preserve"> </w:t>
      </w:r>
      <w:r w:rsidRPr="00F25C9F">
        <w:rPr>
          <w:lang w:val="en-US"/>
        </w:rPr>
        <w:t>patche</w:t>
      </w:r>
      <w:r w:rsidR="000A2ABF" w:rsidRPr="00F25C9F">
        <w:rPr>
          <w:lang w:val="en-US"/>
        </w:rPr>
        <w:t>s</w:t>
      </w:r>
      <w:r w:rsidR="00681651" w:rsidRPr="00F25C9F">
        <w:rPr>
          <w:lang w:val="en-US"/>
        </w:rPr>
        <w:t xml:space="preserve">—both </w:t>
      </w:r>
      <w:r w:rsidR="000A2ABF" w:rsidRPr="00F25C9F">
        <w:rPr>
          <w:lang w:val="en-US"/>
        </w:rPr>
        <w:t xml:space="preserve">smaller rectangular </w:t>
      </w:r>
      <w:r w:rsidR="00681651" w:rsidRPr="00F25C9F">
        <w:rPr>
          <w:lang w:val="en-US"/>
        </w:rPr>
        <w:t xml:space="preserve">ones </w:t>
      </w:r>
      <w:r w:rsidR="000A2ABF" w:rsidRPr="00F25C9F">
        <w:rPr>
          <w:lang w:val="en-US"/>
        </w:rPr>
        <w:t xml:space="preserve">and </w:t>
      </w:r>
      <w:r w:rsidR="00681651" w:rsidRPr="00F25C9F">
        <w:rPr>
          <w:lang w:val="en-US"/>
        </w:rPr>
        <w:t xml:space="preserve">larger </w:t>
      </w:r>
      <w:r w:rsidR="000A2ABF" w:rsidRPr="00F25C9F">
        <w:rPr>
          <w:lang w:val="en-US"/>
        </w:rPr>
        <w:t>polygonal</w:t>
      </w:r>
      <w:r w:rsidR="00681651" w:rsidRPr="00F25C9F">
        <w:rPr>
          <w:lang w:val="en-US"/>
        </w:rPr>
        <w:t xml:space="preserve"> ones</w:t>
      </w:r>
      <w:r w:rsidRPr="00F25C9F">
        <w:rPr>
          <w:lang w:val="en-US"/>
        </w:rPr>
        <w:t>.</w:t>
      </w:r>
    </w:p>
    <w:p w:rsidR="00650987" w:rsidRDefault="00681651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The h</w:t>
      </w:r>
      <w:r w:rsidR="00B733B4" w:rsidRPr="00F25C9F">
        <w:rPr>
          <w:lang w:val="en-US"/>
        </w:rPr>
        <w:t xml:space="preserve">ands were joined to the arms </w:t>
      </w:r>
      <w:r w:rsidR="00A02AA7" w:rsidRPr="00F25C9F">
        <w:rPr>
          <w:lang w:val="en-US"/>
        </w:rPr>
        <w:t>by</w:t>
      </w:r>
      <w:r w:rsidR="00B733B4" w:rsidRPr="00F25C9F">
        <w:rPr>
          <w:lang w:val="en-US"/>
        </w:rPr>
        <w:t xml:space="preserve"> </w:t>
      </w:r>
      <w:r w:rsidR="00A02AA7" w:rsidRPr="00F25C9F">
        <w:rPr>
          <w:lang w:val="en-US"/>
        </w:rPr>
        <w:t xml:space="preserve">a </w:t>
      </w:r>
      <w:r w:rsidR="00B733B4" w:rsidRPr="00F25C9F">
        <w:rPr>
          <w:lang w:val="en-US"/>
        </w:rPr>
        <w:t>wax</w:t>
      </w:r>
      <w:r w:rsidR="006C12C9" w:rsidRPr="00F25C9F">
        <w:rPr>
          <w:lang w:val="en-US"/>
        </w:rPr>
        <w:t>-</w:t>
      </w:r>
      <w:r w:rsidR="00B733B4" w:rsidRPr="00F25C9F">
        <w:rPr>
          <w:lang w:val="en-US"/>
        </w:rPr>
        <w:t>to</w:t>
      </w:r>
      <w:r w:rsidR="006C12C9" w:rsidRPr="00F25C9F">
        <w:rPr>
          <w:lang w:val="en-US"/>
        </w:rPr>
        <w:t>-</w:t>
      </w:r>
      <w:r w:rsidR="00B733B4" w:rsidRPr="00F25C9F">
        <w:rPr>
          <w:lang w:val="en-US"/>
        </w:rPr>
        <w:t xml:space="preserve">wax method. </w:t>
      </w:r>
      <w:r w:rsidR="005E6A30" w:rsidRPr="00F25C9F">
        <w:rPr>
          <w:lang w:val="en-US"/>
        </w:rPr>
        <w:t xml:space="preserve">Some of the fingers were cast separately. The small finger of the left hand is lost and the interior of the left hand is </w:t>
      </w:r>
      <w:r w:rsidRPr="00F25C9F">
        <w:rPr>
          <w:lang w:val="en-US"/>
        </w:rPr>
        <w:t xml:space="preserve">accessible </w:t>
      </w:r>
      <w:r w:rsidR="005E6A30" w:rsidRPr="00F25C9F">
        <w:rPr>
          <w:lang w:val="en-US"/>
        </w:rPr>
        <w:t xml:space="preserve">through the hole </w:t>
      </w:r>
      <w:r w:rsidR="00D646E4">
        <w:rPr>
          <w:lang w:val="en-US"/>
        </w:rPr>
        <w:t xml:space="preserve">only </w:t>
      </w:r>
      <w:r w:rsidRPr="00F25C9F">
        <w:rPr>
          <w:lang w:val="en-US"/>
        </w:rPr>
        <w:t>at this point</w:t>
      </w:r>
      <w:r w:rsidR="00D646E4">
        <w:rPr>
          <w:lang w:val="en-US"/>
        </w:rPr>
        <w:t>,</w:t>
      </w:r>
      <w:r w:rsidR="005E6A30" w:rsidRPr="00F25C9F">
        <w:rPr>
          <w:lang w:val="en-US"/>
        </w:rPr>
        <w:t xml:space="preserve"> since the hand</w:t>
      </w:r>
      <w:r w:rsidRPr="00F25C9F">
        <w:rPr>
          <w:lang w:val="en-US"/>
        </w:rPr>
        <w:t>-</w:t>
      </w:r>
      <w:r w:rsidR="005E6A30" w:rsidRPr="00F25C9F">
        <w:rPr>
          <w:lang w:val="en-US"/>
        </w:rPr>
        <w:t>to</w:t>
      </w:r>
      <w:r w:rsidRPr="00F25C9F">
        <w:rPr>
          <w:lang w:val="en-US"/>
        </w:rPr>
        <w:t>-</w:t>
      </w:r>
      <w:r w:rsidR="005E6A30" w:rsidRPr="00F25C9F">
        <w:rPr>
          <w:lang w:val="en-US"/>
        </w:rPr>
        <w:t>arm join is closed on the left side. On the right side</w:t>
      </w:r>
      <w:r w:rsidRPr="00F25C9F">
        <w:rPr>
          <w:lang w:val="en-US"/>
        </w:rPr>
        <w:t>, however,</w:t>
      </w:r>
      <w:r w:rsidR="005E6A30" w:rsidRPr="00F25C9F">
        <w:rPr>
          <w:lang w:val="en-US"/>
        </w:rPr>
        <w:t xml:space="preserve"> it is open. </w:t>
      </w:r>
    </w:p>
    <w:p w:rsidR="005E6A30" w:rsidRPr="00F25C9F" w:rsidRDefault="00491F2E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Before assembl</w:t>
      </w:r>
      <w:r w:rsidR="00681651" w:rsidRPr="00F25C9F">
        <w:rPr>
          <w:lang w:val="en-US"/>
        </w:rPr>
        <w:t>y</w:t>
      </w:r>
      <w:r w:rsidR="000430BC" w:rsidRPr="00F25C9F">
        <w:rPr>
          <w:lang w:val="en-US"/>
        </w:rPr>
        <w:t>,</w:t>
      </w:r>
      <w:r w:rsidRPr="00F25C9F">
        <w:rPr>
          <w:lang w:val="en-US"/>
        </w:rPr>
        <w:t xml:space="preserve"> the casting core was removed from all parts of the statue. </w:t>
      </w:r>
      <w:r w:rsidR="005E6A30" w:rsidRPr="00F25C9F">
        <w:rPr>
          <w:lang w:val="en-US"/>
        </w:rPr>
        <w:t xml:space="preserve">The statue </w:t>
      </w:r>
      <w:r w:rsidRPr="00F25C9F">
        <w:rPr>
          <w:lang w:val="en-US"/>
        </w:rPr>
        <w:t xml:space="preserve">was </w:t>
      </w:r>
      <w:r w:rsidR="000430BC" w:rsidRPr="00F25C9F">
        <w:rPr>
          <w:lang w:val="en-US"/>
        </w:rPr>
        <w:t xml:space="preserve">joined </w:t>
      </w:r>
      <w:r w:rsidRPr="00F25C9F">
        <w:rPr>
          <w:lang w:val="en-US"/>
        </w:rPr>
        <w:t>in five phases</w:t>
      </w:r>
      <w:r w:rsidR="00D646E4">
        <w:rPr>
          <w:lang w:val="en-US"/>
        </w:rPr>
        <w:t>:</w:t>
      </w:r>
      <w:r w:rsidRPr="00F25C9F">
        <w:rPr>
          <w:lang w:val="en-US"/>
        </w:rPr>
        <w:t xml:space="preserve"> </w:t>
      </w:r>
      <w:r w:rsidR="00D646E4">
        <w:rPr>
          <w:lang w:val="en-US"/>
        </w:rPr>
        <w:t>(1)</w:t>
      </w:r>
      <w:r w:rsidR="00D646E4" w:rsidRPr="00F25C9F">
        <w:rPr>
          <w:lang w:val="en-US"/>
        </w:rPr>
        <w:t xml:space="preserve"> </w:t>
      </w:r>
      <w:r w:rsidRPr="00F25C9F">
        <w:rPr>
          <w:lang w:val="en-US"/>
        </w:rPr>
        <w:t>the arms to the torso</w:t>
      </w:r>
      <w:r w:rsidR="00D646E4">
        <w:rPr>
          <w:lang w:val="en-US"/>
        </w:rPr>
        <w:t>;</w:t>
      </w:r>
      <w:r w:rsidRPr="00F25C9F">
        <w:rPr>
          <w:lang w:val="en-US"/>
        </w:rPr>
        <w:t xml:space="preserve"> </w:t>
      </w:r>
      <w:r w:rsidR="00D646E4">
        <w:rPr>
          <w:lang w:val="en-US"/>
        </w:rPr>
        <w:t>(2)</w:t>
      </w:r>
      <w:r w:rsidR="00D646E4" w:rsidRPr="00F25C9F">
        <w:rPr>
          <w:lang w:val="en-US"/>
        </w:rPr>
        <w:t xml:space="preserve"> </w:t>
      </w:r>
      <w:r w:rsidRPr="00F25C9F">
        <w:rPr>
          <w:lang w:val="en-US"/>
        </w:rPr>
        <w:t>the</w:t>
      </w:r>
      <w:r w:rsidR="00E84BBC" w:rsidRPr="00F25C9F">
        <w:rPr>
          <w:lang w:val="en-US"/>
        </w:rPr>
        <w:t xml:space="preserve"> complex</w:t>
      </w:r>
      <w:r w:rsidRPr="00F25C9F">
        <w:rPr>
          <w:lang w:val="en-US"/>
        </w:rPr>
        <w:t xml:space="preserve"> leg </w:t>
      </w:r>
      <w:r w:rsidR="00E84BBC" w:rsidRPr="00F25C9F">
        <w:rPr>
          <w:lang w:val="en-US"/>
        </w:rPr>
        <w:t xml:space="preserve">area </w:t>
      </w:r>
      <w:r w:rsidRPr="00F25C9F">
        <w:rPr>
          <w:lang w:val="en-US"/>
        </w:rPr>
        <w:t>(</w:t>
      </w:r>
      <w:r w:rsidR="00681651" w:rsidRPr="00F25C9F">
        <w:rPr>
          <w:lang w:val="en-US"/>
        </w:rPr>
        <w:t xml:space="preserve">first the </w:t>
      </w:r>
      <w:r w:rsidRPr="00F25C9F">
        <w:rPr>
          <w:lang w:val="en-US"/>
        </w:rPr>
        <w:t>right</w:t>
      </w:r>
      <w:r w:rsidR="00681651" w:rsidRPr="00F25C9F">
        <w:rPr>
          <w:lang w:val="en-US"/>
        </w:rPr>
        <w:t xml:space="preserve"> leg,</w:t>
      </w:r>
      <w:r w:rsidRPr="00F25C9F">
        <w:rPr>
          <w:lang w:val="en-US"/>
        </w:rPr>
        <w:t xml:space="preserve"> then </w:t>
      </w:r>
      <w:r w:rsidR="00A02AA7" w:rsidRPr="00F25C9F">
        <w:rPr>
          <w:lang w:val="en-US"/>
        </w:rPr>
        <w:t xml:space="preserve">the </w:t>
      </w:r>
      <w:r w:rsidRPr="00F25C9F">
        <w:rPr>
          <w:lang w:val="en-US"/>
        </w:rPr>
        <w:t>left)</w:t>
      </w:r>
      <w:r w:rsidR="00D646E4">
        <w:rPr>
          <w:lang w:val="en-US"/>
        </w:rPr>
        <w:t>;</w:t>
      </w:r>
      <w:r w:rsidRPr="00F25C9F">
        <w:rPr>
          <w:lang w:val="en-US"/>
        </w:rPr>
        <w:t xml:space="preserve"> </w:t>
      </w:r>
      <w:r w:rsidR="00D646E4">
        <w:rPr>
          <w:lang w:val="en-US"/>
        </w:rPr>
        <w:t>(3)</w:t>
      </w:r>
      <w:r w:rsidRPr="00F25C9F">
        <w:rPr>
          <w:lang w:val="en-US"/>
        </w:rPr>
        <w:t xml:space="preserve"> </w:t>
      </w:r>
      <w:r w:rsidR="00A02AA7" w:rsidRPr="00F25C9F">
        <w:rPr>
          <w:lang w:val="en-US"/>
        </w:rPr>
        <w:t>the pubic area and genitals</w:t>
      </w:r>
      <w:r w:rsidR="00D646E4">
        <w:rPr>
          <w:lang w:val="en-US"/>
        </w:rPr>
        <w:t xml:space="preserve">; (4) </w:t>
      </w:r>
      <w:r w:rsidR="00D646E4" w:rsidRPr="00F25C9F">
        <w:rPr>
          <w:lang w:val="en-US"/>
        </w:rPr>
        <w:t>solder</w:t>
      </w:r>
      <w:r w:rsidR="00D646E4">
        <w:rPr>
          <w:lang w:val="en-US"/>
        </w:rPr>
        <w:t>ing</w:t>
      </w:r>
      <w:r w:rsidR="00D646E4" w:rsidRPr="00F25C9F">
        <w:rPr>
          <w:lang w:val="en-US"/>
        </w:rPr>
        <w:t xml:space="preserve"> the head onto the neck</w:t>
      </w:r>
      <w:r w:rsidR="00D646E4">
        <w:rPr>
          <w:lang w:val="en-US"/>
        </w:rPr>
        <w:t>; and (5)</w:t>
      </w:r>
      <w:r w:rsidR="00D646E4" w:rsidRPr="00F25C9F">
        <w:rPr>
          <w:lang w:val="en-US"/>
        </w:rPr>
        <w:t xml:space="preserve"> solder</w:t>
      </w:r>
      <w:r w:rsidR="00D646E4">
        <w:rPr>
          <w:lang w:val="en-US"/>
        </w:rPr>
        <w:t>ing</w:t>
      </w:r>
      <w:r w:rsidR="00D646E4" w:rsidRPr="00F25C9F">
        <w:rPr>
          <w:lang w:val="en-US"/>
        </w:rPr>
        <w:t xml:space="preserve"> the feet onto the plinth</w:t>
      </w:r>
      <w:r w:rsidRPr="00F25C9F">
        <w:rPr>
          <w:lang w:val="en-US"/>
        </w:rPr>
        <w:t xml:space="preserve">. </w:t>
      </w:r>
      <w:r w:rsidR="00A02AA7" w:rsidRPr="00F25C9F">
        <w:rPr>
          <w:lang w:val="en-US"/>
        </w:rPr>
        <w:t>J</w:t>
      </w:r>
      <w:r w:rsidRPr="00F25C9F">
        <w:rPr>
          <w:lang w:val="en-US"/>
        </w:rPr>
        <w:t>oin</w:t>
      </w:r>
      <w:r w:rsidR="00774B88">
        <w:rPr>
          <w:lang w:val="en-US"/>
        </w:rPr>
        <w:t>s 1–3 were</w:t>
      </w:r>
      <w:r w:rsidRPr="00F25C9F">
        <w:rPr>
          <w:lang w:val="en-US"/>
        </w:rPr>
        <w:t xml:space="preserve"> performed </w:t>
      </w:r>
      <w:r w:rsidR="000430BC" w:rsidRPr="00F25C9F">
        <w:rPr>
          <w:lang w:val="en-US"/>
        </w:rPr>
        <w:t xml:space="preserve">using a </w:t>
      </w:r>
      <w:r w:rsidRPr="00F25C9F">
        <w:rPr>
          <w:lang w:val="en-US"/>
        </w:rPr>
        <w:t xml:space="preserve">flow fusion welding </w:t>
      </w:r>
      <w:r w:rsidR="000430BC" w:rsidRPr="00F25C9F">
        <w:rPr>
          <w:lang w:val="en-US"/>
        </w:rPr>
        <w:t xml:space="preserve">technique in basins </w:t>
      </w:r>
      <w:r w:rsidR="00A02AA7" w:rsidRPr="00F25C9F">
        <w:rPr>
          <w:lang w:val="en-US"/>
        </w:rPr>
        <w:t xml:space="preserve">for legs and arms </w:t>
      </w:r>
      <w:r w:rsidR="000430BC" w:rsidRPr="00F25C9F">
        <w:rPr>
          <w:lang w:val="en-US"/>
        </w:rPr>
        <w:t>(secondary castings of bronze). A</w:t>
      </w:r>
      <w:r w:rsidRPr="00F25C9F">
        <w:rPr>
          <w:lang w:val="en-US"/>
        </w:rPr>
        <w:t xml:space="preserve">ll welding areas had to be repaired with </w:t>
      </w:r>
      <w:r w:rsidR="00D646E4">
        <w:rPr>
          <w:lang w:val="en-US"/>
        </w:rPr>
        <w:t>multiple</w:t>
      </w:r>
      <w:r w:rsidR="00D646E4" w:rsidRPr="00F25C9F">
        <w:rPr>
          <w:lang w:val="en-US"/>
        </w:rPr>
        <w:t xml:space="preserve"> </w:t>
      </w:r>
      <w:r w:rsidRPr="00F25C9F">
        <w:rPr>
          <w:lang w:val="en-US"/>
        </w:rPr>
        <w:t>patches.</w:t>
      </w:r>
    </w:p>
    <w:p w:rsidR="000430BC" w:rsidRPr="00F25C9F" w:rsidRDefault="00491F2E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 xml:space="preserve">All joins and repairs </w:t>
      </w:r>
      <w:r w:rsidR="000430BC" w:rsidRPr="00F25C9F">
        <w:rPr>
          <w:lang w:val="en-US"/>
        </w:rPr>
        <w:t xml:space="preserve">are now </w:t>
      </w:r>
      <w:r w:rsidRPr="00F25C9F">
        <w:rPr>
          <w:lang w:val="en-US"/>
        </w:rPr>
        <w:t xml:space="preserve">easily </w:t>
      </w:r>
      <w:r w:rsidR="00455D14" w:rsidRPr="00F25C9F">
        <w:rPr>
          <w:lang w:val="en-US"/>
        </w:rPr>
        <w:t>followed</w:t>
      </w:r>
      <w:r w:rsidRPr="00F25C9F">
        <w:rPr>
          <w:lang w:val="en-US"/>
        </w:rPr>
        <w:t xml:space="preserve"> </w:t>
      </w:r>
      <w:r w:rsidR="000430BC" w:rsidRPr="00F25C9F">
        <w:rPr>
          <w:lang w:val="en-US"/>
        </w:rPr>
        <w:t xml:space="preserve">thanks to </w:t>
      </w:r>
      <w:r w:rsidR="008C7819" w:rsidRPr="00F25C9F">
        <w:rPr>
          <w:lang w:val="en-US"/>
        </w:rPr>
        <w:t>γ-radiog</w:t>
      </w:r>
      <w:r w:rsidR="003C3E69" w:rsidRPr="00F25C9F">
        <w:rPr>
          <w:lang w:val="en-US"/>
        </w:rPr>
        <w:t>raphy</w:t>
      </w:r>
      <w:r w:rsidR="000430BC" w:rsidRPr="00F25C9F">
        <w:rPr>
          <w:lang w:val="en-US"/>
        </w:rPr>
        <w:t xml:space="preserve">, the </w:t>
      </w:r>
      <w:r w:rsidR="003C3E69" w:rsidRPr="00F25C9F">
        <w:rPr>
          <w:lang w:val="en-US"/>
        </w:rPr>
        <w:t>archeological drawing</w:t>
      </w:r>
      <w:r w:rsidR="000430BC" w:rsidRPr="00F25C9F">
        <w:rPr>
          <w:lang w:val="en-US"/>
        </w:rPr>
        <w:t>s</w:t>
      </w:r>
      <w:r w:rsidR="003C3E69" w:rsidRPr="00F25C9F">
        <w:rPr>
          <w:lang w:val="en-US"/>
        </w:rPr>
        <w:t xml:space="preserve"> </w:t>
      </w:r>
      <w:r w:rsidR="00D35FC6" w:rsidRPr="00F25C9F">
        <w:rPr>
          <w:lang w:val="en-US"/>
        </w:rPr>
        <w:t>(</w:t>
      </w:r>
      <w:r w:rsidR="00AB4DE1" w:rsidRPr="00AB4DE1">
        <w:rPr>
          <w:b/>
        </w:rPr>
        <w:t>fig. 43.4</w:t>
      </w:r>
      <w:r w:rsidR="00D35FC6" w:rsidRPr="00F25C9F">
        <w:rPr>
          <w:lang w:val="en-US"/>
        </w:rPr>
        <w:t>)</w:t>
      </w:r>
      <w:r w:rsidR="00681651" w:rsidRPr="00F25C9F">
        <w:rPr>
          <w:lang w:val="en-US"/>
        </w:rPr>
        <w:t>,</w:t>
      </w:r>
      <w:r w:rsidR="00D35FC6" w:rsidRPr="00F25C9F">
        <w:rPr>
          <w:lang w:val="en-US"/>
        </w:rPr>
        <w:t xml:space="preserve"> </w:t>
      </w:r>
      <w:r w:rsidR="003C3E69" w:rsidRPr="00F25C9F">
        <w:rPr>
          <w:lang w:val="en-US"/>
        </w:rPr>
        <w:t>and</w:t>
      </w:r>
      <w:r w:rsidR="000430BC" w:rsidRPr="00F25C9F">
        <w:rPr>
          <w:lang w:val="en-US"/>
        </w:rPr>
        <w:t xml:space="preserve"> </w:t>
      </w:r>
      <w:r w:rsidR="003C3E69" w:rsidRPr="00F25C9F">
        <w:rPr>
          <w:lang w:val="en-US"/>
        </w:rPr>
        <w:t xml:space="preserve">new </w:t>
      </w:r>
      <w:r w:rsidR="00774B88">
        <w:rPr>
          <w:lang w:val="en-US"/>
        </w:rPr>
        <w:t>X</w:t>
      </w:r>
      <w:r w:rsidRPr="00F25C9F">
        <w:rPr>
          <w:lang w:val="en-US"/>
        </w:rPr>
        <w:t xml:space="preserve">-ray images </w:t>
      </w:r>
      <w:r w:rsidR="003C3E69" w:rsidRPr="00F25C9F">
        <w:rPr>
          <w:lang w:val="en-US"/>
        </w:rPr>
        <w:t>made by the C2RMF</w:t>
      </w:r>
      <w:r w:rsidR="000430BC" w:rsidRPr="00F25C9F">
        <w:rPr>
          <w:lang w:val="en-US"/>
        </w:rPr>
        <w:t xml:space="preserve"> (complete front</w:t>
      </w:r>
      <w:r w:rsidR="005F380C" w:rsidRPr="00F25C9F">
        <w:rPr>
          <w:lang w:val="en-US"/>
        </w:rPr>
        <w:t>al</w:t>
      </w:r>
      <w:r w:rsidR="000430BC" w:rsidRPr="00F25C9F">
        <w:rPr>
          <w:lang w:val="en-US"/>
        </w:rPr>
        <w:t xml:space="preserve"> and profile views)</w:t>
      </w:r>
      <w:r w:rsidR="003C3E69" w:rsidRPr="00F25C9F">
        <w:rPr>
          <w:lang w:val="en-US"/>
        </w:rPr>
        <w:t>.</w:t>
      </w:r>
      <w:r w:rsidR="00774B88">
        <w:rPr>
          <w:rStyle w:val="EndnoteReference"/>
          <w:lang w:val="en-US"/>
        </w:rPr>
        <w:endnoteReference w:id="5"/>
      </w:r>
    </w:p>
    <w:p w:rsidR="00774B88" w:rsidRDefault="000430BC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F25C9F">
        <w:rPr>
          <w:lang w:val="en-US"/>
        </w:rPr>
        <w:t>Th</w:t>
      </w:r>
      <w:r w:rsidR="00774B88">
        <w:rPr>
          <w:lang w:val="en-US"/>
        </w:rPr>
        <w:t>is</w:t>
      </w:r>
      <w:r w:rsidRPr="00F25C9F">
        <w:rPr>
          <w:lang w:val="en-US"/>
        </w:rPr>
        <w:t xml:space="preserve"> re-examination confirmed that the Croatian Apoxyomenos is a typical product of the </w:t>
      </w:r>
      <w:r w:rsidR="00774B88">
        <w:rPr>
          <w:lang w:val="en-US"/>
        </w:rPr>
        <w:t>L</w:t>
      </w:r>
      <w:r w:rsidRPr="00F25C9F">
        <w:rPr>
          <w:lang w:val="en-US"/>
        </w:rPr>
        <w:t>ate Hellenistic period,</w:t>
      </w:r>
      <w:r w:rsidR="00774B88">
        <w:rPr>
          <w:rStyle w:val="EndnoteReference"/>
          <w:lang w:val="en-US"/>
        </w:rPr>
        <w:endnoteReference w:id="6"/>
      </w:r>
      <w:r w:rsidRPr="00F25C9F">
        <w:rPr>
          <w:lang w:val="en-US"/>
        </w:rPr>
        <w:t xml:space="preserve"> </w:t>
      </w:r>
      <w:r w:rsidR="00774B88">
        <w:rPr>
          <w:lang w:val="en-US"/>
        </w:rPr>
        <w:t>though</w:t>
      </w:r>
      <w:r w:rsidRPr="00F25C9F">
        <w:rPr>
          <w:lang w:val="en-US"/>
        </w:rPr>
        <w:t xml:space="preserve"> the original prototype </w:t>
      </w:r>
      <w:r w:rsidR="009262F1" w:rsidRPr="00F25C9F">
        <w:rPr>
          <w:lang w:val="en-US"/>
        </w:rPr>
        <w:t xml:space="preserve">is </w:t>
      </w:r>
      <w:r w:rsidRPr="00F25C9F">
        <w:rPr>
          <w:lang w:val="en-US"/>
        </w:rPr>
        <w:t xml:space="preserve">dated to </w:t>
      </w:r>
      <w:r w:rsidR="009262F1" w:rsidRPr="00F25C9F">
        <w:rPr>
          <w:lang w:val="en-US"/>
        </w:rPr>
        <w:t xml:space="preserve">the </w:t>
      </w:r>
      <w:r w:rsidRPr="00F25C9F">
        <w:rPr>
          <w:lang w:val="en-US"/>
        </w:rPr>
        <w:t>mid-</w:t>
      </w:r>
      <w:r w:rsidR="00774B88">
        <w:rPr>
          <w:lang w:val="en-US"/>
        </w:rPr>
        <w:t>fourth</w:t>
      </w:r>
      <w:r w:rsidRPr="00F25C9F">
        <w:rPr>
          <w:lang w:val="en-US"/>
        </w:rPr>
        <w:t xml:space="preserve"> cent</w:t>
      </w:r>
      <w:r w:rsidR="00774B88">
        <w:rPr>
          <w:lang w:val="en-US"/>
        </w:rPr>
        <w:t>ury</w:t>
      </w:r>
      <w:r w:rsidRPr="00F25C9F">
        <w:rPr>
          <w:lang w:val="en-US"/>
        </w:rPr>
        <w:t xml:space="preserve"> BC according to stylistic features.</w:t>
      </w:r>
      <w:r w:rsidR="00774B88">
        <w:rPr>
          <w:rStyle w:val="EndnoteReference"/>
          <w:lang w:val="en-US"/>
        </w:rPr>
        <w:endnoteReference w:id="7"/>
      </w:r>
    </w:p>
    <w:p w:rsidR="00774B88" w:rsidRPr="00F25C9F" w:rsidRDefault="00774B88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:rsidR="00650987" w:rsidRDefault="00AB4DE1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AB4DE1">
        <w:rPr>
          <w:b/>
          <w:bCs/>
        </w:rPr>
        <w:t xml:space="preserve">[A-head]New </w:t>
      </w:r>
      <w:r w:rsidR="00F60346">
        <w:rPr>
          <w:b/>
          <w:bCs/>
        </w:rPr>
        <w:t>S</w:t>
      </w:r>
      <w:r w:rsidRPr="00AB4DE1">
        <w:rPr>
          <w:b/>
          <w:bCs/>
        </w:rPr>
        <w:t xml:space="preserve">ampling </w:t>
      </w:r>
      <w:r w:rsidR="00F60346">
        <w:rPr>
          <w:b/>
          <w:bCs/>
        </w:rPr>
        <w:t>C</w:t>
      </w:r>
      <w:r w:rsidRPr="00AB4DE1">
        <w:rPr>
          <w:b/>
          <w:bCs/>
        </w:rPr>
        <w:t>ampaign (2013–2015)</w:t>
      </w:r>
    </w:p>
    <w:p w:rsidR="000577C1" w:rsidRPr="00F25C9F" w:rsidRDefault="000577C1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:rsidR="00650987" w:rsidRDefault="00774B88">
      <w:pPr>
        <w:spacing w:line="360" w:lineRule="auto"/>
      </w:pPr>
      <w:r>
        <w:t>Taking into consideration</w:t>
      </w:r>
      <w:r w:rsidRPr="00F25C9F">
        <w:t xml:space="preserve"> </w:t>
      </w:r>
      <w:r w:rsidR="00AB3DCC" w:rsidRPr="00F25C9F">
        <w:t xml:space="preserve">the </w:t>
      </w:r>
      <w:r w:rsidR="00F668F3" w:rsidRPr="00F25C9F">
        <w:t xml:space="preserve">previous </w:t>
      </w:r>
      <w:r w:rsidR="00AB3DCC" w:rsidRPr="00F25C9F">
        <w:t xml:space="preserve">metal </w:t>
      </w:r>
      <w:r w:rsidR="00F668F3" w:rsidRPr="00F25C9F">
        <w:t>analyses</w:t>
      </w:r>
      <w:r w:rsidR="00AB3DCC" w:rsidRPr="00F25C9F">
        <w:t xml:space="preserve"> and </w:t>
      </w:r>
      <w:r w:rsidR="00552087" w:rsidRPr="00F25C9F">
        <w:t>our</w:t>
      </w:r>
      <w:r w:rsidR="00AB3DCC" w:rsidRPr="00F25C9F">
        <w:t xml:space="preserve"> better understanding of the </w:t>
      </w:r>
      <w:r w:rsidR="00F668F3" w:rsidRPr="00F25C9F">
        <w:t>casting and welding technique</w:t>
      </w:r>
      <w:r w:rsidR="00AB3DCC" w:rsidRPr="00F25C9F">
        <w:t>s,</w:t>
      </w:r>
      <w:r w:rsidR="008C7819" w:rsidRPr="00F25C9F">
        <w:t xml:space="preserve"> </w:t>
      </w:r>
      <w:r w:rsidR="00AB3DCC" w:rsidRPr="00F25C9F">
        <w:t xml:space="preserve">we </w:t>
      </w:r>
      <w:r w:rsidR="00F668F3" w:rsidRPr="00F25C9F">
        <w:t xml:space="preserve">decided to perform additional analyses </w:t>
      </w:r>
      <w:r w:rsidR="00681651" w:rsidRPr="00F25C9F">
        <w:t xml:space="preserve">using </w:t>
      </w:r>
      <w:r w:rsidR="005F380C" w:rsidRPr="00F25C9F">
        <w:t>ICP-</w:t>
      </w:r>
      <w:r w:rsidR="00F668F3" w:rsidRPr="00F25C9F">
        <w:t>AES.</w:t>
      </w:r>
      <w:r w:rsidR="00ED3B88" w:rsidRPr="00F25C9F">
        <w:t xml:space="preserve"> </w:t>
      </w:r>
      <w:r w:rsidR="00777582" w:rsidRPr="00F25C9F">
        <w:t xml:space="preserve">Seven new samples were taken by </w:t>
      </w:r>
      <w:proofErr w:type="spellStart"/>
      <w:r w:rsidR="00777582" w:rsidRPr="00F25C9F">
        <w:t>microdrilling</w:t>
      </w:r>
      <w:proofErr w:type="spellEnd"/>
      <w:r w:rsidR="00AB3DCC" w:rsidRPr="00F25C9F">
        <w:t xml:space="preserve"> (</w:t>
      </w:r>
      <w:r w:rsidR="00AB4DE1" w:rsidRPr="00AB4DE1">
        <w:rPr>
          <w:b/>
        </w:rPr>
        <w:t>fig. 43.5</w:t>
      </w:r>
      <w:r w:rsidR="00AB3DCC" w:rsidRPr="00F25C9F">
        <w:t>)</w:t>
      </w:r>
      <w:r w:rsidR="00777582" w:rsidRPr="00F25C9F">
        <w:t xml:space="preserve">, some of them from the </w:t>
      </w:r>
      <w:r>
        <w:t>previously</w:t>
      </w:r>
      <w:r w:rsidRPr="00F25C9F">
        <w:t xml:space="preserve"> </w:t>
      </w:r>
      <w:r w:rsidR="00777582" w:rsidRPr="00F25C9F">
        <w:t xml:space="preserve">examined areas: </w:t>
      </w:r>
      <w:r>
        <w:t>6</w:t>
      </w:r>
      <w:r w:rsidR="00777582" w:rsidRPr="00F25C9F">
        <w:t xml:space="preserve"> from primary castings (head, body, foot, pubic hair, decorated plinth, undecorated plinth) and </w:t>
      </w:r>
      <w:r>
        <w:t>1</w:t>
      </w:r>
      <w:r w:rsidRPr="00F25C9F">
        <w:t xml:space="preserve"> </w:t>
      </w:r>
      <w:r w:rsidR="00777582" w:rsidRPr="00F25C9F">
        <w:t xml:space="preserve">from </w:t>
      </w:r>
      <w:r w:rsidR="0051762E" w:rsidRPr="00F25C9F">
        <w:t xml:space="preserve">a </w:t>
      </w:r>
      <w:r w:rsidR="00777582" w:rsidRPr="00F25C9F">
        <w:t>weld join</w:t>
      </w:r>
      <w:r w:rsidR="00AB3DCC" w:rsidRPr="00F25C9F">
        <w:t xml:space="preserve"> (</w:t>
      </w:r>
      <w:r w:rsidR="00777582" w:rsidRPr="00F25C9F">
        <w:t xml:space="preserve">the </w:t>
      </w:r>
      <w:r w:rsidR="00AB3DCC" w:rsidRPr="00F25C9F">
        <w:t xml:space="preserve">pubic area onto the </w:t>
      </w:r>
      <w:r w:rsidR="00777582" w:rsidRPr="00F25C9F">
        <w:t xml:space="preserve">legs </w:t>
      </w:r>
      <w:r w:rsidR="00AB3DCC" w:rsidRPr="00F25C9F">
        <w:t xml:space="preserve">and </w:t>
      </w:r>
      <w:r w:rsidR="0051762E" w:rsidRPr="00F25C9F">
        <w:t xml:space="preserve">the </w:t>
      </w:r>
      <w:r w:rsidR="00AB3DCC" w:rsidRPr="00F25C9F">
        <w:t xml:space="preserve">body </w:t>
      </w:r>
      <w:r w:rsidR="00777582" w:rsidRPr="00F25C9F">
        <w:t>area</w:t>
      </w:r>
      <w:r w:rsidR="00AB3DCC" w:rsidRPr="00F25C9F">
        <w:t>)</w:t>
      </w:r>
      <w:r w:rsidR="00777582" w:rsidRPr="00F25C9F">
        <w:t>.</w:t>
      </w:r>
    </w:p>
    <w:p w:rsidR="00650987" w:rsidRDefault="0051762E">
      <w:pPr>
        <w:pStyle w:val="NormalWeb"/>
        <w:spacing w:before="0" w:beforeAutospacing="0" w:after="0" w:afterAutospacing="0" w:line="360" w:lineRule="auto"/>
      </w:pPr>
      <w:r w:rsidRPr="00F25C9F">
        <w:rPr>
          <w:lang w:val="en-US"/>
        </w:rPr>
        <w:t xml:space="preserve">Analyses were performed by ICP-AES at the C2RMF. About 20 mg of metal was </w:t>
      </w:r>
      <w:r w:rsidR="00B24DD4" w:rsidRPr="00F25C9F">
        <w:rPr>
          <w:lang w:val="en-US"/>
        </w:rPr>
        <w:t xml:space="preserve">taken for each sample </w:t>
      </w:r>
      <w:r w:rsidRPr="00F25C9F">
        <w:rPr>
          <w:lang w:val="en-US"/>
        </w:rPr>
        <w:t>(1 mm diameter, 10 mm deep) after eliminating most surface corrosion products</w:t>
      </w:r>
      <w:r w:rsidR="00B24DD4" w:rsidRPr="00F25C9F">
        <w:rPr>
          <w:lang w:val="en-US"/>
        </w:rPr>
        <w:t>. T</w:t>
      </w:r>
      <w:r w:rsidRPr="00F25C9F">
        <w:rPr>
          <w:lang w:val="en-US"/>
        </w:rPr>
        <w:t xml:space="preserve">he drillings were carefully controlled under the stereomicroscope to avoid any corrosion product or dust. About 10 mg of the drillings were precisely weighed and digested in 5 ml aqua </w:t>
      </w:r>
      <w:proofErr w:type="spellStart"/>
      <w:r w:rsidRPr="00F25C9F">
        <w:rPr>
          <w:lang w:val="en-US"/>
        </w:rPr>
        <w:t>regia</w:t>
      </w:r>
      <w:proofErr w:type="spellEnd"/>
      <w:r w:rsidRPr="00F25C9F">
        <w:rPr>
          <w:lang w:val="en-US"/>
        </w:rPr>
        <w:t xml:space="preserve"> solution (hydrochloric and nitric acids). The solution was then nebulized in the argon plasma and 29 chemical elements were quantified.</w:t>
      </w:r>
      <w:r w:rsidR="00F60346">
        <w:rPr>
          <w:rStyle w:val="EndnoteReference"/>
          <w:lang w:val="en-US"/>
        </w:rPr>
        <w:endnoteReference w:id="8"/>
      </w:r>
      <w:r w:rsidRPr="00F25C9F">
        <w:rPr>
          <w:lang w:val="en-US"/>
        </w:rPr>
        <w:t xml:space="preserve"> The detailed results of the ICP-AES a</w:t>
      </w:r>
      <w:r w:rsidR="00B24DD4" w:rsidRPr="00F25C9F">
        <w:rPr>
          <w:lang w:val="en-US"/>
        </w:rPr>
        <w:t xml:space="preserve">nalyses can be found in </w:t>
      </w:r>
      <w:r w:rsidR="00AB4DE1" w:rsidRPr="00AB4DE1">
        <w:rPr>
          <w:b/>
        </w:rPr>
        <w:t>table 43.1</w:t>
      </w:r>
      <w:r w:rsidRPr="00F25C9F">
        <w:rPr>
          <w:lang w:val="en-US"/>
        </w:rPr>
        <w:t>.</w:t>
      </w:r>
    </w:p>
    <w:p w:rsidR="00A91E88" w:rsidRPr="00F25C9F" w:rsidRDefault="00A91E88" w:rsidP="0060369B">
      <w:pPr>
        <w:spacing w:line="360" w:lineRule="auto"/>
      </w:pPr>
      <w:r w:rsidRPr="00F25C9F">
        <w:t xml:space="preserve">By using this analytical procedure, we achieved a very consistent new set of results. </w:t>
      </w:r>
      <w:r w:rsidR="00F60346">
        <w:t>Regarding</w:t>
      </w:r>
      <w:r w:rsidR="00F60346" w:rsidRPr="00F25C9F">
        <w:t xml:space="preserve"> </w:t>
      </w:r>
      <w:r w:rsidRPr="00F25C9F">
        <w:t>major elements, we observed that the same alloy has been used for the primary cast</w:t>
      </w:r>
      <w:r w:rsidR="00A6607A" w:rsidRPr="00F25C9F">
        <w:t xml:space="preserve">ings of all parts of the statue, </w:t>
      </w:r>
      <w:r w:rsidRPr="00F25C9F">
        <w:t xml:space="preserve">including the undecorated </w:t>
      </w:r>
      <w:r w:rsidR="009D26D3" w:rsidRPr="00F25C9F">
        <w:t xml:space="preserve">rear face </w:t>
      </w:r>
      <w:r w:rsidRPr="00F25C9F">
        <w:t>of the plinth</w:t>
      </w:r>
      <w:r w:rsidR="00A6607A" w:rsidRPr="00F25C9F">
        <w:t xml:space="preserve"> (</w:t>
      </w:r>
      <w:r w:rsidR="00AB4DE1" w:rsidRPr="00AB4DE1">
        <w:rPr>
          <w:b/>
        </w:rPr>
        <w:t>fig. 43.6</w:t>
      </w:r>
      <w:r w:rsidRPr="00F25C9F">
        <w:t xml:space="preserve">). </w:t>
      </w:r>
      <w:r w:rsidR="00D477E1" w:rsidRPr="00F25C9F">
        <w:t>It appear</w:t>
      </w:r>
      <w:r w:rsidR="00F60346">
        <w:t>s</w:t>
      </w:r>
      <w:r w:rsidR="00D477E1" w:rsidRPr="00F25C9F">
        <w:t xml:space="preserve"> that t</w:t>
      </w:r>
      <w:r w:rsidRPr="00F25C9F">
        <w:t>h</w:t>
      </w:r>
      <w:r w:rsidR="005F380C" w:rsidRPr="00F25C9F">
        <w:t>e</w:t>
      </w:r>
      <w:r w:rsidRPr="00F25C9F">
        <w:t xml:space="preserve"> alloy </w:t>
      </w:r>
      <w:r w:rsidR="005F380C" w:rsidRPr="00F25C9F">
        <w:t xml:space="preserve">of the Croatian Apoxyomenos </w:t>
      </w:r>
      <w:r w:rsidRPr="00F25C9F">
        <w:t xml:space="preserve">is a highly leaded bronze </w:t>
      </w:r>
      <w:r w:rsidR="00F60346">
        <w:t>(</w:t>
      </w:r>
      <w:proofErr w:type="spellStart"/>
      <w:r w:rsidRPr="00F25C9F">
        <w:t>Sn</w:t>
      </w:r>
      <w:proofErr w:type="spellEnd"/>
      <w:r w:rsidRPr="00F25C9F">
        <w:t xml:space="preserve"> 6.7 ± 1.9%</w:t>
      </w:r>
      <w:r w:rsidR="00F60346">
        <w:t>;</w:t>
      </w:r>
      <w:r w:rsidRPr="00F25C9F">
        <w:t xml:space="preserve"> </w:t>
      </w:r>
      <w:proofErr w:type="spellStart"/>
      <w:r w:rsidRPr="00F25C9F">
        <w:t>Pb</w:t>
      </w:r>
      <w:proofErr w:type="spellEnd"/>
      <w:r w:rsidRPr="00F25C9F">
        <w:t xml:space="preserve"> 18.0 ± 4.0%</w:t>
      </w:r>
      <w:r w:rsidR="00F60346">
        <w:t>)</w:t>
      </w:r>
      <w:r w:rsidR="00A6607A" w:rsidRPr="00F25C9F">
        <w:t xml:space="preserve">; </w:t>
      </w:r>
      <w:r w:rsidR="005F380C" w:rsidRPr="00F25C9F">
        <w:t xml:space="preserve">this </w:t>
      </w:r>
      <w:r w:rsidR="009D26D3" w:rsidRPr="00F25C9F">
        <w:t xml:space="preserve">alloy </w:t>
      </w:r>
      <w:r w:rsidRPr="00F25C9F">
        <w:t xml:space="preserve">was also used for welding. A noticeable exception is the decorated side of the plinth, showing </w:t>
      </w:r>
      <w:r w:rsidR="00F60346" w:rsidRPr="00F25C9F">
        <w:t xml:space="preserve">higher tin contents </w:t>
      </w:r>
      <w:r w:rsidR="00F83C9E" w:rsidRPr="00F25C9F">
        <w:t>and</w:t>
      </w:r>
      <w:r w:rsidR="00F60346" w:rsidRPr="00F60346">
        <w:t xml:space="preserve"> </w:t>
      </w:r>
      <w:r w:rsidR="00F60346" w:rsidRPr="00F25C9F">
        <w:t>lower lead</w:t>
      </w:r>
      <w:r w:rsidR="001417E8" w:rsidRPr="00F25C9F">
        <w:t xml:space="preserve"> </w:t>
      </w:r>
      <w:r w:rsidR="00F60346">
        <w:t>(</w:t>
      </w:r>
      <w:proofErr w:type="spellStart"/>
      <w:r w:rsidR="001417E8" w:rsidRPr="00F25C9F">
        <w:t>Sn</w:t>
      </w:r>
      <w:proofErr w:type="spellEnd"/>
      <w:r w:rsidR="001417E8" w:rsidRPr="00F25C9F">
        <w:t xml:space="preserve"> 9.5%</w:t>
      </w:r>
      <w:r w:rsidR="00F60346">
        <w:t xml:space="preserve">; </w:t>
      </w:r>
      <w:proofErr w:type="spellStart"/>
      <w:r w:rsidRPr="00F25C9F">
        <w:t>Pb</w:t>
      </w:r>
      <w:proofErr w:type="spellEnd"/>
      <w:r w:rsidRPr="00F25C9F">
        <w:t xml:space="preserve"> 11.0%</w:t>
      </w:r>
      <w:r w:rsidR="00F60346">
        <w:t>)</w:t>
      </w:r>
      <w:r w:rsidRPr="00F25C9F">
        <w:t>.</w:t>
      </w:r>
    </w:p>
    <w:p w:rsidR="00A91E88" w:rsidRPr="00F25C9F" w:rsidRDefault="00D477E1" w:rsidP="0060369B">
      <w:pPr>
        <w:spacing w:line="360" w:lineRule="auto"/>
      </w:pPr>
      <w:r w:rsidRPr="00F25C9F">
        <w:t>Furthermore</w:t>
      </w:r>
      <w:r w:rsidR="009D26D3" w:rsidRPr="00F25C9F">
        <w:t>,</w:t>
      </w:r>
      <w:r w:rsidRPr="00F25C9F">
        <w:t xml:space="preserve"> a</w:t>
      </w:r>
      <w:r w:rsidR="00F83C9E" w:rsidRPr="00F25C9F">
        <w:t>ll high-</w:t>
      </w:r>
      <w:r w:rsidR="00F60346">
        <w:t>lead</w:t>
      </w:r>
      <w:r w:rsidR="00F83C9E" w:rsidRPr="00F25C9F">
        <w:t xml:space="preserve"> bronze parts share the same trace</w:t>
      </w:r>
      <w:r w:rsidR="008237D5">
        <w:t>-</w:t>
      </w:r>
      <w:r w:rsidR="00F83C9E" w:rsidRPr="00F25C9F">
        <w:t>elements pattern</w:t>
      </w:r>
      <w:r w:rsidR="00A6607A" w:rsidRPr="00F25C9F">
        <w:t xml:space="preserve"> (</w:t>
      </w:r>
      <w:r w:rsidR="00AB4DE1" w:rsidRPr="00AB4DE1">
        <w:rPr>
          <w:b/>
        </w:rPr>
        <w:t>fig. 43.7</w:t>
      </w:r>
      <w:r w:rsidR="00A6607A" w:rsidRPr="00F25C9F">
        <w:t>)</w:t>
      </w:r>
      <w:r w:rsidR="00F83C9E" w:rsidRPr="00F25C9F">
        <w:t xml:space="preserve">, and confirm that they are made from the same </w:t>
      </w:r>
      <w:r w:rsidR="00712AC0" w:rsidRPr="00F25C9F">
        <w:t>copper</w:t>
      </w:r>
      <w:r w:rsidR="001417E8" w:rsidRPr="00F25C9F">
        <w:t>: a</w:t>
      </w:r>
      <w:r w:rsidR="00F83C9E" w:rsidRPr="00F25C9F">
        <w:t xml:space="preserve"> typical 0.1% level of silver, arsenic</w:t>
      </w:r>
      <w:r w:rsidR="009D26D3" w:rsidRPr="00F25C9F">
        <w:t>,</w:t>
      </w:r>
      <w:r w:rsidR="00F83C9E" w:rsidRPr="00F25C9F">
        <w:t xml:space="preserve"> and antimony</w:t>
      </w:r>
      <w:r w:rsidR="001417E8" w:rsidRPr="00F25C9F">
        <w:t xml:space="preserve"> and </w:t>
      </w:r>
      <w:r w:rsidR="00F60346">
        <w:t>about</w:t>
      </w:r>
      <w:r w:rsidR="00F60346" w:rsidRPr="00F25C9F">
        <w:t xml:space="preserve"> </w:t>
      </w:r>
      <w:r w:rsidR="001417E8" w:rsidRPr="00F25C9F">
        <w:t xml:space="preserve">0.03 % nickel. </w:t>
      </w:r>
      <w:r w:rsidR="008237D5">
        <w:t>One notable</w:t>
      </w:r>
      <w:r w:rsidR="001417E8" w:rsidRPr="00F25C9F">
        <w:t xml:space="preserve"> </w:t>
      </w:r>
      <w:r w:rsidR="008237D5" w:rsidRPr="00F25C9F">
        <w:t xml:space="preserve">discrepancy </w:t>
      </w:r>
      <w:r w:rsidR="008237D5">
        <w:t xml:space="preserve">is in the </w:t>
      </w:r>
      <w:r w:rsidR="001417E8" w:rsidRPr="00F25C9F">
        <w:t>iron and zinc</w:t>
      </w:r>
      <w:r w:rsidR="008237D5">
        <w:t xml:space="preserve"> levels</w:t>
      </w:r>
      <w:r w:rsidR="001417E8" w:rsidRPr="00F25C9F">
        <w:t xml:space="preserve">. As these two elements are very easily oxidized </w:t>
      </w:r>
      <w:r w:rsidR="00712AC0" w:rsidRPr="00F25C9F">
        <w:t xml:space="preserve">from bronze </w:t>
      </w:r>
      <w:r w:rsidR="00F60346">
        <w:t>in</w:t>
      </w:r>
      <w:r w:rsidR="00F60346" w:rsidRPr="00F25C9F">
        <w:t xml:space="preserve"> </w:t>
      </w:r>
      <w:r w:rsidR="00712AC0" w:rsidRPr="00F25C9F">
        <w:t>the liquid state</w:t>
      </w:r>
      <w:r w:rsidR="001417E8" w:rsidRPr="00F25C9F">
        <w:t xml:space="preserve">, </w:t>
      </w:r>
      <w:r w:rsidR="00712AC0" w:rsidRPr="00F25C9F">
        <w:t xml:space="preserve">a possible explanation could </w:t>
      </w:r>
      <w:r w:rsidR="00AF3266" w:rsidRPr="00F25C9F">
        <w:t>be</w:t>
      </w:r>
      <w:r w:rsidR="00712AC0" w:rsidRPr="00F25C9F">
        <w:t xml:space="preserve"> a delayed casting for some parts of the statue, </w:t>
      </w:r>
      <w:r w:rsidR="00700357" w:rsidRPr="00F25C9F">
        <w:t xml:space="preserve">i.e., </w:t>
      </w:r>
      <w:r w:rsidR="00712AC0" w:rsidRPr="00F25C9F">
        <w:t xml:space="preserve">some liquid metal </w:t>
      </w:r>
      <w:r w:rsidR="00700357" w:rsidRPr="00F25C9F">
        <w:t xml:space="preserve">was </w:t>
      </w:r>
      <w:r w:rsidR="00712AC0" w:rsidRPr="00F25C9F">
        <w:t xml:space="preserve">left at high temperature for too long, thus </w:t>
      </w:r>
      <w:r w:rsidR="005F380C" w:rsidRPr="00F25C9F">
        <w:t>leading</w:t>
      </w:r>
      <w:r w:rsidR="00712AC0" w:rsidRPr="00F25C9F">
        <w:t xml:space="preserve"> to some oxidation of the metal batch.</w:t>
      </w:r>
    </w:p>
    <w:p w:rsidR="00712AC0" w:rsidRPr="00F25C9F" w:rsidRDefault="00712AC0" w:rsidP="0060369B">
      <w:pPr>
        <w:spacing w:line="360" w:lineRule="auto"/>
      </w:pPr>
      <w:r w:rsidRPr="00F25C9F">
        <w:t xml:space="preserve">Very interesting is the fact that </w:t>
      </w:r>
      <w:r w:rsidR="00A6607A" w:rsidRPr="00F25C9F">
        <w:t>the corresponding impurities</w:t>
      </w:r>
      <w:r w:rsidRPr="00F25C9F">
        <w:t xml:space="preserve"> pattern is </w:t>
      </w:r>
      <w:r w:rsidR="00A6607A" w:rsidRPr="00F25C9F">
        <w:t xml:space="preserve">not only </w:t>
      </w:r>
      <w:r w:rsidR="00677B5F" w:rsidRPr="00F25C9F">
        <w:t xml:space="preserve">consistent </w:t>
      </w:r>
      <w:r w:rsidRPr="00F25C9F">
        <w:t xml:space="preserve">for </w:t>
      </w:r>
      <w:r w:rsidR="00F60346">
        <w:t>all</w:t>
      </w:r>
      <w:r w:rsidR="00F60346" w:rsidRPr="00F25C9F">
        <w:t xml:space="preserve"> </w:t>
      </w:r>
      <w:r w:rsidR="00677B5F" w:rsidRPr="00F25C9F">
        <w:t xml:space="preserve">parts of the </w:t>
      </w:r>
      <w:r w:rsidRPr="00F25C9F">
        <w:t xml:space="preserve">statue </w:t>
      </w:r>
      <w:r w:rsidR="00A6607A" w:rsidRPr="00F25C9F">
        <w:t xml:space="preserve">itself, but also for </w:t>
      </w:r>
      <w:r w:rsidRPr="00F25C9F">
        <w:t>the undecorated side of the plinth. We can therefore deduce that this part of the plinth was cast at the same time as the rest of the statue.</w:t>
      </w:r>
    </w:p>
    <w:p w:rsidR="00284292" w:rsidRPr="00F25C9F" w:rsidRDefault="00712AC0" w:rsidP="0060369B">
      <w:pPr>
        <w:spacing w:line="360" w:lineRule="auto"/>
      </w:pPr>
      <w:r w:rsidRPr="00F25C9F">
        <w:t xml:space="preserve">Given the </w:t>
      </w:r>
      <w:r w:rsidR="00677B5F" w:rsidRPr="00F25C9F">
        <w:t xml:space="preserve">distinct </w:t>
      </w:r>
      <w:r w:rsidRPr="00F25C9F">
        <w:t xml:space="preserve">alloy of the decorated plinth </w:t>
      </w:r>
      <w:r w:rsidR="00677B5F" w:rsidRPr="00F25C9F">
        <w:t xml:space="preserve">face </w:t>
      </w:r>
      <w:r w:rsidRPr="00F25C9F">
        <w:t xml:space="preserve">and its lower impurities pattern (Ag/Bi/Sb only), it is very likely that </w:t>
      </w:r>
      <w:r w:rsidR="00A6607A" w:rsidRPr="00F25C9F">
        <w:t>the</w:t>
      </w:r>
      <w:r w:rsidR="00D477E1" w:rsidRPr="00F25C9F">
        <w:t xml:space="preserve"> decorated</w:t>
      </w:r>
      <w:r w:rsidR="00A6607A" w:rsidRPr="00F25C9F">
        <w:t xml:space="preserve"> parts of the plinth were manufactured in a later phase. </w:t>
      </w:r>
      <w:r w:rsidR="00F60346">
        <w:t>It seems possible that</w:t>
      </w:r>
      <w:r w:rsidR="00F60346" w:rsidRPr="00F25C9F">
        <w:t xml:space="preserve"> </w:t>
      </w:r>
      <w:r w:rsidR="00A6607A" w:rsidRPr="00F25C9F">
        <w:t>a major restoration</w:t>
      </w:r>
      <w:r w:rsidR="00284292" w:rsidRPr="00F25C9F">
        <w:t xml:space="preserve"> and/or modification of the plin</w:t>
      </w:r>
      <w:r w:rsidR="00D477E1" w:rsidRPr="00F25C9F">
        <w:t>t</w:t>
      </w:r>
      <w:r w:rsidR="00284292" w:rsidRPr="00F25C9F">
        <w:t>h</w:t>
      </w:r>
      <w:r w:rsidR="00A6607A" w:rsidRPr="00F25C9F">
        <w:t xml:space="preserve"> occur</w:t>
      </w:r>
      <w:r w:rsidR="00F60346">
        <w:t>red</w:t>
      </w:r>
      <w:r w:rsidR="00A6607A" w:rsidRPr="00F25C9F">
        <w:t xml:space="preserve"> </w:t>
      </w:r>
      <w:r w:rsidR="00F60346" w:rsidRPr="00F25C9F">
        <w:t xml:space="preserve">already </w:t>
      </w:r>
      <w:r w:rsidR="00A6607A" w:rsidRPr="00F25C9F">
        <w:t>during the ancient life of the statue</w:t>
      </w:r>
      <w:r w:rsidR="00F60346">
        <w:t>.</w:t>
      </w:r>
    </w:p>
    <w:p w:rsidR="00D35FC6" w:rsidRPr="00F25C9F" w:rsidRDefault="00D35FC6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:rsidR="00D35FC6" w:rsidRPr="00F60346" w:rsidRDefault="00F60346" w:rsidP="0060369B">
      <w:pPr>
        <w:pStyle w:val="NormalWeb"/>
        <w:spacing w:before="0" w:beforeAutospacing="0" w:after="0" w:afterAutospacing="0" w:line="360" w:lineRule="auto"/>
        <w:rPr>
          <w:iCs/>
          <w:lang w:val="en-US"/>
        </w:rPr>
      </w:pPr>
      <w:r>
        <w:rPr>
          <w:iCs/>
          <w:lang w:val="en-US"/>
        </w:rPr>
        <w:t>[A-head]</w:t>
      </w:r>
      <w:r w:rsidR="00AB4DE1" w:rsidRPr="00AB4DE1">
        <w:rPr>
          <w:iCs/>
          <w:lang w:val="en-US"/>
        </w:rPr>
        <w:t>Bibliography</w:t>
      </w:r>
    </w:p>
    <w:p w:rsidR="00D35FC6" w:rsidRPr="00F25C9F" w:rsidRDefault="00F60346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[bibliography]</w:t>
      </w:r>
    </w:p>
    <w:p w:rsidR="00B24DD4" w:rsidRPr="00F25C9F" w:rsidRDefault="00B24DD4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en-US"/>
        </w:rPr>
        <w:t>Bourgarit</w:t>
      </w:r>
      <w:proofErr w:type="spellEnd"/>
      <w:r w:rsidRPr="00F25C9F">
        <w:rPr>
          <w:lang w:val="en-US"/>
        </w:rPr>
        <w:t xml:space="preserve"> and Mille</w:t>
      </w:r>
      <w:r w:rsidR="00102498" w:rsidRPr="00F25C9F">
        <w:rPr>
          <w:lang w:val="en-US"/>
        </w:rPr>
        <w:t xml:space="preserve"> 2003</w:t>
      </w:r>
    </w:p>
    <w:p w:rsidR="00B24DD4" w:rsidRPr="00F25C9F" w:rsidRDefault="00B24DD4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en-US"/>
        </w:rPr>
        <w:t>Bourgarit</w:t>
      </w:r>
      <w:proofErr w:type="spellEnd"/>
      <w:r w:rsidR="00677B5F" w:rsidRPr="00F25C9F">
        <w:rPr>
          <w:lang w:val="en-US"/>
        </w:rPr>
        <w:t>,</w:t>
      </w:r>
      <w:r w:rsidRPr="00F25C9F">
        <w:rPr>
          <w:lang w:val="en-US"/>
        </w:rPr>
        <w:t xml:space="preserve"> D.</w:t>
      </w:r>
      <w:r w:rsidR="00677B5F" w:rsidRPr="00F25C9F">
        <w:rPr>
          <w:lang w:val="en-US"/>
        </w:rPr>
        <w:t>,</w:t>
      </w:r>
      <w:r w:rsidRPr="00F25C9F">
        <w:rPr>
          <w:lang w:val="en-US"/>
        </w:rPr>
        <w:t xml:space="preserve"> and </w:t>
      </w:r>
      <w:r w:rsidR="00677B5F" w:rsidRPr="00F25C9F">
        <w:rPr>
          <w:lang w:val="en-US"/>
        </w:rPr>
        <w:t xml:space="preserve">B. </w:t>
      </w:r>
      <w:r w:rsidRPr="00F25C9F">
        <w:rPr>
          <w:lang w:val="en-US"/>
        </w:rPr>
        <w:t xml:space="preserve">Mille. 2003. </w:t>
      </w:r>
      <w:r w:rsidR="00677B5F" w:rsidRPr="00F25C9F">
        <w:rPr>
          <w:lang w:val="en-US"/>
        </w:rPr>
        <w:t>“</w:t>
      </w:r>
      <w:r w:rsidRPr="00F25C9F">
        <w:rPr>
          <w:lang w:val="en-US"/>
        </w:rPr>
        <w:t xml:space="preserve">The </w:t>
      </w:r>
      <w:r w:rsidR="00677B5F" w:rsidRPr="00F25C9F">
        <w:rPr>
          <w:lang w:val="en-US"/>
        </w:rPr>
        <w:t>E</w:t>
      </w:r>
      <w:r w:rsidRPr="00F25C9F">
        <w:rPr>
          <w:lang w:val="en-US"/>
        </w:rPr>
        <w:t xml:space="preserve">lemental </w:t>
      </w:r>
      <w:r w:rsidR="00677B5F" w:rsidRPr="00F25C9F">
        <w:rPr>
          <w:lang w:val="en-US"/>
        </w:rPr>
        <w:t>A</w:t>
      </w:r>
      <w:r w:rsidRPr="00F25C9F">
        <w:rPr>
          <w:lang w:val="en-US"/>
        </w:rPr>
        <w:t xml:space="preserve">nalysis of </w:t>
      </w:r>
      <w:r w:rsidR="00677B5F" w:rsidRPr="00F25C9F">
        <w:rPr>
          <w:lang w:val="en-US"/>
        </w:rPr>
        <w:t>A</w:t>
      </w:r>
      <w:r w:rsidRPr="00F25C9F">
        <w:rPr>
          <w:lang w:val="en-US"/>
        </w:rPr>
        <w:t xml:space="preserve">ncient </w:t>
      </w:r>
      <w:r w:rsidR="00677B5F" w:rsidRPr="00F25C9F">
        <w:rPr>
          <w:lang w:val="en-US"/>
        </w:rPr>
        <w:t>C</w:t>
      </w:r>
      <w:r w:rsidRPr="00F25C9F">
        <w:rPr>
          <w:lang w:val="en-US"/>
        </w:rPr>
        <w:t>opper-</w:t>
      </w:r>
      <w:r w:rsidR="00677B5F" w:rsidRPr="00F25C9F">
        <w:rPr>
          <w:lang w:val="en-US"/>
        </w:rPr>
        <w:t>B</w:t>
      </w:r>
      <w:r w:rsidRPr="00F25C9F">
        <w:rPr>
          <w:lang w:val="en-US"/>
        </w:rPr>
        <w:t xml:space="preserve">ased </w:t>
      </w:r>
      <w:proofErr w:type="spellStart"/>
      <w:r w:rsidR="00677B5F" w:rsidRPr="00F25C9F">
        <w:rPr>
          <w:lang w:val="en-US"/>
        </w:rPr>
        <w:t>A</w:t>
      </w:r>
      <w:r w:rsidRPr="00F25C9F">
        <w:rPr>
          <w:lang w:val="en-US"/>
        </w:rPr>
        <w:t>rtefacts</w:t>
      </w:r>
      <w:proofErr w:type="spellEnd"/>
      <w:r w:rsidRPr="00F25C9F">
        <w:rPr>
          <w:lang w:val="en-US"/>
        </w:rPr>
        <w:t xml:space="preserve"> by Inductively-Coupled-Plasma Atomic-Emission-Spectrometry (ICP-AES): </w:t>
      </w:r>
      <w:r w:rsidR="00677B5F" w:rsidRPr="00F25C9F">
        <w:rPr>
          <w:lang w:val="en-US"/>
        </w:rPr>
        <w:t>A</w:t>
      </w:r>
      <w:r w:rsidRPr="00F25C9F">
        <w:rPr>
          <w:lang w:val="en-US"/>
        </w:rPr>
        <w:t xml:space="preserve">n </w:t>
      </w:r>
      <w:r w:rsidR="00677B5F" w:rsidRPr="00F25C9F">
        <w:rPr>
          <w:lang w:val="en-US"/>
        </w:rPr>
        <w:t>O</w:t>
      </w:r>
      <w:r w:rsidRPr="00F25C9F">
        <w:rPr>
          <w:lang w:val="en-US"/>
        </w:rPr>
        <w:t xml:space="preserve">ptimized </w:t>
      </w:r>
      <w:r w:rsidR="00677B5F" w:rsidRPr="00F25C9F">
        <w:rPr>
          <w:lang w:val="en-US"/>
        </w:rPr>
        <w:t>M</w:t>
      </w:r>
      <w:r w:rsidRPr="00F25C9F">
        <w:rPr>
          <w:lang w:val="en-US"/>
        </w:rPr>
        <w:t xml:space="preserve">ethodology </w:t>
      </w:r>
      <w:r w:rsidR="00677B5F" w:rsidRPr="00F25C9F">
        <w:rPr>
          <w:lang w:val="en-US"/>
        </w:rPr>
        <w:t>R</w:t>
      </w:r>
      <w:r w:rsidRPr="00F25C9F">
        <w:rPr>
          <w:lang w:val="en-US"/>
        </w:rPr>
        <w:t xml:space="preserve">eveals </w:t>
      </w:r>
      <w:r w:rsidR="00677B5F" w:rsidRPr="00F25C9F">
        <w:rPr>
          <w:lang w:val="en-US"/>
        </w:rPr>
        <w:t>S</w:t>
      </w:r>
      <w:r w:rsidRPr="00F25C9F">
        <w:rPr>
          <w:lang w:val="en-US"/>
        </w:rPr>
        <w:t xml:space="preserve">ome </w:t>
      </w:r>
      <w:r w:rsidR="00677B5F" w:rsidRPr="00F25C9F">
        <w:rPr>
          <w:lang w:val="en-US"/>
        </w:rPr>
        <w:t>S</w:t>
      </w:r>
      <w:r w:rsidRPr="00F25C9F">
        <w:rPr>
          <w:lang w:val="en-US"/>
        </w:rPr>
        <w:t xml:space="preserve">ecrets of the </w:t>
      </w:r>
      <w:proofErr w:type="spellStart"/>
      <w:r w:rsidRPr="00F25C9F">
        <w:rPr>
          <w:lang w:val="en-US"/>
        </w:rPr>
        <w:t>Vix</w:t>
      </w:r>
      <w:proofErr w:type="spellEnd"/>
      <w:r w:rsidRPr="00F25C9F">
        <w:rPr>
          <w:lang w:val="en-US"/>
        </w:rPr>
        <w:t xml:space="preserve"> Crater.</w:t>
      </w:r>
      <w:r w:rsidR="00677B5F" w:rsidRPr="00F25C9F">
        <w:rPr>
          <w:lang w:val="en-US"/>
        </w:rPr>
        <w:t>”</w:t>
      </w:r>
      <w:r w:rsidRPr="00F25C9F">
        <w:rPr>
          <w:lang w:val="en-US"/>
        </w:rPr>
        <w:t xml:space="preserve"> </w:t>
      </w:r>
      <w:r w:rsidRPr="00F25C9F">
        <w:rPr>
          <w:i/>
          <w:lang w:val="en-US"/>
        </w:rPr>
        <w:t>Measurement Science and Technology</w:t>
      </w:r>
      <w:r w:rsidRPr="00F25C9F">
        <w:rPr>
          <w:lang w:val="en-US"/>
        </w:rPr>
        <w:t xml:space="preserve"> 14</w:t>
      </w:r>
      <w:r w:rsidR="00677B5F" w:rsidRPr="00F25C9F">
        <w:rPr>
          <w:lang w:val="en-US"/>
        </w:rPr>
        <w:t>:</w:t>
      </w:r>
      <w:r w:rsidR="00F60346">
        <w:rPr>
          <w:lang w:val="en-US"/>
        </w:rPr>
        <w:t xml:space="preserve"> </w:t>
      </w:r>
      <w:r w:rsidRPr="00F25C9F">
        <w:rPr>
          <w:lang w:val="en-US"/>
        </w:rPr>
        <w:t>1538</w:t>
      </w:r>
      <w:r w:rsidR="00677B5F" w:rsidRPr="00F25C9F">
        <w:rPr>
          <w:lang w:val="en-US"/>
        </w:rPr>
        <w:t>–</w:t>
      </w:r>
      <w:r w:rsidRPr="00F25C9F">
        <w:rPr>
          <w:lang w:val="en-US"/>
        </w:rPr>
        <w:t>55.</w:t>
      </w:r>
    </w:p>
    <w:p w:rsidR="00B24DD4" w:rsidRPr="00F25C9F" w:rsidRDefault="00B24DD4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en-US"/>
        </w:rPr>
        <w:t>Cambi</w:t>
      </w:r>
      <w:proofErr w:type="spellEnd"/>
      <w:r w:rsidRPr="00F25C9F">
        <w:rPr>
          <w:lang w:val="en-US"/>
        </w:rPr>
        <w:t xml:space="preserve"> 2006</w:t>
      </w: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en-US"/>
        </w:rPr>
        <w:t>Cambi</w:t>
      </w:r>
      <w:proofErr w:type="spellEnd"/>
      <w:r w:rsidRPr="00F25C9F">
        <w:rPr>
          <w:lang w:val="en-US"/>
        </w:rPr>
        <w:t xml:space="preserve">, N. 2006. “The </w:t>
      </w:r>
      <w:r w:rsidR="00677B5F" w:rsidRPr="00F25C9F">
        <w:rPr>
          <w:lang w:val="en-US"/>
        </w:rPr>
        <w:t>A</w:t>
      </w:r>
      <w:r w:rsidRPr="00F25C9F">
        <w:rPr>
          <w:lang w:val="en-US"/>
        </w:rPr>
        <w:t xml:space="preserve">thlete </w:t>
      </w:r>
      <w:r w:rsidR="00677B5F" w:rsidRPr="00F25C9F">
        <w:rPr>
          <w:lang w:val="en-US"/>
        </w:rPr>
        <w:t>C</w:t>
      </w:r>
      <w:r w:rsidRPr="00F25C9F">
        <w:rPr>
          <w:lang w:val="en-US"/>
        </w:rPr>
        <w:t xml:space="preserve">leaning the </w:t>
      </w:r>
      <w:proofErr w:type="spellStart"/>
      <w:r w:rsidR="00677B5F" w:rsidRPr="00F25C9F">
        <w:rPr>
          <w:lang w:val="en-US"/>
        </w:rPr>
        <w:t>S</w:t>
      </w:r>
      <w:r w:rsidRPr="00F25C9F">
        <w:rPr>
          <w:lang w:val="en-US"/>
        </w:rPr>
        <w:t>trigil</w:t>
      </w:r>
      <w:proofErr w:type="spellEnd"/>
      <w:r w:rsidRPr="00F25C9F">
        <w:rPr>
          <w:lang w:val="en-US"/>
        </w:rPr>
        <w:t xml:space="preserve">.” In </w:t>
      </w:r>
      <w:proofErr w:type="spellStart"/>
      <w:r w:rsidRPr="00F25C9F">
        <w:rPr>
          <w:lang w:val="en-US"/>
        </w:rPr>
        <w:t>Michelucci</w:t>
      </w:r>
      <w:proofErr w:type="spellEnd"/>
      <w:r w:rsidR="00F60346">
        <w:rPr>
          <w:lang w:val="en-US"/>
        </w:rPr>
        <w:t xml:space="preserve"> 2006</w:t>
      </w:r>
      <w:r w:rsidRPr="00F25C9F">
        <w:rPr>
          <w:lang w:val="en-US"/>
        </w:rPr>
        <w:t>, 21</w:t>
      </w:r>
      <w:r w:rsidR="00677B5F" w:rsidRPr="00F25C9F">
        <w:rPr>
          <w:lang w:val="en-US"/>
        </w:rPr>
        <w:t>–</w:t>
      </w:r>
      <w:r w:rsidRPr="00F25C9F">
        <w:rPr>
          <w:lang w:val="en-US"/>
        </w:rPr>
        <w:t xml:space="preserve">33. </w:t>
      </w: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:rsidR="00D72085" w:rsidRPr="00F25C9F" w:rsidRDefault="00D72085" w:rsidP="0060369B">
      <w:pPr>
        <w:spacing w:line="360" w:lineRule="auto"/>
      </w:pPr>
      <w:proofErr w:type="spellStart"/>
      <w:r w:rsidRPr="00F25C9F">
        <w:t>Karniš</w:t>
      </w:r>
      <w:proofErr w:type="spellEnd"/>
      <w:r w:rsidRPr="00F25C9F">
        <w:t xml:space="preserve"> and </w:t>
      </w:r>
      <w:proofErr w:type="spellStart"/>
      <w:r w:rsidRPr="00F25C9F">
        <w:t>Domijan</w:t>
      </w:r>
      <w:proofErr w:type="spellEnd"/>
      <w:r w:rsidRPr="00F25C9F">
        <w:t xml:space="preserve"> 2006</w:t>
      </w:r>
    </w:p>
    <w:p w:rsidR="00D72085" w:rsidRPr="00F25C9F" w:rsidRDefault="00D72085" w:rsidP="0060369B">
      <w:pPr>
        <w:spacing w:line="360" w:lineRule="auto"/>
      </w:pPr>
      <w:proofErr w:type="spellStart"/>
      <w:r w:rsidRPr="00F25C9F">
        <w:t>Karniš</w:t>
      </w:r>
      <w:proofErr w:type="spellEnd"/>
      <w:r w:rsidR="00677B5F" w:rsidRPr="00F25C9F">
        <w:t>,</w:t>
      </w:r>
      <w:r w:rsidRPr="00F25C9F">
        <w:t xml:space="preserve"> I.</w:t>
      </w:r>
      <w:r w:rsidR="00677B5F" w:rsidRPr="00F25C9F">
        <w:t>,</w:t>
      </w:r>
      <w:r w:rsidRPr="00F25C9F">
        <w:t xml:space="preserve"> and M. </w:t>
      </w:r>
      <w:proofErr w:type="spellStart"/>
      <w:r w:rsidRPr="00F25C9F">
        <w:t>Domijan</w:t>
      </w:r>
      <w:proofErr w:type="spellEnd"/>
      <w:r w:rsidRPr="00F25C9F">
        <w:t xml:space="preserve">, eds. 2006. </w:t>
      </w:r>
      <w:r w:rsidR="00AB4DE1" w:rsidRPr="00AB4DE1">
        <w:rPr>
          <w:i/>
        </w:rPr>
        <w:t>The Croatian Apoxyomenos</w:t>
      </w:r>
      <w:r w:rsidRPr="00F25C9F">
        <w:t xml:space="preserve">. Zagreb: </w:t>
      </w:r>
      <w:proofErr w:type="spellStart"/>
      <w:r w:rsidRPr="00F25C9F">
        <w:t>Hrvatski</w:t>
      </w:r>
      <w:proofErr w:type="spellEnd"/>
      <w:r w:rsidRPr="00F25C9F">
        <w:t xml:space="preserve"> </w:t>
      </w:r>
      <w:proofErr w:type="spellStart"/>
      <w:r w:rsidRPr="00F25C9F">
        <w:t>restauratorski</w:t>
      </w:r>
      <w:proofErr w:type="spellEnd"/>
      <w:r w:rsidRPr="00F25C9F">
        <w:t xml:space="preserve"> </w:t>
      </w:r>
      <w:proofErr w:type="spellStart"/>
      <w:r w:rsidRPr="00F25C9F">
        <w:t>zavod</w:t>
      </w:r>
      <w:proofErr w:type="spellEnd"/>
      <w:r w:rsidR="00F60346">
        <w:t>.</w:t>
      </w: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en-US"/>
        </w:rPr>
        <w:t>Karniš</w:t>
      </w:r>
      <w:proofErr w:type="spellEnd"/>
      <w:r w:rsidRPr="00F25C9F">
        <w:rPr>
          <w:lang w:val="en-US"/>
        </w:rPr>
        <w:t xml:space="preserve"> </w:t>
      </w:r>
      <w:proofErr w:type="spellStart"/>
      <w:r w:rsidRPr="00F25C9F">
        <w:rPr>
          <w:lang w:val="en-US"/>
        </w:rPr>
        <w:t>Vidovič</w:t>
      </w:r>
      <w:proofErr w:type="spellEnd"/>
      <w:r w:rsidRPr="00F25C9F">
        <w:rPr>
          <w:lang w:val="en-US"/>
        </w:rPr>
        <w:t xml:space="preserve"> and Mille 2015</w:t>
      </w: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en-US"/>
        </w:rPr>
        <w:t>Karniš</w:t>
      </w:r>
      <w:proofErr w:type="spellEnd"/>
      <w:r w:rsidRPr="00F25C9F">
        <w:rPr>
          <w:lang w:val="en-US"/>
        </w:rPr>
        <w:t xml:space="preserve"> </w:t>
      </w:r>
      <w:proofErr w:type="spellStart"/>
      <w:r w:rsidRPr="00F25C9F">
        <w:rPr>
          <w:lang w:val="en-US"/>
        </w:rPr>
        <w:t>Vidovič</w:t>
      </w:r>
      <w:proofErr w:type="spellEnd"/>
      <w:r w:rsidRPr="00F25C9F">
        <w:rPr>
          <w:lang w:val="en-US"/>
        </w:rPr>
        <w:t>, I.</w:t>
      </w:r>
      <w:r w:rsidR="00677B5F" w:rsidRPr="00F25C9F">
        <w:rPr>
          <w:lang w:val="en-US"/>
        </w:rPr>
        <w:t>,</w:t>
      </w:r>
      <w:r w:rsidRPr="00F25C9F">
        <w:rPr>
          <w:lang w:val="en-US"/>
        </w:rPr>
        <w:t xml:space="preserve"> and B. Mille. 2015. “The Croatian Apoxy</w:t>
      </w:r>
      <w:r w:rsidR="00677B5F" w:rsidRPr="00F25C9F">
        <w:rPr>
          <w:lang w:val="en-US"/>
        </w:rPr>
        <w:t>o</w:t>
      </w:r>
      <w:r w:rsidRPr="00F25C9F">
        <w:rPr>
          <w:lang w:val="en-US"/>
        </w:rPr>
        <w:t>menos</w:t>
      </w:r>
      <w:r w:rsidR="00F60346">
        <w:rPr>
          <w:lang w:val="en-US"/>
        </w:rPr>
        <w:t>:</w:t>
      </w:r>
      <w:r w:rsidRPr="00F25C9F">
        <w:rPr>
          <w:lang w:val="en-US"/>
        </w:rPr>
        <w:t xml:space="preserve"> New </w:t>
      </w:r>
      <w:r w:rsidR="00677B5F" w:rsidRPr="00F25C9F">
        <w:rPr>
          <w:lang w:val="en-US"/>
        </w:rPr>
        <w:t>I</w:t>
      </w:r>
      <w:r w:rsidRPr="00F25C9F">
        <w:rPr>
          <w:lang w:val="en-US"/>
        </w:rPr>
        <w:t xml:space="preserve">nsights into </w:t>
      </w:r>
      <w:r w:rsidR="00F60346">
        <w:rPr>
          <w:lang w:val="en-US"/>
        </w:rPr>
        <w:t>I</w:t>
      </w:r>
      <w:r w:rsidRPr="00F25C9F">
        <w:rPr>
          <w:lang w:val="en-US"/>
        </w:rPr>
        <w:t xml:space="preserve">ts Manufacturing Technique.” </w:t>
      </w:r>
      <w:r w:rsidR="00677B5F" w:rsidRPr="00F25C9F">
        <w:rPr>
          <w:lang w:val="en-US"/>
        </w:rPr>
        <w:t xml:space="preserve">In </w:t>
      </w:r>
      <w:r w:rsidRPr="00F25C9F">
        <w:rPr>
          <w:i/>
          <w:lang w:val="en-US"/>
        </w:rPr>
        <w:t>New Research on Ancient Bronzes</w:t>
      </w:r>
      <w:r w:rsidR="00F60346">
        <w:rPr>
          <w:i/>
          <w:lang w:val="en-US"/>
        </w:rPr>
        <w:t>:</w:t>
      </w:r>
      <w:r w:rsidRPr="00F25C9F">
        <w:rPr>
          <w:i/>
          <w:lang w:val="en-US"/>
        </w:rPr>
        <w:t xml:space="preserve"> Acta of the </w:t>
      </w:r>
      <w:proofErr w:type="spellStart"/>
      <w:r w:rsidRPr="00F25C9F">
        <w:rPr>
          <w:i/>
          <w:lang w:val="en-US"/>
        </w:rPr>
        <w:t>XVIIIth</w:t>
      </w:r>
      <w:proofErr w:type="spellEnd"/>
      <w:r w:rsidRPr="00F25C9F">
        <w:rPr>
          <w:i/>
          <w:lang w:val="en-US"/>
        </w:rPr>
        <w:t xml:space="preserve"> International Congress on Ancient Bronzes</w:t>
      </w:r>
      <w:r w:rsidR="00AB4DE1" w:rsidRPr="00AB4DE1">
        <w:rPr>
          <w:lang w:val="en-US"/>
        </w:rPr>
        <w:t>, ed</w:t>
      </w:r>
      <w:r w:rsidR="00F60346">
        <w:rPr>
          <w:lang w:val="en-US"/>
        </w:rPr>
        <w:t>.</w:t>
      </w:r>
      <w:r w:rsidR="00AB4DE1" w:rsidRPr="00AB4DE1">
        <w:rPr>
          <w:lang w:val="en-US"/>
        </w:rPr>
        <w:t xml:space="preserve"> E. </w:t>
      </w:r>
      <w:proofErr w:type="spellStart"/>
      <w:r w:rsidR="00AB4DE1" w:rsidRPr="00AB4DE1">
        <w:rPr>
          <w:lang w:val="en-US"/>
        </w:rPr>
        <w:t>Deschler-Erb</w:t>
      </w:r>
      <w:proofErr w:type="spellEnd"/>
      <w:r w:rsidR="00AB4DE1" w:rsidRPr="00AB4DE1">
        <w:rPr>
          <w:lang w:val="en-US"/>
        </w:rPr>
        <w:t xml:space="preserve"> and </w:t>
      </w:r>
      <w:r w:rsidR="0062336D" w:rsidRPr="00F25C9F">
        <w:rPr>
          <w:lang w:val="en-US"/>
        </w:rPr>
        <w:t>P. Della Casa</w:t>
      </w:r>
      <w:r w:rsidR="00AB4DE1" w:rsidRPr="00AB4DE1">
        <w:rPr>
          <w:lang w:val="en-US"/>
        </w:rPr>
        <w:t>. Zurich Studies in Archaeology</w:t>
      </w:r>
      <w:r w:rsidRPr="00F25C9F">
        <w:rPr>
          <w:lang w:val="en-US"/>
        </w:rPr>
        <w:t xml:space="preserve"> 10</w:t>
      </w:r>
      <w:r w:rsidR="00F60346">
        <w:rPr>
          <w:lang w:val="en-US"/>
        </w:rPr>
        <w:t>:</w:t>
      </w:r>
      <w:r w:rsidRPr="00F25C9F">
        <w:rPr>
          <w:lang w:val="en-US"/>
        </w:rPr>
        <w:t xml:space="preserve"> 97</w:t>
      </w:r>
      <w:r w:rsidR="004C0342" w:rsidRPr="00F25C9F">
        <w:rPr>
          <w:lang w:val="en-US"/>
        </w:rPr>
        <w:t>–</w:t>
      </w:r>
      <w:r w:rsidRPr="00F25C9F">
        <w:rPr>
          <w:lang w:val="en-US"/>
        </w:rPr>
        <w:t>105.</w:t>
      </w:r>
      <w:r w:rsidR="00A04958" w:rsidRPr="00F25C9F">
        <w:rPr>
          <w:lang w:val="en-US"/>
        </w:rPr>
        <w:t xml:space="preserve"> Zurich: </w:t>
      </w:r>
      <w:proofErr w:type="spellStart"/>
      <w:r w:rsidR="0062336D" w:rsidRPr="00F25C9F">
        <w:rPr>
          <w:lang w:val="en-US"/>
        </w:rPr>
        <w:t>Chronos</w:t>
      </w:r>
      <w:proofErr w:type="spellEnd"/>
      <w:r w:rsidR="0062336D" w:rsidRPr="00F25C9F">
        <w:rPr>
          <w:lang w:val="en-US"/>
        </w:rPr>
        <w:t>.</w:t>
      </w:r>
    </w:p>
    <w:p w:rsidR="00D72085" w:rsidRPr="00F25C9F" w:rsidRDefault="00D72085" w:rsidP="0060369B">
      <w:pPr>
        <w:spacing w:line="360" w:lineRule="auto"/>
      </w:pP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fr-FR"/>
        </w:rPr>
      </w:pPr>
      <w:proofErr w:type="spellStart"/>
      <w:r w:rsidRPr="00F25C9F">
        <w:rPr>
          <w:lang w:val="fr-FR"/>
        </w:rPr>
        <w:t>Lalli</w:t>
      </w:r>
      <w:proofErr w:type="spellEnd"/>
      <w:r w:rsidRPr="00F25C9F">
        <w:rPr>
          <w:lang w:val="fr-FR"/>
        </w:rPr>
        <w:t xml:space="preserve"> et al. 2006</w:t>
      </w: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fr-FR"/>
        </w:rPr>
        <w:t>Lalli</w:t>
      </w:r>
      <w:proofErr w:type="spellEnd"/>
      <w:r w:rsidRPr="00F25C9F">
        <w:rPr>
          <w:lang w:val="fr-FR"/>
        </w:rPr>
        <w:t xml:space="preserve">, C., G. Lanterna, D. </w:t>
      </w:r>
      <w:proofErr w:type="spellStart"/>
      <w:r w:rsidRPr="00F25C9F">
        <w:rPr>
          <w:lang w:val="fr-FR"/>
        </w:rPr>
        <w:t>Pinna</w:t>
      </w:r>
      <w:proofErr w:type="spellEnd"/>
      <w:r w:rsidRPr="00F25C9F">
        <w:rPr>
          <w:lang w:val="fr-FR"/>
        </w:rPr>
        <w:t xml:space="preserve">, S. </w:t>
      </w:r>
      <w:proofErr w:type="spellStart"/>
      <w:r w:rsidRPr="00F25C9F">
        <w:rPr>
          <w:lang w:val="fr-FR"/>
        </w:rPr>
        <w:t>Porcinai</w:t>
      </w:r>
      <w:proofErr w:type="spellEnd"/>
      <w:r w:rsidRPr="00F25C9F">
        <w:rPr>
          <w:lang w:val="fr-FR"/>
        </w:rPr>
        <w:t xml:space="preserve">, M. </w:t>
      </w:r>
      <w:proofErr w:type="spellStart"/>
      <w:r w:rsidRPr="00F25C9F">
        <w:rPr>
          <w:lang w:val="fr-FR"/>
        </w:rPr>
        <w:t>Rizzi</w:t>
      </w:r>
      <w:proofErr w:type="spellEnd"/>
      <w:r w:rsidR="00CF36FE" w:rsidRPr="00F25C9F">
        <w:rPr>
          <w:lang w:val="fr-FR"/>
        </w:rPr>
        <w:t>,</w:t>
      </w:r>
      <w:r w:rsidRPr="00F25C9F">
        <w:rPr>
          <w:lang w:val="fr-FR"/>
        </w:rPr>
        <w:t xml:space="preserve"> and I. </w:t>
      </w:r>
      <w:proofErr w:type="spellStart"/>
      <w:r w:rsidRPr="00F25C9F">
        <w:rPr>
          <w:lang w:val="fr-FR"/>
        </w:rPr>
        <w:t>Tosini</w:t>
      </w:r>
      <w:proofErr w:type="spellEnd"/>
      <w:r w:rsidRPr="00F25C9F">
        <w:rPr>
          <w:lang w:val="fr-FR"/>
        </w:rPr>
        <w:t xml:space="preserve">. </w:t>
      </w:r>
      <w:r w:rsidRPr="00F25C9F">
        <w:rPr>
          <w:lang w:val="en-US"/>
        </w:rPr>
        <w:t xml:space="preserve">2006. “Diagnostic Tests.” In </w:t>
      </w:r>
      <w:proofErr w:type="spellStart"/>
      <w:r w:rsidRPr="00F25C9F">
        <w:rPr>
          <w:lang w:val="en-US"/>
        </w:rPr>
        <w:t>Michelucci</w:t>
      </w:r>
      <w:proofErr w:type="spellEnd"/>
      <w:r w:rsidR="00F60346">
        <w:rPr>
          <w:lang w:val="en-US"/>
        </w:rPr>
        <w:t xml:space="preserve"> 2006</w:t>
      </w:r>
      <w:r w:rsidRPr="00F25C9F">
        <w:rPr>
          <w:lang w:val="en-US"/>
        </w:rPr>
        <w:t>, 113</w:t>
      </w:r>
      <w:r w:rsidR="004C0342" w:rsidRPr="00F25C9F">
        <w:rPr>
          <w:lang w:val="en-US"/>
        </w:rPr>
        <w:t>–</w:t>
      </w:r>
      <w:r w:rsidRPr="00F25C9F">
        <w:rPr>
          <w:lang w:val="en-US"/>
        </w:rPr>
        <w:t xml:space="preserve">18. </w:t>
      </w:r>
    </w:p>
    <w:p w:rsidR="00D72085" w:rsidRPr="00F25C9F" w:rsidRDefault="00D72085" w:rsidP="0060369B">
      <w:pPr>
        <w:spacing w:line="360" w:lineRule="auto"/>
      </w:pPr>
    </w:p>
    <w:p w:rsidR="00D72085" w:rsidRPr="00F25C9F" w:rsidRDefault="00D72085" w:rsidP="0060369B">
      <w:pPr>
        <w:spacing w:line="360" w:lineRule="auto"/>
      </w:pPr>
      <w:proofErr w:type="spellStart"/>
      <w:r w:rsidRPr="00F25C9F">
        <w:t>Michelucci</w:t>
      </w:r>
      <w:proofErr w:type="spellEnd"/>
      <w:r w:rsidRPr="00F25C9F">
        <w:t xml:space="preserve"> 2006</w:t>
      </w:r>
    </w:p>
    <w:p w:rsidR="00D72085" w:rsidRPr="00F25C9F" w:rsidRDefault="00D72085" w:rsidP="0060369B">
      <w:pPr>
        <w:spacing w:line="360" w:lineRule="auto"/>
      </w:pPr>
      <w:proofErr w:type="spellStart"/>
      <w:r w:rsidRPr="00F25C9F">
        <w:t>Michelucci</w:t>
      </w:r>
      <w:proofErr w:type="spellEnd"/>
      <w:r w:rsidR="004C0342" w:rsidRPr="00F25C9F">
        <w:t>,</w:t>
      </w:r>
      <w:r w:rsidRPr="00F25C9F">
        <w:t xml:space="preserve"> M. ed. 2006. </w:t>
      </w:r>
      <w:r w:rsidR="00AB4DE1" w:rsidRPr="00AB4DE1">
        <w:rPr>
          <w:i/>
        </w:rPr>
        <w:t>Apoxyomenos</w:t>
      </w:r>
      <w:r w:rsidR="00F60346">
        <w:rPr>
          <w:i/>
        </w:rPr>
        <w:t>:</w:t>
      </w:r>
      <w:r w:rsidR="00AB4DE1" w:rsidRPr="00AB4DE1">
        <w:rPr>
          <w:i/>
        </w:rPr>
        <w:t xml:space="preserve"> The Athlete of Croatia</w:t>
      </w:r>
      <w:r w:rsidRPr="00F25C9F">
        <w:t xml:space="preserve">. Florence: </w:t>
      </w:r>
      <w:proofErr w:type="spellStart"/>
      <w:r w:rsidRPr="00F25C9F">
        <w:t>Giunti</w:t>
      </w:r>
      <w:proofErr w:type="spellEnd"/>
      <w:r w:rsidR="004C0342" w:rsidRPr="00F25C9F">
        <w:t>.</w:t>
      </w:r>
      <w:r w:rsidRPr="00F25C9F">
        <w:t xml:space="preserve"> </w:t>
      </w: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:rsidR="00D72085" w:rsidRPr="00F25C9F" w:rsidRDefault="00D72085" w:rsidP="0060369B">
      <w:pPr>
        <w:pStyle w:val="NormalWeb"/>
        <w:spacing w:before="0" w:beforeAutospacing="0" w:after="0" w:afterAutospacing="0" w:line="360" w:lineRule="auto"/>
        <w:rPr>
          <w:lang w:val="en-US"/>
        </w:rPr>
      </w:pPr>
      <w:proofErr w:type="spellStart"/>
      <w:r w:rsidRPr="00F25C9F">
        <w:rPr>
          <w:lang w:val="en-US"/>
        </w:rPr>
        <w:t>Mudronja</w:t>
      </w:r>
      <w:proofErr w:type="spellEnd"/>
      <w:r w:rsidRPr="00F25C9F">
        <w:rPr>
          <w:lang w:val="en-US"/>
        </w:rPr>
        <w:t xml:space="preserve"> et al. 2010</w:t>
      </w:r>
    </w:p>
    <w:p w:rsidR="00FC7CD9" w:rsidRPr="00F25C9F" w:rsidRDefault="00D72085" w:rsidP="0060369B">
      <w:pPr>
        <w:spacing w:line="360" w:lineRule="auto"/>
      </w:pPr>
      <w:r w:rsidRPr="00F25C9F">
        <w:rPr>
          <w:rFonts w:eastAsia="AdvOT863180fb"/>
          <w:lang w:val="sl-SI" w:eastAsia="sl-SI"/>
        </w:rPr>
        <w:t>Mudronja, D., M. Jakšić, S. Fazinić, I. Božičević, V. Desnica, J. Woodhead</w:t>
      </w:r>
      <w:r w:rsidR="004C0342" w:rsidRPr="00F25C9F">
        <w:rPr>
          <w:rFonts w:eastAsia="AdvOT863180fb"/>
          <w:lang w:val="sl-SI" w:eastAsia="sl-SI"/>
        </w:rPr>
        <w:t>,</w:t>
      </w:r>
      <w:r w:rsidRPr="00F25C9F">
        <w:rPr>
          <w:rFonts w:eastAsia="AdvOT863180fb"/>
          <w:lang w:val="sl-SI" w:eastAsia="sl-SI"/>
        </w:rPr>
        <w:t xml:space="preserve"> and Z.</w:t>
      </w:r>
      <w:r w:rsidR="0087215D">
        <w:rPr>
          <w:rFonts w:eastAsia="AdvOT863180fb"/>
          <w:lang w:val="sl-SI" w:eastAsia="sl-SI"/>
        </w:rPr>
        <w:t xml:space="preserve"> </w:t>
      </w:r>
      <w:r w:rsidRPr="00F25C9F">
        <w:rPr>
          <w:rFonts w:eastAsia="AdvOT863180fb"/>
          <w:lang w:val="sl-SI" w:eastAsia="sl-SI"/>
        </w:rPr>
        <w:t>A. Stos-Gale</w:t>
      </w:r>
      <w:r w:rsidR="004C0342" w:rsidRPr="00F25C9F">
        <w:rPr>
          <w:rFonts w:eastAsia="AdvOT863180fb"/>
          <w:lang w:val="sl-SI" w:eastAsia="sl-SI"/>
        </w:rPr>
        <w:t>. 2010</w:t>
      </w:r>
      <w:r w:rsidR="0087215D">
        <w:rPr>
          <w:rFonts w:eastAsia="AdvOT863180fb"/>
          <w:lang w:val="sl-SI" w:eastAsia="sl-SI"/>
        </w:rPr>
        <w:t>.</w:t>
      </w:r>
      <w:r w:rsidRPr="00F25C9F">
        <w:rPr>
          <w:rFonts w:eastAsia="AdvOT863180fb"/>
          <w:lang w:val="sl-SI" w:eastAsia="sl-SI"/>
        </w:rPr>
        <w:t xml:space="preserve"> </w:t>
      </w:r>
      <w:r w:rsidR="004C0342" w:rsidRPr="00F25C9F">
        <w:t>“</w:t>
      </w:r>
      <w:r w:rsidRPr="00F25C9F">
        <w:rPr>
          <w:rFonts w:eastAsia="AdvOT863180fb"/>
          <w:lang w:val="sl-SI" w:eastAsia="sl-SI"/>
        </w:rPr>
        <w:t>Croatian Ap</w:t>
      </w:r>
      <w:r w:rsidR="0087215D">
        <w:rPr>
          <w:rFonts w:eastAsia="AdvOT863180fb"/>
          <w:lang w:val="sl-SI" w:eastAsia="sl-SI"/>
        </w:rPr>
        <w:t>p</w:t>
      </w:r>
      <w:r w:rsidRPr="00F25C9F">
        <w:rPr>
          <w:rFonts w:eastAsia="AdvOT863180fb"/>
          <w:lang w:val="sl-SI" w:eastAsia="sl-SI"/>
        </w:rPr>
        <w:t>ox</w:t>
      </w:r>
      <w:r w:rsidR="00760381" w:rsidRPr="00F25C9F">
        <w:rPr>
          <w:rFonts w:eastAsia="AdvOT863180fb"/>
          <w:lang w:val="sl-SI" w:eastAsia="sl-SI"/>
        </w:rPr>
        <w:t>i</w:t>
      </w:r>
      <w:r w:rsidRPr="00F25C9F">
        <w:rPr>
          <w:rFonts w:eastAsia="AdvOT863180fb"/>
          <w:lang w:val="sl-SI" w:eastAsia="sl-SI"/>
        </w:rPr>
        <w:t xml:space="preserve">omenos </w:t>
      </w:r>
      <w:r w:rsidR="004C0342" w:rsidRPr="00F25C9F">
        <w:rPr>
          <w:rFonts w:eastAsia="AdvOT863180fb"/>
          <w:lang w:val="sl-SI" w:eastAsia="sl-SI"/>
        </w:rPr>
        <w:t>A</w:t>
      </w:r>
      <w:r w:rsidRPr="00F25C9F">
        <w:rPr>
          <w:rFonts w:eastAsia="AdvOT863180fb"/>
          <w:lang w:val="sl-SI" w:eastAsia="sl-SI"/>
        </w:rPr>
        <w:t xml:space="preserve">lloy </w:t>
      </w:r>
      <w:r w:rsidR="004C0342" w:rsidRPr="00F25C9F">
        <w:rPr>
          <w:rFonts w:eastAsia="AdvOT863180fb"/>
          <w:lang w:val="sl-SI" w:eastAsia="sl-SI"/>
        </w:rPr>
        <w:t>C</w:t>
      </w:r>
      <w:r w:rsidRPr="00F25C9F">
        <w:rPr>
          <w:rFonts w:eastAsia="AdvOT863180fb"/>
          <w:lang w:val="sl-SI" w:eastAsia="sl-SI"/>
        </w:rPr>
        <w:t xml:space="preserve">omposition and </w:t>
      </w:r>
      <w:r w:rsidR="004C0342" w:rsidRPr="00F25C9F">
        <w:rPr>
          <w:rFonts w:eastAsia="AdvOT863180fb"/>
          <w:lang w:val="sl-SI" w:eastAsia="sl-SI"/>
        </w:rPr>
        <w:t>L</w:t>
      </w:r>
      <w:r w:rsidRPr="00F25C9F">
        <w:rPr>
          <w:rFonts w:eastAsia="AdvOT863180fb"/>
          <w:lang w:val="sl-SI" w:eastAsia="sl-SI"/>
        </w:rPr>
        <w:t xml:space="preserve">ead </w:t>
      </w:r>
      <w:r w:rsidR="004C0342" w:rsidRPr="00F25C9F">
        <w:rPr>
          <w:rFonts w:eastAsia="AdvOT863180fb"/>
          <w:lang w:val="sl-SI" w:eastAsia="sl-SI"/>
        </w:rPr>
        <w:t>P</w:t>
      </w:r>
      <w:r w:rsidRPr="00F25C9F">
        <w:rPr>
          <w:rFonts w:eastAsia="AdvOT863180fb"/>
          <w:lang w:val="sl-SI" w:eastAsia="sl-SI"/>
        </w:rPr>
        <w:t xml:space="preserve">rovenance </w:t>
      </w:r>
      <w:r w:rsidR="004C0342" w:rsidRPr="00F25C9F">
        <w:rPr>
          <w:rFonts w:eastAsia="AdvOT863180fb"/>
          <w:lang w:val="sl-SI" w:eastAsia="sl-SI"/>
        </w:rPr>
        <w:t>S</w:t>
      </w:r>
      <w:r w:rsidRPr="00F25C9F">
        <w:rPr>
          <w:rFonts w:eastAsia="AdvOT863180fb"/>
          <w:lang w:val="sl-SI" w:eastAsia="sl-SI"/>
        </w:rPr>
        <w:t>tudy</w:t>
      </w:r>
      <w:r w:rsidR="004C0342" w:rsidRPr="00F25C9F">
        <w:rPr>
          <w:rFonts w:eastAsia="AdvOT863180fb"/>
          <w:lang w:val="sl-SI" w:eastAsia="sl-SI"/>
        </w:rPr>
        <w:t>.</w:t>
      </w:r>
      <w:r w:rsidR="004C0342" w:rsidRPr="00F25C9F">
        <w:t>”</w:t>
      </w:r>
      <w:r w:rsidRPr="00F25C9F">
        <w:rPr>
          <w:rFonts w:eastAsia="AdvOT863180fb"/>
          <w:lang w:val="sl-SI" w:eastAsia="sl-SI"/>
        </w:rPr>
        <w:t xml:space="preserve"> </w:t>
      </w:r>
      <w:r w:rsidR="004C0342" w:rsidRPr="00F25C9F">
        <w:rPr>
          <w:rFonts w:eastAsia="AdvOT863180fb"/>
          <w:i/>
          <w:lang w:val="sl-SI" w:eastAsia="sl-SI"/>
        </w:rPr>
        <w:t>JAS</w:t>
      </w:r>
      <w:r w:rsidR="00FC7CD9" w:rsidRPr="00F25C9F">
        <w:rPr>
          <w:rFonts w:eastAsia="AdvOT863180fb"/>
          <w:i/>
          <w:lang w:val="sl-SI" w:eastAsia="sl-SI"/>
        </w:rPr>
        <w:t xml:space="preserve"> </w:t>
      </w:r>
      <w:r w:rsidR="00FC7CD9" w:rsidRPr="00F25C9F">
        <w:rPr>
          <w:rFonts w:eastAsia="AdvOT863180fb"/>
          <w:lang w:val="sl-SI" w:eastAsia="sl-SI"/>
        </w:rPr>
        <w:t>37(7):</w:t>
      </w:r>
      <w:r w:rsidR="0087215D">
        <w:rPr>
          <w:rFonts w:eastAsia="AdvOT863180fb"/>
          <w:lang w:val="sl-SI" w:eastAsia="sl-SI"/>
        </w:rPr>
        <w:t xml:space="preserve"> </w:t>
      </w:r>
      <w:r w:rsidR="00FC7CD9" w:rsidRPr="00F25C9F">
        <w:rPr>
          <w:rFonts w:eastAsia="AdvOT863180fb"/>
          <w:lang w:val="sl-SI" w:eastAsia="sl-SI"/>
        </w:rPr>
        <w:t>1396–</w:t>
      </w:r>
      <w:r w:rsidR="00AB4DE1" w:rsidRPr="00AB4DE1">
        <w:rPr>
          <w:rFonts w:eastAsia="AdvOT863180fb"/>
          <w:lang w:val="sl-SI" w:eastAsia="sl-SI"/>
        </w:rPr>
        <w:t>1402</w:t>
      </w:r>
      <w:r w:rsidR="00FC7CD9" w:rsidRPr="00F25C9F">
        <w:rPr>
          <w:rFonts w:eastAsia="AdvOT863180fb"/>
          <w:lang w:val="sl-SI" w:eastAsia="sl-SI"/>
        </w:rPr>
        <w:t>.</w:t>
      </w:r>
    </w:p>
    <w:p w:rsidR="005F380C" w:rsidRPr="00F25C9F" w:rsidRDefault="0087215D" w:rsidP="0060369B">
      <w:pPr>
        <w:pStyle w:val="NormalWeb"/>
        <w:spacing w:before="0" w:beforeAutospacing="0" w:after="0" w:afterAutospacing="0" w:line="360" w:lineRule="auto"/>
        <w:rPr>
          <w:rFonts w:eastAsia="AdvOT863180fb"/>
          <w:lang w:val="sl-SI" w:eastAsia="sl-SI"/>
        </w:rPr>
      </w:pPr>
      <w:r>
        <w:rPr>
          <w:rFonts w:eastAsia="AdvOT863180fb"/>
          <w:lang w:val="sl-SI" w:eastAsia="sl-SI"/>
        </w:rPr>
        <w:t>DOI</w:t>
      </w:r>
      <w:r w:rsidR="00D72085" w:rsidRPr="00F25C9F">
        <w:rPr>
          <w:rFonts w:eastAsia="AdvOT863180fb"/>
          <w:lang w:val="sl-SI" w:eastAsia="sl-SI"/>
        </w:rPr>
        <w:t>:10.1016/j.jas.2009.12.0</w:t>
      </w:r>
    </w:p>
    <w:p w:rsidR="00D04626" w:rsidRPr="00F25C9F" w:rsidRDefault="00D04626" w:rsidP="0060369B">
      <w:pPr>
        <w:pStyle w:val="NormalWeb"/>
        <w:spacing w:before="0" w:beforeAutospacing="0" w:after="0" w:afterAutospacing="0" w:line="360" w:lineRule="auto"/>
        <w:rPr>
          <w:rFonts w:eastAsia="AdvOT863180fb"/>
          <w:lang w:val="sl-SI" w:eastAsia="sl-SI"/>
        </w:rPr>
      </w:pPr>
      <w:bookmarkStart w:id="2" w:name="RANGE!A1:A23"/>
      <w:bookmarkEnd w:id="2"/>
    </w:p>
    <w:sectPr w:rsidR="00D04626" w:rsidRPr="00F25C9F" w:rsidSect="009D1DE0">
      <w:endnotePr>
        <w:numFmt w:val="decimal"/>
      </w:end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in" w:date="2016-12-15T15:50:00Z" w:initials="RHR">
    <w:p w:rsidR="000D2860" w:rsidRDefault="000D2860">
      <w:pPr>
        <w:pStyle w:val="CommentText"/>
      </w:pPr>
      <w:r>
        <w:rPr>
          <w:rStyle w:val="CommentReference"/>
        </w:rPr>
        <w:annotationRef/>
      </w:r>
      <w:r>
        <w:t xml:space="preserve">ED: special characters: several Greek letters for scientific  terms; French accents &amp; diacritics </w:t>
      </w:r>
      <w:r w:rsidRPr="00F25C9F">
        <w:t>î</w:t>
      </w:r>
      <w:r>
        <w:t xml:space="preserve"> (i circumflex); Croation letters: </w:t>
      </w:r>
      <w:r w:rsidRPr="00F25C9F">
        <w:rPr>
          <w:lang w:val="en-US"/>
        </w:rPr>
        <w:t>đ</w:t>
      </w:r>
      <w:r>
        <w:rPr>
          <w:lang w:val="en-US"/>
        </w:rPr>
        <w:t xml:space="preserve"> (d with horizontal stroke),  </w:t>
      </w:r>
      <w:r w:rsidRPr="00F25C9F">
        <w:t>č</w:t>
      </w:r>
      <w:r>
        <w:t xml:space="preserve"> (c hacek), </w:t>
      </w:r>
      <w:r>
        <w:rPr>
          <w:lang w:val="en-US"/>
        </w:rPr>
        <w:t xml:space="preserve">š (s hacek), </w:t>
      </w:r>
      <w:r w:rsidRPr="00F25C9F">
        <w:rPr>
          <w:rFonts w:eastAsia="AdvOT863180fb"/>
          <w:lang w:val="sl-SI" w:eastAsia="sl-SI"/>
        </w:rPr>
        <w:t>ž</w:t>
      </w:r>
      <w:r>
        <w:rPr>
          <w:rFonts w:eastAsia="AdvOT863180fb"/>
          <w:lang w:val="sl-SI" w:eastAsia="sl-SI"/>
        </w:rPr>
        <w:t xml:space="preserve"> (z hacek), </w:t>
      </w:r>
      <w:r w:rsidRPr="00F25C9F">
        <w:rPr>
          <w:lang w:val="en-US"/>
        </w:rPr>
        <w:t>ć</w:t>
      </w:r>
      <w:r>
        <w:rPr>
          <w:lang w:val="en-US"/>
        </w:rPr>
        <w:t xml:space="preserve"> (c acute accent)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35965A" w15:done="0"/>
  <w15:commentEx w15:paraId="25C0B7CF" w15:done="0"/>
  <w15:commentEx w15:paraId="4380F1DC" w15:done="0"/>
  <w15:commentEx w15:paraId="44CB4F8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50D" w:rsidRDefault="0095650D" w:rsidP="009111F9">
      <w:r>
        <w:separator/>
      </w:r>
    </w:p>
  </w:endnote>
  <w:endnote w:type="continuationSeparator" w:id="0">
    <w:p w:rsidR="0095650D" w:rsidRDefault="0095650D" w:rsidP="009111F9">
      <w:r>
        <w:continuationSeparator/>
      </w:r>
    </w:p>
  </w:endnote>
  <w:endnote w:id="1">
    <w:p w:rsidR="000D2860" w:rsidRDefault="000D2860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25C9F">
        <w:t>Karniš</w:t>
      </w:r>
      <w:proofErr w:type="spellEnd"/>
      <w:r w:rsidRPr="00F25C9F">
        <w:t xml:space="preserve"> </w:t>
      </w:r>
      <w:proofErr w:type="spellStart"/>
      <w:r w:rsidRPr="00F25C9F">
        <w:t>Vidovič</w:t>
      </w:r>
      <w:proofErr w:type="spellEnd"/>
      <w:r w:rsidRPr="00F25C9F">
        <w:t xml:space="preserve"> and Mille 2015</w:t>
      </w:r>
      <w:r>
        <w:t>.</w:t>
      </w:r>
    </w:p>
  </w:endnote>
  <w:endnote w:id="2">
    <w:p w:rsidR="000D2860" w:rsidRDefault="000D2860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25C9F">
        <w:t>Karniš</w:t>
      </w:r>
      <w:proofErr w:type="spellEnd"/>
      <w:r w:rsidRPr="00F25C9F">
        <w:t xml:space="preserve"> and </w:t>
      </w:r>
      <w:proofErr w:type="spellStart"/>
      <w:r w:rsidRPr="00F25C9F">
        <w:t>Domijan</w:t>
      </w:r>
      <w:proofErr w:type="spellEnd"/>
      <w:r w:rsidRPr="00F25C9F">
        <w:t xml:space="preserve"> 2006, </w:t>
      </w:r>
      <w:proofErr w:type="spellStart"/>
      <w:r w:rsidRPr="00F25C9F">
        <w:t>Michelucci</w:t>
      </w:r>
      <w:proofErr w:type="spellEnd"/>
      <w:r w:rsidRPr="00F25C9F">
        <w:t xml:space="preserve"> 2006</w:t>
      </w:r>
      <w:r>
        <w:t>.</w:t>
      </w:r>
    </w:p>
  </w:endnote>
  <w:endnote w:id="3">
    <w:p w:rsidR="000D2860" w:rsidRDefault="000D2860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25C9F">
        <w:t>Lalli</w:t>
      </w:r>
      <w:proofErr w:type="spellEnd"/>
      <w:r w:rsidRPr="00F25C9F">
        <w:t xml:space="preserve"> et al. 2006</w:t>
      </w:r>
      <w:r>
        <w:t>.</w:t>
      </w:r>
    </w:p>
  </w:endnote>
  <w:endnote w:id="4">
    <w:p w:rsidR="000D2860" w:rsidRDefault="000D2860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25C9F">
        <w:t>Mudronja</w:t>
      </w:r>
      <w:proofErr w:type="spellEnd"/>
      <w:r w:rsidRPr="00F25C9F">
        <w:t xml:space="preserve"> et al. 2010</w:t>
      </w:r>
      <w:r>
        <w:t>.</w:t>
      </w:r>
    </w:p>
  </w:endnote>
  <w:endnote w:id="5">
    <w:p w:rsidR="000D2860" w:rsidRDefault="000D2860">
      <w:pPr>
        <w:pStyle w:val="EndnoteText"/>
      </w:pPr>
      <w:r>
        <w:rPr>
          <w:rStyle w:val="EndnoteReference"/>
        </w:rPr>
        <w:endnoteRef/>
      </w:r>
      <w:r>
        <w:t xml:space="preserve"> S</w:t>
      </w:r>
      <w:r w:rsidRPr="00F25C9F">
        <w:t xml:space="preserve">ee </w:t>
      </w:r>
      <w:proofErr w:type="spellStart"/>
      <w:r w:rsidRPr="00F25C9F">
        <w:t>Karniš</w:t>
      </w:r>
      <w:proofErr w:type="spellEnd"/>
      <w:r w:rsidRPr="00F25C9F">
        <w:t xml:space="preserve"> </w:t>
      </w:r>
      <w:proofErr w:type="spellStart"/>
      <w:r w:rsidRPr="00F25C9F">
        <w:t>Vidovič</w:t>
      </w:r>
      <w:proofErr w:type="spellEnd"/>
      <w:r w:rsidRPr="00F25C9F">
        <w:t xml:space="preserve"> and Mille 2015</w:t>
      </w:r>
      <w:r>
        <w:t>,</w:t>
      </w:r>
      <w:r w:rsidRPr="00774B88">
        <w:t xml:space="preserve"> </w:t>
      </w:r>
      <w:r w:rsidRPr="00F25C9F">
        <w:t>fig</w:t>
      </w:r>
      <w:r>
        <w:t>s</w:t>
      </w:r>
      <w:r w:rsidRPr="00F25C9F">
        <w:t>. 3</w:t>
      </w:r>
      <w:r>
        <w:t>–</w:t>
      </w:r>
      <w:r w:rsidRPr="00F25C9F">
        <w:t>4</w:t>
      </w:r>
      <w:r>
        <w:t>.</w:t>
      </w:r>
    </w:p>
  </w:endnote>
  <w:endnote w:id="6">
    <w:p w:rsidR="000D2860" w:rsidRDefault="000D2860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25C9F">
        <w:t>Karniš</w:t>
      </w:r>
      <w:proofErr w:type="spellEnd"/>
      <w:r w:rsidRPr="00F25C9F">
        <w:t xml:space="preserve"> </w:t>
      </w:r>
      <w:proofErr w:type="spellStart"/>
      <w:r w:rsidRPr="00F25C9F">
        <w:t>Vidovič</w:t>
      </w:r>
      <w:proofErr w:type="spellEnd"/>
      <w:r w:rsidRPr="00F25C9F">
        <w:t xml:space="preserve"> and Mille 2015</w:t>
      </w:r>
      <w:r>
        <w:t>.</w:t>
      </w:r>
    </w:p>
  </w:endnote>
  <w:endnote w:id="7">
    <w:p w:rsidR="000D2860" w:rsidRDefault="000D2860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25C9F">
        <w:t>Cambi</w:t>
      </w:r>
      <w:proofErr w:type="spellEnd"/>
      <w:r w:rsidRPr="00F25C9F">
        <w:t xml:space="preserve"> 2006</w:t>
      </w:r>
      <w:r>
        <w:t>.</w:t>
      </w:r>
    </w:p>
  </w:endnote>
  <w:endnote w:id="8">
    <w:p w:rsidR="000D2860" w:rsidRDefault="000D286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25C9F">
        <w:t xml:space="preserve">The operating conditions are described in </w:t>
      </w:r>
      <w:proofErr w:type="spellStart"/>
      <w:r w:rsidRPr="00F25C9F">
        <w:t>Bourgarit</w:t>
      </w:r>
      <w:proofErr w:type="spellEnd"/>
      <w:r w:rsidRPr="00F25C9F">
        <w:t xml:space="preserve"> and Mille 2003</w:t>
      </w:r>
      <w:r>
        <w:t>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863180fb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50D" w:rsidRDefault="0095650D" w:rsidP="009111F9">
      <w:r>
        <w:separator/>
      </w:r>
    </w:p>
  </w:footnote>
  <w:footnote w:type="continuationSeparator" w:id="0">
    <w:p w:rsidR="0095650D" w:rsidRDefault="0095650D" w:rsidP="009111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7E63"/>
    <w:multiLevelType w:val="hybridMultilevel"/>
    <w:tmpl w:val="44945B3A"/>
    <w:lvl w:ilvl="0" w:tplc="5AEC8C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541D1"/>
    <w:multiLevelType w:val="hybridMultilevel"/>
    <w:tmpl w:val="36326C36"/>
    <w:lvl w:ilvl="0" w:tplc="383CB04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967681"/>
    <w:multiLevelType w:val="hybridMultilevel"/>
    <w:tmpl w:val="EA1A8E28"/>
    <w:lvl w:ilvl="0" w:tplc="1422D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A1B4A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6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8E6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C5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63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A1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05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AA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227AFD"/>
    <w:multiLevelType w:val="hybridMultilevel"/>
    <w:tmpl w:val="024C70F0"/>
    <w:lvl w:ilvl="0" w:tplc="43707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EC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04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E8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B05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CE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4F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41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01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96648D"/>
    <w:multiLevelType w:val="hybridMultilevel"/>
    <w:tmpl w:val="88F0BEB0"/>
    <w:lvl w:ilvl="0" w:tplc="ED22B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A4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8C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43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EA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CE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EC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E5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CE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3B244B"/>
    <w:multiLevelType w:val="hybridMultilevel"/>
    <w:tmpl w:val="194A7DFC"/>
    <w:lvl w:ilvl="0" w:tplc="4E6AB4B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10D2DD8"/>
    <w:multiLevelType w:val="hybridMultilevel"/>
    <w:tmpl w:val="0040EBE6"/>
    <w:lvl w:ilvl="0" w:tplc="5D9EC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4E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46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AA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60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02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E3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EE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81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6733CC2"/>
    <w:multiLevelType w:val="hybridMultilevel"/>
    <w:tmpl w:val="CC6E4EA6"/>
    <w:lvl w:ilvl="0" w:tplc="29DA1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48176E"/>
    <w:multiLevelType w:val="hybridMultilevel"/>
    <w:tmpl w:val="33ACC19A"/>
    <w:lvl w:ilvl="0" w:tplc="CF06C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A264C8"/>
    <w:multiLevelType w:val="hybridMultilevel"/>
    <w:tmpl w:val="0C9E51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nneth Lapatin">
    <w15:presenceInfo w15:providerId="None" w15:userId="Kenneth Lapat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4E13AC"/>
    <w:rsid w:val="000025E6"/>
    <w:rsid w:val="00026D42"/>
    <w:rsid w:val="000430BC"/>
    <w:rsid w:val="00045955"/>
    <w:rsid w:val="000577C1"/>
    <w:rsid w:val="00060293"/>
    <w:rsid w:val="00066507"/>
    <w:rsid w:val="000741BE"/>
    <w:rsid w:val="000A17AA"/>
    <w:rsid w:val="000A2ABF"/>
    <w:rsid w:val="000C28D3"/>
    <w:rsid w:val="000D2860"/>
    <w:rsid w:val="000F3005"/>
    <w:rsid w:val="000F7C5B"/>
    <w:rsid w:val="00102498"/>
    <w:rsid w:val="00133A2A"/>
    <w:rsid w:val="001417E8"/>
    <w:rsid w:val="001661FF"/>
    <w:rsid w:val="00187EA8"/>
    <w:rsid w:val="001B546C"/>
    <w:rsid w:val="001F4961"/>
    <w:rsid w:val="00223808"/>
    <w:rsid w:val="00251C31"/>
    <w:rsid w:val="00253245"/>
    <w:rsid w:val="00264494"/>
    <w:rsid w:val="00284292"/>
    <w:rsid w:val="002877E0"/>
    <w:rsid w:val="002A23FE"/>
    <w:rsid w:val="002B0462"/>
    <w:rsid w:val="002B39D8"/>
    <w:rsid w:val="002B402F"/>
    <w:rsid w:val="002B421D"/>
    <w:rsid w:val="002B64BD"/>
    <w:rsid w:val="00322934"/>
    <w:rsid w:val="003314EE"/>
    <w:rsid w:val="00342DD1"/>
    <w:rsid w:val="003B7DB8"/>
    <w:rsid w:val="003C3E69"/>
    <w:rsid w:val="003C475F"/>
    <w:rsid w:val="003D09C5"/>
    <w:rsid w:val="003E6387"/>
    <w:rsid w:val="00400633"/>
    <w:rsid w:val="00424B23"/>
    <w:rsid w:val="004328A6"/>
    <w:rsid w:val="00444ECE"/>
    <w:rsid w:val="00455D14"/>
    <w:rsid w:val="00462A5F"/>
    <w:rsid w:val="004632C4"/>
    <w:rsid w:val="00491F2E"/>
    <w:rsid w:val="004A75DD"/>
    <w:rsid w:val="004C0342"/>
    <w:rsid w:val="004D732C"/>
    <w:rsid w:val="004E13AC"/>
    <w:rsid w:val="004F0B48"/>
    <w:rsid w:val="004F17D7"/>
    <w:rsid w:val="004F4C15"/>
    <w:rsid w:val="00507D1D"/>
    <w:rsid w:val="0051762E"/>
    <w:rsid w:val="00517B68"/>
    <w:rsid w:val="00552087"/>
    <w:rsid w:val="00581A1A"/>
    <w:rsid w:val="00583ECB"/>
    <w:rsid w:val="005C5589"/>
    <w:rsid w:val="005D5B97"/>
    <w:rsid w:val="005E6A30"/>
    <w:rsid w:val="005F380C"/>
    <w:rsid w:val="0060369B"/>
    <w:rsid w:val="00603D4C"/>
    <w:rsid w:val="00611642"/>
    <w:rsid w:val="0062336D"/>
    <w:rsid w:val="00637D98"/>
    <w:rsid w:val="00650987"/>
    <w:rsid w:val="00672ADB"/>
    <w:rsid w:val="00677B5F"/>
    <w:rsid w:val="00681651"/>
    <w:rsid w:val="00683E12"/>
    <w:rsid w:val="006A2541"/>
    <w:rsid w:val="006B61F0"/>
    <w:rsid w:val="006C12C9"/>
    <w:rsid w:val="006D2E23"/>
    <w:rsid w:val="006D4A88"/>
    <w:rsid w:val="006E6614"/>
    <w:rsid w:val="006F0836"/>
    <w:rsid w:val="00700357"/>
    <w:rsid w:val="00712AC0"/>
    <w:rsid w:val="007232CF"/>
    <w:rsid w:val="007240E3"/>
    <w:rsid w:val="007343E4"/>
    <w:rsid w:val="00747239"/>
    <w:rsid w:val="00760381"/>
    <w:rsid w:val="0076177B"/>
    <w:rsid w:val="00774B88"/>
    <w:rsid w:val="00777582"/>
    <w:rsid w:val="00791172"/>
    <w:rsid w:val="007D1734"/>
    <w:rsid w:val="00803167"/>
    <w:rsid w:val="008168A0"/>
    <w:rsid w:val="00820283"/>
    <w:rsid w:val="008237D5"/>
    <w:rsid w:val="00832891"/>
    <w:rsid w:val="00841929"/>
    <w:rsid w:val="008475F9"/>
    <w:rsid w:val="0087215D"/>
    <w:rsid w:val="008A2D13"/>
    <w:rsid w:val="008C7819"/>
    <w:rsid w:val="008D3FDB"/>
    <w:rsid w:val="008E4493"/>
    <w:rsid w:val="008F453C"/>
    <w:rsid w:val="00900593"/>
    <w:rsid w:val="009111F9"/>
    <w:rsid w:val="009121B8"/>
    <w:rsid w:val="009262F1"/>
    <w:rsid w:val="009321B1"/>
    <w:rsid w:val="009455B0"/>
    <w:rsid w:val="0095650D"/>
    <w:rsid w:val="00975FA9"/>
    <w:rsid w:val="009A2BBA"/>
    <w:rsid w:val="009A5F50"/>
    <w:rsid w:val="009D1DE0"/>
    <w:rsid w:val="009D26D3"/>
    <w:rsid w:val="009F5F0C"/>
    <w:rsid w:val="00A02AA7"/>
    <w:rsid w:val="00A04958"/>
    <w:rsid w:val="00A25A8F"/>
    <w:rsid w:val="00A352DB"/>
    <w:rsid w:val="00A44273"/>
    <w:rsid w:val="00A63657"/>
    <w:rsid w:val="00A6607A"/>
    <w:rsid w:val="00A91D72"/>
    <w:rsid w:val="00A91E88"/>
    <w:rsid w:val="00AA61C0"/>
    <w:rsid w:val="00AB3DCC"/>
    <w:rsid w:val="00AB4DE1"/>
    <w:rsid w:val="00AE586D"/>
    <w:rsid w:val="00AF1B97"/>
    <w:rsid w:val="00AF3266"/>
    <w:rsid w:val="00B00374"/>
    <w:rsid w:val="00B24DD4"/>
    <w:rsid w:val="00B27A6A"/>
    <w:rsid w:val="00B5298C"/>
    <w:rsid w:val="00B53D56"/>
    <w:rsid w:val="00B733B4"/>
    <w:rsid w:val="00B84584"/>
    <w:rsid w:val="00BA557C"/>
    <w:rsid w:val="00BA59EF"/>
    <w:rsid w:val="00BA676D"/>
    <w:rsid w:val="00BD6E9B"/>
    <w:rsid w:val="00BE0851"/>
    <w:rsid w:val="00BE4C19"/>
    <w:rsid w:val="00BF657B"/>
    <w:rsid w:val="00C32F53"/>
    <w:rsid w:val="00CB719D"/>
    <w:rsid w:val="00CB7615"/>
    <w:rsid w:val="00CB7C55"/>
    <w:rsid w:val="00CC10C8"/>
    <w:rsid w:val="00CC16A0"/>
    <w:rsid w:val="00CF36FE"/>
    <w:rsid w:val="00D04626"/>
    <w:rsid w:val="00D35FC6"/>
    <w:rsid w:val="00D477E1"/>
    <w:rsid w:val="00D6435D"/>
    <w:rsid w:val="00D646E4"/>
    <w:rsid w:val="00D72085"/>
    <w:rsid w:val="00D817E8"/>
    <w:rsid w:val="00D86FED"/>
    <w:rsid w:val="00D95244"/>
    <w:rsid w:val="00DA36A6"/>
    <w:rsid w:val="00DC3194"/>
    <w:rsid w:val="00DE10D7"/>
    <w:rsid w:val="00DE7E4C"/>
    <w:rsid w:val="00DF2B33"/>
    <w:rsid w:val="00DF7E58"/>
    <w:rsid w:val="00E249DD"/>
    <w:rsid w:val="00E52E6F"/>
    <w:rsid w:val="00E6212F"/>
    <w:rsid w:val="00E84BBC"/>
    <w:rsid w:val="00EA64AC"/>
    <w:rsid w:val="00EC2610"/>
    <w:rsid w:val="00ED3B88"/>
    <w:rsid w:val="00ED4E0B"/>
    <w:rsid w:val="00EE07D8"/>
    <w:rsid w:val="00EF3B0A"/>
    <w:rsid w:val="00F12AC7"/>
    <w:rsid w:val="00F25C9F"/>
    <w:rsid w:val="00F5324D"/>
    <w:rsid w:val="00F60346"/>
    <w:rsid w:val="00F668F3"/>
    <w:rsid w:val="00F83C9E"/>
    <w:rsid w:val="00FB44B9"/>
    <w:rsid w:val="00FC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E13AC"/>
    <w:pPr>
      <w:spacing w:before="100" w:beforeAutospacing="1" w:after="100" w:afterAutospacing="1"/>
    </w:pPr>
    <w:rPr>
      <w:lang w:val="hr-HR" w:eastAsia="hr-HR"/>
    </w:rPr>
  </w:style>
  <w:style w:type="character" w:styleId="CommentReference">
    <w:name w:val="annotation reference"/>
    <w:semiHidden/>
    <w:rsid w:val="00F668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68F3"/>
    <w:rPr>
      <w:rFonts w:ascii="Arial Narrow" w:hAnsi="Arial Narrow"/>
      <w:sz w:val="20"/>
      <w:szCs w:val="20"/>
      <w:lang w:val="hr-HR" w:eastAsia="hr-HR"/>
    </w:rPr>
  </w:style>
  <w:style w:type="paragraph" w:styleId="BalloonText">
    <w:name w:val="Balloon Text"/>
    <w:basedOn w:val="Normal"/>
    <w:semiHidden/>
    <w:rsid w:val="00F668F3"/>
    <w:rPr>
      <w:rFonts w:ascii="Tahoma" w:hAnsi="Tahoma" w:cs="Tahoma"/>
      <w:sz w:val="16"/>
      <w:szCs w:val="16"/>
      <w:lang w:val="hr-HR" w:eastAsia="hr-HR"/>
    </w:rPr>
  </w:style>
  <w:style w:type="paragraph" w:customStyle="1" w:styleId="Paragraphedeliste1">
    <w:name w:val="Paragraphe de liste1"/>
    <w:basedOn w:val="Normal"/>
    <w:uiPriority w:val="34"/>
    <w:qFormat/>
    <w:rsid w:val="006D4A88"/>
    <w:pPr>
      <w:ind w:left="708"/>
    </w:pPr>
    <w:rPr>
      <w:rFonts w:ascii="Arial Narrow" w:hAnsi="Arial Narrow"/>
      <w:lang w:val="hr-HR" w:eastAsia="hr-HR"/>
    </w:rPr>
  </w:style>
  <w:style w:type="character" w:styleId="Hyperlink">
    <w:name w:val="Hyperlink"/>
    <w:rsid w:val="00683E12"/>
    <w:rPr>
      <w:color w:val="0563C1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DA36A6"/>
    <w:rPr>
      <w:b/>
      <w:bCs/>
    </w:rPr>
  </w:style>
  <w:style w:type="character" w:customStyle="1" w:styleId="CommentTextChar">
    <w:name w:val="Comment Text Char"/>
    <w:link w:val="CommentText"/>
    <w:semiHidden/>
    <w:rsid w:val="00DA36A6"/>
    <w:rPr>
      <w:rFonts w:ascii="Arial Narrow" w:hAnsi="Arial Narrow"/>
      <w:lang w:val="hr-HR" w:eastAsia="hr-HR"/>
    </w:rPr>
  </w:style>
  <w:style w:type="character" w:customStyle="1" w:styleId="CommentSubjectChar">
    <w:name w:val="Comment Subject Char"/>
    <w:link w:val="CommentSubject"/>
    <w:rsid w:val="00DA36A6"/>
    <w:rPr>
      <w:rFonts w:ascii="Arial Narrow" w:hAnsi="Arial Narrow"/>
      <w:b/>
      <w:bCs/>
      <w:lang w:val="hr-HR" w:eastAsia="hr-HR"/>
    </w:rPr>
  </w:style>
  <w:style w:type="character" w:customStyle="1" w:styleId="publication-meta-journal">
    <w:name w:val="publication-meta-journal"/>
    <w:basedOn w:val="DefaultParagraphFont"/>
    <w:rsid w:val="00FC7CD9"/>
  </w:style>
  <w:style w:type="paragraph" w:styleId="EndnoteText">
    <w:name w:val="endnote text"/>
    <w:basedOn w:val="Normal"/>
    <w:link w:val="EndnoteTextChar"/>
    <w:rsid w:val="009111F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111F9"/>
  </w:style>
  <w:style w:type="character" w:styleId="EndnoteReference">
    <w:name w:val="endnote reference"/>
    <w:basedOn w:val="DefaultParagraphFont"/>
    <w:rsid w:val="009111F9"/>
    <w:rPr>
      <w:vertAlign w:val="superscript"/>
    </w:rPr>
  </w:style>
  <w:style w:type="paragraph" w:styleId="Revision">
    <w:name w:val="Revision"/>
    <w:hidden/>
    <w:uiPriority w:val="99"/>
    <w:semiHidden/>
    <w:rsid w:val="00B5298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1B905323-D06A-4886-91F2-21371701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2488</Words>
  <Characters>13207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 Angeles</vt:lpstr>
    </vt:vector>
  </TitlesOfParts>
  <Company>[Default]</Company>
  <LinksUpToDate>false</LinksUpToDate>
  <CharactersWithSpaces>15664</CharactersWithSpaces>
  <SharedDoc>false</SharedDoc>
  <HLinks>
    <vt:vector size="12" baseType="variant">
      <vt:variant>
        <vt:i4>5111923</vt:i4>
      </vt:variant>
      <vt:variant>
        <vt:i4>3</vt:i4>
      </vt:variant>
      <vt:variant>
        <vt:i4>0</vt:i4>
      </vt:variant>
      <vt:variant>
        <vt:i4>5</vt:i4>
      </vt:variant>
      <vt:variant>
        <vt:lpwstr>mailto:benoit.mille@culture.gouv.fr</vt:lpwstr>
      </vt:variant>
      <vt:variant>
        <vt:lpwstr/>
      </vt:variant>
      <vt:variant>
        <vt:i4>8323156</vt:i4>
      </vt:variant>
      <vt:variant>
        <vt:i4>0</vt:i4>
      </vt:variant>
      <vt:variant>
        <vt:i4>0</vt:i4>
      </vt:variant>
      <vt:variant>
        <vt:i4>5</vt:i4>
      </vt:variant>
      <vt:variant>
        <vt:lpwstr>mailto:ikarnis@h-r-z.hr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Angeles</dc:title>
  <dc:creator>ikarnis</dc:creator>
  <cp:lastModifiedBy>Robin</cp:lastModifiedBy>
  <cp:revision>2</cp:revision>
  <cp:lastPrinted>2015-10-11T03:31:00Z</cp:lastPrinted>
  <dcterms:created xsi:type="dcterms:W3CDTF">2017-02-17T17:18:00Z</dcterms:created>
  <dcterms:modified xsi:type="dcterms:W3CDTF">2017-02-17T17:18:00Z</dcterms:modified>
</cp:coreProperties>
</file>