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AF7" w:rsidRDefault="007F3AF7" w:rsidP="007F3AF7">
      <w:pPr>
        <w:autoSpaceDE w:val="0"/>
        <w:spacing w:line="360" w:lineRule="auto"/>
        <w:rPr>
          <w:rFonts w:eastAsia="Cambria" w:cs="Times New Roman"/>
          <w:lang w:val="en-US"/>
        </w:rPr>
      </w:pPr>
    </w:p>
    <w:p w:rsidR="00C243D9" w:rsidRPr="007F3AF7" w:rsidRDefault="007F3AF7" w:rsidP="007F3AF7">
      <w:pPr>
        <w:autoSpaceDE w:val="0"/>
        <w:spacing w:line="360" w:lineRule="auto"/>
        <w:rPr>
          <w:rFonts w:eastAsia="Cambria" w:cs="Times New Roman"/>
          <w:b/>
          <w:lang w:val="en-US"/>
        </w:rPr>
      </w:pPr>
      <w:r>
        <w:rPr>
          <w:rFonts w:eastAsia="Cambria" w:cs="Times New Roman"/>
          <w:b/>
          <w:lang w:val="en-US"/>
        </w:rPr>
        <w:t>[title]</w:t>
      </w:r>
      <w:r w:rsidR="00B51EFA" w:rsidRPr="00A4513E">
        <w:rPr>
          <w:rFonts w:eastAsia="Cambria" w:cs="Times New Roman"/>
          <w:b/>
          <w:lang w:val="en-US"/>
        </w:rPr>
        <w:t xml:space="preserve">The </w:t>
      </w:r>
      <w:r w:rsidR="00DC5210" w:rsidRPr="00A4513E">
        <w:rPr>
          <w:rFonts w:eastAsia="Cambria" w:cs="Times New Roman"/>
          <w:b/>
          <w:lang w:val="en-US"/>
        </w:rPr>
        <w:t>B</w:t>
      </w:r>
      <w:r w:rsidR="00B51EFA" w:rsidRPr="00A4513E">
        <w:rPr>
          <w:rFonts w:eastAsia="Cambria" w:cs="Times New Roman"/>
          <w:b/>
          <w:lang w:val="en-US"/>
        </w:rPr>
        <w:t xml:space="preserve">ronze </w:t>
      </w:r>
      <w:r w:rsidR="00DC5210" w:rsidRPr="00A4513E">
        <w:rPr>
          <w:rFonts w:eastAsia="Cambria" w:cs="Times New Roman"/>
          <w:b/>
          <w:lang w:val="en-US"/>
        </w:rPr>
        <w:t>S</w:t>
      </w:r>
      <w:r w:rsidR="00B51EFA" w:rsidRPr="00A4513E">
        <w:rPr>
          <w:rFonts w:eastAsia="Cambria" w:cs="Times New Roman"/>
          <w:b/>
          <w:lang w:val="en-US"/>
        </w:rPr>
        <w:t xml:space="preserve">culpture of Alexander the Great on </w:t>
      </w:r>
      <w:commentRangeStart w:id="0"/>
      <w:r w:rsidR="00DC5210" w:rsidRPr="00A4513E">
        <w:rPr>
          <w:rFonts w:eastAsia="Cambria" w:cs="Times New Roman"/>
          <w:b/>
          <w:lang w:val="en-US"/>
        </w:rPr>
        <w:t>H</w:t>
      </w:r>
      <w:r w:rsidR="00B51EFA" w:rsidRPr="00A4513E">
        <w:rPr>
          <w:rFonts w:eastAsia="Cambria" w:cs="Times New Roman"/>
          <w:b/>
          <w:lang w:val="en-US"/>
        </w:rPr>
        <w:t>orseback</w:t>
      </w:r>
      <w:commentRangeEnd w:id="0"/>
      <w:r w:rsidR="003F2F0E">
        <w:rPr>
          <w:rStyle w:val="CommentReference"/>
        </w:rPr>
        <w:commentReference w:id="0"/>
      </w:r>
      <w:r w:rsidR="00B60665" w:rsidRPr="00A4513E">
        <w:rPr>
          <w:rFonts w:eastAsia="Cambria" w:cs="Times New Roman"/>
          <w:b/>
          <w:lang w:val="en-US"/>
        </w:rPr>
        <w:t>:</w:t>
      </w:r>
      <w:r>
        <w:rPr>
          <w:rFonts w:eastAsia="Cambria" w:cs="Times New Roman"/>
          <w:b/>
          <w:lang w:val="en-US"/>
        </w:rPr>
        <w:t xml:space="preserve"> </w:t>
      </w:r>
      <w:r w:rsidR="00DC5210" w:rsidRPr="00A4513E">
        <w:rPr>
          <w:rFonts w:eastAsia="Cambria" w:cs="Times New Roman"/>
          <w:b/>
          <w:lang w:val="it-IT"/>
        </w:rPr>
        <w:t>An A</w:t>
      </w:r>
      <w:r w:rsidR="00E5142B" w:rsidRPr="00A4513E">
        <w:rPr>
          <w:rFonts w:eastAsia="Cambria" w:cs="Times New Roman"/>
          <w:b/>
          <w:lang w:val="it-IT"/>
        </w:rPr>
        <w:t>rchaeo</w:t>
      </w:r>
      <w:r w:rsidR="00B60665" w:rsidRPr="00A4513E">
        <w:rPr>
          <w:rFonts w:eastAsia="Cambria" w:cs="Times New Roman"/>
          <w:b/>
          <w:lang w:val="it-IT"/>
        </w:rPr>
        <w:t xml:space="preserve">metallurgical </w:t>
      </w:r>
      <w:r w:rsidR="00DC5210" w:rsidRPr="00A4513E">
        <w:rPr>
          <w:rFonts w:eastAsia="Cambria" w:cs="Times New Roman"/>
          <w:b/>
          <w:lang w:val="it-IT"/>
        </w:rPr>
        <w:t>S</w:t>
      </w:r>
      <w:r w:rsidR="00B60665" w:rsidRPr="00A4513E">
        <w:rPr>
          <w:rFonts w:eastAsia="Cambria" w:cs="Times New Roman"/>
          <w:b/>
          <w:lang w:val="it-IT"/>
        </w:rPr>
        <w:t>tudy</w:t>
      </w:r>
    </w:p>
    <w:p w:rsidR="005B7BF5" w:rsidRPr="00A4513E" w:rsidRDefault="005B7BF5" w:rsidP="007F3AF7">
      <w:pPr>
        <w:autoSpaceDE w:val="0"/>
        <w:spacing w:line="360" w:lineRule="auto"/>
        <w:rPr>
          <w:rFonts w:eastAsia="Cambria" w:cs="Times New Roman"/>
          <w:b/>
          <w:lang w:val="it-IT"/>
        </w:rPr>
      </w:pPr>
    </w:p>
    <w:p w:rsidR="007F3AF7" w:rsidRDefault="007F3AF7" w:rsidP="007F3AF7">
      <w:pPr>
        <w:autoSpaceDE w:val="0"/>
        <w:spacing w:line="360" w:lineRule="auto"/>
        <w:rPr>
          <w:rFonts w:eastAsia="Cambria" w:cs="Times New Roman"/>
          <w:lang w:val="it-IT"/>
        </w:rPr>
      </w:pPr>
      <w:r>
        <w:rPr>
          <w:rFonts w:eastAsia="Cambria" w:cs="Times New Roman"/>
          <w:lang w:val="it-IT"/>
        </w:rPr>
        <w:t>[affiliation][author]</w:t>
      </w:r>
      <w:r w:rsidR="00DA0AC0" w:rsidRPr="00A4513E">
        <w:rPr>
          <w:rFonts w:eastAsia="Cambria" w:cs="Times New Roman"/>
          <w:lang w:val="it-IT"/>
        </w:rPr>
        <w:t>S</w:t>
      </w:r>
      <w:r w:rsidR="00505F7E">
        <w:rPr>
          <w:rFonts w:eastAsia="Cambria" w:cs="Times New Roman"/>
          <w:lang w:val="it-IT"/>
        </w:rPr>
        <w:t>alvatore</w:t>
      </w:r>
      <w:r w:rsidR="005B7BF5" w:rsidRPr="00A4513E">
        <w:rPr>
          <w:rFonts w:eastAsia="Cambria" w:cs="Times New Roman"/>
          <w:lang w:val="it-IT"/>
        </w:rPr>
        <w:t xml:space="preserve"> S</w:t>
      </w:r>
      <w:r w:rsidR="00DA0AC0" w:rsidRPr="00A4513E">
        <w:rPr>
          <w:rFonts w:eastAsia="Cambria" w:cs="Times New Roman"/>
          <w:lang w:val="it-IT"/>
        </w:rPr>
        <w:t>ian</w:t>
      </w:r>
      <w:r>
        <w:rPr>
          <w:rFonts w:eastAsia="Cambria" w:cs="Times New Roman"/>
          <w:lang w:val="it-IT"/>
        </w:rPr>
        <w:t>o</w:t>
      </w:r>
    </w:p>
    <w:p w:rsidR="007F3AF7" w:rsidRDefault="007F3AF7" w:rsidP="007F3AF7">
      <w:pPr>
        <w:autoSpaceDE w:val="0"/>
        <w:spacing w:line="360" w:lineRule="auto"/>
        <w:rPr>
          <w:rFonts w:eastAsia="Cambria" w:cs="Times New Roman"/>
          <w:lang w:val="it-IT"/>
        </w:rPr>
      </w:pPr>
      <w:r>
        <w:rPr>
          <w:rFonts w:eastAsia="Cambria" w:cs="Times New Roman"/>
          <w:lang w:val="it-IT"/>
        </w:rPr>
        <w:t>[affiliation]</w:t>
      </w:r>
      <w:r w:rsidRPr="00A4513E">
        <w:rPr>
          <w:rFonts w:eastAsia="Cambria" w:cs="Times New Roman"/>
          <w:lang w:val="it-IT"/>
        </w:rPr>
        <w:t>Istituto di Fisica Applicata “N. Carrara”, Consiglio Nazionale delle Ricerche, Florence, Italy</w:t>
      </w:r>
    </w:p>
    <w:p w:rsidR="007F3AF7" w:rsidRDefault="007F3AF7" w:rsidP="007F3AF7">
      <w:pPr>
        <w:autoSpaceDE w:val="0"/>
        <w:spacing w:line="360" w:lineRule="auto"/>
        <w:rPr>
          <w:rFonts w:eastAsia="Cambria" w:cs="Times New Roman"/>
          <w:vertAlign w:val="superscript"/>
          <w:lang w:val="it-IT"/>
        </w:rPr>
      </w:pPr>
      <w:r>
        <w:rPr>
          <w:rFonts w:eastAsia="Cambria" w:cs="Times New Roman"/>
          <w:lang w:val="it-IT"/>
        </w:rPr>
        <w:t>[author]</w:t>
      </w:r>
      <w:r w:rsidR="00505F7E">
        <w:rPr>
          <w:rFonts w:eastAsia="Cambria" w:cs="Times New Roman"/>
          <w:lang w:val="it-IT"/>
        </w:rPr>
        <w:t>Luigia</w:t>
      </w:r>
      <w:r w:rsidR="00DA0AC0" w:rsidRPr="00A4513E">
        <w:rPr>
          <w:rFonts w:eastAsia="Cambria" w:cs="Times New Roman"/>
          <w:lang w:val="it-IT"/>
        </w:rPr>
        <w:t xml:space="preserve"> Melillo</w:t>
      </w:r>
    </w:p>
    <w:p w:rsidR="007F3AF7" w:rsidRDefault="007F3AF7" w:rsidP="007F3AF7">
      <w:pPr>
        <w:autoSpaceDE w:val="0"/>
        <w:spacing w:line="360" w:lineRule="auto"/>
        <w:rPr>
          <w:rFonts w:eastAsia="Cambria" w:cs="Times New Roman"/>
          <w:lang w:val="it-IT"/>
        </w:rPr>
      </w:pPr>
      <w:r>
        <w:rPr>
          <w:rFonts w:eastAsia="Cambria" w:cs="Times New Roman"/>
          <w:lang w:val="it-IT"/>
        </w:rPr>
        <w:t>[affiliation]</w:t>
      </w:r>
      <w:r w:rsidRPr="00A4513E">
        <w:rPr>
          <w:rFonts w:eastAsia="Cambria" w:cs="Times New Roman"/>
          <w:lang w:val="it-IT"/>
        </w:rPr>
        <w:t>Museo Archeologico Nazionale di Napoli, Italy</w:t>
      </w:r>
    </w:p>
    <w:p w:rsidR="007F3AF7" w:rsidRDefault="007F3AF7" w:rsidP="007F3AF7">
      <w:pPr>
        <w:autoSpaceDE w:val="0"/>
        <w:spacing w:line="360" w:lineRule="auto"/>
        <w:rPr>
          <w:rFonts w:eastAsia="Cambria" w:cs="Times New Roman"/>
          <w:vertAlign w:val="superscript"/>
          <w:lang w:val="it-IT"/>
        </w:rPr>
      </w:pPr>
      <w:r>
        <w:rPr>
          <w:rFonts w:eastAsia="Cambria" w:cs="Times New Roman"/>
          <w:lang w:val="it-IT"/>
        </w:rPr>
        <w:t xml:space="preserve"> [author]</w:t>
      </w:r>
      <w:r w:rsidR="00505F7E">
        <w:rPr>
          <w:rFonts w:eastAsia="Cambria" w:cs="Times New Roman"/>
          <w:lang w:val="it-IT"/>
        </w:rPr>
        <w:t>Stefano</w:t>
      </w:r>
      <w:r w:rsidR="00DA0AC0" w:rsidRPr="00A4513E">
        <w:rPr>
          <w:rFonts w:eastAsia="Cambria" w:cs="Times New Roman"/>
          <w:lang w:val="it-IT"/>
        </w:rPr>
        <w:t xml:space="preserve"> Sarri</w:t>
      </w:r>
    </w:p>
    <w:p w:rsidR="007F3AF7" w:rsidRDefault="007F3AF7" w:rsidP="007F3AF7">
      <w:pPr>
        <w:autoSpaceDE w:val="0"/>
        <w:spacing w:line="360" w:lineRule="auto"/>
        <w:rPr>
          <w:rFonts w:eastAsia="Cambria" w:cs="Times New Roman"/>
          <w:lang w:val="it-IT"/>
        </w:rPr>
      </w:pPr>
      <w:r>
        <w:rPr>
          <w:rFonts w:eastAsia="Cambria" w:cs="Times New Roman"/>
          <w:lang w:val="it-IT"/>
        </w:rPr>
        <w:t>[affiliation]</w:t>
      </w:r>
      <w:r w:rsidRPr="00A4513E">
        <w:rPr>
          <w:rFonts w:eastAsia="Cambria" w:cs="Times New Roman"/>
          <w:lang w:val="it-IT"/>
        </w:rPr>
        <w:t>Soprintendenza per i Beni Archeologici della Toscana, Florence, Italy</w:t>
      </w:r>
    </w:p>
    <w:p w:rsidR="005B7BF5" w:rsidRDefault="007F3AF7" w:rsidP="007F3AF7">
      <w:pPr>
        <w:autoSpaceDE w:val="0"/>
        <w:spacing w:line="360" w:lineRule="auto"/>
        <w:rPr>
          <w:rFonts w:eastAsia="Cambria" w:cs="Times New Roman"/>
          <w:vertAlign w:val="superscript"/>
          <w:lang w:val="it-IT"/>
        </w:rPr>
      </w:pPr>
      <w:r>
        <w:rPr>
          <w:rFonts w:eastAsia="Cambria" w:cs="Times New Roman"/>
          <w:lang w:val="it-IT"/>
        </w:rPr>
        <w:t>[author]</w:t>
      </w:r>
      <w:r w:rsidR="002E4D4F" w:rsidRPr="00A4513E">
        <w:rPr>
          <w:rFonts w:eastAsia="Cambria" w:cs="Times New Roman"/>
          <w:lang w:val="it-IT"/>
        </w:rPr>
        <w:t>J. Agresti</w:t>
      </w:r>
    </w:p>
    <w:p w:rsidR="002E4D4F" w:rsidRPr="00A4513E" w:rsidRDefault="007F3AF7" w:rsidP="003F2F0E">
      <w:pPr>
        <w:autoSpaceDE w:val="0"/>
        <w:spacing w:line="360" w:lineRule="auto"/>
        <w:rPr>
          <w:rFonts w:eastAsia="Cambria" w:cs="Times New Roman"/>
          <w:lang w:val="it-IT"/>
        </w:rPr>
      </w:pPr>
      <w:r>
        <w:rPr>
          <w:rFonts w:eastAsia="Cambria" w:cs="Times New Roman"/>
          <w:lang w:val="it-IT"/>
        </w:rPr>
        <w:t>[affiliation]</w:t>
      </w:r>
      <w:r w:rsidRPr="00A4513E">
        <w:rPr>
          <w:rFonts w:eastAsia="Cambria" w:cs="Times New Roman"/>
          <w:lang w:val="it-IT"/>
        </w:rPr>
        <w:t>Istituto di Fisica Applicata “N. Carrara”, Consiglio Nazionale delle Ricerche, Florence, Italy</w:t>
      </w:r>
    </w:p>
    <w:p w:rsidR="002E4D4F" w:rsidRPr="00A4513E" w:rsidRDefault="002E4D4F" w:rsidP="003F2F0E">
      <w:pPr>
        <w:autoSpaceDE w:val="0"/>
        <w:spacing w:line="360" w:lineRule="auto"/>
        <w:rPr>
          <w:rFonts w:eastAsia="Cambria" w:cs="Times New Roman"/>
          <w:lang w:val="it-IT"/>
        </w:rPr>
      </w:pPr>
    </w:p>
    <w:p w:rsidR="002E4D4F" w:rsidRPr="00A4513E" w:rsidRDefault="00A4513E" w:rsidP="003F2F0E">
      <w:pPr>
        <w:autoSpaceDE w:val="0"/>
        <w:spacing w:line="360" w:lineRule="auto"/>
        <w:rPr>
          <w:rFonts w:eastAsia="Cambria" w:cs="Times New Roman"/>
          <w:lang w:val="it-IT"/>
        </w:rPr>
      </w:pPr>
      <w:r w:rsidRPr="00A4513E">
        <w:rPr>
          <w:rFonts w:eastAsia="Cambria" w:cs="Times New Roman"/>
          <w:lang w:val="it-IT"/>
        </w:rPr>
        <w:t>[A-head]Abstract</w:t>
      </w:r>
    </w:p>
    <w:p w:rsidR="00A4513E" w:rsidRPr="00A4513E" w:rsidRDefault="00A4513E" w:rsidP="003F2F0E">
      <w:pPr>
        <w:autoSpaceDE w:val="0"/>
        <w:spacing w:line="360" w:lineRule="auto"/>
        <w:rPr>
          <w:rFonts w:eastAsia="Cambria" w:cs="Times New Roman"/>
          <w:lang w:val="it-IT"/>
        </w:rPr>
      </w:pPr>
      <w:r w:rsidRPr="00A4513E">
        <w:rPr>
          <w:rFonts w:eastAsia="Cambria" w:cs="Times New Roman"/>
          <w:lang w:val="it-IT"/>
        </w:rPr>
        <w:t>[abstract]</w:t>
      </w:r>
    </w:p>
    <w:p w:rsidR="00000000" w:rsidRDefault="00F358BC">
      <w:pPr>
        <w:autoSpaceDE w:val="0"/>
        <w:spacing w:line="360" w:lineRule="auto"/>
        <w:rPr>
          <w:rFonts w:eastAsia="Cambria" w:cs="Times New Roman"/>
          <w:lang w:val="en-US"/>
        </w:rPr>
      </w:pPr>
      <w:r>
        <w:rPr>
          <w:rFonts w:eastAsia="Cambria" w:cs="Times New Roman"/>
          <w:lang w:val="en-US"/>
        </w:rPr>
        <w:t>W</w:t>
      </w:r>
      <w:r w:rsidR="00720BC2" w:rsidRPr="00A4513E">
        <w:rPr>
          <w:rFonts w:eastAsia="Cambria" w:cs="Times New Roman"/>
          <w:lang w:val="en-US"/>
        </w:rPr>
        <w:t xml:space="preserve">e </w:t>
      </w:r>
      <w:r w:rsidR="00DF3FA9" w:rsidRPr="00A4513E">
        <w:rPr>
          <w:rFonts w:eastAsia="Cambria" w:cs="Times New Roman"/>
          <w:lang w:val="en-US"/>
        </w:rPr>
        <w:t xml:space="preserve">report </w:t>
      </w:r>
      <w:r>
        <w:rPr>
          <w:rFonts w:eastAsia="Cambria" w:cs="Times New Roman"/>
          <w:lang w:val="en-US"/>
        </w:rPr>
        <w:t xml:space="preserve">here </w:t>
      </w:r>
      <w:r w:rsidR="00DF3FA9" w:rsidRPr="00A4513E">
        <w:rPr>
          <w:rFonts w:eastAsia="Cambria" w:cs="Times New Roman"/>
          <w:lang w:val="en-US"/>
        </w:rPr>
        <w:t xml:space="preserve">the results of the archaeometallurgical study of </w:t>
      </w:r>
      <w:r w:rsidR="00720BC2" w:rsidRPr="00A4513E">
        <w:rPr>
          <w:rFonts w:eastAsia="Cambria" w:cs="Times New Roman"/>
          <w:lang w:val="en-US"/>
        </w:rPr>
        <w:t xml:space="preserve">the </w:t>
      </w:r>
      <w:r w:rsidR="00FE2684" w:rsidRPr="00A4513E">
        <w:rPr>
          <w:rFonts w:eastAsia="Cambria" w:cs="Times New Roman"/>
          <w:lang w:val="en-US"/>
        </w:rPr>
        <w:t xml:space="preserve">bronze </w:t>
      </w:r>
      <w:r w:rsidR="00D235CA" w:rsidRPr="00A4513E">
        <w:rPr>
          <w:rFonts w:eastAsia="Cambria" w:cs="Times New Roman"/>
          <w:lang w:val="en-US"/>
        </w:rPr>
        <w:t>equestrian statu</w:t>
      </w:r>
      <w:r w:rsidR="001244F8">
        <w:rPr>
          <w:rFonts w:eastAsia="Cambria" w:cs="Times New Roman"/>
          <w:lang w:val="en-US"/>
        </w:rPr>
        <w:t>ett</w:t>
      </w:r>
      <w:r w:rsidR="00D235CA" w:rsidRPr="00A4513E">
        <w:rPr>
          <w:rFonts w:eastAsia="Cambria" w:cs="Times New Roman"/>
          <w:lang w:val="en-US"/>
        </w:rPr>
        <w:t xml:space="preserve">e </w:t>
      </w:r>
      <w:r w:rsidR="00CE506A" w:rsidRPr="00A4513E">
        <w:rPr>
          <w:rFonts w:eastAsia="Cambria" w:cs="Times New Roman"/>
          <w:lang w:val="en-US"/>
        </w:rPr>
        <w:t>of Alexander the G</w:t>
      </w:r>
      <w:r w:rsidR="00B51EFA" w:rsidRPr="00A4513E">
        <w:rPr>
          <w:rFonts w:eastAsia="Cambria" w:cs="Times New Roman"/>
          <w:lang w:val="en-US"/>
        </w:rPr>
        <w:t>reat</w:t>
      </w:r>
      <w:r w:rsidR="00FE2684" w:rsidRPr="00A4513E">
        <w:rPr>
          <w:rFonts w:eastAsia="Cambria" w:cs="Times New Roman"/>
          <w:lang w:val="en-US"/>
        </w:rPr>
        <w:t xml:space="preserve">, which was found </w:t>
      </w:r>
      <w:r w:rsidR="00A06090" w:rsidRPr="00A4513E">
        <w:rPr>
          <w:rFonts w:eastAsia="Cambria" w:cs="Times New Roman"/>
          <w:lang w:val="en-US"/>
        </w:rPr>
        <w:t xml:space="preserve">broken in many pieces </w:t>
      </w:r>
      <w:r w:rsidR="00FE2684" w:rsidRPr="00A4513E">
        <w:rPr>
          <w:rFonts w:eastAsia="Cambria" w:cs="Times New Roman"/>
          <w:lang w:val="en-US"/>
        </w:rPr>
        <w:t xml:space="preserve">during </w:t>
      </w:r>
      <w:r w:rsidR="001244F8">
        <w:rPr>
          <w:rFonts w:eastAsia="Cambria" w:cs="Times New Roman"/>
          <w:lang w:val="en-US"/>
        </w:rPr>
        <w:t>various phases of</w:t>
      </w:r>
      <w:r w:rsidR="001244F8" w:rsidRPr="00A4513E">
        <w:rPr>
          <w:rFonts w:eastAsia="Cambria" w:cs="Times New Roman"/>
          <w:lang w:val="en-US"/>
        </w:rPr>
        <w:t xml:space="preserve"> </w:t>
      </w:r>
      <w:r w:rsidR="00FE2684" w:rsidRPr="00A4513E">
        <w:rPr>
          <w:rFonts w:eastAsia="Cambria" w:cs="Times New Roman"/>
          <w:lang w:val="en-US"/>
        </w:rPr>
        <w:t xml:space="preserve">excavation carried out in Herculaneum </w:t>
      </w:r>
      <w:r w:rsidR="00A06090" w:rsidRPr="00A4513E">
        <w:rPr>
          <w:rFonts w:eastAsia="Cambria" w:cs="Times New Roman"/>
          <w:lang w:val="en-US"/>
        </w:rPr>
        <w:t xml:space="preserve">around the end of </w:t>
      </w:r>
      <w:r w:rsidR="00FE2684" w:rsidRPr="00A4513E">
        <w:rPr>
          <w:rFonts w:eastAsia="Cambria" w:cs="Times New Roman"/>
          <w:lang w:val="en-US"/>
        </w:rPr>
        <w:t>1761</w:t>
      </w:r>
      <w:r>
        <w:rPr>
          <w:rFonts w:eastAsia="Cambria" w:cs="Times New Roman"/>
          <w:lang w:val="en-US"/>
        </w:rPr>
        <w:t>;</w:t>
      </w:r>
      <w:r w:rsidR="00A06090" w:rsidRPr="00A4513E">
        <w:rPr>
          <w:rFonts w:eastAsia="Cambria" w:cs="Times New Roman"/>
          <w:lang w:val="en-US"/>
        </w:rPr>
        <w:t xml:space="preserve"> </w:t>
      </w:r>
      <w:r>
        <w:rPr>
          <w:rFonts w:eastAsia="Cambria" w:cs="Times New Roman"/>
          <w:lang w:val="en-US"/>
        </w:rPr>
        <w:t>it</w:t>
      </w:r>
      <w:r w:rsidRPr="00A4513E">
        <w:rPr>
          <w:rFonts w:eastAsia="Cambria" w:cs="Times New Roman"/>
          <w:lang w:val="en-US"/>
        </w:rPr>
        <w:t xml:space="preserve"> </w:t>
      </w:r>
      <w:r w:rsidR="001244F8">
        <w:rPr>
          <w:rFonts w:eastAsia="Cambria" w:cs="Times New Roman"/>
          <w:lang w:val="en-US"/>
        </w:rPr>
        <w:t xml:space="preserve">was </w:t>
      </w:r>
      <w:r w:rsidR="00D235CA" w:rsidRPr="00A4513E">
        <w:rPr>
          <w:rFonts w:eastAsia="Cambria" w:cs="Times New Roman"/>
          <w:lang w:val="en-US"/>
        </w:rPr>
        <w:t xml:space="preserve">subsequently </w:t>
      </w:r>
      <w:r w:rsidR="00A06090" w:rsidRPr="00A4513E">
        <w:rPr>
          <w:rFonts w:eastAsia="Cambria" w:cs="Times New Roman"/>
          <w:lang w:val="en-US"/>
        </w:rPr>
        <w:t>reassembled in the R</w:t>
      </w:r>
      <w:r w:rsidR="00D235CA" w:rsidRPr="00A4513E">
        <w:rPr>
          <w:rFonts w:eastAsia="Cambria" w:cs="Times New Roman"/>
          <w:lang w:val="en-US"/>
        </w:rPr>
        <w:t>oy</w:t>
      </w:r>
      <w:r w:rsidR="00A06090" w:rsidRPr="00A4513E">
        <w:rPr>
          <w:rFonts w:eastAsia="Cambria" w:cs="Times New Roman"/>
          <w:lang w:val="en-US"/>
        </w:rPr>
        <w:t>al Foundry of Naples.</w:t>
      </w:r>
      <w:r w:rsidR="00720BC2" w:rsidRPr="00A4513E">
        <w:rPr>
          <w:rFonts w:eastAsia="Cambria" w:cs="Times New Roman"/>
          <w:lang w:val="en-US"/>
        </w:rPr>
        <w:t xml:space="preserve"> This</w:t>
      </w:r>
      <w:r w:rsidR="00E7196B" w:rsidRPr="00A4513E">
        <w:rPr>
          <w:rFonts w:eastAsia="Cambria" w:cs="Times New Roman"/>
          <w:lang w:val="en-US"/>
        </w:rPr>
        <w:t xml:space="preserve"> </w:t>
      </w:r>
      <w:r w:rsidR="00720BC2" w:rsidRPr="00A4513E">
        <w:rPr>
          <w:rFonts w:eastAsia="Cambria" w:cs="Times New Roman"/>
          <w:lang w:val="en-US"/>
        </w:rPr>
        <w:t>famous masterpiece</w:t>
      </w:r>
      <w:r>
        <w:rPr>
          <w:rFonts w:eastAsia="Cambria" w:cs="Times New Roman"/>
          <w:lang w:val="en-US"/>
        </w:rPr>
        <w:t>, now</w:t>
      </w:r>
      <w:r w:rsidR="00720BC2" w:rsidRPr="00A4513E">
        <w:rPr>
          <w:rFonts w:eastAsia="Cambria" w:cs="Times New Roman"/>
          <w:lang w:val="en-US"/>
        </w:rPr>
        <w:t xml:space="preserve"> </w:t>
      </w:r>
      <w:r w:rsidR="00D1770A" w:rsidRPr="00A4513E">
        <w:rPr>
          <w:rFonts w:eastAsia="Cambria" w:cs="Times New Roman"/>
          <w:lang w:val="en-US"/>
        </w:rPr>
        <w:t xml:space="preserve">in </w:t>
      </w:r>
      <w:r w:rsidR="003F5F69" w:rsidRPr="00A4513E">
        <w:rPr>
          <w:rFonts w:eastAsia="Cambria" w:cs="Times New Roman"/>
          <w:lang w:val="en-US"/>
        </w:rPr>
        <w:t>the National Archaeological Museum of Naples</w:t>
      </w:r>
      <w:r>
        <w:rPr>
          <w:rFonts w:eastAsia="Cambria" w:cs="Times New Roman"/>
          <w:lang w:val="en-US"/>
        </w:rPr>
        <w:t>,</w:t>
      </w:r>
      <w:r w:rsidR="003F5F69" w:rsidRPr="00A4513E">
        <w:rPr>
          <w:rFonts w:eastAsia="Cambria" w:cs="Times New Roman"/>
          <w:lang w:val="en-US"/>
        </w:rPr>
        <w:t xml:space="preserve"> </w:t>
      </w:r>
      <w:r w:rsidR="00E7196B" w:rsidRPr="00A4513E">
        <w:rPr>
          <w:rFonts w:eastAsia="Cambria" w:cs="Times New Roman"/>
          <w:lang w:val="en-US"/>
        </w:rPr>
        <w:t xml:space="preserve">recently underwent </w:t>
      </w:r>
      <w:r w:rsidR="000B48F1" w:rsidRPr="00A4513E">
        <w:rPr>
          <w:rFonts w:eastAsia="Cambria" w:cs="Times New Roman"/>
          <w:lang w:val="en-US"/>
        </w:rPr>
        <w:t xml:space="preserve">a </w:t>
      </w:r>
      <w:r w:rsidR="00E7196B" w:rsidRPr="00A4513E">
        <w:rPr>
          <w:rFonts w:eastAsia="Cambria" w:cs="Times New Roman"/>
          <w:lang w:val="en-US"/>
        </w:rPr>
        <w:t>thorough</w:t>
      </w:r>
      <w:r w:rsidR="00720BC2" w:rsidRPr="00A4513E">
        <w:rPr>
          <w:rFonts w:eastAsia="Cambria" w:cs="Times New Roman"/>
          <w:lang w:val="en-US"/>
        </w:rPr>
        <w:t xml:space="preserve"> material characterization</w:t>
      </w:r>
      <w:r w:rsidR="00E7196B" w:rsidRPr="00A4513E">
        <w:rPr>
          <w:rFonts w:eastAsia="Cambria" w:cs="Times New Roman"/>
          <w:lang w:val="en-US"/>
        </w:rPr>
        <w:t xml:space="preserve">, which was carried out during </w:t>
      </w:r>
      <w:r w:rsidR="001244F8">
        <w:rPr>
          <w:rFonts w:eastAsia="Cambria" w:cs="Times New Roman"/>
          <w:lang w:val="en-US"/>
        </w:rPr>
        <w:t>a</w:t>
      </w:r>
      <w:r w:rsidR="00720BC2" w:rsidRPr="00A4513E">
        <w:rPr>
          <w:rFonts w:eastAsia="Cambria" w:cs="Times New Roman"/>
          <w:lang w:val="en-US"/>
        </w:rPr>
        <w:t xml:space="preserve"> </w:t>
      </w:r>
      <w:r w:rsidR="00E7196B" w:rsidRPr="00A4513E">
        <w:rPr>
          <w:rFonts w:eastAsia="Cambria" w:cs="Times New Roman"/>
          <w:lang w:val="en-US"/>
        </w:rPr>
        <w:t xml:space="preserve">static consolidation </w:t>
      </w:r>
      <w:r w:rsidR="001244F8">
        <w:rPr>
          <w:rFonts w:eastAsia="Cambria" w:cs="Times New Roman"/>
          <w:lang w:val="en-US"/>
        </w:rPr>
        <w:t xml:space="preserve">treatment </w:t>
      </w:r>
      <w:r w:rsidR="00720BC2" w:rsidRPr="00A4513E">
        <w:rPr>
          <w:rFonts w:eastAsia="Cambria" w:cs="Times New Roman"/>
          <w:lang w:val="en-US"/>
        </w:rPr>
        <w:t xml:space="preserve">at the Restoration Laboratory of Tuscany’s </w:t>
      </w:r>
      <w:r w:rsidR="0094733F" w:rsidRPr="00A4513E">
        <w:rPr>
          <w:rFonts w:eastAsia="Cambria" w:cs="Times New Roman"/>
          <w:lang w:val="en-US"/>
        </w:rPr>
        <w:t xml:space="preserve">Archaeological </w:t>
      </w:r>
      <w:proofErr w:type="spellStart"/>
      <w:r w:rsidR="00720BC2" w:rsidRPr="00A4513E">
        <w:rPr>
          <w:rFonts w:eastAsia="Cambria" w:cs="Times New Roman"/>
          <w:lang w:val="en-US"/>
        </w:rPr>
        <w:t>Superintend</w:t>
      </w:r>
      <w:r w:rsidR="00B96166" w:rsidRPr="00B96166">
        <w:rPr>
          <w:rFonts w:eastAsia="Cambria" w:cs="Times New Roman"/>
          <w:lang w:val="en-US"/>
        </w:rPr>
        <w:t>ency</w:t>
      </w:r>
      <w:proofErr w:type="spellEnd"/>
      <w:r w:rsidR="00720BC2" w:rsidRPr="00A4513E">
        <w:rPr>
          <w:rFonts w:eastAsia="Cambria" w:cs="Times New Roman"/>
          <w:lang w:val="en-US"/>
        </w:rPr>
        <w:t xml:space="preserve">. </w:t>
      </w:r>
      <w:r w:rsidR="001E0BD3" w:rsidRPr="00A4513E">
        <w:rPr>
          <w:rFonts w:eastAsia="Cambria" w:cs="Times New Roman"/>
          <w:lang w:val="en-US"/>
        </w:rPr>
        <w:t>Th</w:t>
      </w:r>
      <w:r w:rsidR="00FE2684" w:rsidRPr="00A4513E">
        <w:rPr>
          <w:rFonts w:eastAsia="Cambria" w:cs="Times New Roman"/>
          <w:lang w:val="en-US"/>
        </w:rPr>
        <w:t>is</w:t>
      </w:r>
      <w:r w:rsidR="004013EE" w:rsidRPr="00A4513E">
        <w:rPr>
          <w:rFonts w:eastAsia="Cambria" w:cs="Times New Roman"/>
          <w:lang w:val="en-US"/>
        </w:rPr>
        <w:t xml:space="preserve"> investigation </w:t>
      </w:r>
      <w:r w:rsidR="001E0BD3" w:rsidRPr="00A4513E">
        <w:rPr>
          <w:rFonts w:eastAsia="Cambria" w:cs="Times New Roman"/>
          <w:lang w:val="en-US"/>
        </w:rPr>
        <w:t xml:space="preserve">was aimed </w:t>
      </w:r>
      <w:r w:rsidR="00D1770A" w:rsidRPr="00A4513E">
        <w:rPr>
          <w:rFonts w:eastAsia="Cambria" w:cs="Times New Roman"/>
          <w:lang w:val="en-US"/>
        </w:rPr>
        <w:t xml:space="preserve">mainly </w:t>
      </w:r>
      <w:r w:rsidR="001E0BD3" w:rsidRPr="00A4513E">
        <w:rPr>
          <w:rFonts w:eastAsia="Cambria" w:cs="Times New Roman"/>
          <w:lang w:val="en-US"/>
        </w:rPr>
        <w:t xml:space="preserve">at </w:t>
      </w:r>
      <w:r w:rsidR="004013EE" w:rsidRPr="00A4513E">
        <w:rPr>
          <w:rFonts w:eastAsia="Cambria" w:cs="Times New Roman"/>
          <w:lang w:val="en-US"/>
        </w:rPr>
        <w:t>i</w:t>
      </w:r>
      <w:r w:rsidR="001E0BD3" w:rsidRPr="00A4513E">
        <w:rPr>
          <w:rFonts w:eastAsia="Cambria" w:cs="Times New Roman"/>
          <w:lang w:val="en-US"/>
        </w:rPr>
        <w:t>nterpret</w:t>
      </w:r>
      <w:r w:rsidR="004013EE" w:rsidRPr="00A4513E">
        <w:rPr>
          <w:rFonts w:eastAsia="Cambria" w:cs="Times New Roman"/>
          <w:lang w:val="en-US"/>
        </w:rPr>
        <w:t xml:space="preserve">ing </w:t>
      </w:r>
      <w:r w:rsidR="00CE506A" w:rsidRPr="00A4513E">
        <w:rPr>
          <w:rFonts w:eastAsia="Cambria" w:cs="Times New Roman"/>
          <w:lang w:val="en-US"/>
        </w:rPr>
        <w:t xml:space="preserve">the </w:t>
      </w:r>
      <w:r w:rsidR="008F5A84" w:rsidRPr="00A4513E">
        <w:rPr>
          <w:rFonts w:eastAsia="Cambria" w:cs="Times New Roman"/>
          <w:lang w:val="en-US"/>
        </w:rPr>
        <w:t>original execution processes and modern</w:t>
      </w:r>
      <w:r w:rsidR="001E0BD3" w:rsidRPr="00A4513E">
        <w:rPr>
          <w:rFonts w:eastAsia="Cambria" w:cs="Times New Roman"/>
          <w:lang w:val="en-US"/>
        </w:rPr>
        <w:t xml:space="preserve"> restoration</w:t>
      </w:r>
      <w:r w:rsidR="00D1770A" w:rsidRPr="00A4513E">
        <w:rPr>
          <w:rFonts w:eastAsia="Cambria" w:cs="Times New Roman"/>
          <w:lang w:val="en-US"/>
        </w:rPr>
        <w:t>s</w:t>
      </w:r>
      <w:r w:rsidR="001E0BD3" w:rsidRPr="00A4513E">
        <w:rPr>
          <w:rFonts w:eastAsia="Cambria" w:cs="Times New Roman"/>
          <w:lang w:val="en-US"/>
        </w:rPr>
        <w:t xml:space="preserve">. </w:t>
      </w:r>
      <w:r w:rsidR="00D1770A" w:rsidRPr="00A4513E">
        <w:rPr>
          <w:rFonts w:eastAsia="Cambria" w:cs="Times New Roman"/>
          <w:lang w:val="en-US"/>
        </w:rPr>
        <w:t xml:space="preserve">Although </w:t>
      </w:r>
      <w:r w:rsidR="002D7EA0" w:rsidRPr="00A4513E">
        <w:rPr>
          <w:rFonts w:eastAsia="Cambria" w:cs="Times New Roman"/>
          <w:lang w:val="en-US"/>
        </w:rPr>
        <w:t xml:space="preserve">the </w:t>
      </w:r>
      <w:r w:rsidR="00FE2684" w:rsidRPr="00A4513E">
        <w:rPr>
          <w:rFonts w:eastAsia="Cambria" w:cs="Times New Roman"/>
          <w:lang w:val="en-US"/>
        </w:rPr>
        <w:t xml:space="preserve">authenticity of the artifact is supported by its </w:t>
      </w:r>
      <w:r w:rsidR="004013EE" w:rsidRPr="00A4513E">
        <w:rPr>
          <w:rFonts w:eastAsia="Cambria" w:cs="Times New Roman"/>
          <w:lang w:val="en-US"/>
        </w:rPr>
        <w:t xml:space="preserve">formal coherence and </w:t>
      </w:r>
      <w:r w:rsidR="002D7EA0" w:rsidRPr="00A4513E">
        <w:rPr>
          <w:rFonts w:eastAsia="Cambria" w:cs="Times New Roman"/>
          <w:lang w:val="en-US"/>
        </w:rPr>
        <w:t xml:space="preserve">archival information </w:t>
      </w:r>
      <w:r w:rsidR="00FE2684" w:rsidRPr="00A4513E">
        <w:rPr>
          <w:rFonts w:eastAsia="Cambria" w:cs="Times New Roman"/>
          <w:lang w:val="en-US"/>
        </w:rPr>
        <w:t xml:space="preserve">referring to the </w:t>
      </w:r>
      <w:r w:rsidR="001B6DD1" w:rsidRPr="00A4513E">
        <w:rPr>
          <w:rFonts w:eastAsia="Cambria" w:cs="Times New Roman"/>
          <w:lang w:val="en-US"/>
        </w:rPr>
        <w:t>two figures (Alexander and</w:t>
      </w:r>
      <w:r w:rsidR="0096102A" w:rsidRPr="00A4513E">
        <w:rPr>
          <w:rFonts w:eastAsia="Cambria" w:cs="Times New Roman"/>
          <w:lang w:val="en-US"/>
        </w:rPr>
        <w:t xml:space="preserve"> his horse</w:t>
      </w:r>
      <w:r w:rsidR="001B6DD1" w:rsidRPr="00A4513E">
        <w:rPr>
          <w:rFonts w:eastAsia="Cambria" w:cs="Times New Roman"/>
          <w:lang w:val="en-US"/>
        </w:rPr>
        <w:t xml:space="preserve"> </w:t>
      </w:r>
      <w:proofErr w:type="spellStart"/>
      <w:r w:rsidR="001B6DD1" w:rsidRPr="00A4513E">
        <w:rPr>
          <w:rFonts w:eastAsia="Cambria" w:cs="Times New Roman"/>
          <w:lang w:val="en-US"/>
        </w:rPr>
        <w:t>Bucephalus</w:t>
      </w:r>
      <w:proofErr w:type="spellEnd"/>
      <w:r w:rsidR="001B6DD1" w:rsidRPr="00A4513E">
        <w:rPr>
          <w:rFonts w:eastAsia="Cambria" w:cs="Times New Roman"/>
          <w:lang w:val="en-US"/>
        </w:rPr>
        <w:t>)</w:t>
      </w:r>
      <w:r w:rsidR="004013EE" w:rsidRPr="00A4513E">
        <w:rPr>
          <w:rFonts w:eastAsia="Cambria" w:cs="Times New Roman"/>
          <w:lang w:val="en-US"/>
        </w:rPr>
        <w:t xml:space="preserve"> and </w:t>
      </w:r>
      <w:r w:rsidR="001244F8">
        <w:rPr>
          <w:rFonts w:eastAsia="Cambria" w:cs="Times New Roman"/>
          <w:lang w:val="en-US"/>
        </w:rPr>
        <w:t xml:space="preserve">the </w:t>
      </w:r>
      <w:r w:rsidR="004013EE" w:rsidRPr="00A4513E">
        <w:rPr>
          <w:rFonts w:eastAsia="Cambria" w:cs="Times New Roman"/>
          <w:lang w:val="en-US"/>
        </w:rPr>
        <w:t>base</w:t>
      </w:r>
      <w:r w:rsidR="00B54C8A" w:rsidRPr="00A4513E">
        <w:rPr>
          <w:rFonts w:eastAsia="Cambria" w:cs="Times New Roman"/>
          <w:lang w:val="en-US"/>
        </w:rPr>
        <w:t>,</w:t>
      </w:r>
      <w:r w:rsidR="001B6DD1" w:rsidRPr="00A4513E">
        <w:rPr>
          <w:rFonts w:eastAsia="Cambria" w:cs="Times New Roman"/>
          <w:lang w:val="en-US"/>
        </w:rPr>
        <w:t xml:space="preserve"> </w:t>
      </w:r>
      <w:r w:rsidR="00B54C8A" w:rsidRPr="00A4513E">
        <w:rPr>
          <w:rFonts w:eastAsia="Cambria" w:cs="Times New Roman"/>
          <w:lang w:val="en-US"/>
        </w:rPr>
        <w:t xml:space="preserve">analytical insights </w:t>
      </w:r>
      <w:r w:rsidR="001B6DD1" w:rsidRPr="00A4513E">
        <w:rPr>
          <w:rFonts w:eastAsia="Cambria" w:cs="Times New Roman"/>
          <w:lang w:val="en-US"/>
        </w:rPr>
        <w:t xml:space="preserve">were </w:t>
      </w:r>
      <w:r w:rsidR="00FE2684" w:rsidRPr="00A4513E">
        <w:rPr>
          <w:rFonts w:eastAsia="Cambria" w:cs="Times New Roman"/>
          <w:lang w:val="en-US"/>
        </w:rPr>
        <w:t xml:space="preserve">considered of interest </w:t>
      </w:r>
      <w:r w:rsidR="008F5A84" w:rsidRPr="00A4513E">
        <w:rPr>
          <w:rFonts w:eastAsia="Cambria" w:cs="Times New Roman"/>
          <w:lang w:val="en-US"/>
        </w:rPr>
        <w:t>in order to assess</w:t>
      </w:r>
      <w:r w:rsidR="001B6DD1" w:rsidRPr="00A4513E">
        <w:rPr>
          <w:rFonts w:eastAsia="Cambria" w:cs="Times New Roman"/>
          <w:lang w:val="en-US"/>
        </w:rPr>
        <w:t xml:space="preserve"> </w:t>
      </w:r>
      <w:r w:rsidR="00E5142B" w:rsidRPr="00A4513E">
        <w:rPr>
          <w:rFonts w:eastAsia="Cambria" w:cs="Times New Roman"/>
          <w:lang w:val="en-US"/>
        </w:rPr>
        <w:t xml:space="preserve">the </w:t>
      </w:r>
      <w:r w:rsidR="00B54C8A" w:rsidRPr="00A4513E">
        <w:rPr>
          <w:rFonts w:eastAsia="Cambria" w:cs="Times New Roman"/>
          <w:lang w:val="en-US"/>
        </w:rPr>
        <w:t>material coherence</w:t>
      </w:r>
      <w:r w:rsidR="00E5142B" w:rsidRPr="00A4513E">
        <w:rPr>
          <w:rFonts w:eastAsia="Cambria" w:cs="Times New Roman"/>
          <w:lang w:val="en-US"/>
        </w:rPr>
        <w:t xml:space="preserve"> of </w:t>
      </w:r>
      <w:r w:rsidR="001B6DD1" w:rsidRPr="00A4513E">
        <w:rPr>
          <w:rFonts w:eastAsia="Cambria" w:cs="Times New Roman"/>
          <w:lang w:val="en-US"/>
        </w:rPr>
        <w:t xml:space="preserve">the many fragments (about fifteen) composing the </w:t>
      </w:r>
      <w:r w:rsidR="00B54C8A" w:rsidRPr="00A4513E">
        <w:rPr>
          <w:rFonts w:eastAsia="Cambria" w:cs="Times New Roman"/>
          <w:lang w:val="en-US"/>
        </w:rPr>
        <w:t>statuette</w:t>
      </w:r>
      <w:r w:rsidR="00FE2684" w:rsidRPr="00A4513E">
        <w:rPr>
          <w:rFonts w:eastAsia="Cambria" w:cs="Times New Roman"/>
          <w:lang w:val="en-US"/>
        </w:rPr>
        <w:t>.</w:t>
      </w:r>
      <w:r w:rsidR="004013EE" w:rsidRPr="00A4513E">
        <w:rPr>
          <w:rFonts w:eastAsia="Cambria" w:cs="Times New Roman"/>
          <w:lang w:val="en-US"/>
        </w:rPr>
        <w:t xml:space="preserve"> </w:t>
      </w:r>
      <w:r w:rsidR="00013950" w:rsidRPr="00A4513E">
        <w:rPr>
          <w:rFonts w:eastAsia="Cambria" w:cs="Times New Roman"/>
          <w:lang w:val="en-US"/>
        </w:rPr>
        <w:t xml:space="preserve">The results provide objective </w:t>
      </w:r>
      <w:r w:rsidR="00FE2684" w:rsidRPr="00A4513E">
        <w:rPr>
          <w:rFonts w:eastAsia="Cambria" w:cs="Times New Roman"/>
          <w:lang w:val="en-US"/>
        </w:rPr>
        <w:t xml:space="preserve">material </w:t>
      </w:r>
      <w:r w:rsidR="00013950" w:rsidRPr="00A4513E">
        <w:rPr>
          <w:rFonts w:eastAsia="Cambria" w:cs="Times New Roman"/>
          <w:lang w:val="en-US"/>
        </w:rPr>
        <w:t xml:space="preserve">evidence </w:t>
      </w:r>
      <w:r w:rsidR="005415FD" w:rsidRPr="00A4513E">
        <w:rPr>
          <w:rFonts w:eastAsia="Cambria" w:cs="Times New Roman"/>
          <w:lang w:val="en-US"/>
        </w:rPr>
        <w:t xml:space="preserve">of </w:t>
      </w:r>
      <w:r w:rsidR="001244F8">
        <w:rPr>
          <w:rFonts w:eastAsia="Cambria" w:cs="Times New Roman"/>
          <w:lang w:val="en-US"/>
        </w:rPr>
        <w:t xml:space="preserve">the </w:t>
      </w:r>
      <w:r w:rsidR="00A06090" w:rsidRPr="00A4513E">
        <w:rPr>
          <w:rFonts w:eastAsia="Cambria" w:cs="Times New Roman"/>
          <w:lang w:val="en-US"/>
        </w:rPr>
        <w:t xml:space="preserve">antiquity </w:t>
      </w:r>
      <w:r w:rsidR="00FE2684" w:rsidRPr="00A4513E">
        <w:rPr>
          <w:rFonts w:eastAsia="Cambria" w:cs="Times New Roman"/>
          <w:lang w:val="en-US"/>
        </w:rPr>
        <w:t xml:space="preserve">of most of the fragments </w:t>
      </w:r>
      <w:r w:rsidR="00A06090" w:rsidRPr="00A4513E">
        <w:rPr>
          <w:rFonts w:eastAsia="Cambria" w:cs="Times New Roman"/>
          <w:lang w:val="en-US"/>
        </w:rPr>
        <w:t xml:space="preserve">and </w:t>
      </w:r>
      <w:r w:rsidR="00013950" w:rsidRPr="00A4513E">
        <w:rPr>
          <w:rFonts w:eastAsia="Cambria" w:cs="Times New Roman"/>
          <w:lang w:val="en-US"/>
        </w:rPr>
        <w:t>shed light on</w:t>
      </w:r>
      <w:r w:rsidR="005415FD" w:rsidRPr="00A4513E">
        <w:rPr>
          <w:rFonts w:eastAsia="Cambria" w:cs="Times New Roman"/>
          <w:lang w:val="en-US"/>
        </w:rPr>
        <w:t xml:space="preserve"> </w:t>
      </w:r>
      <w:r w:rsidR="001244F8">
        <w:rPr>
          <w:rFonts w:eastAsia="Cambria" w:cs="Times New Roman"/>
          <w:lang w:val="en-US"/>
        </w:rPr>
        <w:t xml:space="preserve">its </w:t>
      </w:r>
      <w:r w:rsidR="00013950" w:rsidRPr="00A4513E">
        <w:rPr>
          <w:rFonts w:eastAsia="Cambria" w:cs="Times New Roman"/>
          <w:lang w:val="en-US"/>
        </w:rPr>
        <w:t xml:space="preserve">ancient execution </w:t>
      </w:r>
      <w:r w:rsidR="00A06090" w:rsidRPr="00A4513E">
        <w:rPr>
          <w:rFonts w:eastAsia="Cambria" w:cs="Times New Roman"/>
          <w:lang w:val="en-US"/>
        </w:rPr>
        <w:t>and modern restoration processes</w:t>
      </w:r>
      <w:r w:rsidR="00013950" w:rsidRPr="00A4513E">
        <w:rPr>
          <w:rFonts w:eastAsia="Cambria" w:cs="Times New Roman"/>
          <w:lang w:val="en-US"/>
        </w:rPr>
        <w:t>.</w:t>
      </w:r>
      <w:r w:rsidR="00A06090" w:rsidRPr="00A4513E">
        <w:rPr>
          <w:rFonts w:eastAsia="Cambria" w:cs="Times New Roman"/>
          <w:lang w:val="en-US"/>
        </w:rPr>
        <w:t xml:space="preserve"> </w:t>
      </w:r>
    </w:p>
    <w:p w:rsidR="00000000" w:rsidRDefault="00424FBF">
      <w:pPr>
        <w:autoSpaceDE w:val="0"/>
        <w:spacing w:line="360" w:lineRule="auto"/>
        <w:rPr>
          <w:rFonts w:eastAsia="Cambria" w:cs="Times New Roman"/>
          <w:lang w:val="en-US"/>
        </w:rPr>
      </w:pPr>
    </w:p>
    <w:p w:rsidR="00000000" w:rsidRDefault="00A4513E">
      <w:pPr>
        <w:autoSpaceDE w:val="0"/>
        <w:spacing w:line="360" w:lineRule="auto"/>
        <w:rPr>
          <w:rFonts w:eastAsia="Cambria" w:cs="Times New Roman"/>
          <w:lang w:val="en-US"/>
        </w:rPr>
      </w:pPr>
      <w:r w:rsidRPr="00A4513E">
        <w:rPr>
          <w:rFonts w:eastAsia="Cambria" w:cs="Times New Roman"/>
          <w:lang w:val="en-US"/>
        </w:rPr>
        <w:lastRenderedPageBreak/>
        <w:t>[main text]</w:t>
      </w:r>
    </w:p>
    <w:p w:rsidR="00000000" w:rsidRDefault="00424FBF">
      <w:pPr>
        <w:autoSpaceDE w:val="0"/>
        <w:spacing w:line="360" w:lineRule="auto"/>
        <w:rPr>
          <w:rFonts w:eastAsia="Cambria" w:cs="Times New Roman"/>
          <w:lang w:val="en-US"/>
        </w:rPr>
      </w:pPr>
    </w:p>
    <w:p w:rsidR="00000000" w:rsidRDefault="003F5F69">
      <w:pPr>
        <w:widowControl/>
        <w:suppressAutoHyphens w:val="0"/>
        <w:spacing w:line="360" w:lineRule="auto"/>
        <w:rPr>
          <w:rFonts w:eastAsia="MS Mincho" w:cs="Times New Roman"/>
          <w:kern w:val="0"/>
          <w:lang w:val="en-US" w:eastAsia="it-IT" w:bidi="ar-SA"/>
        </w:rPr>
      </w:pPr>
      <w:r w:rsidRPr="00A4513E">
        <w:rPr>
          <w:rFonts w:eastAsia="MS Mincho" w:cs="Times New Roman"/>
          <w:kern w:val="0"/>
          <w:lang w:val="en-US" w:eastAsia="it-IT" w:bidi="ar-SA"/>
        </w:rPr>
        <w:t xml:space="preserve">The equestrian bronze group of Alexander on horseback </w:t>
      </w:r>
      <w:r w:rsidR="0096102A" w:rsidRPr="00A4513E">
        <w:rPr>
          <w:rFonts w:eastAsia="MS Mincho" w:cs="Times New Roman"/>
          <w:kern w:val="0"/>
          <w:lang w:val="en-US" w:eastAsia="it-IT" w:bidi="ar-SA"/>
        </w:rPr>
        <w:t xml:space="preserve">in </w:t>
      </w:r>
      <w:r w:rsidRPr="00A4513E">
        <w:rPr>
          <w:rFonts w:eastAsia="MS Mincho" w:cs="Times New Roman"/>
          <w:kern w:val="0"/>
          <w:lang w:val="en-US" w:eastAsia="it-IT" w:bidi="ar-SA"/>
        </w:rPr>
        <w:t>the National Archaeological Museum of Naples</w:t>
      </w:r>
      <w:r w:rsidR="001244F8">
        <w:rPr>
          <w:rFonts w:eastAsia="MS Mincho" w:cs="Times New Roman"/>
          <w:kern w:val="0"/>
          <w:lang w:val="en-US" w:eastAsia="it-IT" w:bidi="ar-SA"/>
        </w:rPr>
        <w:t xml:space="preserve"> </w:t>
      </w:r>
      <w:r w:rsidR="001244F8" w:rsidRPr="00A11CA7">
        <w:rPr>
          <w:rFonts w:eastAsia="MS Mincho" w:cs="Times New Roman"/>
          <w:kern w:val="0"/>
          <w:lang w:val="en-US" w:eastAsia="it-IT" w:bidi="ar-SA"/>
        </w:rPr>
        <w:t>(</w:t>
      </w:r>
      <w:r w:rsidR="0012621A" w:rsidRPr="00A11CA7">
        <w:rPr>
          <w:rFonts w:eastAsia="MS Mincho" w:cs="Times New Roman"/>
          <w:kern w:val="0"/>
          <w:lang w:val="en-US" w:eastAsia="it-IT" w:bidi="ar-SA"/>
        </w:rPr>
        <w:t xml:space="preserve">inv. </w:t>
      </w:r>
      <w:r w:rsidR="00A11CA7" w:rsidRPr="00A11CA7">
        <w:rPr>
          <w:rFonts w:eastAsia="MS Mincho" w:cs="Times New Roman"/>
          <w:kern w:val="0"/>
          <w:lang w:val="en-US" w:eastAsia="it-IT" w:bidi="ar-SA"/>
        </w:rPr>
        <w:t>4996</w:t>
      </w:r>
      <w:r w:rsidR="001244F8" w:rsidRPr="00A11CA7">
        <w:rPr>
          <w:rFonts w:eastAsia="MS Mincho" w:cs="Times New Roman"/>
          <w:kern w:val="0"/>
          <w:lang w:val="en-US" w:eastAsia="it-IT" w:bidi="ar-SA"/>
        </w:rPr>
        <w:t>)</w:t>
      </w:r>
      <w:r w:rsidRPr="00A11CA7">
        <w:rPr>
          <w:rFonts w:eastAsia="MS Mincho" w:cs="Times New Roman"/>
          <w:kern w:val="0"/>
          <w:lang w:val="en-US" w:eastAsia="it-IT" w:bidi="ar-SA"/>
        </w:rPr>
        <w:t>,</w:t>
      </w:r>
      <w:r w:rsidRPr="00A4513E">
        <w:rPr>
          <w:rFonts w:eastAsia="MS Mincho" w:cs="Times New Roman"/>
          <w:kern w:val="0"/>
          <w:lang w:val="en-US" w:eastAsia="it-IT" w:bidi="ar-SA"/>
        </w:rPr>
        <w:t xml:space="preserve"> which is dated around the first century BC</w:t>
      </w:r>
      <w:r w:rsidR="007C177B" w:rsidRPr="00A4513E">
        <w:rPr>
          <w:rFonts w:eastAsia="MS Mincho" w:cs="Times New Roman"/>
          <w:kern w:val="0"/>
          <w:lang w:val="en-US" w:eastAsia="it-IT" w:bidi="ar-SA"/>
        </w:rPr>
        <w:t>,</w:t>
      </w:r>
      <w:r w:rsidR="007C177B" w:rsidRPr="00A4513E">
        <w:rPr>
          <w:rFonts w:cs="Times New Roman"/>
        </w:rPr>
        <w:t xml:space="preserve"> </w:t>
      </w:r>
      <w:r w:rsidR="007C177B" w:rsidRPr="00A4513E">
        <w:rPr>
          <w:rFonts w:eastAsia="MS Mincho" w:cs="Times New Roman"/>
          <w:kern w:val="0"/>
          <w:lang w:val="en-US" w:eastAsia="it-IT" w:bidi="ar-SA"/>
        </w:rPr>
        <w:t xml:space="preserve">was found in Herculaneum during the Bourbon excavation campaigns of the second half of the </w:t>
      </w:r>
      <w:r w:rsidR="0096102A" w:rsidRPr="00A4513E">
        <w:rPr>
          <w:rFonts w:eastAsia="MS Mincho" w:cs="Times New Roman"/>
          <w:kern w:val="0"/>
          <w:lang w:val="en-US" w:eastAsia="it-IT" w:bidi="ar-SA"/>
        </w:rPr>
        <w:t xml:space="preserve">eighteenth </w:t>
      </w:r>
      <w:r w:rsidR="007C177B" w:rsidRPr="00A4513E">
        <w:rPr>
          <w:rFonts w:eastAsia="MS Mincho" w:cs="Times New Roman"/>
          <w:kern w:val="0"/>
          <w:lang w:val="en-US" w:eastAsia="it-IT" w:bidi="ar-SA"/>
        </w:rPr>
        <w:t>century</w:t>
      </w:r>
      <w:r w:rsidR="009D0E4E">
        <w:rPr>
          <w:rFonts w:eastAsia="MS Mincho" w:cs="Times New Roman"/>
          <w:kern w:val="0"/>
          <w:lang w:val="en-US" w:eastAsia="it-IT" w:bidi="ar-SA"/>
        </w:rPr>
        <w:t xml:space="preserve"> (</w:t>
      </w:r>
      <w:r w:rsidR="00B96166" w:rsidRPr="00B96166">
        <w:rPr>
          <w:rFonts w:eastAsia="MS Mincho" w:cs="Times New Roman"/>
          <w:b/>
          <w:kern w:val="0"/>
          <w:lang w:val="en-US" w:eastAsia="it-IT" w:bidi="ar-SA"/>
        </w:rPr>
        <w:t>fig. 44.1</w:t>
      </w:r>
      <w:r w:rsidR="009D0E4E">
        <w:rPr>
          <w:rFonts w:eastAsia="MS Mincho" w:cs="Times New Roman"/>
          <w:kern w:val="0"/>
          <w:lang w:val="en-US" w:eastAsia="it-IT" w:bidi="ar-SA"/>
        </w:rPr>
        <w:t>)</w:t>
      </w:r>
      <w:r w:rsidR="007C177B" w:rsidRPr="00A4513E">
        <w:rPr>
          <w:rFonts w:eastAsia="MS Mincho" w:cs="Times New Roman"/>
          <w:kern w:val="0"/>
          <w:lang w:val="en-US" w:eastAsia="it-IT" w:bidi="ar-SA"/>
        </w:rPr>
        <w:t>. According to the sources, the statuette</w:t>
      </w:r>
      <w:r w:rsidR="001244F8">
        <w:rPr>
          <w:rFonts w:eastAsia="MS Mincho" w:cs="Times New Roman"/>
          <w:kern w:val="0"/>
          <w:lang w:val="en-US" w:eastAsia="it-IT" w:bidi="ar-SA"/>
        </w:rPr>
        <w:t xml:space="preserve">, whose restored height is </w:t>
      </w:r>
      <w:r w:rsidR="00B96166" w:rsidRPr="00B96166">
        <w:rPr>
          <w:rFonts w:eastAsia="MS Mincho" w:cs="Times New Roman"/>
          <w:kern w:val="0"/>
          <w:lang w:val="en-US" w:eastAsia="it-IT" w:bidi="ar-SA"/>
        </w:rPr>
        <w:t>49</w:t>
      </w:r>
      <w:r w:rsidR="0012621A" w:rsidRPr="00A11CA7">
        <w:rPr>
          <w:rFonts w:eastAsia="MS Mincho" w:cs="Times New Roman"/>
          <w:kern w:val="0"/>
          <w:lang w:val="en-US" w:eastAsia="it-IT" w:bidi="ar-SA"/>
        </w:rPr>
        <w:t xml:space="preserve"> centimeters</w:t>
      </w:r>
      <w:r w:rsidR="001244F8" w:rsidRPr="00A11CA7">
        <w:rPr>
          <w:rFonts w:eastAsia="MS Mincho" w:cs="Times New Roman"/>
          <w:kern w:val="0"/>
          <w:lang w:val="en-US" w:eastAsia="it-IT" w:bidi="ar-SA"/>
        </w:rPr>
        <w:t>,</w:t>
      </w:r>
      <w:r w:rsidR="007C177B" w:rsidRPr="00A4513E">
        <w:rPr>
          <w:rFonts w:eastAsia="MS Mincho" w:cs="Times New Roman"/>
          <w:kern w:val="0"/>
          <w:lang w:val="en-US" w:eastAsia="it-IT" w:bidi="ar-SA"/>
        </w:rPr>
        <w:t xml:space="preserve"> was mostly excavated on</w:t>
      </w:r>
      <w:r w:rsidRPr="00A4513E">
        <w:rPr>
          <w:rFonts w:eastAsia="MS Mincho" w:cs="Times New Roman"/>
          <w:kern w:val="0"/>
          <w:lang w:val="en-US" w:eastAsia="it-IT" w:bidi="ar-SA"/>
        </w:rPr>
        <w:t xml:space="preserve"> October 22, 1761</w:t>
      </w:r>
      <w:r w:rsidR="000B7560">
        <w:rPr>
          <w:rFonts w:eastAsia="MS Mincho" w:cs="Times New Roman"/>
          <w:kern w:val="0"/>
          <w:lang w:val="en-US" w:eastAsia="it-IT" w:bidi="ar-SA"/>
        </w:rPr>
        <w:t>,</w:t>
      </w:r>
      <w:r w:rsidRPr="00A4513E">
        <w:rPr>
          <w:rFonts w:eastAsia="MS Mincho" w:cs="Times New Roman"/>
          <w:kern w:val="0"/>
          <w:lang w:val="en-US" w:eastAsia="it-IT" w:bidi="ar-SA"/>
        </w:rPr>
        <w:t xml:space="preserve"> </w:t>
      </w:r>
      <w:r w:rsidR="007C177B" w:rsidRPr="00A4513E">
        <w:rPr>
          <w:rFonts w:eastAsia="MS Mincho" w:cs="Times New Roman"/>
          <w:kern w:val="0"/>
          <w:lang w:val="en-US" w:eastAsia="it-IT" w:bidi="ar-SA"/>
        </w:rPr>
        <w:t xml:space="preserve">within </w:t>
      </w:r>
      <w:r w:rsidRPr="00A4513E">
        <w:rPr>
          <w:rFonts w:eastAsia="MS Mincho" w:cs="Times New Roman"/>
          <w:kern w:val="0"/>
          <w:lang w:val="en-US" w:eastAsia="it-IT" w:bidi="ar-SA"/>
        </w:rPr>
        <w:t>a tunnel at the Theate</w:t>
      </w:r>
      <w:r w:rsidR="0096102A" w:rsidRPr="00A4513E">
        <w:rPr>
          <w:rFonts w:eastAsia="MS Mincho" w:cs="Times New Roman"/>
          <w:kern w:val="0"/>
          <w:lang w:val="en-US" w:eastAsia="it-IT" w:bidi="ar-SA"/>
        </w:rPr>
        <w:t>r</w:t>
      </w:r>
      <w:r w:rsidRPr="00A4513E">
        <w:rPr>
          <w:rFonts w:eastAsia="MS Mincho" w:cs="Times New Roman"/>
          <w:kern w:val="0"/>
          <w:lang w:val="en-US" w:eastAsia="it-IT" w:bidi="ar-SA"/>
        </w:rPr>
        <w:t xml:space="preserve"> under the Casa dei </w:t>
      </w:r>
      <w:proofErr w:type="spellStart"/>
      <w:r w:rsidRPr="00A4513E">
        <w:rPr>
          <w:rFonts w:eastAsia="MS Mincho" w:cs="Times New Roman"/>
          <w:kern w:val="0"/>
          <w:lang w:val="en-US" w:eastAsia="it-IT" w:bidi="ar-SA"/>
        </w:rPr>
        <w:t>Colli</w:t>
      </w:r>
      <w:proofErr w:type="spellEnd"/>
      <w:r w:rsidRPr="00A4513E">
        <w:rPr>
          <w:rFonts w:eastAsia="MS Mincho" w:cs="Times New Roman"/>
          <w:kern w:val="0"/>
          <w:lang w:val="en-US" w:eastAsia="it-IT" w:bidi="ar-SA"/>
        </w:rPr>
        <w:t xml:space="preserve"> </w:t>
      </w:r>
      <w:proofErr w:type="spellStart"/>
      <w:r w:rsidRPr="00A4513E">
        <w:rPr>
          <w:rFonts w:eastAsia="MS Mincho" w:cs="Times New Roman"/>
          <w:kern w:val="0"/>
          <w:lang w:val="en-US" w:eastAsia="it-IT" w:bidi="ar-SA"/>
        </w:rPr>
        <w:t>Mozzi</w:t>
      </w:r>
      <w:proofErr w:type="spellEnd"/>
      <w:r w:rsidRPr="00A4513E">
        <w:rPr>
          <w:rFonts w:eastAsia="MS Mincho" w:cs="Times New Roman"/>
          <w:kern w:val="0"/>
          <w:lang w:val="en-US" w:eastAsia="it-IT" w:bidi="ar-SA"/>
        </w:rPr>
        <w:t xml:space="preserve">. Upon </w:t>
      </w:r>
      <w:r w:rsidR="0096102A" w:rsidRPr="00A4513E">
        <w:rPr>
          <w:rFonts w:eastAsia="MS Mincho" w:cs="Times New Roman"/>
          <w:kern w:val="0"/>
          <w:lang w:val="en-US" w:eastAsia="it-IT" w:bidi="ar-SA"/>
        </w:rPr>
        <w:t>discovery</w:t>
      </w:r>
      <w:r w:rsidRPr="00A4513E">
        <w:rPr>
          <w:rFonts w:eastAsia="MS Mincho" w:cs="Times New Roman"/>
          <w:kern w:val="0"/>
          <w:lang w:val="en-US" w:eastAsia="it-IT" w:bidi="ar-SA"/>
        </w:rPr>
        <w:t xml:space="preserve">, the </w:t>
      </w:r>
      <w:r w:rsidR="007C177B" w:rsidRPr="00A4513E">
        <w:rPr>
          <w:rFonts w:eastAsia="MS Mincho" w:cs="Times New Roman"/>
          <w:kern w:val="0"/>
          <w:lang w:val="en-US" w:eastAsia="it-IT" w:bidi="ar-SA"/>
        </w:rPr>
        <w:t xml:space="preserve">legs and tail of the </w:t>
      </w:r>
      <w:r w:rsidRPr="00A4513E">
        <w:rPr>
          <w:rFonts w:eastAsia="MS Mincho" w:cs="Times New Roman"/>
          <w:kern w:val="0"/>
          <w:lang w:val="en-US" w:eastAsia="it-IT" w:bidi="ar-SA"/>
        </w:rPr>
        <w:t>horse</w:t>
      </w:r>
      <w:r w:rsidR="0008798C" w:rsidRPr="00A4513E">
        <w:rPr>
          <w:rFonts w:eastAsia="MS Mincho" w:cs="Times New Roman"/>
          <w:kern w:val="0"/>
          <w:lang w:val="en-US" w:eastAsia="it-IT" w:bidi="ar-SA"/>
        </w:rPr>
        <w:t>,</w:t>
      </w:r>
      <w:r w:rsidR="007C177B" w:rsidRPr="00A4513E">
        <w:rPr>
          <w:rFonts w:eastAsia="MS Mincho" w:cs="Times New Roman"/>
          <w:kern w:val="0"/>
          <w:lang w:val="en-US" w:eastAsia="it-IT" w:bidi="ar-SA"/>
        </w:rPr>
        <w:t xml:space="preserve"> as well as the legs and right arm of the </w:t>
      </w:r>
      <w:r w:rsidR="0096102A" w:rsidRPr="00A4513E">
        <w:rPr>
          <w:rFonts w:eastAsia="MS Mincho" w:cs="Times New Roman"/>
          <w:kern w:val="0"/>
          <w:lang w:val="en-US" w:eastAsia="it-IT" w:bidi="ar-SA"/>
        </w:rPr>
        <w:t>rider</w:t>
      </w:r>
      <w:r w:rsidR="000B7560">
        <w:rPr>
          <w:rFonts w:eastAsia="MS Mincho" w:cs="Times New Roman"/>
          <w:kern w:val="0"/>
          <w:lang w:val="en-US" w:eastAsia="it-IT" w:bidi="ar-SA"/>
        </w:rPr>
        <w:t>,</w:t>
      </w:r>
      <w:r w:rsidR="0096102A" w:rsidRPr="00A4513E">
        <w:rPr>
          <w:rFonts w:eastAsia="MS Mincho" w:cs="Times New Roman"/>
          <w:kern w:val="0"/>
          <w:lang w:val="en-US" w:eastAsia="it-IT" w:bidi="ar-SA"/>
        </w:rPr>
        <w:t xml:space="preserve"> </w:t>
      </w:r>
      <w:r w:rsidR="007C177B" w:rsidRPr="00A4513E">
        <w:rPr>
          <w:rFonts w:eastAsia="MS Mincho" w:cs="Times New Roman"/>
          <w:kern w:val="0"/>
          <w:lang w:val="en-US" w:eastAsia="it-IT" w:bidi="ar-SA"/>
        </w:rPr>
        <w:t>were missing.</w:t>
      </w:r>
      <w:r w:rsidRPr="00A4513E">
        <w:rPr>
          <w:rFonts w:eastAsia="MS Mincho" w:cs="Times New Roman"/>
          <w:kern w:val="0"/>
          <w:lang w:val="en-US" w:eastAsia="it-IT" w:bidi="ar-SA"/>
        </w:rPr>
        <w:t xml:space="preserve"> Subsequently, between October 24 and November 21, 1761, </w:t>
      </w:r>
      <w:r w:rsidR="00EB0026" w:rsidRPr="00A4513E">
        <w:rPr>
          <w:rFonts w:eastAsia="MS Mincho" w:cs="Times New Roman"/>
          <w:kern w:val="0"/>
          <w:lang w:val="en-US" w:eastAsia="it-IT" w:bidi="ar-SA"/>
        </w:rPr>
        <w:t xml:space="preserve">these </w:t>
      </w:r>
      <w:r w:rsidR="0008798C" w:rsidRPr="00A4513E">
        <w:rPr>
          <w:rFonts w:eastAsia="MS Mincho" w:cs="Times New Roman"/>
          <w:kern w:val="0"/>
          <w:lang w:val="en-US" w:eastAsia="it-IT" w:bidi="ar-SA"/>
        </w:rPr>
        <w:t>were brought to light</w:t>
      </w:r>
      <w:r w:rsidR="0096102A" w:rsidRPr="00A4513E">
        <w:rPr>
          <w:rFonts w:eastAsia="MS Mincho" w:cs="Times New Roman"/>
          <w:kern w:val="0"/>
          <w:lang w:val="en-US" w:eastAsia="it-IT" w:bidi="ar-SA"/>
        </w:rPr>
        <w:t>.</w:t>
      </w:r>
      <w:r w:rsidR="00A4513E" w:rsidRPr="00A4513E">
        <w:rPr>
          <w:rStyle w:val="EndnoteReference"/>
          <w:rFonts w:eastAsia="MS Mincho" w:cs="Times New Roman"/>
          <w:kern w:val="0"/>
          <w:lang w:val="en-US" w:eastAsia="it-IT" w:bidi="ar-SA"/>
        </w:rPr>
        <w:endnoteReference w:id="1"/>
      </w:r>
      <w:r w:rsidR="00A4513E" w:rsidRPr="00A4513E">
        <w:rPr>
          <w:rFonts w:eastAsia="MS Mincho" w:cs="Times New Roman"/>
          <w:kern w:val="0"/>
          <w:lang w:val="en-US" w:eastAsia="it-IT" w:bidi="ar-SA"/>
        </w:rPr>
        <w:t xml:space="preserve"> </w:t>
      </w:r>
    </w:p>
    <w:p w:rsidR="00000000" w:rsidRDefault="00A4513E">
      <w:pPr>
        <w:widowControl/>
        <w:suppressAutoHyphens w:val="0"/>
        <w:spacing w:line="360" w:lineRule="auto"/>
        <w:rPr>
          <w:rFonts w:eastAsia="MS Mincho" w:cs="Times New Roman"/>
          <w:kern w:val="0"/>
          <w:lang w:val="en-US" w:eastAsia="it-IT" w:bidi="ar-SA"/>
        </w:rPr>
      </w:pPr>
      <w:r w:rsidRPr="00A4513E">
        <w:rPr>
          <w:rFonts w:eastAsia="MS Mincho" w:cs="Times New Roman"/>
          <w:kern w:val="0"/>
          <w:lang w:val="en-US" w:eastAsia="it-IT" w:bidi="ar-SA"/>
        </w:rPr>
        <w:t xml:space="preserve">The eyes of the horse and rider, the rosette that holds the mantle (on the right shoulder </w:t>
      </w:r>
      <w:r w:rsidR="000B7560">
        <w:rPr>
          <w:rFonts w:eastAsia="MS Mincho" w:cs="Times New Roman"/>
          <w:kern w:val="0"/>
          <w:lang w:val="en-US" w:eastAsia="it-IT" w:bidi="ar-SA"/>
        </w:rPr>
        <w:t>rather than</w:t>
      </w:r>
      <w:r w:rsidRPr="00A4513E">
        <w:rPr>
          <w:rFonts w:eastAsia="MS Mincho" w:cs="Times New Roman"/>
          <w:kern w:val="0"/>
          <w:lang w:val="en-US" w:eastAsia="it-IT" w:bidi="ar-SA"/>
        </w:rPr>
        <w:t xml:space="preserve"> on the left, as indicated in the excavation report)</w:t>
      </w:r>
      <w:r w:rsidR="000B7560">
        <w:rPr>
          <w:rFonts w:eastAsia="MS Mincho" w:cs="Times New Roman"/>
          <w:kern w:val="0"/>
          <w:lang w:val="en-US" w:eastAsia="it-IT" w:bidi="ar-SA"/>
        </w:rPr>
        <w:t>,</w:t>
      </w:r>
      <w:r w:rsidRPr="00A4513E">
        <w:rPr>
          <w:rFonts w:eastAsia="MS Mincho" w:cs="Times New Roman"/>
          <w:kern w:val="0"/>
          <w:lang w:val="en-US" w:eastAsia="it-IT" w:bidi="ar-SA"/>
        </w:rPr>
        <w:t xml:space="preserve"> and the mask</w:t>
      </w:r>
      <w:r w:rsidR="000B7560">
        <w:rPr>
          <w:rFonts w:eastAsia="MS Mincho" w:cs="Times New Roman"/>
          <w:kern w:val="0"/>
          <w:lang w:val="en-US" w:eastAsia="it-IT" w:bidi="ar-SA"/>
        </w:rPr>
        <w:t xml:space="preserve"> that</w:t>
      </w:r>
      <w:r w:rsidRPr="00A4513E">
        <w:rPr>
          <w:rFonts w:eastAsia="MS Mincho" w:cs="Times New Roman"/>
          <w:kern w:val="0"/>
          <w:lang w:val="en-US" w:eastAsia="it-IT" w:bidi="ar-SA"/>
        </w:rPr>
        <w:t xml:space="preserve"> decorates the horse</w:t>
      </w:r>
      <w:r w:rsidR="000B7560">
        <w:rPr>
          <w:rFonts w:eastAsia="MS Mincho" w:cs="Times New Roman"/>
          <w:kern w:val="0"/>
          <w:lang w:val="en-US" w:eastAsia="it-IT" w:bidi="ar-SA"/>
        </w:rPr>
        <w:t>’</w:t>
      </w:r>
      <w:r w:rsidRPr="00A4513E">
        <w:rPr>
          <w:rFonts w:eastAsia="MS Mincho" w:cs="Times New Roman"/>
          <w:kern w:val="0"/>
          <w:lang w:val="en-US" w:eastAsia="it-IT" w:bidi="ar-SA"/>
        </w:rPr>
        <w:t>s breastplate were described as inlaid in silver.</w:t>
      </w:r>
    </w:p>
    <w:p w:rsidR="00000000" w:rsidRDefault="00A4513E">
      <w:pPr>
        <w:widowControl/>
        <w:suppressAutoHyphens w:val="0"/>
        <w:spacing w:line="360" w:lineRule="auto"/>
        <w:rPr>
          <w:rFonts w:eastAsia="MS Mincho" w:cs="Times New Roman"/>
          <w:kern w:val="0"/>
          <w:lang w:val="en-US" w:eastAsia="it-IT" w:bidi="ar-SA"/>
        </w:rPr>
      </w:pPr>
      <w:r w:rsidRPr="00A4513E">
        <w:rPr>
          <w:rFonts w:eastAsia="MS Mincho" w:cs="Times New Roman"/>
          <w:kern w:val="0"/>
          <w:lang w:val="en-US" w:eastAsia="it-IT" w:bidi="ar-SA"/>
        </w:rPr>
        <w:t>The restoration was carried out short</w:t>
      </w:r>
      <w:r w:rsidR="000B7560">
        <w:rPr>
          <w:rFonts w:eastAsia="MS Mincho" w:cs="Times New Roman"/>
          <w:kern w:val="0"/>
          <w:lang w:val="en-US" w:eastAsia="it-IT" w:bidi="ar-SA"/>
        </w:rPr>
        <w:t>ly thereafter</w:t>
      </w:r>
      <w:r w:rsidR="000B7560"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in the </w:t>
      </w:r>
      <w:proofErr w:type="spellStart"/>
      <w:r w:rsidRPr="00A4513E">
        <w:rPr>
          <w:rFonts w:eastAsia="MS Mincho" w:cs="Times New Roman"/>
          <w:kern w:val="0"/>
          <w:lang w:val="en-US" w:eastAsia="it-IT" w:bidi="ar-SA"/>
        </w:rPr>
        <w:t>Reale</w:t>
      </w:r>
      <w:proofErr w:type="spellEnd"/>
      <w:r w:rsidRPr="00A4513E">
        <w:rPr>
          <w:rFonts w:eastAsia="MS Mincho" w:cs="Times New Roman"/>
          <w:kern w:val="0"/>
          <w:lang w:val="en-US" w:eastAsia="it-IT" w:bidi="ar-SA"/>
        </w:rPr>
        <w:t xml:space="preserve"> </w:t>
      </w:r>
      <w:proofErr w:type="spellStart"/>
      <w:r w:rsidRPr="00A4513E">
        <w:rPr>
          <w:rFonts w:eastAsia="MS Mincho" w:cs="Times New Roman"/>
          <w:kern w:val="0"/>
          <w:lang w:val="en-US" w:eastAsia="it-IT" w:bidi="ar-SA"/>
        </w:rPr>
        <w:t>Fonderia</w:t>
      </w:r>
      <w:proofErr w:type="spellEnd"/>
      <w:r w:rsidRPr="00A4513E">
        <w:rPr>
          <w:rFonts w:eastAsia="MS Mincho" w:cs="Times New Roman"/>
          <w:kern w:val="0"/>
          <w:lang w:val="en-US" w:eastAsia="it-IT" w:bidi="ar-SA"/>
        </w:rPr>
        <w:t xml:space="preserve"> of Portici, as evidenced by the three rosettes painted on the base (the logo of the foundry), under the direction of </w:t>
      </w:r>
      <w:proofErr w:type="spellStart"/>
      <w:r w:rsidRPr="00A4513E">
        <w:rPr>
          <w:rFonts w:eastAsia="MS Mincho" w:cs="Times New Roman"/>
          <w:kern w:val="0"/>
          <w:lang w:val="en-US" w:eastAsia="it-IT" w:bidi="ar-SA"/>
        </w:rPr>
        <w:t>Camillo</w:t>
      </w:r>
      <w:proofErr w:type="spellEnd"/>
      <w:r w:rsidRPr="00A4513E">
        <w:rPr>
          <w:rFonts w:eastAsia="MS Mincho" w:cs="Times New Roman"/>
          <w:kern w:val="0"/>
          <w:lang w:val="en-US" w:eastAsia="it-IT" w:bidi="ar-SA"/>
        </w:rPr>
        <w:t xml:space="preserve"> </w:t>
      </w:r>
      <w:proofErr w:type="spellStart"/>
      <w:r w:rsidRPr="00A4513E">
        <w:rPr>
          <w:rFonts w:eastAsia="MS Mincho" w:cs="Times New Roman"/>
          <w:kern w:val="0"/>
          <w:lang w:val="en-US" w:eastAsia="it-IT" w:bidi="ar-SA"/>
        </w:rPr>
        <w:t>Paderni</w:t>
      </w:r>
      <w:proofErr w:type="spellEnd"/>
      <w:r w:rsidRPr="00A4513E">
        <w:rPr>
          <w:rFonts w:eastAsia="MS Mincho" w:cs="Times New Roman"/>
          <w:kern w:val="0"/>
          <w:lang w:val="en-US" w:eastAsia="it-IT" w:bidi="ar-SA"/>
        </w:rPr>
        <w:t>, Custodian of the Royal Museum, where all of the fragments were transferred. In a report dated June 5, 1762</w:t>
      </w:r>
      <w:r w:rsidR="000B7560">
        <w:rPr>
          <w:rFonts w:eastAsia="MS Mincho" w:cs="Times New Roman"/>
          <w:kern w:val="0"/>
          <w:lang w:val="en-US" w:eastAsia="it-IT" w:bidi="ar-SA"/>
        </w:rPr>
        <w:t>,</w:t>
      </w:r>
      <w:r w:rsidRPr="00A4513E">
        <w:rPr>
          <w:rFonts w:eastAsia="MS Mincho" w:cs="Times New Roman"/>
          <w:kern w:val="0"/>
          <w:lang w:val="en-US" w:eastAsia="it-IT" w:bidi="ar-SA"/>
        </w:rPr>
        <w:t xml:space="preserve"> </w:t>
      </w:r>
      <w:proofErr w:type="spellStart"/>
      <w:r w:rsidRPr="00A4513E">
        <w:rPr>
          <w:rFonts w:eastAsia="MS Mincho" w:cs="Times New Roman"/>
          <w:kern w:val="0"/>
          <w:lang w:val="en-US" w:eastAsia="it-IT" w:bidi="ar-SA"/>
        </w:rPr>
        <w:t>Paderni</w:t>
      </w:r>
      <w:proofErr w:type="spellEnd"/>
      <w:r w:rsidRPr="00A4513E">
        <w:rPr>
          <w:rFonts w:eastAsia="MS Mincho" w:cs="Times New Roman"/>
          <w:kern w:val="0"/>
          <w:lang w:val="en-US" w:eastAsia="it-IT" w:bidi="ar-SA"/>
        </w:rPr>
        <w:t xml:space="preserve"> writes that “the restoration proceeds very well and that the statuette would become one of the most important item</w:t>
      </w:r>
      <w:r w:rsidR="00F358BC">
        <w:rPr>
          <w:rFonts w:eastAsia="MS Mincho" w:cs="Times New Roman"/>
          <w:kern w:val="0"/>
          <w:lang w:val="en-US" w:eastAsia="it-IT" w:bidi="ar-SA"/>
        </w:rPr>
        <w:t>s</w:t>
      </w:r>
      <w:r w:rsidRPr="00A4513E">
        <w:rPr>
          <w:rFonts w:eastAsia="MS Mincho" w:cs="Times New Roman"/>
          <w:kern w:val="0"/>
          <w:lang w:val="en-US" w:eastAsia="it-IT" w:bidi="ar-SA"/>
        </w:rPr>
        <w:t xml:space="preserve"> of the Royal Museum.”</w:t>
      </w:r>
      <w:r w:rsidRPr="00A4513E">
        <w:rPr>
          <w:rFonts w:eastAsia="MS Mincho" w:cs="Times New Roman"/>
          <w:kern w:val="0"/>
          <w:vertAlign w:val="superscript"/>
          <w:lang w:val="en-US" w:eastAsia="it-IT" w:bidi="ar-SA"/>
        </w:rPr>
        <w:endnoteReference w:id="2"/>
      </w:r>
      <w:r w:rsidRPr="00A4513E">
        <w:rPr>
          <w:rFonts w:eastAsia="MS Mincho" w:cs="Times New Roman"/>
          <w:kern w:val="0"/>
          <w:lang w:val="en-US" w:eastAsia="it-IT" w:bidi="ar-SA"/>
        </w:rPr>
        <w:t xml:space="preserve"> In 1762, while the restoration was in progress, J.</w:t>
      </w:r>
      <w:r w:rsidR="000B7560">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J. Winckelmann, in </w:t>
      </w:r>
      <w:r w:rsidR="000B7560">
        <w:rPr>
          <w:rFonts w:eastAsia="MS Mincho" w:cs="Times New Roman"/>
          <w:kern w:val="0"/>
          <w:lang w:val="en-US" w:eastAsia="it-IT" w:bidi="ar-SA"/>
        </w:rPr>
        <w:t>a</w:t>
      </w:r>
      <w:r w:rsidRPr="00A4513E">
        <w:rPr>
          <w:rFonts w:eastAsia="MS Mincho" w:cs="Times New Roman"/>
          <w:kern w:val="0"/>
          <w:lang w:val="en-US" w:eastAsia="it-IT" w:bidi="ar-SA"/>
        </w:rPr>
        <w:t xml:space="preserve"> letter to Count Heinrich von </w:t>
      </w:r>
      <w:proofErr w:type="spellStart"/>
      <w:r w:rsidRPr="00A4513E">
        <w:rPr>
          <w:rFonts w:eastAsia="MS Mincho" w:cs="Times New Roman"/>
          <w:kern w:val="0"/>
          <w:lang w:val="en-US" w:eastAsia="it-IT" w:bidi="ar-SA"/>
        </w:rPr>
        <w:t>Bruel</w:t>
      </w:r>
      <w:proofErr w:type="spellEnd"/>
      <w:r w:rsidRPr="00A4513E">
        <w:rPr>
          <w:rFonts w:eastAsia="MS Mincho" w:cs="Times New Roman"/>
          <w:kern w:val="0"/>
          <w:lang w:val="en-US" w:eastAsia="it-IT" w:bidi="ar-SA"/>
        </w:rPr>
        <w:t>,</w:t>
      </w:r>
      <w:r w:rsidRPr="00A4513E">
        <w:rPr>
          <w:rFonts w:eastAsia="MS Mincho" w:cs="Times New Roman"/>
          <w:kern w:val="0"/>
          <w:vertAlign w:val="superscript"/>
          <w:lang w:val="en-US" w:eastAsia="it-IT" w:bidi="ar-SA"/>
        </w:rPr>
        <w:endnoteReference w:id="3"/>
      </w:r>
      <w:r w:rsidRPr="00A4513E">
        <w:rPr>
          <w:rFonts w:eastAsia="MS Mincho" w:cs="Times New Roman"/>
          <w:kern w:val="0"/>
          <w:lang w:val="en-US" w:eastAsia="it-IT" w:bidi="ar-SA"/>
        </w:rPr>
        <w:t xml:space="preserve"> provides an interesting description of the statuette. He says that “an arm of the rider and two legs of the horse are missing,” which, however, “have been restored,” that “the eyes of the horse and rider and bridle are inlaid in silver and that the base is preserved.” Winckelmann also adds that the equestrian group and a prancing horse, found in the same area of the Theater of Herculaneum, “are not shown to visitors because of the restoration, which is still ongoing.”</w:t>
      </w:r>
      <w:r w:rsidRPr="00A4513E">
        <w:rPr>
          <w:rFonts w:eastAsia="MS Mincho" w:cs="Times New Roman"/>
          <w:kern w:val="0"/>
          <w:vertAlign w:val="superscript"/>
          <w:lang w:val="en-US" w:eastAsia="it-IT" w:bidi="ar-SA"/>
        </w:rPr>
        <w:endnoteReference w:id="4"/>
      </w:r>
    </w:p>
    <w:p w:rsidR="00000000" w:rsidRDefault="00A4513E">
      <w:pPr>
        <w:widowControl/>
        <w:suppressAutoHyphens w:val="0"/>
        <w:spacing w:line="360" w:lineRule="auto"/>
        <w:rPr>
          <w:rFonts w:eastAsia="MS Mincho" w:cs="Times New Roman"/>
          <w:kern w:val="0"/>
          <w:lang w:val="en-US" w:eastAsia="it-IT" w:bidi="ar-SA"/>
        </w:rPr>
      </w:pPr>
      <w:r w:rsidRPr="00A4513E">
        <w:rPr>
          <w:rFonts w:eastAsia="MS Mincho" w:cs="Times New Roman"/>
          <w:kern w:val="0"/>
          <w:lang w:val="en-US" w:eastAsia="it-IT" w:bidi="ar-SA"/>
        </w:rPr>
        <w:t xml:space="preserve">In 1764, in </w:t>
      </w:r>
      <w:r w:rsidR="000B7560">
        <w:rPr>
          <w:rFonts w:eastAsia="MS Mincho" w:cs="Times New Roman"/>
          <w:kern w:val="0"/>
          <w:lang w:val="en-US" w:eastAsia="it-IT" w:bidi="ar-SA"/>
        </w:rPr>
        <w:t>a</w:t>
      </w:r>
      <w:r w:rsidRPr="00A4513E">
        <w:rPr>
          <w:rFonts w:eastAsia="MS Mincho" w:cs="Times New Roman"/>
          <w:kern w:val="0"/>
          <w:lang w:val="en-US" w:eastAsia="it-IT" w:bidi="ar-SA"/>
        </w:rPr>
        <w:t xml:space="preserve"> letter to Heinrich von </w:t>
      </w:r>
      <w:proofErr w:type="spellStart"/>
      <w:r w:rsidRPr="00A4513E">
        <w:rPr>
          <w:rFonts w:eastAsia="MS Mincho" w:cs="Times New Roman"/>
          <w:kern w:val="0"/>
          <w:lang w:val="en-US" w:eastAsia="it-IT" w:bidi="ar-SA"/>
        </w:rPr>
        <w:t>Fuessly</w:t>
      </w:r>
      <w:proofErr w:type="spellEnd"/>
      <w:r w:rsidRPr="00A4513E">
        <w:rPr>
          <w:rFonts w:eastAsia="MS Mincho" w:cs="Times New Roman"/>
          <w:kern w:val="0"/>
          <w:lang w:val="en-US" w:eastAsia="it-IT" w:bidi="ar-SA"/>
        </w:rPr>
        <w:t xml:space="preserve">, Winckelmann </w:t>
      </w:r>
      <w:r w:rsidR="000B7560">
        <w:rPr>
          <w:rFonts w:eastAsia="MS Mincho" w:cs="Times New Roman"/>
          <w:kern w:val="0"/>
          <w:lang w:val="en-US" w:eastAsia="it-IT" w:bidi="ar-SA"/>
        </w:rPr>
        <w:t>once again</w:t>
      </w:r>
      <w:r w:rsidRPr="00A4513E">
        <w:rPr>
          <w:rFonts w:eastAsia="MS Mincho" w:cs="Times New Roman"/>
          <w:kern w:val="0"/>
          <w:lang w:val="en-US" w:eastAsia="it-IT" w:bidi="ar-SA"/>
        </w:rPr>
        <w:t xml:space="preserve"> describe</w:t>
      </w:r>
      <w:r w:rsidR="000B7560">
        <w:rPr>
          <w:rFonts w:eastAsia="MS Mincho" w:cs="Times New Roman"/>
          <w:kern w:val="0"/>
          <w:lang w:val="en-US" w:eastAsia="it-IT" w:bidi="ar-SA"/>
        </w:rPr>
        <w:t>s</w:t>
      </w:r>
      <w:r w:rsidRPr="00A4513E">
        <w:rPr>
          <w:rFonts w:eastAsia="MS Mincho" w:cs="Times New Roman"/>
          <w:kern w:val="0"/>
          <w:lang w:val="en-US" w:eastAsia="it-IT" w:bidi="ar-SA"/>
        </w:rPr>
        <w:t xml:space="preserve"> the statuette, which was still under restoration: “missing left arm”; “the right arm is raised”; “the legs are both present”; “the feet are shod”; “lack</w:t>
      </w:r>
      <w:r w:rsidR="000B7560">
        <w:rPr>
          <w:rFonts w:eastAsia="MS Mincho" w:cs="Times New Roman"/>
          <w:kern w:val="0"/>
          <w:lang w:val="en-US" w:eastAsia="it-IT" w:bidi="ar-SA"/>
        </w:rPr>
        <w:t>s</w:t>
      </w:r>
      <w:r w:rsidRPr="00A4513E">
        <w:rPr>
          <w:rFonts w:eastAsia="MS Mincho" w:cs="Times New Roman"/>
          <w:kern w:val="0"/>
          <w:lang w:val="en-US" w:eastAsia="it-IT" w:bidi="ar-SA"/>
        </w:rPr>
        <w:t xml:space="preserve"> the hind legs of the horse”; “the rudder is present”; “the base is decorated with silver inlays on one of the short sides.” </w:t>
      </w:r>
      <w:r w:rsidR="000B7560">
        <w:rPr>
          <w:rFonts w:eastAsia="MS Mincho" w:cs="Times New Roman"/>
          <w:kern w:val="0"/>
          <w:lang w:val="en-US" w:eastAsia="it-IT" w:bidi="ar-SA"/>
        </w:rPr>
        <w:t>By</w:t>
      </w:r>
      <w:r w:rsidR="000B7560"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the </w:t>
      </w:r>
      <w:proofErr w:type="spellStart"/>
      <w:r w:rsidRPr="00A4513E">
        <w:rPr>
          <w:rFonts w:eastAsia="MS Mincho" w:cs="Times New Roman"/>
          <w:kern w:val="0"/>
          <w:lang w:val="en-US" w:eastAsia="it-IT" w:bidi="ar-SA"/>
        </w:rPr>
        <w:t>1770s</w:t>
      </w:r>
      <w:proofErr w:type="spellEnd"/>
      <w:r w:rsidR="000B7560">
        <w:rPr>
          <w:rFonts w:eastAsia="MS Mincho" w:cs="Times New Roman"/>
          <w:kern w:val="0"/>
          <w:lang w:val="en-US" w:eastAsia="it-IT" w:bidi="ar-SA"/>
        </w:rPr>
        <w:t>,</w:t>
      </w:r>
      <w:r w:rsidRPr="00A4513E">
        <w:rPr>
          <w:rFonts w:eastAsia="MS Mincho" w:cs="Times New Roman"/>
          <w:kern w:val="0"/>
          <w:lang w:val="en-US" w:eastAsia="it-IT" w:bidi="ar-SA"/>
        </w:rPr>
        <w:t xml:space="preserve"> the restoration had been completed and the statuette of Alexander on horseback was exhibited in the middle of the eleventh </w:t>
      </w:r>
      <w:r w:rsidRPr="00A4513E">
        <w:rPr>
          <w:rFonts w:eastAsia="MS Mincho" w:cs="Times New Roman"/>
          <w:kern w:val="0"/>
          <w:lang w:val="en-US" w:eastAsia="it-IT" w:bidi="ar-SA"/>
        </w:rPr>
        <w:lastRenderedPageBreak/>
        <w:t xml:space="preserve">room of </w:t>
      </w:r>
      <w:r w:rsidR="004F06CE">
        <w:rPr>
          <w:rFonts w:eastAsia="MS Mincho" w:cs="Times New Roman"/>
          <w:kern w:val="0"/>
          <w:lang w:val="en-US" w:eastAsia="it-IT" w:bidi="ar-SA"/>
        </w:rPr>
        <w:t xml:space="preserve">the </w:t>
      </w:r>
      <w:proofErr w:type="spellStart"/>
      <w:r w:rsidRPr="00A4513E">
        <w:rPr>
          <w:rFonts w:eastAsia="MS Mincho" w:cs="Times New Roman"/>
          <w:kern w:val="0"/>
          <w:lang w:val="en-US" w:eastAsia="it-IT" w:bidi="ar-SA"/>
        </w:rPr>
        <w:t>Herculanean</w:t>
      </w:r>
      <w:proofErr w:type="spellEnd"/>
      <w:r w:rsidRPr="00A4513E">
        <w:rPr>
          <w:rFonts w:eastAsia="MS Mincho" w:cs="Times New Roman"/>
          <w:kern w:val="0"/>
          <w:lang w:val="en-US" w:eastAsia="it-IT" w:bidi="ar-SA"/>
        </w:rPr>
        <w:t xml:space="preserve"> Museum.</w:t>
      </w:r>
      <w:r w:rsidRPr="00A4513E">
        <w:rPr>
          <w:rFonts w:eastAsia="MS Mincho" w:cs="Times New Roman"/>
          <w:kern w:val="0"/>
          <w:vertAlign w:val="superscript"/>
          <w:lang w:val="en-US" w:eastAsia="it-IT" w:bidi="ar-SA"/>
        </w:rPr>
        <w:endnoteReference w:id="5"/>
      </w:r>
      <w:r w:rsidRPr="00A4513E">
        <w:rPr>
          <w:rFonts w:eastAsia="MS Mincho" w:cs="Times New Roman"/>
          <w:kern w:val="0"/>
          <w:lang w:val="en-US" w:eastAsia="it-IT" w:bidi="ar-SA"/>
        </w:rPr>
        <w:t xml:space="preserve"> In 1820, finally, it was displayed among the bronzes in the Real </w:t>
      </w:r>
      <w:proofErr w:type="spellStart"/>
      <w:r w:rsidRPr="00A4513E">
        <w:rPr>
          <w:rFonts w:eastAsia="MS Mincho" w:cs="Times New Roman"/>
          <w:kern w:val="0"/>
          <w:lang w:val="en-US" w:eastAsia="it-IT" w:bidi="ar-SA"/>
        </w:rPr>
        <w:t>Museo</w:t>
      </w:r>
      <w:proofErr w:type="spellEnd"/>
      <w:r w:rsidRPr="00A4513E">
        <w:rPr>
          <w:rFonts w:eastAsia="MS Mincho" w:cs="Times New Roman"/>
          <w:kern w:val="0"/>
          <w:lang w:val="en-US" w:eastAsia="it-IT" w:bidi="ar-SA"/>
        </w:rPr>
        <w:t xml:space="preserve"> </w:t>
      </w:r>
      <w:proofErr w:type="spellStart"/>
      <w:r w:rsidRPr="00A4513E">
        <w:rPr>
          <w:rFonts w:eastAsia="MS Mincho" w:cs="Times New Roman"/>
          <w:kern w:val="0"/>
          <w:lang w:val="en-US" w:eastAsia="it-IT" w:bidi="ar-SA"/>
        </w:rPr>
        <w:t>Borbonico</w:t>
      </w:r>
      <w:proofErr w:type="spellEnd"/>
      <w:r w:rsidRPr="00A4513E">
        <w:rPr>
          <w:rFonts w:eastAsia="MS Mincho" w:cs="Times New Roman"/>
          <w:kern w:val="0"/>
          <w:lang w:val="en-US" w:eastAsia="it-IT" w:bidi="ar-SA"/>
        </w:rPr>
        <w:t xml:space="preserve"> in Naples,</w:t>
      </w:r>
      <w:r w:rsidRPr="00A4513E">
        <w:rPr>
          <w:rFonts w:eastAsia="MS Mincho" w:cs="Times New Roman"/>
          <w:kern w:val="0"/>
          <w:vertAlign w:val="superscript"/>
          <w:lang w:val="en-US" w:eastAsia="it-IT" w:bidi="ar-SA"/>
        </w:rPr>
        <w:endnoteReference w:id="6"/>
      </w:r>
      <w:r w:rsidRPr="00A4513E">
        <w:rPr>
          <w:rFonts w:eastAsia="MS Mincho" w:cs="Times New Roman"/>
          <w:kern w:val="0"/>
          <w:lang w:val="en-US" w:eastAsia="it-IT" w:bidi="ar-SA"/>
        </w:rPr>
        <w:t xml:space="preserve"> although the vicissitudes of the various fragments of the artworks were not yet </w:t>
      </w:r>
      <w:r w:rsidR="000B7560">
        <w:rPr>
          <w:rFonts w:eastAsia="MS Mincho" w:cs="Times New Roman"/>
          <w:kern w:val="0"/>
          <w:lang w:val="en-US" w:eastAsia="it-IT" w:bidi="ar-SA"/>
        </w:rPr>
        <w:t>over</w:t>
      </w:r>
      <w:r w:rsidRPr="00A4513E">
        <w:rPr>
          <w:rFonts w:eastAsia="MS Mincho" w:cs="Times New Roman"/>
          <w:kern w:val="0"/>
          <w:lang w:val="en-US" w:eastAsia="it-IT" w:bidi="ar-SA"/>
        </w:rPr>
        <w:t>.</w:t>
      </w:r>
      <w:r w:rsidRPr="00A4513E">
        <w:rPr>
          <w:rFonts w:eastAsia="MS Mincho" w:cs="Times New Roman"/>
          <w:kern w:val="0"/>
          <w:vertAlign w:val="superscript"/>
          <w:lang w:val="en-US" w:eastAsia="it-IT" w:bidi="ar-SA"/>
        </w:rPr>
        <w:endnoteReference w:id="7"/>
      </w:r>
    </w:p>
    <w:p w:rsidR="00000000" w:rsidRDefault="00A4513E">
      <w:pPr>
        <w:widowControl/>
        <w:suppressAutoHyphens w:val="0"/>
        <w:spacing w:line="360" w:lineRule="auto"/>
        <w:rPr>
          <w:rFonts w:eastAsia="MS Mincho" w:cs="Times New Roman"/>
          <w:kern w:val="0"/>
          <w:lang w:val="en-US" w:eastAsia="it-IT" w:bidi="ar-SA"/>
        </w:rPr>
      </w:pPr>
      <w:r w:rsidRPr="00A4513E">
        <w:rPr>
          <w:rFonts w:eastAsia="MS Mincho" w:cs="Times New Roman"/>
          <w:kern w:val="0"/>
          <w:lang w:val="en-US" w:eastAsia="it-IT" w:bidi="ar-SA"/>
        </w:rPr>
        <w:t xml:space="preserve">The perception </w:t>
      </w:r>
      <w:r w:rsidR="000B7560">
        <w:rPr>
          <w:rFonts w:eastAsia="MS Mincho" w:cs="Times New Roman"/>
          <w:kern w:val="0"/>
          <w:lang w:val="en-US" w:eastAsia="it-IT" w:bidi="ar-SA"/>
        </w:rPr>
        <w:t>that the</w:t>
      </w:r>
      <w:r w:rsidRPr="00A4513E">
        <w:rPr>
          <w:rFonts w:eastAsia="MS Mincho" w:cs="Times New Roman"/>
          <w:kern w:val="0"/>
          <w:lang w:val="en-US" w:eastAsia="it-IT" w:bidi="ar-SA"/>
        </w:rPr>
        <w:t xml:space="preserve"> Alexander on horseback </w:t>
      </w:r>
      <w:r w:rsidR="000B7560">
        <w:rPr>
          <w:rFonts w:eastAsia="MS Mincho" w:cs="Times New Roman"/>
          <w:kern w:val="0"/>
          <w:lang w:val="en-US" w:eastAsia="it-IT" w:bidi="ar-SA"/>
        </w:rPr>
        <w:t xml:space="preserve">was an exceptional find </w:t>
      </w:r>
      <w:r w:rsidRPr="00A4513E">
        <w:rPr>
          <w:rFonts w:eastAsia="MS Mincho" w:cs="Times New Roman"/>
          <w:kern w:val="0"/>
          <w:lang w:val="en-US" w:eastAsia="it-IT" w:bidi="ar-SA"/>
        </w:rPr>
        <w:t xml:space="preserve">is also attested by the fact that a cast of the statue was the first to be created and sent to </w:t>
      </w:r>
      <w:r w:rsidR="000B7560">
        <w:rPr>
          <w:rFonts w:eastAsia="MS Mincho" w:cs="Times New Roman"/>
          <w:kern w:val="0"/>
          <w:lang w:val="en-US" w:eastAsia="it-IT" w:bidi="ar-SA"/>
        </w:rPr>
        <w:t xml:space="preserve">King </w:t>
      </w:r>
      <w:r w:rsidRPr="00A4513E">
        <w:rPr>
          <w:rFonts w:eastAsia="MS Mincho" w:cs="Times New Roman"/>
          <w:kern w:val="0"/>
          <w:lang w:val="en-US" w:eastAsia="it-IT" w:bidi="ar-SA"/>
        </w:rPr>
        <w:t xml:space="preserve">Charles III in Madrid. The object had been brought to light, in fact, after the </w:t>
      </w:r>
      <w:r w:rsidR="000B7560">
        <w:rPr>
          <w:rFonts w:eastAsia="MS Mincho" w:cs="Times New Roman"/>
          <w:kern w:val="0"/>
          <w:lang w:val="en-US" w:eastAsia="it-IT" w:bidi="ar-SA"/>
        </w:rPr>
        <w:t xml:space="preserve">king’s </w:t>
      </w:r>
      <w:r w:rsidRPr="00A4513E">
        <w:rPr>
          <w:rFonts w:eastAsia="MS Mincho" w:cs="Times New Roman"/>
          <w:kern w:val="0"/>
          <w:lang w:val="en-US" w:eastAsia="it-IT" w:bidi="ar-SA"/>
        </w:rPr>
        <w:t xml:space="preserve">departure </w:t>
      </w:r>
      <w:r w:rsidR="000B7560">
        <w:rPr>
          <w:rFonts w:eastAsia="MS Mincho" w:cs="Times New Roman"/>
          <w:kern w:val="0"/>
          <w:lang w:val="en-US" w:eastAsia="it-IT" w:bidi="ar-SA"/>
        </w:rPr>
        <w:t>for</w:t>
      </w:r>
      <w:r w:rsidRPr="00A4513E">
        <w:rPr>
          <w:rFonts w:eastAsia="MS Mincho" w:cs="Times New Roman"/>
          <w:kern w:val="0"/>
          <w:lang w:val="en-US" w:eastAsia="it-IT" w:bidi="ar-SA"/>
        </w:rPr>
        <w:t xml:space="preserve"> Spain in 1759, and the replica was crafted in order to inform </w:t>
      </w:r>
      <w:r w:rsidR="000B7560">
        <w:rPr>
          <w:rFonts w:eastAsia="MS Mincho" w:cs="Times New Roman"/>
          <w:kern w:val="0"/>
          <w:lang w:val="en-US" w:eastAsia="it-IT" w:bidi="ar-SA"/>
        </w:rPr>
        <w:t>him</w:t>
      </w:r>
      <w:r w:rsidRPr="00A4513E">
        <w:rPr>
          <w:rFonts w:eastAsia="MS Mincho" w:cs="Times New Roman"/>
          <w:kern w:val="0"/>
          <w:lang w:val="en-US" w:eastAsia="it-IT" w:bidi="ar-SA"/>
        </w:rPr>
        <w:t xml:space="preserve"> </w:t>
      </w:r>
      <w:r w:rsidR="000B7560">
        <w:rPr>
          <w:rFonts w:eastAsia="MS Mincho" w:cs="Times New Roman"/>
          <w:kern w:val="0"/>
          <w:lang w:val="en-US" w:eastAsia="it-IT" w:bidi="ar-SA"/>
        </w:rPr>
        <w:t>of</w:t>
      </w:r>
      <w:r w:rsidR="000B7560"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the exceptional discovery. The plaster was executed and signed by Antonio </w:t>
      </w:r>
      <w:proofErr w:type="spellStart"/>
      <w:r w:rsidRPr="00A4513E">
        <w:rPr>
          <w:rFonts w:eastAsia="MS Mincho" w:cs="Times New Roman"/>
          <w:kern w:val="0"/>
          <w:lang w:val="en-US" w:eastAsia="it-IT" w:bidi="ar-SA"/>
        </w:rPr>
        <w:t>Reder</w:t>
      </w:r>
      <w:proofErr w:type="spellEnd"/>
      <w:r w:rsidRPr="00A4513E">
        <w:rPr>
          <w:rFonts w:eastAsia="MS Mincho" w:cs="Times New Roman"/>
          <w:kern w:val="0"/>
          <w:lang w:val="en-US" w:eastAsia="it-IT" w:bidi="ar-SA"/>
        </w:rPr>
        <w:t xml:space="preserve"> (employed in the </w:t>
      </w:r>
      <w:proofErr w:type="spellStart"/>
      <w:r w:rsidRPr="00A4513E">
        <w:rPr>
          <w:rFonts w:eastAsia="MS Mincho" w:cs="Times New Roman"/>
          <w:kern w:val="0"/>
          <w:lang w:val="en-US" w:eastAsia="it-IT" w:bidi="ar-SA"/>
        </w:rPr>
        <w:t>Reale</w:t>
      </w:r>
      <w:proofErr w:type="spellEnd"/>
      <w:r w:rsidRPr="00A4513E">
        <w:rPr>
          <w:rFonts w:eastAsia="MS Mincho" w:cs="Times New Roman"/>
          <w:kern w:val="0"/>
          <w:lang w:val="en-US" w:eastAsia="it-IT" w:bidi="ar-SA"/>
        </w:rPr>
        <w:t xml:space="preserve"> </w:t>
      </w:r>
      <w:proofErr w:type="spellStart"/>
      <w:r w:rsidRPr="00A4513E">
        <w:rPr>
          <w:rFonts w:eastAsia="MS Mincho" w:cs="Times New Roman"/>
          <w:kern w:val="0"/>
          <w:lang w:val="en-US" w:eastAsia="it-IT" w:bidi="ar-SA"/>
        </w:rPr>
        <w:t>Fonderia</w:t>
      </w:r>
      <w:proofErr w:type="spellEnd"/>
      <w:r w:rsidRPr="00A4513E">
        <w:rPr>
          <w:rFonts w:eastAsia="MS Mincho" w:cs="Times New Roman"/>
          <w:kern w:val="0"/>
          <w:lang w:val="en-US" w:eastAsia="it-IT" w:bidi="ar-SA"/>
        </w:rPr>
        <w:t xml:space="preserve"> under the direction of </w:t>
      </w:r>
      <w:proofErr w:type="spellStart"/>
      <w:r w:rsidRPr="00A4513E">
        <w:rPr>
          <w:rFonts w:eastAsia="MS Mincho" w:cs="Times New Roman"/>
          <w:kern w:val="0"/>
          <w:lang w:val="en-US" w:eastAsia="it-IT" w:bidi="ar-SA"/>
        </w:rPr>
        <w:t>Paderni</w:t>
      </w:r>
      <w:proofErr w:type="spellEnd"/>
      <w:r w:rsidRPr="00A4513E">
        <w:rPr>
          <w:rFonts w:eastAsia="MS Mincho" w:cs="Times New Roman"/>
          <w:kern w:val="0"/>
          <w:lang w:val="en-US" w:eastAsia="it-IT" w:bidi="ar-SA"/>
        </w:rPr>
        <w:t>)</w:t>
      </w:r>
      <w:r w:rsidR="000B7560">
        <w:rPr>
          <w:rFonts w:eastAsia="MS Mincho" w:cs="Times New Roman"/>
          <w:kern w:val="0"/>
          <w:lang w:val="en-US" w:eastAsia="it-IT" w:bidi="ar-SA"/>
        </w:rPr>
        <w:t>,</w:t>
      </w:r>
      <w:r w:rsidRPr="00A4513E">
        <w:rPr>
          <w:rFonts w:eastAsia="MS Mincho" w:cs="Times New Roman"/>
          <w:kern w:val="0"/>
          <w:lang w:val="en-US" w:eastAsia="it-IT" w:bidi="ar-SA"/>
        </w:rPr>
        <w:t xml:space="preserve"> </w:t>
      </w:r>
      <w:r w:rsidR="000B7560">
        <w:rPr>
          <w:rFonts w:eastAsia="MS Mincho" w:cs="Times New Roman"/>
          <w:kern w:val="0"/>
          <w:lang w:val="en-US" w:eastAsia="it-IT" w:bidi="ar-SA"/>
        </w:rPr>
        <w:t>who</w:t>
      </w:r>
      <w:r w:rsidR="000B7560"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made the work </w:t>
      </w:r>
      <w:r w:rsidR="000B7560">
        <w:rPr>
          <w:rFonts w:eastAsia="MS Mincho" w:cs="Times New Roman"/>
          <w:kern w:val="0"/>
          <w:lang w:val="en-US" w:eastAsia="it-IT" w:bidi="ar-SA"/>
        </w:rPr>
        <w:t>so</w:t>
      </w:r>
      <w:r w:rsidRPr="00A4513E">
        <w:rPr>
          <w:rFonts w:eastAsia="MS Mincho" w:cs="Times New Roman"/>
          <w:kern w:val="0"/>
          <w:lang w:val="en-US" w:eastAsia="it-IT" w:bidi="ar-SA"/>
        </w:rPr>
        <w:t xml:space="preserve"> master</w:t>
      </w:r>
      <w:r w:rsidR="000B7560">
        <w:rPr>
          <w:rFonts w:eastAsia="MS Mincho" w:cs="Times New Roman"/>
          <w:kern w:val="0"/>
          <w:lang w:val="en-US" w:eastAsia="it-IT" w:bidi="ar-SA"/>
        </w:rPr>
        <w:t>full</w:t>
      </w:r>
      <w:r w:rsidRPr="00A4513E">
        <w:rPr>
          <w:rFonts w:eastAsia="MS Mincho" w:cs="Times New Roman"/>
          <w:kern w:val="0"/>
          <w:lang w:val="en-US" w:eastAsia="it-IT" w:bidi="ar-SA"/>
        </w:rPr>
        <w:t xml:space="preserve">y </w:t>
      </w:r>
      <w:r w:rsidR="000B7560">
        <w:rPr>
          <w:rFonts w:eastAsia="MS Mincho" w:cs="Times New Roman"/>
          <w:kern w:val="0"/>
          <w:lang w:val="en-US" w:eastAsia="it-IT" w:bidi="ar-SA"/>
        </w:rPr>
        <w:t>that it may</w:t>
      </w:r>
      <w:r w:rsidRPr="00A4513E">
        <w:rPr>
          <w:rFonts w:eastAsia="MS Mincho" w:cs="Times New Roman"/>
          <w:kern w:val="0"/>
          <w:lang w:val="en-US" w:eastAsia="it-IT" w:bidi="ar-SA"/>
        </w:rPr>
        <w:t xml:space="preserve"> be considered a sculpture </w:t>
      </w:r>
      <w:r w:rsidR="004F06CE">
        <w:rPr>
          <w:rFonts w:eastAsia="MS Mincho" w:cs="Times New Roman"/>
          <w:kern w:val="0"/>
          <w:lang w:val="en-US" w:eastAsia="it-IT" w:bidi="ar-SA"/>
        </w:rPr>
        <w:t xml:space="preserve">in its own right </w:t>
      </w:r>
      <w:r w:rsidRPr="00A4513E">
        <w:rPr>
          <w:rFonts w:eastAsia="MS Mincho" w:cs="Times New Roman"/>
          <w:kern w:val="0"/>
          <w:lang w:val="en-US" w:eastAsia="it-IT" w:bidi="ar-SA"/>
        </w:rPr>
        <w:t xml:space="preserve">rather than a simple copy. During transport from Portici to Madrid, however, despite </w:t>
      </w:r>
      <w:r w:rsidR="000B7560">
        <w:rPr>
          <w:rFonts w:eastAsia="MS Mincho" w:cs="Times New Roman"/>
          <w:kern w:val="0"/>
          <w:lang w:val="en-US" w:eastAsia="it-IT" w:bidi="ar-SA"/>
        </w:rPr>
        <w:t>careful</w:t>
      </w:r>
      <w:r w:rsidRPr="00A4513E">
        <w:rPr>
          <w:rFonts w:eastAsia="MS Mincho" w:cs="Times New Roman"/>
          <w:kern w:val="0"/>
          <w:lang w:val="en-US" w:eastAsia="it-IT" w:bidi="ar-SA"/>
        </w:rPr>
        <w:t xml:space="preserve"> packaging, the plaster, currently on display in Madrid in the Real Academia de </w:t>
      </w:r>
      <w:proofErr w:type="spellStart"/>
      <w:r w:rsidRPr="00A4513E">
        <w:rPr>
          <w:rFonts w:eastAsia="MS Mincho" w:cs="Times New Roman"/>
          <w:kern w:val="0"/>
          <w:lang w:val="en-US" w:eastAsia="it-IT" w:bidi="ar-SA"/>
        </w:rPr>
        <w:t>Bellas</w:t>
      </w:r>
      <w:proofErr w:type="spellEnd"/>
      <w:r w:rsidRPr="00A4513E">
        <w:rPr>
          <w:rFonts w:eastAsia="MS Mincho" w:cs="Times New Roman"/>
          <w:kern w:val="0"/>
          <w:lang w:val="en-US" w:eastAsia="it-IT" w:bidi="ar-SA"/>
        </w:rPr>
        <w:t xml:space="preserve"> </w:t>
      </w:r>
      <w:proofErr w:type="spellStart"/>
      <w:r w:rsidRPr="00A4513E">
        <w:rPr>
          <w:rFonts w:eastAsia="MS Mincho" w:cs="Times New Roman"/>
          <w:kern w:val="0"/>
          <w:lang w:val="en-US" w:eastAsia="it-IT" w:bidi="ar-SA"/>
        </w:rPr>
        <w:t>Artes</w:t>
      </w:r>
      <w:proofErr w:type="spellEnd"/>
      <w:r w:rsidRPr="00A4513E">
        <w:rPr>
          <w:rFonts w:eastAsia="MS Mincho" w:cs="Times New Roman"/>
          <w:kern w:val="0"/>
          <w:lang w:val="en-US" w:eastAsia="it-IT" w:bidi="ar-SA"/>
        </w:rPr>
        <w:t xml:space="preserve"> de San Fernando, was badly damaged</w:t>
      </w:r>
      <w:r w:rsidR="004F06CE">
        <w:rPr>
          <w:rFonts w:eastAsia="MS Mincho" w:cs="Times New Roman"/>
          <w:kern w:val="0"/>
          <w:lang w:val="en-US" w:eastAsia="it-IT" w:bidi="ar-SA"/>
        </w:rPr>
        <w:t>:</w:t>
      </w:r>
      <w:r w:rsidRPr="00A4513E">
        <w:rPr>
          <w:rFonts w:eastAsia="MS Mincho" w:cs="Times New Roman"/>
          <w:kern w:val="0"/>
          <w:lang w:val="en-US" w:eastAsia="it-IT" w:bidi="ar-SA"/>
        </w:rPr>
        <w:t xml:space="preserve"> the arms and legs of the knight and part of the horse</w:t>
      </w:r>
      <w:r w:rsidR="00EA2D30">
        <w:rPr>
          <w:rFonts w:eastAsia="MS Mincho" w:cs="Times New Roman"/>
          <w:kern w:val="0"/>
          <w:lang w:val="en-US" w:eastAsia="it-IT" w:bidi="ar-SA"/>
        </w:rPr>
        <w:t>’</w:t>
      </w:r>
      <w:r w:rsidRPr="00A4513E">
        <w:rPr>
          <w:rFonts w:eastAsia="MS Mincho" w:cs="Times New Roman"/>
          <w:kern w:val="0"/>
          <w:lang w:val="en-US" w:eastAsia="it-IT" w:bidi="ar-SA"/>
        </w:rPr>
        <w:t>s tail were broken and lost.</w:t>
      </w:r>
      <w:r w:rsidRPr="00A4513E">
        <w:rPr>
          <w:rFonts w:eastAsia="MS Mincho" w:cs="Times New Roman"/>
          <w:kern w:val="0"/>
          <w:vertAlign w:val="superscript"/>
          <w:lang w:val="en-US" w:eastAsia="it-IT" w:bidi="ar-SA"/>
        </w:rPr>
        <w:endnoteReference w:id="8"/>
      </w:r>
      <w:r w:rsidRPr="00A4513E">
        <w:rPr>
          <w:rFonts w:eastAsia="MS Mincho" w:cs="Times New Roman"/>
          <w:kern w:val="0"/>
          <w:lang w:val="en-US" w:eastAsia="it-IT" w:bidi="ar-SA"/>
        </w:rPr>
        <w:t xml:space="preserve"> </w:t>
      </w:r>
    </w:p>
    <w:p w:rsidR="00000000" w:rsidRDefault="00A4513E">
      <w:pPr>
        <w:widowControl/>
        <w:suppressAutoHyphens w:val="0"/>
        <w:spacing w:line="360" w:lineRule="auto"/>
        <w:rPr>
          <w:rFonts w:eastAsia="MS Mincho" w:cs="Times New Roman"/>
          <w:kern w:val="0"/>
          <w:lang w:val="en-US" w:eastAsia="it-IT" w:bidi="ar-SA"/>
        </w:rPr>
      </w:pPr>
      <w:r w:rsidRPr="00A4513E">
        <w:rPr>
          <w:rFonts w:eastAsia="MS Mincho" w:cs="Times New Roman"/>
          <w:kern w:val="0"/>
          <w:lang w:val="en-US" w:eastAsia="it-IT" w:bidi="ar-SA"/>
        </w:rPr>
        <w:t xml:space="preserve">The statue of Alexander on horseback, which represents one of the most complete representations of the Macedonian leader, is considered by many to be a miniature copy of the central figure of the bronze group by </w:t>
      </w:r>
      <w:proofErr w:type="spellStart"/>
      <w:r w:rsidRPr="00A4513E">
        <w:rPr>
          <w:rFonts w:eastAsia="MS Mincho" w:cs="Times New Roman"/>
          <w:kern w:val="0"/>
          <w:lang w:val="en-US" w:eastAsia="it-IT" w:bidi="ar-SA"/>
        </w:rPr>
        <w:t>Lysippos</w:t>
      </w:r>
      <w:proofErr w:type="spellEnd"/>
      <w:r w:rsidRPr="00A4513E">
        <w:rPr>
          <w:rFonts w:eastAsia="MS Mincho" w:cs="Times New Roman"/>
          <w:kern w:val="0"/>
          <w:lang w:val="en-US" w:eastAsia="it-IT" w:bidi="ar-SA"/>
        </w:rPr>
        <w:t xml:space="preserve"> dedicated by Alexander in the sanctuary of Zeus at Dion in Macedonia to commemorate the twenty-five </w:t>
      </w:r>
      <w:r w:rsidR="00EA2D30">
        <w:rPr>
          <w:rFonts w:eastAsia="MS Mincho" w:cs="Times New Roman"/>
          <w:kern w:val="0"/>
          <w:lang w:val="en-US" w:eastAsia="it-IT" w:bidi="ar-SA"/>
        </w:rPr>
        <w:t>C</w:t>
      </w:r>
      <w:r w:rsidRPr="00A4513E">
        <w:rPr>
          <w:rFonts w:eastAsia="MS Mincho" w:cs="Times New Roman"/>
          <w:kern w:val="0"/>
          <w:lang w:val="en-US" w:eastAsia="it-IT" w:bidi="ar-SA"/>
        </w:rPr>
        <w:t xml:space="preserve">ompanions </w:t>
      </w:r>
      <w:r w:rsidR="00EA2D30">
        <w:rPr>
          <w:rFonts w:eastAsia="MS Mincho" w:cs="Times New Roman"/>
          <w:kern w:val="0"/>
          <w:lang w:val="en-US" w:eastAsia="it-IT" w:bidi="ar-SA"/>
        </w:rPr>
        <w:t>who</w:t>
      </w:r>
      <w:r w:rsidR="00EA2D30"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in 334 BC lost their lives in the battle against the Persians on the </w:t>
      </w:r>
      <w:proofErr w:type="spellStart"/>
      <w:r w:rsidRPr="00A4513E">
        <w:rPr>
          <w:rFonts w:eastAsia="MS Mincho" w:cs="Times New Roman"/>
          <w:kern w:val="0"/>
          <w:lang w:val="en-US" w:eastAsia="it-IT" w:bidi="ar-SA"/>
        </w:rPr>
        <w:t>Granicus</w:t>
      </w:r>
      <w:proofErr w:type="spellEnd"/>
      <w:r w:rsidRPr="00A4513E">
        <w:rPr>
          <w:rFonts w:eastAsia="MS Mincho" w:cs="Times New Roman"/>
          <w:kern w:val="0"/>
          <w:lang w:val="en-US" w:eastAsia="it-IT" w:bidi="ar-SA"/>
        </w:rPr>
        <w:t xml:space="preserve"> River. The original bronze group, </w:t>
      </w:r>
      <w:r w:rsidR="004F06CE">
        <w:rPr>
          <w:rFonts w:eastAsia="MS Mincho" w:cs="Times New Roman"/>
          <w:kern w:val="0"/>
          <w:lang w:val="en-US" w:eastAsia="it-IT" w:bidi="ar-SA"/>
        </w:rPr>
        <w:t>which was renowned</w:t>
      </w:r>
      <w:r w:rsidRPr="00A4513E">
        <w:rPr>
          <w:rFonts w:eastAsia="MS Mincho" w:cs="Times New Roman"/>
          <w:kern w:val="0"/>
          <w:lang w:val="en-US" w:eastAsia="it-IT" w:bidi="ar-SA"/>
        </w:rPr>
        <w:t xml:space="preserve"> in Hellenistic and Roman times, was brought to Rome in 146 BC by Quintus </w:t>
      </w:r>
      <w:proofErr w:type="spellStart"/>
      <w:r w:rsidRPr="00A4513E">
        <w:rPr>
          <w:rFonts w:eastAsia="MS Mincho" w:cs="Times New Roman"/>
          <w:kern w:val="0"/>
          <w:lang w:val="en-US" w:eastAsia="it-IT" w:bidi="ar-SA"/>
        </w:rPr>
        <w:t>Caecilius</w:t>
      </w:r>
      <w:proofErr w:type="spellEnd"/>
      <w:r w:rsidRPr="00A4513E">
        <w:rPr>
          <w:rFonts w:eastAsia="MS Mincho" w:cs="Times New Roman"/>
          <w:kern w:val="0"/>
          <w:lang w:val="en-US" w:eastAsia="it-IT" w:bidi="ar-SA"/>
        </w:rPr>
        <w:t xml:space="preserve"> </w:t>
      </w:r>
      <w:proofErr w:type="spellStart"/>
      <w:r w:rsidRPr="00A4513E">
        <w:rPr>
          <w:rFonts w:eastAsia="MS Mincho" w:cs="Times New Roman"/>
          <w:kern w:val="0"/>
          <w:lang w:val="en-US" w:eastAsia="it-IT" w:bidi="ar-SA"/>
        </w:rPr>
        <w:t>Metellus</w:t>
      </w:r>
      <w:proofErr w:type="spellEnd"/>
      <w:r w:rsidRPr="00A4513E">
        <w:rPr>
          <w:rFonts w:eastAsia="MS Mincho" w:cs="Times New Roman"/>
          <w:kern w:val="0"/>
          <w:lang w:val="en-US" w:eastAsia="it-IT" w:bidi="ar-SA"/>
        </w:rPr>
        <w:t xml:space="preserve">, who exhibited it in the </w:t>
      </w:r>
      <w:proofErr w:type="spellStart"/>
      <w:r w:rsidRPr="00A4513E">
        <w:rPr>
          <w:rFonts w:eastAsia="MS Mincho" w:cs="Times New Roman"/>
          <w:kern w:val="0"/>
          <w:lang w:val="en-US" w:eastAsia="it-IT" w:bidi="ar-SA"/>
        </w:rPr>
        <w:t>Porticus</w:t>
      </w:r>
      <w:proofErr w:type="spellEnd"/>
      <w:r w:rsidRPr="00A4513E">
        <w:rPr>
          <w:rFonts w:eastAsia="MS Mincho" w:cs="Times New Roman"/>
          <w:kern w:val="0"/>
          <w:lang w:val="en-US" w:eastAsia="it-IT" w:bidi="ar-SA"/>
        </w:rPr>
        <w:t xml:space="preserve"> </w:t>
      </w:r>
      <w:proofErr w:type="spellStart"/>
      <w:r w:rsidRPr="00A4513E">
        <w:rPr>
          <w:rFonts w:eastAsia="MS Mincho" w:cs="Times New Roman"/>
          <w:kern w:val="0"/>
          <w:lang w:val="en-US" w:eastAsia="it-IT" w:bidi="ar-SA"/>
        </w:rPr>
        <w:t>Metelli</w:t>
      </w:r>
      <w:proofErr w:type="spellEnd"/>
      <w:r w:rsidRPr="00A4513E">
        <w:rPr>
          <w:rFonts w:eastAsia="MS Mincho" w:cs="Times New Roman"/>
          <w:kern w:val="0"/>
          <w:lang w:val="en-US" w:eastAsia="it-IT" w:bidi="ar-SA"/>
        </w:rPr>
        <w:t>. The discovery in Herculaneum, also in the Theater, of two other bronze equestrian statuettes</w:t>
      </w:r>
      <w:r w:rsidR="004F06CE">
        <w:rPr>
          <w:rFonts w:eastAsia="MS Mincho" w:cs="Times New Roman"/>
          <w:kern w:val="0"/>
          <w:lang w:val="en-US" w:eastAsia="it-IT" w:bidi="ar-SA"/>
        </w:rPr>
        <w:t>—</w:t>
      </w:r>
      <w:r w:rsidR="00EA2D30">
        <w:rPr>
          <w:rFonts w:eastAsia="MS Mincho" w:cs="Times New Roman"/>
          <w:kern w:val="0"/>
          <w:lang w:val="en-US" w:eastAsia="it-IT" w:bidi="ar-SA"/>
        </w:rPr>
        <w:t>a</w:t>
      </w:r>
      <w:r w:rsidR="00EA2D30"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prancing horse and </w:t>
      </w:r>
      <w:r w:rsidR="00EA2D30">
        <w:rPr>
          <w:rFonts w:eastAsia="MS Mincho" w:cs="Times New Roman"/>
          <w:kern w:val="0"/>
          <w:lang w:val="en-US" w:eastAsia="it-IT" w:bidi="ar-SA"/>
        </w:rPr>
        <w:t>an</w:t>
      </w:r>
      <w:r w:rsidR="00EA2D30"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Amazon on horseback</w:t>
      </w:r>
      <w:r w:rsidR="004F06CE">
        <w:rPr>
          <w:rFonts w:eastAsia="MS Mincho" w:cs="Times New Roman"/>
          <w:kern w:val="0"/>
          <w:lang w:val="en-US" w:eastAsia="it-IT" w:bidi="ar-SA"/>
        </w:rPr>
        <w:t>—</w:t>
      </w:r>
      <w:r w:rsidRPr="00A4513E">
        <w:rPr>
          <w:rFonts w:eastAsia="MS Mincho" w:cs="Times New Roman"/>
          <w:kern w:val="0"/>
          <w:lang w:val="en-US" w:eastAsia="it-IT" w:bidi="ar-SA"/>
        </w:rPr>
        <w:t xml:space="preserve">might, according to some scholars, </w:t>
      </w:r>
      <w:r w:rsidR="004F06CE" w:rsidRPr="00A4513E">
        <w:rPr>
          <w:rFonts w:eastAsia="MS Mincho" w:cs="Times New Roman"/>
          <w:kern w:val="0"/>
          <w:lang w:val="en-US" w:eastAsia="it-IT" w:bidi="ar-SA"/>
        </w:rPr>
        <w:t xml:space="preserve">evoke </w:t>
      </w:r>
      <w:r w:rsidRPr="00A4513E">
        <w:rPr>
          <w:rFonts w:eastAsia="MS Mincho" w:cs="Times New Roman"/>
          <w:kern w:val="0"/>
          <w:lang w:val="en-US" w:eastAsia="it-IT" w:bidi="ar-SA"/>
        </w:rPr>
        <w:t xml:space="preserve">the story told by </w:t>
      </w:r>
      <w:proofErr w:type="spellStart"/>
      <w:r w:rsidRPr="00A4513E">
        <w:rPr>
          <w:rFonts w:eastAsia="MS Mincho" w:cs="Times New Roman"/>
          <w:kern w:val="0"/>
          <w:lang w:val="en-US" w:eastAsia="it-IT" w:bidi="ar-SA"/>
        </w:rPr>
        <w:t>Kleitarchos</w:t>
      </w:r>
      <w:proofErr w:type="spellEnd"/>
      <w:r w:rsidRPr="00A4513E">
        <w:rPr>
          <w:rFonts w:eastAsia="MS Mincho" w:cs="Times New Roman"/>
          <w:kern w:val="0"/>
          <w:lang w:val="en-US" w:eastAsia="it-IT" w:bidi="ar-SA"/>
        </w:rPr>
        <w:t xml:space="preserve"> of Alexandria of the love between Alexander and </w:t>
      </w:r>
      <w:proofErr w:type="spellStart"/>
      <w:r w:rsidRPr="00A4513E">
        <w:rPr>
          <w:rFonts w:eastAsia="MS Mincho" w:cs="Times New Roman"/>
          <w:kern w:val="0"/>
          <w:lang w:val="en-US" w:eastAsia="it-IT" w:bidi="ar-SA"/>
        </w:rPr>
        <w:t>Thalestris</w:t>
      </w:r>
      <w:proofErr w:type="spellEnd"/>
      <w:r w:rsidRPr="00A4513E">
        <w:rPr>
          <w:rFonts w:eastAsia="MS Mincho" w:cs="Times New Roman"/>
          <w:kern w:val="0"/>
          <w:lang w:val="en-US" w:eastAsia="it-IT" w:bidi="ar-SA"/>
        </w:rPr>
        <w:t>, queen of the Amazons. Alexander on horseback could be, therefore, a Roman adaptation of Hellenistic prototypes.</w:t>
      </w:r>
      <w:r w:rsidRPr="00A4513E">
        <w:rPr>
          <w:rFonts w:eastAsia="MS Mincho" w:cs="Times New Roman"/>
          <w:kern w:val="0"/>
          <w:vertAlign w:val="superscript"/>
          <w:lang w:val="en-US" w:eastAsia="it-IT" w:bidi="ar-SA"/>
        </w:rPr>
        <w:endnoteReference w:id="9"/>
      </w:r>
    </w:p>
    <w:p w:rsidR="00000000" w:rsidRDefault="00424FBF">
      <w:pPr>
        <w:widowControl/>
        <w:suppressAutoHyphens w:val="0"/>
        <w:spacing w:line="360" w:lineRule="auto"/>
        <w:rPr>
          <w:rFonts w:eastAsia="MS Mincho" w:cs="Times New Roman"/>
          <w:kern w:val="0"/>
          <w:lang w:val="en-US" w:eastAsia="it-IT" w:bidi="ar-SA"/>
        </w:rPr>
      </w:pPr>
    </w:p>
    <w:p w:rsidR="00000000" w:rsidRDefault="00EA2D30">
      <w:pPr>
        <w:widowControl/>
        <w:suppressAutoHyphens w:val="0"/>
        <w:spacing w:line="360" w:lineRule="auto"/>
        <w:rPr>
          <w:rFonts w:eastAsia="MS Mincho" w:cs="Times New Roman"/>
          <w:kern w:val="0"/>
          <w:lang w:val="en-US" w:eastAsia="it-IT" w:bidi="ar-SA"/>
        </w:rPr>
      </w:pPr>
      <w:r>
        <w:rPr>
          <w:rFonts w:eastAsia="MS Mincho" w:cs="Times New Roman"/>
          <w:kern w:val="0"/>
          <w:lang w:val="en-US" w:eastAsia="it-IT" w:bidi="ar-SA"/>
        </w:rPr>
        <w:t>[A-head]Visual Examination of the Technological Features</w:t>
      </w:r>
    </w:p>
    <w:p w:rsidR="00000000" w:rsidRDefault="00424FBF">
      <w:pPr>
        <w:widowControl/>
        <w:suppressAutoHyphens w:val="0"/>
        <w:spacing w:line="360" w:lineRule="auto"/>
        <w:rPr>
          <w:rFonts w:eastAsia="MS Mincho" w:cs="Times New Roman"/>
          <w:kern w:val="0"/>
          <w:lang w:val="en-US" w:eastAsia="it-IT" w:bidi="ar-SA"/>
        </w:rPr>
      </w:pPr>
    </w:p>
    <w:p w:rsidR="00000000" w:rsidRDefault="00A4513E">
      <w:pPr>
        <w:widowControl/>
        <w:suppressAutoHyphens w:val="0"/>
        <w:spacing w:line="360" w:lineRule="auto"/>
        <w:rPr>
          <w:rFonts w:eastAsia="MS Mincho" w:cs="Times New Roman"/>
          <w:kern w:val="0"/>
          <w:lang w:val="en-US" w:eastAsia="it-IT" w:bidi="ar-SA"/>
        </w:rPr>
      </w:pPr>
      <w:r w:rsidRPr="00A4513E">
        <w:rPr>
          <w:rFonts w:eastAsia="MS Mincho" w:cs="Times New Roman"/>
          <w:kern w:val="0"/>
          <w:lang w:val="en-US" w:eastAsia="it-IT" w:bidi="ar-SA"/>
        </w:rPr>
        <w:t>The</w:t>
      </w:r>
      <w:r w:rsidR="00EA2D30">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static consolidation intervention </w:t>
      </w:r>
      <w:r w:rsidR="00EA2D30">
        <w:rPr>
          <w:rFonts w:eastAsia="MS Mincho" w:cs="Times New Roman"/>
          <w:kern w:val="0"/>
          <w:lang w:val="en-US" w:eastAsia="it-IT" w:bidi="ar-SA"/>
        </w:rPr>
        <w:t>recently undertaken on this work</w:t>
      </w:r>
      <w:r w:rsidR="00EA2D30"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required the temporary </w:t>
      </w:r>
      <w:r w:rsidR="004F06CE">
        <w:rPr>
          <w:rFonts w:eastAsia="MS Mincho" w:cs="Times New Roman"/>
          <w:kern w:val="0"/>
          <w:lang w:val="en-US" w:eastAsia="it-IT" w:bidi="ar-SA"/>
        </w:rPr>
        <w:t>disassembly</w:t>
      </w:r>
      <w:r w:rsidR="004F06CE"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of the four main </w:t>
      </w:r>
      <w:r w:rsidR="00EA2D30">
        <w:rPr>
          <w:rFonts w:eastAsia="MS Mincho" w:cs="Times New Roman"/>
          <w:kern w:val="0"/>
          <w:lang w:val="en-US" w:eastAsia="it-IT" w:bidi="ar-SA"/>
        </w:rPr>
        <w:t xml:space="preserve">constituent </w:t>
      </w:r>
      <w:r w:rsidRPr="00A4513E">
        <w:rPr>
          <w:rFonts w:eastAsia="MS Mincho" w:cs="Times New Roman"/>
          <w:kern w:val="0"/>
          <w:lang w:val="en-US" w:eastAsia="it-IT" w:bidi="ar-SA"/>
        </w:rPr>
        <w:t>pieces: rider, horse, base, and rudder (supporting piece)</w:t>
      </w:r>
      <w:r w:rsidR="00EA2D30">
        <w:rPr>
          <w:rFonts w:eastAsia="MS Mincho" w:cs="Times New Roman"/>
          <w:kern w:val="0"/>
          <w:lang w:val="en-US" w:eastAsia="it-IT" w:bidi="ar-SA"/>
        </w:rPr>
        <w:t>,</w:t>
      </w:r>
      <w:r w:rsidRPr="00A4513E">
        <w:rPr>
          <w:rFonts w:eastAsia="MS Mincho" w:cs="Times New Roman"/>
          <w:kern w:val="0"/>
          <w:lang w:val="en-US" w:eastAsia="it-IT" w:bidi="ar-SA"/>
        </w:rPr>
        <w:t xml:space="preserve"> </w:t>
      </w:r>
      <w:r w:rsidR="00EA2D30">
        <w:rPr>
          <w:rFonts w:eastAsia="MS Mincho" w:cs="Times New Roman"/>
          <w:kern w:val="0"/>
          <w:lang w:val="en-US" w:eastAsia="it-IT" w:bidi="ar-SA"/>
        </w:rPr>
        <w:t>which</w:t>
      </w:r>
      <w:r w:rsidR="00EA2D30"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are mechanically assembled by means of several screws and five bolts. This allowed a careful visual and radiographic examination and the identification of most of the independent metal pieces constituting the statuette. </w:t>
      </w:r>
    </w:p>
    <w:p w:rsidR="00000000" w:rsidRDefault="00A4513E">
      <w:pPr>
        <w:widowControl/>
        <w:suppressAutoHyphens w:val="0"/>
        <w:spacing w:line="360" w:lineRule="auto"/>
        <w:rPr>
          <w:rFonts w:eastAsia="MS Mincho" w:cs="Times New Roman"/>
          <w:kern w:val="0"/>
          <w:lang w:val="en-US" w:eastAsia="it-IT" w:bidi="ar-SA"/>
        </w:rPr>
      </w:pPr>
      <w:r w:rsidRPr="00A4513E">
        <w:rPr>
          <w:rFonts w:eastAsia="MS Mincho" w:cs="Times New Roman"/>
          <w:i/>
          <w:kern w:val="0"/>
          <w:lang w:val="en-US" w:eastAsia="it-IT" w:bidi="ar-SA"/>
        </w:rPr>
        <w:t>Base</w:t>
      </w:r>
      <w:r w:rsidR="00EA2D30">
        <w:rPr>
          <w:rFonts w:eastAsia="MS Mincho" w:cs="Times New Roman"/>
          <w:i/>
          <w:kern w:val="0"/>
          <w:lang w:val="en-US" w:eastAsia="it-IT" w:bidi="ar-SA"/>
        </w:rPr>
        <w:t xml:space="preserve">: </w:t>
      </w:r>
      <w:r w:rsidRPr="00A4513E">
        <w:rPr>
          <w:rFonts w:eastAsia="MS Mincho" w:cs="Times New Roman"/>
          <w:kern w:val="0"/>
          <w:lang w:val="en-US" w:eastAsia="it-IT" w:bidi="ar-SA"/>
        </w:rPr>
        <w:t xml:space="preserve">The base (about 230 </w:t>
      </w:r>
      <w:r w:rsidRPr="00A4513E">
        <w:rPr>
          <w:rFonts w:eastAsia="MS Mincho" w:cs="Times New Roman"/>
          <w:kern w:val="0"/>
          <w:lang w:val="en-US" w:eastAsia="it-IT" w:bidi="ar-SA"/>
        </w:rPr>
        <w:sym w:font="Symbol" w:char="F0B4"/>
      </w:r>
      <w:r w:rsidRPr="00A4513E">
        <w:rPr>
          <w:rFonts w:eastAsia="MS Mincho" w:cs="Times New Roman"/>
          <w:kern w:val="0"/>
          <w:lang w:val="en-US" w:eastAsia="it-IT" w:bidi="ar-SA"/>
        </w:rPr>
        <w:t xml:space="preserve"> 430 mm) is a relatively thin casting (a few millimeters</w:t>
      </w:r>
      <w:r w:rsidR="00EA2D30">
        <w:rPr>
          <w:rFonts w:eastAsia="MS Mincho" w:cs="Times New Roman"/>
          <w:kern w:val="0"/>
          <w:lang w:val="en-US" w:eastAsia="it-IT" w:bidi="ar-SA"/>
        </w:rPr>
        <w:t xml:space="preserve"> thick</w:t>
      </w:r>
      <w:r w:rsidRPr="00A4513E">
        <w:rPr>
          <w:rFonts w:eastAsia="MS Mincho" w:cs="Times New Roman"/>
          <w:kern w:val="0"/>
          <w:lang w:val="en-US" w:eastAsia="it-IT" w:bidi="ar-SA"/>
        </w:rPr>
        <w:t>) reinforced with a peculiar diagonal metal cross (</w:t>
      </w:r>
      <w:proofErr w:type="spellStart"/>
      <w:r w:rsidRPr="00A4513E">
        <w:rPr>
          <w:rFonts w:eastAsia="MS Mincho" w:cs="Times New Roman"/>
          <w:kern w:val="0"/>
          <w:lang w:val="en-US" w:eastAsia="it-IT" w:bidi="ar-SA"/>
        </w:rPr>
        <w:t>saltire</w:t>
      </w:r>
      <w:proofErr w:type="spellEnd"/>
      <w:r w:rsidRPr="00A4513E">
        <w:rPr>
          <w:rFonts w:eastAsia="MS Mincho" w:cs="Times New Roman"/>
          <w:kern w:val="0"/>
          <w:lang w:val="en-US" w:eastAsia="it-IT" w:bidi="ar-SA"/>
        </w:rPr>
        <w:t>-like), well-joined on its inner surface. The latter exhibits greenish encrustation</w:t>
      </w:r>
      <w:r w:rsidR="004F06CE">
        <w:rPr>
          <w:rFonts w:eastAsia="MS Mincho" w:cs="Times New Roman"/>
          <w:kern w:val="0"/>
          <w:lang w:val="en-US" w:eastAsia="it-IT" w:bidi="ar-SA"/>
        </w:rPr>
        <w:t>s</w:t>
      </w:r>
      <w:r w:rsidRPr="00A4513E">
        <w:rPr>
          <w:rFonts w:eastAsia="MS Mincho" w:cs="Times New Roman"/>
          <w:kern w:val="0"/>
          <w:lang w:val="en-US" w:eastAsia="it-IT" w:bidi="ar-SA"/>
        </w:rPr>
        <w:t xml:space="preserve"> along with residues of mortar and lead, which were likely intended to fix the piece on a larger base. Two symmetric plugs in proximity of the short sides are also recognizable on the base, the inner surfaces of which present corrosion phenomen</w:t>
      </w:r>
      <w:r w:rsidR="00EA2D30">
        <w:rPr>
          <w:rFonts w:eastAsia="MS Mincho" w:cs="Times New Roman"/>
          <w:kern w:val="0"/>
          <w:lang w:val="en-US" w:eastAsia="it-IT" w:bidi="ar-SA"/>
        </w:rPr>
        <w:t>a</w:t>
      </w:r>
      <w:r w:rsidRPr="00A4513E">
        <w:rPr>
          <w:rFonts w:eastAsia="MS Mincho" w:cs="Times New Roman"/>
          <w:kern w:val="0"/>
          <w:lang w:val="en-US" w:eastAsia="it-IT" w:bidi="ar-SA"/>
        </w:rPr>
        <w:t xml:space="preserve"> similar to those of the surrounding metal. Very interestingly, one of these plugs is traversed by the threaded end of the rudder (one of the </w:t>
      </w:r>
      <w:r w:rsidR="00EA2D30">
        <w:rPr>
          <w:rFonts w:eastAsia="MS Mincho" w:cs="Times New Roman"/>
          <w:kern w:val="0"/>
          <w:lang w:val="en-US" w:eastAsia="it-IT" w:bidi="ar-SA"/>
        </w:rPr>
        <w:t>afore</w:t>
      </w:r>
      <w:r w:rsidRPr="00A4513E">
        <w:rPr>
          <w:rFonts w:eastAsia="MS Mincho" w:cs="Times New Roman"/>
          <w:kern w:val="0"/>
          <w:lang w:val="en-US" w:eastAsia="it-IT" w:bidi="ar-SA"/>
        </w:rPr>
        <w:t xml:space="preserve">mentioned bolts). </w:t>
      </w:r>
    </w:p>
    <w:p w:rsidR="00000000" w:rsidRDefault="00A4513E">
      <w:pPr>
        <w:widowControl/>
        <w:suppressAutoHyphens w:val="0"/>
        <w:spacing w:line="360" w:lineRule="auto"/>
        <w:rPr>
          <w:rFonts w:eastAsia="MS Mincho" w:cs="Times New Roman"/>
          <w:kern w:val="0"/>
          <w:lang w:val="en-US" w:eastAsia="it-IT" w:bidi="ar-SA"/>
        </w:rPr>
      </w:pPr>
      <w:r w:rsidRPr="00A4513E">
        <w:rPr>
          <w:rFonts w:eastAsia="MS Mincho" w:cs="Times New Roman"/>
          <w:kern w:val="0"/>
          <w:lang w:val="en-US" w:eastAsia="it-IT" w:bidi="ar-SA"/>
        </w:rPr>
        <w:t xml:space="preserve">Floral and geometrical decorations made with white metal are visible on the </w:t>
      </w:r>
      <w:r w:rsidR="00EA2D30">
        <w:rPr>
          <w:rFonts w:eastAsia="MS Mincho" w:cs="Times New Roman"/>
          <w:kern w:val="0"/>
          <w:lang w:val="en-US" w:eastAsia="it-IT" w:bidi="ar-SA"/>
        </w:rPr>
        <w:t>upper</w:t>
      </w:r>
      <w:r w:rsidR="00EA2D30"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surface of the base, although some moti</w:t>
      </w:r>
      <w:r w:rsidR="00EA2D30">
        <w:rPr>
          <w:rFonts w:eastAsia="MS Mincho" w:cs="Times New Roman"/>
          <w:kern w:val="0"/>
          <w:lang w:val="en-US" w:eastAsia="it-IT" w:bidi="ar-SA"/>
        </w:rPr>
        <w:t>f</w:t>
      </w:r>
      <w:r w:rsidRPr="00A4513E">
        <w:rPr>
          <w:rFonts w:eastAsia="MS Mincho" w:cs="Times New Roman"/>
          <w:kern w:val="0"/>
          <w:lang w:val="en-US" w:eastAsia="it-IT" w:bidi="ar-SA"/>
        </w:rPr>
        <w:t xml:space="preserve">s are deeply worn and others </w:t>
      </w:r>
      <w:r w:rsidR="00EA2D30">
        <w:rPr>
          <w:rFonts w:eastAsia="MS Mincho" w:cs="Times New Roman"/>
          <w:kern w:val="0"/>
          <w:lang w:val="en-US" w:eastAsia="it-IT" w:bidi="ar-SA"/>
        </w:rPr>
        <w:t>are obscured</w:t>
      </w:r>
      <w:r w:rsidR="00EA2D30"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by dark patination layers. </w:t>
      </w:r>
    </w:p>
    <w:p w:rsidR="00000000" w:rsidRDefault="00A4513E">
      <w:pPr>
        <w:widowControl/>
        <w:suppressAutoHyphens w:val="0"/>
        <w:spacing w:line="360" w:lineRule="auto"/>
        <w:rPr>
          <w:rFonts w:eastAsia="MS Mincho" w:cs="Times New Roman"/>
          <w:kern w:val="0"/>
          <w:lang w:val="en-US" w:eastAsia="it-IT" w:bidi="ar-SA"/>
        </w:rPr>
      </w:pPr>
      <w:r w:rsidRPr="00A4513E">
        <w:rPr>
          <w:rFonts w:eastAsia="MS Mincho" w:cs="Times New Roman"/>
          <w:i/>
          <w:kern w:val="0"/>
          <w:lang w:val="en-US" w:eastAsia="it-IT" w:bidi="ar-SA"/>
        </w:rPr>
        <w:t>Horse</w:t>
      </w:r>
      <w:r w:rsidR="009D0E4E">
        <w:rPr>
          <w:rFonts w:eastAsia="MS Mincho" w:cs="Times New Roman"/>
          <w:i/>
          <w:kern w:val="0"/>
          <w:lang w:val="en-US" w:eastAsia="it-IT" w:bidi="ar-SA"/>
        </w:rPr>
        <w:t>:</w:t>
      </w:r>
      <w:r w:rsidR="009D0E4E">
        <w:rPr>
          <w:rFonts w:eastAsia="MS Mincho" w:cs="Times New Roman"/>
          <w:kern w:val="0"/>
          <w:lang w:val="en-US" w:eastAsia="it-IT" w:bidi="ar-SA"/>
        </w:rPr>
        <w:t xml:space="preserve"> </w:t>
      </w:r>
      <w:r w:rsidRPr="00A4513E">
        <w:rPr>
          <w:rFonts w:eastAsia="MS Mincho" w:cs="Times New Roman"/>
          <w:kern w:val="0"/>
          <w:lang w:val="en-US" w:eastAsia="it-IT" w:bidi="ar-SA"/>
        </w:rPr>
        <w:t>The body of the horse appears rather well preserved, while its limbs and tail include very obvious joins</w:t>
      </w:r>
      <w:r w:rsidR="009D0E4E">
        <w:rPr>
          <w:rFonts w:eastAsia="MS Mincho" w:cs="Times New Roman"/>
          <w:kern w:val="0"/>
          <w:lang w:val="en-US" w:eastAsia="it-IT" w:bidi="ar-SA"/>
        </w:rPr>
        <w:t>. These</w:t>
      </w:r>
      <w:r w:rsidRPr="00A4513E">
        <w:rPr>
          <w:rFonts w:eastAsia="MS Mincho" w:cs="Times New Roman"/>
          <w:kern w:val="0"/>
          <w:lang w:val="en-US" w:eastAsia="it-IT" w:bidi="ar-SA"/>
        </w:rPr>
        <w:t xml:space="preserve"> were executed using various anchoring techniques</w:t>
      </w:r>
      <w:r w:rsidR="009D0E4E">
        <w:rPr>
          <w:rFonts w:eastAsia="MS Mincho" w:cs="Times New Roman"/>
          <w:kern w:val="0"/>
          <w:lang w:val="en-US" w:eastAsia="it-IT" w:bidi="ar-SA"/>
        </w:rPr>
        <w:t>:</w:t>
      </w:r>
      <w:r w:rsidRPr="00A4513E">
        <w:rPr>
          <w:rFonts w:eastAsia="MS Mincho" w:cs="Times New Roman"/>
          <w:kern w:val="0"/>
          <w:lang w:val="en-US" w:eastAsia="it-IT" w:bidi="ar-SA"/>
        </w:rPr>
        <w:t xml:space="preserve"> small copper alloy inserts, rivets, and soft soldering</w:t>
      </w:r>
      <w:r w:rsidR="009D0E4E">
        <w:rPr>
          <w:rFonts w:eastAsia="MS Mincho" w:cs="Times New Roman"/>
          <w:kern w:val="0"/>
          <w:lang w:val="en-US" w:eastAsia="it-IT" w:bidi="ar-SA"/>
        </w:rPr>
        <w:t>.</w:t>
      </w:r>
      <w:r w:rsidRPr="00A4513E">
        <w:rPr>
          <w:rStyle w:val="EndnoteReference"/>
          <w:rFonts w:eastAsia="MS Mincho" w:cs="Times New Roman"/>
          <w:kern w:val="0"/>
          <w:lang w:val="en-US" w:eastAsia="it-IT" w:bidi="ar-SA"/>
        </w:rPr>
        <w:endnoteReference w:id="10"/>
      </w:r>
      <w:r w:rsidRPr="00A4513E">
        <w:rPr>
          <w:rFonts w:eastAsia="MS Mincho" w:cs="Times New Roman"/>
          <w:kern w:val="0"/>
          <w:lang w:val="en-US" w:eastAsia="it-IT" w:bidi="ar-SA"/>
        </w:rPr>
        <w:t xml:space="preserve"> The use of a small metal insert is particularly evident </w:t>
      </w:r>
      <w:r w:rsidR="009D0E4E">
        <w:rPr>
          <w:rFonts w:eastAsia="MS Mincho" w:cs="Times New Roman"/>
          <w:kern w:val="0"/>
          <w:lang w:val="en-US" w:eastAsia="it-IT" w:bidi="ar-SA"/>
        </w:rPr>
        <w:t>on</w:t>
      </w:r>
      <w:r w:rsidR="009D0E4E"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the left hind leg </w:t>
      </w:r>
      <w:r w:rsidRPr="00A4513E">
        <w:rPr>
          <w:rFonts w:eastAsia="MS Mincho" w:cs="Times New Roman"/>
          <w:kern w:val="0"/>
          <w:lang w:val="en-US" w:eastAsia="it-IT" w:bidi="ar-SA"/>
        </w:rPr>
        <w:t>(</w:t>
      </w:r>
      <w:r w:rsidR="00B96166" w:rsidRPr="00B96166">
        <w:rPr>
          <w:rFonts w:eastAsia="MS Mincho" w:cs="Times New Roman"/>
          <w:b/>
          <w:kern w:val="0"/>
          <w:lang w:val="en-US" w:eastAsia="it-IT" w:bidi="ar-SA"/>
        </w:rPr>
        <w:t xml:space="preserve">fig. </w:t>
      </w:r>
      <w:proofErr w:type="spellStart"/>
      <w:r w:rsidR="00B96166" w:rsidRPr="00B96166">
        <w:rPr>
          <w:rFonts w:eastAsia="MS Mincho" w:cs="Times New Roman"/>
          <w:b/>
          <w:kern w:val="0"/>
          <w:lang w:val="en-US" w:eastAsia="it-IT" w:bidi="ar-SA"/>
        </w:rPr>
        <w:t>44.2a</w:t>
      </w:r>
      <w:proofErr w:type="spellEnd"/>
      <w:r w:rsidRPr="00A4513E">
        <w:rPr>
          <w:rFonts w:eastAsia="MS Mincho" w:cs="Times New Roman"/>
          <w:kern w:val="0"/>
          <w:lang w:val="en-US" w:eastAsia="it-IT" w:bidi="ar-SA"/>
        </w:rPr>
        <w:t>).</w:t>
      </w:r>
      <w:r w:rsidRPr="00A4513E">
        <w:rPr>
          <w:rFonts w:eastAsia="MS Mincho" w:cs="Times New Roman"/>
          <w:kern w:val="0"/>
          <w:vertAlign w:val="superscript"/>
          <w:lang w:val="en-US" w:eastAsia="it-IT" w:bidi="ar-SA"/>
        </w:rPr>
        <w:endnoteReference w:id="11"/>
      </w:r>
      <w:r w:rsidRPr="00A4513E">
        <w:rPr>
          <w:rFonts w:eastAsia="MS Mincho" w:cs="Times New Roman"/>
          <w:kern w:val="0"/>
          <w:lang w:val="en-US" w:eastAsia="it-IT" w:bidi="ar-SA"/>
        </w:rPr>
        <w:t xml:space="preserve"> This restoration technique is also attested in other objects from the </w:t>
      </w:r>
      <w:proofErr w:type="spellStart"/>
      <w:r w:rsidRPr="00A4513E">
        <w:rPr>
          <w:rFonts w:eastAsia="MS Mincho" w:cs="Times New Roman"/>
          <w:kern w:val="0"/>
          <w:lang w:val="en-US" w:eastAsia="it-IT" w:bidi="ar-SA"/>
        </w:rPr>
        <w:t>Vesuvian</w:t>
      </w:r>
      <w:proofErr w:type="spellEnd"/>
      <w:r w:rsidRPr="00A4513E">
        <w:rPr>
          <w:rFonts w:eastAsia="MS Mincho" w:cs="Times New Roman"/>
          <w:kern w:val="0"/>
          <w:lang w:val="en-US" w:eastAsia="it-IT" w:bidi="ar-SA"/>
        </w:rPr>
        <w:t xml:space="preserve"> area, such as the famous Tripod with Sphinxes from Herculaneum preserved in the Naples Archaeological Museum.</w:t>
      </w:r>
      <w:r w:rsidRPr="00A4513E">
        <w:rPr>
          <w:rFonts w:eastAsia="MS Mincho" w:cs="Times New Roman"/>
          <w:kern w:val="0"/>
          <w:vertAlign w:val="superscript"/>
          <w:lang w:val="en-US" w:eastAsia="it-IT" w:bidi="ar-SA"/>
        </w:rPr>
        <w:endnoteReference w:id="12"/>
      </w:r>
    </w:p>
    <w:p w:rsidR="00000000" w:rsidRDefault="00A4513E">
      <w:pPr>
        <w:widowControl/>
        <w:suppressAutoHyphens w:val="0"/>
        <w:spacing w:line="360" w:lineRule="auto"/>
        <w:rPr>
          <w:rFonts w:eastAsia="MS Mincho" w:cs="Times New Roman"/>
          <w:kern w:val="0"/>
          <w:lang w:val="en-US" w:eastAsia="it-IT" w:bidi="ar-SA"/>
        </w:rPr>
      </w:pPr>
      <w:r w:rsidRPr="00A4513E">
        <w:rPr>
          <w:rFonts w:eastAsia="MS Mincho" w:cs="Times New Roman"/>
          <w:kern w:val="0"/>
          <w:lang w:val="en-US" w:eastAsia="it-IT" w:bidi="ar-SA"/>
        </w:rPr>
        <w:t>The saddlecloth, girth, harness, and reins are fashioned from perfectly shaped thin copper foils and strips</w:t>
      </w:r>
      <w:r w:rsidR="009D0E4E">
        <w:rPr>
          <w:rFonts w:eastAsia="MS Mincho" w:cs="Times New Roman"/>
          <w:kern w:val="0"/>
          <w:lang w:val="en-US" w:eastAsia="it-IT" w:bidi="ar-SA"/>
        </w:rPr>
        <w:t>,</w:t>
      </w:r>
      <w:r w:rsidRPr="00A4513E">
        <w:rPr>
          <w:rFonts w:eastAsia="MS Mincho" w:cs="Times New Roman"/>
          <w:kern w:val="0"/>
          <w:lang w:val="en-US" w:eastAsia="it-IT" w:bidi="ar-SA"/>
        </w:rPr>
        <w:t xml:space="preserve"> soldered on</w:t>
      </w:r>
      <w:r w:rsidR="009D0E4E">
        <w:rPr>
          <w:rFonts w:eastAsia="MS Mincho" w:cs="Times New Roman"/>
          <w:kern w:val="0"/>
          <w:lang w:val="en-US" w:eastAsia="it-IT" w:bidi="ar-SA"/>
        </w:rPr>
        <w:t>to</w:t>
      </w:r>
      <w:r w:rsidRPr="00A4513E">
        <w:rPr>
          <w:rFonts w:eastAsia="MS Mincho" w:cs="Times New Roman"/>
          <w:kern w:val="0"/>
          <w:lang w:val="en-US" w:eastAsia="it-IT" w:bidi="ar-SA"/>
        </w:rPr>
        <w:t xml:space="preserve"> the body of the horse with tin-lead alloys</w:t>
      </w:r>
      <w:r w:rsidR="009D0E4E">
        <w:rPr>
          <w:rFonts w:eastAsia="MS Mincho" w:cs="Times New Roman"/>
          <w:kern w:val="0"/>
          <w:lang w:val="en-US" w:eastAsia="it-IT" w:bidi="ar-SA"/>
        </w:rPr>
        <w:t xml:space="preserve"> </w:t>
      </w:r>
      <w:r w:rsidRPr="00A4513E">
        <w:rPr>
          <w:rFonts w:eastAsia="MS Mincho" w:cs="Times New Roman"/>
          <w:kern w:val="0"/>
          <w:lang w:val="en-US" w:eastAsia="it-IT" w:bidi="ar-SA"/>
        </w:rPr>
        <w:t>(</w:t>
      </w:r>
      <w:r w:rsidR="00B96166" w:rsidRPr="00B96166">
        <w:rPr>
          <w:rFonts w:eastAsia="MS Mincho" w:cs="Times New Roman"/>
          <w:b/>
          <w:kern w:val="0"/>
          <w:lang w:val="en-US" w:eastAsia="it-IT" w:bidi="ar-SA"/>
        </w:rPr>
        <w:t>fig. 44.3</w:t>
      </w:r>
      <w:r w:rsidRPr="00A4513E">
        <w:rPr>
          <w:rFonts w:eastAsia="MS Mincho" w:cs="Times New Roman"/>
          <w:kern w:val="0"/>
          <w:lang w:val="en-US" w:eastAsia="it-IT" w:bidi="ar-SA"/>
        </w:rPr>
        <w:t>). However, the breastplate up to its lateral soft</w:t>
      </w:r>
      <w:r w:rsidR="009D0E4E">
        <w:rPr>
          <w:rFonts w:eastAsia="MS Mincho" w:cs="Times New Roman"/>
          <w:kern w:val="0"/>
          <w:lang w:val="en-US" w:eastAsia="it-IT" w:bidi="ar-SA"/>
        </w:rPr>
        <w:t>-</w:t>
      </w:r>
      <w:r w:rsidRPr="00A4513E">
        <w:rPr>
          <w:rFonts w:eastAsia="MS Mincho" w:cs="Times New Roman"/>
          <w:kern w:val="0"/>
          <w:lang w:val="en-US" w:eastAsia="it-IT" w:bidi="ar-SA"/>
        </w:rPr>
        <w:t xml:space="preserve">soldered </w:t>
      </w:r>
      <w:proofErr w:type="spellStart"/>
      <w:r w:rsidRPr="00A4513E">
        <w:rPr>
          <w:rFonts w:eastAsia="MS Mincho" w:cs="Times New Roman"/>
          <w:kern w:val="0"/>
          <w:lang w:val="en-US" w:eastAsia="it-IT" w:bidi="ar-SA"/>
        </w:rPr>
        <w:t>phalerae</w:t>
      </w:r>
      <w:proofErr w:type="spellEnd"/>
      <w:r w:rsidRPr="00A4513E">
        <w:rPr>
          <w:rFonts w:eastAsia="MS Mincho" w:cs="Times New Roman"/>
          <w:kern w:val="0"/>
          <w:lang w:val="en-US" w:eastAsia="it-IT" w:bidi="ar-SA"/>
        </w:rPr>
        <w:t xml:space="preserve"> seems more </w:t>
      </w:r>
      <w:r w:rsidRPr="00A4513E">
        <w:rPr>
          <w:rFonts w:eastAsia="MS Mincho" w:cs="Times New Roman"/>
          <w:kern w:val="0"/>
          <w:lang w:val="en-US" w:eastAsia="it-IT" w:bidi="ar-SA"/>
        </w:rPr>
        <w:lastRenderedPageBreak/>
        <w:t xml:space="preserve">refined than the saddlecloth and girth and presents a clear join at the right point of </w:t>
      </w:r>
      <w:r w:rsidR="004F06CE">
        <w:rPr>
          <w:rFonts w:eastAsia="MS Mincho" w:cs="Times New Roman"/>
          <w:kern w:val="0"/>
          <w:lang w:val="en-US" w:eastAsia="it-IT" w:bidi="ar-SA"/>
        </w:rPr>
        <w:t xml:space="preserve">the </w:t>
      </w:r>
      <w:r w:rsidRPr="00A4513E">
        <w:rPr>
          <w:rFonts w:eastAsia="MS Mincho" w:cs="Times New Roman"/>
          <w:kern w:val="0"/>
          <w:lang w:val="en-US" w:eastAsia="it-IT" w:bidi="ar-SA"/>
        </w:rPr>
        <w:t>shoulder. There are objective clues suggesting</w:t>
      </w:r>
      <w:r w:rsidR="004F06CE">
        <w:rPr>
          <w:rFonts w:eastAsia="MS Mincho" w:cs="Times New Roman"/>
          <w:kern w:val="0"/>
          <w:lang w:val="en-US" w:eastAsia="it-IT" w:bidi="ar-SA"/>
        </w:rPr>
        <w:t xml:space="preserve"> that</w:t>
      </w:r>
      <w:r w:rsidRPr="00A4513E">
        <w:rPr>
          <w:rFonts w:eastAsia="MS Mincho" w:cs="Times New Roman"/>
          <w:kern w:val="0"/>
          <w:lang w:val="en-US" w:eastAsia="it-IT" w:bidi="ar-SA"/>
        </w:rPr>
        <w:t xml:space="preserve"> the saddlecloth </w:t>
      </w:r>
      <w:r w:rsidR="009D0E4E">
        <w:rPr>
          <w:rFonts w:eastAsia="MS Mincho" w:cs="Times New Roman"/>
          <w:kern w:val="0"/>
          <w:lang w:val="en-US" w:eastAsia="it-IT" w:bidi="ar-SA"/>
        </w:rPr>
        <w:t>was</w:t>
      </w:r>
      <w:r w:rsidRPr="00A4513E">
        <w:rPr>
          <w:rFonts w:eastAsia="MS Mincho" w:cs="Times New Roman"/>
          <w:kern w:val="0"/>
          <w:lang w:val="en-US" w:eastAsia="it-IT" w:bidi="ar-SA"/>
        </w:rPr>
        <w:t xml:space="preserve"> likely added during the eighteenth-century restoration. As shown in </w:t>
      </w:r>
      <w:r w:rsidR="009D0E4E">
        <w:rPr>
          <w:rFonts w:eastAsia="MS Mincho" w:cs="Times New Roman"/>
          <w:kern w:val="0"/>
          <w:lang w:val="en-US" w:eastAsia="it-IT" w:bidi="ar-SA"/>
        </w:rPr>
        <w:t>f</w:t>
      </w:r>
      <w:r w:rsidRPr="00A4513E">
        <w:rPr>
          <w:rFonts w:eastAsia="MS Mincho" w:cs="Times New Roman"/>
          <w:kern w:val="0"/>
          <w:lang w:val="en-US" w:eastAsia="it-IT" w:bidi="ar-SA"/>
        </w:rPr>
        <w:t>ig</w:t>
      </w:r>
      <w:r w:rsidR="009D0E4E">
        <w:rPr>
          <w:rFonts w:eastAsia="MS Mincho" w:cs="Times New Roman"/>
          <w:kern w:val="0"/>
          <w:lang w:val="en-US" w:eastAsia="it-IT" w:bidi="ar-SA"/>
        </w:rPr>
        <w:t>ure</w:t>
      </w:r>
      <w:r w:rsidRPr="00A4513E">
        <w:rPr>
          <w:rFonts w:eastAsia="MS Mincho" w:cs="Times New Roman"/>
          <w:kern w:val="0"/>
          <w:lang w:val="en-US" w:eastAsia="it-IT" w:bidi="ar-SA"/>
        </w:rPr>
        <w:t xml:space="preserve"> </w:t>
      </w:r>
      <w:proofErr w:type="spellStart"/>
      <w:r w:rsidR="009D0E4E">
        <w:rPr>
          <w:rFonts w:eastAsia="MS Mincho" w:cs="Times New Roman"/>
          <w:kern w:val="0"/>
          <w:lang w:val="en-US" w:eastAsia="it-IT" w:bidi="ar-SA"/>
        </w:rPr>
        <w:t>44.</w:t>
      </w:r>
      <w:r w:rsidRPr="00A4513E">
        <w:rPr>
          <w:rFonts w:eastAsia="MS Mincho" w:cs="Times New Roman"/>
          <w:kern w:val="0"/>
          <w:lang w:val="en-US" w:eastAsia="it-IT" w:bidi="ar-SA"/>
        </w:rPr>
        <w:t>3a</w:t>
      </w:r>
      <w:proofErr w:type="spellEnd"/>
      <w:r w:rsidRPr="00A4513E">
        <w:rPr>
          <w:rFonts w:eastAsia="MS Mincho" w:cs="Times New Roman"/>
          <w:kern w:val="0"/>
          <w:lang w:val="en-US" w:eastAsia="it-IT" w:bidi="ar-SA"/>
        </w:rPr>
        <w:t xml:space="preserve">, it is shaped from two copper </w:t>
      </w:r>
      <w:proofErr w:type="spellStart"/>
      <w:r w:rsidRPr="00A4513E">
        <w:rPr>
          <w:rFonts w:eastAsia="MS Mincho" w:cs="Times New Roman"/>
          <w:kern w:val="0"/>
          <w:lang w:val="en-US" w:eastAsia="it-IT" w:bidi="ar-SA"/>
        </w:rPr>
        <w:t>lamina</w:t>
      </w:r>
      <w:r w:rsidR="009D0E4E">
        <w:rPr>
          <w:rFonts w:eastAsia="MS Mincho" w:cs="Times New Roman"/>
          <w:kern w:val="0"/>
          <w:lang w:val="en-US" w:eastAsia="it-IT" w:bidi="ar-SA"/>
        </w:rPr>
        <w:t>e</w:t>
      </w:r>
      <w:proofErr w:type="spellEnd"/>
      <w:r w:rsidRPr="00A4513E">
        <w:rPr>
          <w:rFonts w:eastAsia="MS Mincho" w:cs="Times New Roman"/>
          <w:kern w:val="0"/>
          <w:lang w:val="en-US" w:eastAsia="it-IT" w:bidi="ar-SA"/>
        </w:rPr>
        <w:t xml:space="preserve"> and then carefully cut out and filed along the back and the contour of the terminal part of the mane at the withers. </w:t>
      </w:r>
    </w:p>
    <w:p w:rsidR="00000000" w:rsidRDefault="00A4513E">
      <w:pPr>
        <w:widowControl/>
        <w:suppressAutoHyphens w:val="0"/>
        <w:spacing w:line="360" w:lineRule="auto"/>
        <w:rPr>
          <w:rFonts w:eastAsia="MS Mincho" w:cs="Times New Roman"/>
          <w:kern w:val="0"/>
          <w:lang w:val="en-US" w:eastAsia="it-IT" w:bidi="ar-SA"/>
        </w:rPr>
      </w:pPr>
      <w:r w:rsidRPr="00A4513E">
        <w:rPr>
          <w:rFonts w:eastAsia="MS Mincho" w:cs="Times New Roman"/>
          <w:kern w:val="0"/>
          <w:lang w:val="en-US" w:eastAsia="it-IT" w:bidi="ar-SA"/>
        </w:rPr>
        <w:t xml:space="preserve">Figure </w:t>
      </w:r>
      <w:r w:rsidR="009D0E4E">
        <w:rPr>
          <w:rFonts w:eastAsia="MS Mincho" w:cs="Times New Roman"/>
          <w:kern w:val="0"/>
          <w:lang w:val="en-US" w:eastAsia="it-IT" w:bidi="ar-SA"/>
        </w:rPr>
        <w:t>44.</w:t>
      </w:r>
      <w:r w:rsidRPr="00A4513E">
        <w:rPr>
          <w:rFonts w:eastAsia="MS Mincho" w:cs="Times New Roman"/>
          <w:kern w:val="0"/>
          <w:lang w:val="en-US" w:eastAsia="it-IT" w:bidi="ar-SA"/>
        </w:rPr>
        <w:t>3 also evidences another crucial feature. The locks of the mane were suitably cut and smoothed (</w:t>
      </w:r>
      <w:r w:rsidR="009D0E4E">
        <w:rPr>
          <w:rFonts w:eastAsia="MS Mincho" w:cs="Times New Roman"/>
          <w:kern w:val="0"/>
          <w:lang w:val="en-US" w:eastAsia="it-IT" w:bidi="ar-SA"/>
        </w:rPr>
        <w:t>f</w:t>
      </w:r>
      <w:r w:rsidRPr="00A4513E">
        <w:rPr>
          <w:rFonts w:eastAsia="MS Mincho" w:cs="Times New Roman"/>
          <w:kern w:val="0"/>
          <w:lang w:val="en-US" w:eastAsia="it-IT" w:bidi="ar-SA"/>
        </w:rPr>
        <w:t xml:space="preserve">ig. </w:t>
      </w:r>
      <w:proofErr w:type="spellStart"/>
      <w:r w:rsidR="009D0E4E">
        <w:rPr>
          <w:rFonts w:eastAsia="MS Mincho" w:cs="Times New Roman"/>
          <w:kern w:val="0"/>
          <w:lang w:val="en-US" w:eastAsia="it-IT" w:bidi="ar-SA"/>
        </w:rPr>
        <w:t>44.</w:t>
      </w:r>
      <w:r w:rsidRPr="00A4513E">
        <w:rPr>
          <w:rFonts w:eastAsia="MS Mincho" w:cs="Times New Roman"/>
          <w:kern w:val="0"/>
          <w:lang w:val="en-US" w:eastAsia="it-IT" w:bidi="ar-SA"/>
        </w:rPr>
        <w:t>3a</w:t>
      </w:r>
      <w:proofErr w:type="spellEnd"/>
      <w:r w:rsidRPr="00A4513E">
        <w:rPr>
          <w:rFonts w:eastAsia="MS Mincho" w:cs="Times New Roman"/>
          <w:kern w:val="0"/>
          <w:lang w:val="en-US" w:eastAsia="it-IT" w:bidi="ar-SA"/>
        </w:rPr>
        <w:t xml:space="preserve">) in order to better fit the </w:t>
      </w:r>
      <w:r w:rsidR="009D0E4E">
        <w:rPr>
          <w:rFonts w:eastAsia="MS Mincho" w:cs="Times New Roman"/>
          <w:kern w:val="0"/>
          <w:lang w:val="en-US" w:eastAsia="it-IT" w:bidi="ar-SA"/>
        </w:rPr>
        <w:t xml:space="preserve">rider’s </w:t>
      </w:r>
      <w:r w:rsidRPr="00A4513E">
        <w:rPr>
          <w:rFonts w:eastAsia="MS Mincho" w:cs="Times New Roman"/>
          <w:kern w:val="0"/>
          <w:lang w:val="en-US" w:eastAsia="it-IT" w:bidi="ar-SA"/>
        </w:rPr>
        <w:t>skirt (</w:t>
      </w:r>
      <w:r w:rsidR="009D0E4E">
        <w:rPr>
          <w:rFonts w:eastAsia="MS Mincho" w:cs="Times New Roman"/>
          <w:kern w:val="0"/>
          <w:lang w:val="en-US" w:eastAsia="it-IT" w:bidi="ar-SA"/>
        </w:rPr>
        <w:t>f</w:t>
      </w:r>
      <w:r w:rsidRPr="00A4513E">
        <w:rPr>
          <w:rFonts w:eastAsia="MS Mincho" w:cs="Times New Roman"/>
          <w:kern w:val="0"/>
          <w:lang w:val="en-US" w:eastAsia="it-IT" w:bidi="ar-SA"/>
        </w:rPr>
        <w:t xml:space="preserve">ig. </w:t>
      </w:r>
      <w:proofErr w:type="spellStart"/>
      <w:r w:rsidR="009D0E4E">
        <w:rPr>
          <w:rFonts w:eastAsia="MS Mincho" w:cs="Times New Roman"/>
          <w:kern w:val="0"/>
          <w:lang w:val="en-US" w:eastAsia="it-IT" w:bidi="ar-SA"/>
        </w:rPr>
        <w:t>44.</w:t>
      </w:r>
      <w:r w:rsidRPr="00A4513E">
        <w:rPr>
          <w:rFonts w:eastAsia="MS Mincho" w:cs="Times New Roman"/>
          <w:kern w:val="0"/>
          <w:lang w:val="en-US" w:eastAsia="it-IT" w:bidi="ar-SA"/>
        </w:rPr>
        <w:t>3b</w:t>
      </w:r>
      <w:proofErr w:type="spellEnd"/>
      <w:r w:rsidRPr="00A4513E">
        <w:rPr>
          <w:rFonts w:eastAsia="MS Mincho" w:cs="Times New Roman"/>
          <w:kern w:val="0"/>
          <w:lang w:val="en-US" w:eastAsia="it-IT" w:bidi="ar-SA"/>
        </w:rPr>
        <w:t>).</w:t>
      </w:r>
    </w:p>
    <w:p w:rsidR="00000000" w:rsidRDefault="00A4513E">
      <w:pPr>
        <w:widowControl/>
        <w:suppressAutoHyphens w:val="0"/>
        <w:spacing w:line="360" w:lineRule="auto"/>
        <w:rPr>
          <w:rFonts w:eastAsia="MS Mincho" w:cs="Times New Roman"/>
          <w:kern w:val="0"/>
          <w:lang w:val="en-US" w:eastAsia="it-IT" w:bidi="ar-SA"/>
        </w:rPr>
      </w:pPr>
      <w:r w:rsidRPr="00A4513E">
        <w:rPr>
          <w:rFonts w:eastAsia="MS Mincho" w:cs="Times New Roman"/>
          <w:i/>
          <w:kern w:val="0"/>
          <w:lang w:val="en-US" w:eastAsia="it-IT" w:bidi="ar-SA"/>
        </w:rPr>
        <w:t>Rider</w:t>
      </w:r>
      <w:r w:rsidR="009D0E4E">
        <w:rPr>
          <w:rFonts w:eastAsia="MS Mincho" w:cs="Times New Roman"/>
          <w:i/>
          <w:kern w:val="0"/>
          <w:lang w:val="en-US" w:eastAsia="it-IT" w:bidi="ar-SA"/>
        </w:rPr>
        <w:t xml:space="preserve">: </w:t>
      </w:r>
      <w:r w:rsidRPr="00A4513E">
        <w:rPr>
          <w:rFonts w:eastAsia="MS Mincho" w:cs="Times New Roman"/>
          <w:kern w:val="0"/>
          <w:lang w:val="en-US" w:eastAsia="it-IT" w:bidi="ar-SA"/>
        </w:rPr>
        <w:t>Examination of the rider indicates that its limbs were anchored to the body by molten copper alloys poured from the inner side, while two damaged zones of the skirt were fixed using a copper foil, which was soft</w:t>
      </w:r>
      <w:r w:rsidR="009D0E4E">
        <w:rPr>
          <w:rFonts w:eastAsia="MS Mincho" w:cs="Times New Roman"/>
          <w:kern w:val="0"/>
          <w:lang w:val="en-US" w:eastAsia="it-IT" w:bidi="ar-SA"/>
        </w:rPr>
        <w:t>-</w:t>
      </w:r>
      <w:r w:rsidRPr="00A4513E">
        <w:rPr>
          <w:rFonts w:eastAsia="MS Mincho" w:cs="Times New Roman"/>
          <w:kern w:val="0"/>
          <w:lang w:val="en-US" w:eastAsia="it-IT" w:bidi="ar-SA"/>
        </w:rPr>
        <w:t xml:space="preserve">soldered to the inner side of the skirt (see the left side-arrows in </w:t>
      </w:r>
      <w:r w:rsidR="009D0E4E">
        <w:rPr>
          <w:rFonts w:eastAsia="MS Mincho" w:cs="Times New Roman"/>
          <w:kern w:val="0"/>
          <w:lang w:val="en-US" w:eastAsia="it-IT" w:bidi="ar-SA"/>
        </w:rPr>
        <w:t>f</w:t>
      </w:r>
      <w:r w:rsidRPr="00A4513E">
        <w:rPr>
          <w:rFonts w:eastAsia="MS Mincho" w:cs="Times New Roman"/>
          <w:kern w:val="0"/>
          <w:lang w:val="en-US" w:eastAsia="it-IT" w:bidi="ar-SA"/>
        </w:rPr>
        <w:t xml:space="preserve">ig. </w:t>
      </w:r>
      <w:proofErr w:type="spellStart"/>
      <w:r w:rsidR="009D0E4E">
        <w:rPr>
          <w:rFonts w:eastAsia="MS Mincho" w:cs="Times New Roman"/>
          <w:kern w:val="0"/>
          <w:lang w:val="en-US" w:eastAsia="it-IT" w:bidi="ar-SA"/>
        </w:rPr>
        <w:t>44.</w:t>
      </w:r>
      <w:r w:rsidRPr="00A4513E">
        <w:rPr>
          <w:rFonts w:eastAsia="MS Mincho" w:cs="Times New Roman"/>
          <w:kern w:val="0"/>
          <w:lang w:val="en-US" w:eastAsia="it-IT" w:bidi="ar-SA"/>
        </w:rPr>
        <w:t>2b</w:t>
      </w:r>
      <w:proofErr w:type="spellEnd"/>
      <w:r w:rsidRPr="00A4513E">
        <w:rPr>
          <w:rFonts w:eastAsia="MS Mincho" w:cs="Times New Roman"/>
          <w:kern w:val="0"/>
          <w:lang w:val="en-US" w:eastAsia="it-IT" w:bidi="ar-SA"/>
        </w:rPr>
        <w:t>). The thighs with the integrated stretches of the skirt perfectly fit the curvatures of the garment and of the ribs at the inner and outer sides, respectively. The limbs were likely originally cast separately and then joined to the trunk of the figure.</w:t>
      </w:r>
    </w:p>
    <w:p w:rsidR="00000000" w:rsidRDefault="00424FBF">
      <w:pPr>
        <w:widowControl/>
        <w:suppressAutoHyphens w:val="0"/>
        <w:spacing w:line="360" w:lineRule="auto"/>
        <w:rPr>
          <w:rFonts w:eastAsia="MS Mincho" w:cs="Times New Roman"/>
          <w:kern w:val="0"/>
          <w:lang w:val="en-US" w:eastAsia="it-IT" w:bidi="ar-SA"/>
        </w:rPr>
      </w:pPr>
    </w:p>
    <w:p w:rsidR="00000000" w:rsidRDefault="009D0E4E">
      <w:pPr>
        <w:widowControl/>
        <w:suppressAutoHyphens w:val="0"/>
        <w:spacing w:line="360" w:lineRule="auto"/>
        <w:rPr>
          <w:rFonts w:eastAsia="MS Mincho" w:cs="Times New Roman"/>
          <w:kern w:val="0"/>
          <w:lang w:val="en-US" w:eastAsia="it-IT" w:bidi="ar-SA"/>
        </w:rPr>
      </w:pPr>
      <w:r>
        <w:rPr>
          <w:rFonts w:eastAsia="MS Mincho" w:cs="Times New Roman"/>
          <w:kern w:val="0"/>
          <w:lang w:val="en-US" w:eastAsia="it-IT" w:bidi="ar-SA"/>
        </w:rPr>
        <w:t>[A-head]Radiographic Examination</w:t>
      </w:r>
    </w:p>
    <w:p w:rsidR="00000000" w:rsidRDefault="00424FBF">
      <w:pPr>
        <w:widowControl/>
        <w:suppressAutoHyphens w:val="0"/>
        <w:spacing w:line="360" w:lineRule="auto"/>
        <w:rPr>
          <w:rFonts w:eastAsia="MS Mincho" w:cs="Times New Roman"/>
          <w:kern w:val="0"/>
          <w:lang w:val="en-US" w:eastAsia="it-IT" w:bidi="ar-SA"/>
        </w:rPr>
      </w:pPr>
    </w:p>
    <w:p w:rsidR="00000000" w:rsidRDefault="00A4513E">
      <w:pPr>
        <w:widowControl/>
        <w:suppressAutoHyphens w:val="0"/>
        <w:spacing w:line="360" w:lineRule="auto"/>
        <w:rPr>
          <w:rFonts w:eastAsia="MS Mincho" w:cs="Times New Roman"/>
          <w:kern w:val="0"/>
          <w:lang w:val="en-US" w:eastAsia="it-IT" w:bidi="ar-SA"/>
        </w:rPr>
      </w:pPr>
      <w:r w:rsidRPr="00A4513E">
        <w:rPr>
          <w:rFonts w:eastAsia="MS Mincho" w:cs="Times New Roman"/>
          <w:kern w:val="0"/>
          <w:lang w:val="en-US" w:eastAsia="it-IT" w:bidi="ar-SA"/>
        </w:rPr>
        <w:t xml:space="preserve">Several radiographic images were </w:t>
      </w:r>
      <w:r w:rsidR="00E373CF">
        <w:rPr>
          <w:rFonts w:eastAsia="MS Mincho" w:cs="Times New Roman"/>
          <w:kern w:val="0"/>
          <w:lang w:val="en-US" w:eastAsia="it-IT" w:bidi="ar-SA"/>
        </w:rPr>
        <w:t>taken</w:t>
      </w:r>
      <w:r w:rsidR="00E373CF"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in order to identify </w:t>
      </w:r>
      <w:r w:rsidR="00E373CF">
        <w:rPr>
          <w:rFonts w:eastAsia="MS Mincho" w:cs="Times New Roman"/>
          <w:kern w:val="0"/>
          <w:lang w:val="en-US" w:eastAsia="it-IT" w:bidi="ar-SA"/>
        </w:rPr>
        <w:t>each</w:t>
      </w:r>
      <w:r w:rsidR="00E373CF"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of the independent pieces composing the sculpture and </w:t>
      </w:r>
      <w:r w:rsidR="00E373CF">
        <w:rPr>
          <w:rFonts w:eastAsia="MS Mincho" w:cs="Times New Roman"/>
          <w:kern w:val="0"/>
          <w:lang w:val="en-US" w:eastAsia="it-IT" w:bidi="ar-SA"/>
        </w:rPr>
        <w:t xml:space="preserve">to </w:t>
      </w:r>
      <w:r w:rsidRPr="00A4513E">
        <w:rPr>
          <w:rFonts w:eastAsia="MS Mincho" w:cs="Times New Roman"/>
          <w:kern w:val="0"/>
          <w:lang w:val="en-US" w:eastAsia="it-IT" w:bidi="ar-SA"/>
        </w:rPr>
        <w:t xml:space="preserve">interpret its execution and repair </w:t>
      </w:r>
      <w:r w:rsidR="00E373CF">
        <w:rPr>
          <w:rFonts w:eastAsia="MS Mincho" w:cs="Times New Roman"/>
          <w:kern w:val="0"/>
          <w:lang w:val="en-US" w:eastAsia="it-IT" w:bidi="ar-SA"/>
        </w:rPr>
        <w:t>history</w:t>
      </w:r>
      <w:r w:rsidRPr="00A4513E">
        <w:rPr>
          <w:rFonts w:eastAsia="MS Mincho" w:cs="Times New Roman"/>
          <w:kern w:val="0"/>
          <w:lang w:val="en-US" w:eastAsia="it-IT" w:bidi="ar-SA"/>
        </w:rPr>
        <w:t xml:space="preserve">. </w:t>
      </w:r>
    </w:p>
    <w:p w:rsidR="00000000" w:rsidRDefault="00A4513E">
      <w:pPr>
        <w:widowControl/>
        <w:suppressAutoHyphens w:val="0"/>
        <w:spacing w:line="360" w:lineRule="auto"/>
        <w:rPr>
          <w:rFonts w:eastAsia="MS Mincho" w:cs="Times New Roman"/>
          <w:i/>
          <w:kern w:val="0"/>
          <w:lang w:val="en-US" w:eastAsia="it-IT" w:bidi="ar-SA"/>
        </w:rPr>
      </w:pPr>
      <w:r w:rsidRPr="00A4513E">
        <w:rPr>
          <w:rFonts w:eastAsia="MS Mincho" w:cs="Times New Roman"/>
          <w:i/>
          <w:kern w:val="0"/>
          <w:lang w:val="en-US" w:eastAsia="it-IT" w:bidi="ar-SA"/>
        </w:rPr>
        <w:t>Base</w:t>
      </w:r>
      <w:r w:rsidR="00E373CF">
        <w:rPr>
          <w:rFonts w:eastAsia="MS Mincho" w:cs="Times New Roman"/>
          <w:i/>
          <w:kern w:val="0"/>
          <w:lang w:val="en-US" w:eastAsia="it-IT" w:bidi="ar-SA"/>
        </w:rPr>
        <w:t>:</w:t>
      </w:r>
      <w:r w:rsidR="00E373CF">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In addition to a detailed assessment of features that were already evident to the naked eye, the radiography of the base provided crucial information regarding its authenticity. </w:t>
      </w:r>
      <w:r w:rsidR="00E373CF">
        <w:rPr>
          <w:rFonts w:eastAsia="MS Mincho" w:cs="Times New Roman"/>
          <w:kern w:val="0"/>
          <w:lang w:val="en-US" w:eastAsia="it-IT" w:bidi="ar-SA"/>
        </w:rPr>
        <w:t>The base</w:t>
      </w:r>
      <w:r w:rsidRPr="00A4513E">
        <w:rPr>
          <w:rFonts w:eastAsia="MS Mincho" w:cs="Times New Roman"/>
          <w:kern w:val="0"/>
          <w:lang w:val="en-US" w:eastAsia="it-IT" w:bidi="ar-SA"/>
        </w:rPr>
        <w:t xml:space="preserve"> has a variable thickness and moderate porosity. As </w:t>
      </w:r>
      <w:r w:rsidR="00E373CF">
        <w:rPr>
          <w:rFonts w:eastAsia="MS Mincho" w:cs="Times New Roman"/>
          <w:kern w:val="0"/>
          <w:lang w:val="en-US" w:eastAsia="it-IT" w:bidi="ar-SA"/>
        </w:rPr>
        <w:t>shown</w:t>
      </w:r>
      <w:r w:rsidR="00E373CF"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in </w:t>
      </w:r>
      <w:r w:rsidR="00B96166" w:rsidRPr="00B96166">
        <w:rPr>
          <w:rFonts w:eastAsia="MS Mincho" w:cs="Times New Roman"/>
          <w:b/>
          <w:kern w:val="0"/>
          <w:lang w:val="en-US" w:eastAsia="it-IT" w:bidi="ar-SA"/>
        </w:rPr>
        <w:t xml:space="preserve">figure </w:t>
      </w:r>
      <w:proofErr w:type="spellStart"/>
      <w:r w:rsidR="00B96166" w:rsidRPr="00B96166">
        <w:rPr>
          <w:rFonts w:eastAsia="MS Mincho" w:cs="Times New Roman"/>
          <w:b/>
          <w:kern w:val="0"/>
          <w:lang w:val="en-US" w:eastAsia="it-IT" w:bidi="ar-SA"/>
        </w:rPr>
        <w:t>44.4a</w:t>
      </w:r>
      <w:proofErr w:type="spellEnd"/>
      <w:r w:rsidRPr="00A4513E">
        <w:rPr>
          <w:rFonts w:eastAsia="MS Mincho" w:cs="Times New Roman"/>
          <w:kern w:val="0"/>
          <w:lang w:val="en-US" w:eastAsia="it-IT" w:bidi="ar-SA"/>
        </w:rPr>
        <w:t xml:space="preserve">, the two large plugs mentioned above are very thin and present the typical </w:t>
      </w:r>
      <w:proofErr w:type="spellStart"/>
      <w:r w:rsidRPr="00A4513E">
        <w:rPr>
          <w:rFonts w:eastAsia="MS Mincho" w:cs="Times New Roman"/>
          <w:kern w:val="0"/>
          <w:lang w:val="en-US" w:eastAsia="it-IT" w:bidi="ar-SA"/>
        </w:rPr>
        <w:t>perimetr</w:t>
      </w:r>
      <w:r w:rsidR="00E373CF">
        <w:rPr>
          <w:rFonts w:eastAsia="MS Mincho" w:cs="Times New Roman"/>
          <w:kern w:val="0"/>
          <w:lang w:val="en-US" w:eastAsia="it-IT" w:bidi="ar-SA"/>
        </w:rPr>
        <w:t>ic</w:t>
      </w:r>
      <w:proofErr w:type="spellEnd"/>
      <w:r w:rsidRPr="00A4513E">
        <w:rPr>
          <w:rFonts w:eastAsia="MS Mincho" w:cs="Times New Roman"/>
          <w:kern w:val="0"/>
          <w:lang w:val="en-US" w:eastAsia="it-IT" w:bidi="ar-SA"/>
        </w:rPr>
        <w:t xml:space="preserve"> housing. The white metal</w:t>
      </w:r>
      <w:r w:rsidR="00E373CF">
        <w:rPr>
          <w:rFonts w:eastAsia="MS Mincho" w:cs="Times New Roman"/>
          <w:kern w:val="0"/>
          <w:lang w:val="en-US" w:eastAsia="it-IT" w:bidi="ar-SA"/>
        </w:rPr>
        <w:t xml:space="preserve"> </w:t>
      </w:r>
      <w:r w:rsidRPr="00A4513E">
        <w:rPr>
          <w:rFonts w:eastAsia="MS Mincho" w:cs="Times New Roman"/>
          <w:kern w:val="0"/>
          <w:lang w:val="en-US" w:eastAsia="it-IT" w:bidi="ar-SA"/>
        </w:rPr>
        <w:t>decorations were achieved via a heat process: after creating suitable recesses and cutting the decorative motives from a silver foil,</w:t>
      </w:r>
      <w:r w:rsidRPr="00A4513E">
        <w:rPr>
          <w:rStyle w:val="EndnoteReference"/>
          <w:rFonts w:eastAsia="MS Mincho" w:cs="Times New Roman"/>
          <w:kern w:val="0"/>
          <w:lang w:val="en-US" w:eastAsia="it-IT" w:bidi="ar-SA"/>
        </w:rPr>
        <w:endnoteReference w:id="13"/>
      </w:r>
      <w:r w:rsidRPr="00A4513E">
        <w:rPr>
          <w:rFonts w:eastAsia="MS Mincho" w:cs="Times New Roman"/>
          <w:kern w:val="0"/>
          <w:lang w:val="en-US" w:eastAsia="it-IT" w:bidi="ar-SA"/>
        </w:rPr>
        <w:t xml:space="preserve"> the latter were soldered by </w:t>
      </w:r>
      <w:r w:rsidR="006651D8">
        <w:rPr>
          <w:rFonts w:eastAsia="MS Mincho" w:cs="Times New Roman"/>
          <w:kern w:val="0"/>
          <w:lang w:val="en-US" w:eastAsia="it-IT" w:bidi="ar-SA"/>
        </w:rPr>
        <w:t xml:space="preserve">first </w:t>
      </w:r>
      <w:r w:rsidR="00E373CF">
        <w:rPr>
          <w:rFonts w:eastAsia="MS Mincho" w:cs="Times New Roman"/>
          <w:kern w:val="0"/>
          <w:lang w:val="en-US" w:eastAsia="it-IT" w:bidi="ar-SA"/>
        </w:rPr>
        <w:t>immersing</w:t>
      </w:r>
      <w:r w:rsidRPr="00A4513E">
        <w:rPr>
          <w:rFonts w:eastAsia="MS Mincho" w:cs="Times New Roman"/>
          <w:kern w:val="0"/>
          <w:lang w:val="en-US" w:eastAsia="it-IT" w:bidi="ar-SA"/>
        </w:rPr>
        <w:t xml:space="preserve"> them </w:t>
      </w:r>
      <w:r w:rsidRPr="00A4513E">
        <w:rPr>
          <w:rFonts w:eastAsia="MS Mincho" w:cs="Times New Roman"/>
          <w:kern w:val="0"/>
          <w:lang w:val="en-US" w:eastAsia="it-IT" w:bidi="ar-SA"/>
        </w:rPr>
        <w:lastRenderedPageBreak/>
        <w:t xml:space="preserve">in a tin-lead bath (see the round porosities in </w:t>
      </w:r>
      <w:r w:rsidR="00B96166" w:rsidRPr="00B96166">
        <w:rPr>
          <w:rFonts w:eastAsia="MS Mincho" w:cs="Times New Roman"/>
          <w:b/>
          <w:kern w:val="0"/>
          <w:lang w:val="en-US" w:eastAsia="it-IT" w:bidi="ar-SA"/>
        </w:rPr>
        <w:t xml:space="preserve">fig. </w:t>
      </w:r>
      <w:proofErr w:type="spellStart"/>
      <w:r w:rsidR="00B96166" w:rsidRPr="00B96166">
        <w:rPr>
          <w:rFonts w:eastAsia="MS Mincho" w:cs="Times New Roman"/>
          <w:b/>
          <w:kern w:val="0"/>
          <w:lang w:val="en-US" w:eastAsia="it-IT" w:bidi="ar-SA"/>
        </w:rPr>
        <w:t>44.4b</w:t>
      </w:r>
      <w:proofErr w:type="spellEnd"/>
      <w:r w:rsidRPr="00A4513E">
        <w:rPr>
          <w:rFonts w:eastAsia="MS Mincho" w:cs="Times New Roman"/>
          <w:kern w:val="0"/>
          <w:lang w:val="en-US" w:eastAsia="it-IT" w:bidi="ar-SA"/>
        </w:rPr>
        <w:t xml:space="preserve">), and </w:t>
      </w:r>
      <w:r w:rsidR="006651D8">
        <w:rPr>
          <w:rFonts w:eastAsia="MS Mincho" w:cs="Times New Roman"/>
          <w:kern w:val="0"/>
          <w:lang w:val="en-US" w:eastAsia="it-IT" w:bidi="ar-SA"/>
        </w:rPr>
        <w:t>then</w:t>
      </w:r>
      <w:r w:rsidR="006651D8"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hammer</w:t>
      </w:r>
      <w:r w:rsidR="006651D8">
        <w:rPr>
          <w:rFonts w:eastAsia="MS Mincho" w:cs="Times New Roman"/>
          <w:kern w:val="0"/>
          <w:lang w:val="en-US" w:eastAsia="it-IT" w:bidi="ar-SA"/>
        </w:rPr>
        <w:t>ing them into place</w:t>
      </w:r>
      <w:r w:rsidRPr="00A4513E">
        <w:rPr>
          <w:rFonts w:eastAsia="MS Mincho" w:cs="Times New Roman"/>
          <w:kern w:val="0"/>
          <w:lang w:val="en-US" w:eastAsia="it-IT" w:bidi="ar-SA"/>
        </w:rPr>
        <w:t xml:space="preserve">. Thus, </w:t>
      </w:r>
      <w:r w:rsidR="006A11D1">
        <w:rPr>
          <w:rFonts w:eastAsia="MS Mincho" w:cs="Times New Roman"/>
          <w:kern w:val="0"/>
          <w:lang w:val="en-US" w:eastAsia="it-IT" w:bidi="ar-SA"/>
        </w:rPr>
        <w:t>the</w:t>
      </w:r>
      <w:r w:rsidRPr="00A4513E">
        <w:rPr>
          <w:rFonts w:eastAsia="MS Mincho" w:cs="Times New Roman"/>
          <w:kern w:val="0"/>
          <w:lang w:val="en-US" w:eastAsia="it-IT" w:bidi="ar-SA"/>
        </w:rPr>
        <w:t xml:space="preserve"> damascening of the base was not achieved </w:t>
      </w:r>
      <w:r w:rsidR="00E373CF" w:rsidRPr="00A4513E">
        <w:rPr>
          <w:rFonts w:eastAsia="MS Mincho" w:cs="Times New Roman"/>
          <w:kern w:val="0"/>
          <w:lang w:val="en-US" w:eastAsia="it-IT" w:bidi="ar-SA"/>
        </w:rPr>
        <w:t xml:space="preserve">simply </w:t>
      </w:r>
      <w:r w:rsidRPr="00A4513E">
        <w:rPr>
          <w:rFonts w:eastAsia="MS Mincho" w:cs="Times New Roman"/>
          <w:kern w:val="0"/>
          <w:lang w:val="en-US" w:eastAsia="it-IT" w:bidi="ar-SA"/>
        </w:rPr>
        <w:t>by mechanical inlay but a rather through a more elaborate decorative process</w:t>
      </w:r>
      <w:r w:rsidR="00E373CF">
        <w:rPr>
          <w:rFonts w:eastAsia="MS Mincho" w:cs="Times New Roman"/>
          <w:kern w:val="0"/>
          <w:lang w:val="en-US" w:eastAsia="it-IT" w:bidi="ar-SA"/>
        </w:rPr>
        <w:t>,</w:t>
      </w:r>
      <w:r w:rsidRPr="00A4513E">
        <w:rPr>
          <w:rFonts w:eastAsia="MS Mincho" w:cs="Times New Roman"/>
          <w:kern w:val="0"/>
          <w:lang w:val="en-US" w:eastAsia="it-IT" w:bidi="ar-SA"/>
        </w:rPr>
        <w:t xml:space="preserve"> in order to increase the durability of the artwork. The authenticity of this decoration and thus of the entire base is also supported by the random consumption of the silver foils and the total loss of some details (see the different radio-opacity of the petals in </w:t>
      </w:r>
      <w:r w:rsidR="00E373CF">
        <w:rPr>
          <w:rFonts w:eastAsia="MS Mincho" w:cs="Times New Roman"/>
          <w:kern w:val="0"/>
          <w:lang w:val="en-US" w:eastAsia="it-IT" w:bidi="ar-SA"/>
        </w:rPr>
        <w:t>f</w:t>
      </w:r>
      <w:r w:rsidRPr="00A4513E">
        <w:rPr>
          <w:rFonts w:eastAsia="MS Mincho" w:cs="Times New Roman"/>
          <w:kern w:val="0"/>
          <w:lang w:val="en-US" w:eastAsia="it-IT" w:bidi="ar-SA"/>
        </w:rPr>
        <w:t xml:space="preserve">ig. </w:t>
      </w:r>
      <w:proofErr w:type="spellStart"/>
      <w:r w:rsidR="00E373CF">
        <w:rPr>
          <w:rFonts w:eastAsia="MS Mincho" w:cs="Times New Roman"/>
          <w:kern w:val="0"/>
          <w:lang w:val="en-US" w:eastAsia="it-IT" w:bidi="ar-SA"/>
        </w:rPr>
        <w:t>44.</w:t>
      </w:r>
      <w:r w:rsidRPr="00A4513E">
        <w:rPr>
          <w:rFonts w:eastAsia="MS Mincho" w:cs="Times New Roman"/>
          <w:kern w:val="0"/>
          <w:lang w:val="en-US" w:eastAsia="it-IT" w:bidi="ar-SA"/>
        </w:rPr>
        <w:t>4b</w:t>
      </w:r>
      <w:proofErr w:type="spellEnd"/>
      <w:r w:rsidRPr="00A4513E">
        <w:rPr>
          <w:rFonts w:eastAsia="MS Mincho" w:cs="Times New Roman"/>
          <w:kern w:val="0"/>
          <w:lang w:val="en-US" w:eastAsia="it-IT" w:bidi="ar-SA"/>
        </w:rPr>
        <w:t xml:space="preserve">). </w:t>
      </w:r>
    </w:p>
    <w:p w:rsidR="00000000" w:rsidRDefault="00A4513E">
      <w:pPr>
        <w:widowControl/>
        <w:suppressAutoHyphens w:val="0"/>
        <w:spacing w:line="360" w:lineRule="auto"/>
        <w:rPr>
          <w:rFonts w:eastAsia="MS Mincho" w:cs="Times New Roman"/>
          <w:kern w:val="0"/>
          <w:lang w:val="en-US" w:eastAsia="it-IT" w:bidi="ar-SA"/>
        </w:rPr>
      </w:pPr>
      <w:r w:rsidRPr="00A4513E">
        <w:rPr>
          <w:rFonts w:eastAsia="MS Mincho" w:cs="Times New Roman"/>
          <w:i/>
          <w:kern w:val="0"/>
          <w:lang w:val="en-US" w:eastAsia="it-IT" w:bidi="ar-SA"/>
        </w:rPr>
        <w:t>Horse</w:t>
      </w:r>
      <w:r w:rsidR="00E373CF">
        <w:rPr>
          <w:rFonts w:eastAsia="MS Mincho" w:cs="Times New Roman"/>
          <w:i/>
          <w:kern w:val="0"/>
          <w:lang w:val="en-US" w:eastAsia="it-IT" w:bidi="ar-SA"/>
        </w:rPr>
        <w:t>:</w:t>
      </w:r>
      <w:r w:rsidR="00E373CF">
        <w:rPr>
          <w:rFonts w:eastAsia="MS Mincho" w:cs="Times New Roman"/>
          <w:kern w:val="0"/>
          <w:lang w:val="en-US" w:eastAsia="it-IT" w:bidi="ar-SA"/>
        </w:rPr>
        <w:t xml:space="preserve"> </w:t>
      </w:r>
      <w:r w:rsidR="00B96166" w:rsidRPr="00B96166">
        <w:rPr>
          <w:rFonts w:eastAsia="MS Mincho" w:cs="Times New Roman"/>
          <w:b/>
          <w:kern w:val="0"/>
          <w:lang w:val="en-US" w:eastAsia="it-IT" w:bidi="ar-SA"/>
        </w:rPr>
        <w:t>Figure 44.5</w:t>
      </w:r>
      <w:r w:rsidRPr="00A4513E">
        <w:rPr>
          <w:rFonts w:eastAsia="MS Mincho" w:cs="Times New Roman"/>
          <w:kern w:val="0"/>
          <w:lang w:val="en-US" w:eastAsia="it-IT" w:bidi="ar-SA"/>
        </w:rPr>
        <w:t xml:space="preserve"> </w:t>
      </w:r>
      <w:r w:rsidR="00E373CF">
        <w:rPr>
          <w:rFonts w:eastAsia="MS Mincho" w:cs="Times New Roman"/>
          <w:kern w:val="0"/>
          <w:lang w:val="en-US" w:eastAsia="it-IT" w:bidi="ar-SA"/>
        </w:rPr>
        <w:t>shows</w:t>
      </w:r>
      <w:r w:rsidR="00E373CF"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the reconstructed general view of the horse </w:t>
      </w:r>
      <w:r w:rsidR="00E373CF">
        <w:rPr>
          <w:rFonts w:eastAsia="MS Mincho" w:cs="Times New Roman"/>
          <w:kern w:val="0"/>
          <w:lang w:val="en-US" w:eastAsia="it-IT" w:bidi="ar-SA"/>
        </w:rPr>
        <w:t xml:space="preserve">composed </w:t>
      </w:r>
      <w:r w:rsidRPr="00A4513E">
        <w:rPr>
          <w:rFonts w:eastAsia="MS Mincho" w:cs="Times New Roman"/>
          <w:kern w:val="0"/>
          <w:lang w:val="en-US" w:eastAsia="it-IT" w:bidi="ar-SA"/>
        </w:rPr>
        <w:t xml:space="preserve">from two images </w:t>
      </w:r>
      <w:r w:rsidR="00E373CF">
        <w:rPr>
          <w:rFonts w:eastAsia="MS Mincho" w:cs="Times New Roman"/>
          <w:kern w:val="0"/>
          <w:lang w:val="en-US" w:eastAsia="it-IT" w:bidi="ar-SA"/>
        </w:rPr>
        <w:t>as well as</w:t>
      </w:r>
      <w:r w:rsidR="00E373CF"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two side details of its neck</w:t>
      </w:r>
      <w:r w:rsidR="00E373CF">
        <w:rPr>
          <w:rFonts w:eastAsia="MS Mincho" w:cs="Times New Roman"/>
          <w:kern w:val="0"/>
          <w:lang w:val="en-US" w:eastAsia="it-IT" w:bidi="ar-SA"/>
        </w:rPr>
        <w:t>. These</w:t>
      </w:r>
      <w:r w:rsidRPr="00A4513E">
        <w:rPr>
          <w:rFonts w:eastAsia="MS Mincho" w:cs="Times New Roman"/>
          <w:kern w:val="0"/>
          <w:lang w:val="en-US" w:eastAsia="it-IT" w:bidi="ar-SA"/>
        </w:rPr>
        <w:t xml:space="preserve"> </w:t>
      </w:r>
      <w:r w:rsidR="00E373CF">
        <w:rPr>
          <w:rFonts w:eastAsia="MS Mincho" w:cs="Times New Roman"/>
          <w:kern w:val="0"/>
          <w:lang w:val="en-US" w:eastAsia="it-IT" w:bidi="ar-SA"/>
        </w:rPr>
        <w:t>confirm that</w:t>
      </w:r>
      <w:r w:rsidRPr="00A4513E">
        <w:rPr>
          <w:rFonts w:eastAsia="MS Mincho" w:cs="Times New Roman"/>
          <w:kern w:val="0"/>
          <w:lang w:val="en-US" w:eastAsia="it-IT" w:bidi="ar-SA"/>
        </w:rPr>
        <w:t xml:space="preserve"> this artifact is a hollow casting including several interesting structural details described below. The thicknesses of the metal walls are not entirely contrasted in X-ray images because of the radio-opacity of the core, which is mostly still inside the horse</w:t>
      </w:r>
      <w:r w:rsidR="00E373CF">
        <w:rPr>
          <w:rFonts w:eastAsia="MS Mincho" w:cs="Times New Roman"/>
          <w:kern w:val="0"/>
          <w:lang w:val="en-US" w:eastAsia="it-IT" w:bidi="ar-SA"/>
        </w:rPr>
        <w:t>;</w:t>
      </w:r>
      <w:r w:rsidRPr="00A4513E">
        <w:rPr>
          <w:rFonts w:eastAsia="MS Mincho" w:cs="Times New Roman"/>
          <w:kern w:val="0"/>
          <w:lang w:val="en-US" w:eastAsia="it-IT" w:bidi="ar-SA"/>
        </w:rPr>
        <w:t xml:space="preserve"> </w:t>
      </w:r>
      <w:r w:rsidR="00E373CF">
        <w:rPr>
          <w:rFonts w:eastAsia="MS Mincho" w:cs="Times New Roman"/>
          <w:kern w:val="0"/>
          <w:lang w:val="en-US" w:eastAsia="it-IT" w:bidi="ar-SA"/>
        </w:rPr>
        <w:t>note</w:t>
      </w:r>
      <w:r w:rsidR="00E373CF"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the abrupt change of radio-opacity at the ideal line between the chest and the withers. A significant </w:t>
      </w:r>
      <w:proofErr w:type="spellStart"/>
      <w:r w:rsidRPr="00A4513E">
        <w:rPr>
          <w:rFonts w:eastAsia="MS Mincho" w:cs="Times New Roman"/>
          <w:kern w:val="0"/>
          <w:lang w:val="en-US" w:eastAsia="it-IT" w:bidi="ar-SA"/>
        </w:rPr>
        <w:t>macroporosity</w:t>
      </w:r>
      <w:proofErr w:type="spellEnd"/>
      <w:r w:rsidRPr="00A4513E">
        <w:rPr>
          <w:rFonts w:eastAsia="MS Mincho" w:cs="Times New Roman"/>
          <w:kern w:val="0"/>
          <w:lang w:val="en-US" w:eastAsia="it-IT" w:bidi="ar-SA"/>
        </w:rPr>
        <w:t>, produced by fragments of the core materials and air bubbles trapped in the metal, extends from the head to the chest and shoulder</w:t>
      </w:r>
      <w:r w:rsidR="006A11D1">
        <w:rPr>
          <w:rFonts w:eastAsia="MS Mincho" w:cs="Times New Roman"/>
          <w:kern w:val="0"/>
          <w:lang w:val="en-US" w:eastAsia="it-IT" w:bidi="ar-SA"/>
        </w:rPr>
        <w:t>s</w:t>
      </w:r>
      <w:r w:rsidRPr="00A4513E">
        <w:rPr>
          <w:rFonts w:eastAsia="MS Mincho" w:cs="Times New Roman"/>
          <w:kern w:val="0"/>
          <w:lang w:val="en-US" w:eastAsia="it-IT" w:bidi="ar-SA"/>
        </w:rPr>
        <w:t xml:space="preserve"> of the horse, while the rest of the body shows a higher casting quality. Joint stretches are evident in the repair zones of the limbs and tail (see arrows in </w:t>
      </w:r>
      <w:r w:rsidR="00E373CF">
        <w:rPr>
          <w:rFonts w:eastAsia="MS Mincho" w:cs="Times New Roman"/>
          <w:kern w:val="0"/>
          <w:lang w:val="en-US" w:eastAsia="it-IT" w:bidi="ar-SA"/>
        </w:rPr>
        <w:t>f</w:t>
      </w:r>
      <w:r w:rsidRPr="00A4513E">
        <w:rPr>
          <w:rFonts w:eastAsia="MS Mincho" w:cs="Times New Roman"/>
          <w:kern w:val="0"/>
          <w:lang w:val="en-US" w:eastAsia="it-IT" w:bidi="ar-SA"/>
        </w:rPr>
        <w:t xml:space="preserve">ig. </w:t>
      </w:r>
      <w:r w:rsidR="00E373CF">
        <w:rPr>
          <w:rFonts w:eastAsia="MS Mincho" w:cs="Times New Roman"/>
          <w:kern w:val="0"/>
          <w:lang w:val="en-US" w:eastAsia="it-IT" w:bidi="ar-SA"/>
        </w:rPr>
        <w:t>44.</w:t>
      </w:r>
      <w:r w:rsidRPr="00A4513E">
        <w:rPr>
          <w:rFonts w:eastAsia="MS Mincho" w:cs="Times New Roman"/>
          <w:kern w:val="0"/>
          <w:lang w:val="en-US" w:eastAsia="it-IT" w:bidi="ar-SA"/>
        </w:rPr>
        <w:t xml:space="preserve">5). Furthermore, </w:t>
      </w:r>
      <w:r w:rsidR="00E373CF">
        <w:rPr>
          <w:rFonts w:eastAsia="MS Mincho" w:cs="Times New Roman"/>
          <w:kern w:val="0"/>
          <w:lang w:val="en-US" w:eastAsia="it-IT" w:bidi="ar-SA"/>
        </w:rPr>
        <w:t>figure 44.5</w:t>
      </w:r>
      <w:r w:rsidRPr="00A4513E">
        <w:rPr>
          <w:rFonts w:eastAsia="MS Mincho" w:cs="Times New Roman"/>
          <w:kern w:val="0"/>
          <w:lang w:val="en-US" w:eastAsia="it-IT" w:bidi="ar-SA"/>
        </w:rPr>
        <w:t xml:space="preserve"> proves</w:t>
      </w:r>
      <w:r w:rsidR="00E373CF">
        <w:rPr>
          <w:rFonts w:eastAsia="MS Mincho" w:cs="Times New Roman"/>
          <w:kern w:val="0"/>
          <w:lang w:val="en-US" w:eastAsia="it-IT" w:bidi="ar-SA"/>
        </w:rPr>
        <w:t xml:space="preserve"> that</w:t>
      </w:r>
      <w:r w:rsidRPr="00A4513E">
        <w:rPr>
          <w:rFonts w:eastAsia="MS Mincho" w:cs="Times New Roman"/>
          <w:kern w:val="0"/>
          <w:lang w:val="en-US" w:eastAsia="it-IT" w:bidi="ar-SA"/>
        </w:rPr>
        <w:t xml:space="preserve"> the head, body, and limbs of the horse were originally cast independently and then joined by means of hard heat join</w:t>
      </w:r>
      <w:r w:rsidR="00E373CF">
        <w:rPr>
          <w:rFonts w:eastAsia="MS Mincho" w:cs="Times New Roman"/>
          <w:kern w:val="0"/>
          <w:lang w:val="en-US" w:eastAsia="it-IT" w:bidi="ar-SA"/>
        </w:rPr>
        <w:t>s</w:t>
      </w:r>
      <w:r w:rsidRPr="00A4513E">
        <w:rPr>
          <w:rFonts w:eastAsia="MS Mincho" w:cs="Times New Roman"/>
          <w:kern w:val="0"/>
          <w:lang w:val="en-US" w:eastAsia="it-IT" w:bidi="ar-SA"/>
        </w:rPr>
        <w:t xml:space="preserve"> (i.e.</w:t>
      </w:r>
      <w:r w:rsidR="00E373CF">
        <w:rPr>
          <w:rFonts w:eastAsia="MS Mincho" w:cs="Times New Roman"/>
          <w:kern w:val="0"/>
          <w:lang w:val="en-US" w:eastAsia="it-IT" w:bidi="ar-SA"/>
        </w:rPr>
        <w:t>,</w:t>
      </w:r>
      <w:r w:rsidRPr="00A4513E">
        <w:rPr>
          <w:rFonts w:eastAsia="MS Mincho" w:cs="Times New Roman"/>
          <w:kern w:val="0"/>
          <w:lang w:val="en-US" w:eastAsia="it-IT" w:bidi="ar-SA"/>
        </w:rPr>
        <w:t xml:space="preserve"> by filling the gap</w:t>
      </w:r>
      <w:r w:rsidR="00E373CF">
        <w:rPr>
          <w:rFonts w:eastAsia="MS Mincho" w:cs="Times New Roman"/>
          <w:kern w:val="0"/>
          <w:lang w:val="en-US" w:eastAsia="it-IT" w:bidi="ar-SA"/>
        </w:rPr>
        <w:t>s</w:t>
      </w:r>
      <w:r w:rsidRPr="00A4513E">
        <w:rPr>
          <w:rFonts w:eastAsia="MS Mincho" w:cs="Times New Roman"/>
          <w:kern w:val="0"/>
          <w:lang w:val="en-US" w:eastAsia="it-IT" w:bidi="ar-SA"/>
        </w:rPr>
        <w:t xml:space="preserve"> with molten bronze). The intentional cut of the wax model before casting can be argued from the straight stretches of unfilled zones of the joins of the neck and left forearm (solid arrow</w:t>
      </w:r>
      <w:r w:rsidR="005972C6">
        <w:rPr>
          <w:rFonts w:eastAsia="MS Mincho" w:cs="Times New Roman"/>
          <w:kern w:val="0"/>
          <w:lang w:val="en-US" w:eastAsia="it-IT" w:bidi="ar-SA"/>
        </w:rPr>
        <w:t>s</w:t>
      </w:r>
      <w:r w:rsidRPr="00A4513E">
        <w:rPr>
          <w:rFonts w:eastAsia="MS Mincho" w:cs="Times New Roman"/>
          <w:kern w:val="0"/>
          <w:lang w:val="en-US" w:eastAsia="it-IT" w:bidi="ar-SA"/>
        </w:rPr>
        <w:t xml:space="preserve"> in </w:t>
      </w:r>
      <w:r w:rsidR="00E373CF">
        <w:rPr>
          <w:rFonts w:eastAsia="MS Mincho" w:cs="Times New Roman"/>
          <w:kern w:val="0"/>
          <w:lang w:val="en-US" w:eastAsia="it-IT" w:bidi="ar-SA"/>
        </w:rPr>
        <w:t>f</w:t>
      </w:r>
      <w:r w:rsidRPr="00A4513E">
        <w:rPr>
          <w:rFonts w:eastAsia="MS Mincho" w:cs="Times New Roman"/>
          <w:kern w:val="0"/>
          <w:lang w:val="en-US" w:eastAsia="it-IT" w:bidi="ar-SA"/>
        </w:rPr>
        <w:t xml:space="preserve">ig. </w:t>
      </w:r>
      <w:r w:rsidR="00E373CF">
        <w:rPr>
          <w:rFonts w:eastAsia="MS Mincho" w:cs="Times New Roman"/>
          <w:kern w:val="0"/>
          <w:lang w:val="en-US" w:eastAsia="it-IT" w:bidi="ar-SA"/>
        </w:rPr>
        <w:t>44.</w:t>
      </w:r>
      <w:r w:rsidRPr="00A4513E">
        <w:rPr>
          <w:rFonts w:eastAsia="MS Mincho" w:cs="Times New Roman"/>
          <w:kern w:val="0"/>
          <w:lang w:val="en-US" w:eastAsia="it-IT" w:bidi="ar-SA"/>
        </w:rPr>
        <w:t>5). The join of the neck includes a kind of parallelogram-</w:t>
      </w:r>
      <w:r w:rsidR="005972C6">
        <w:rPr>
          <w:rFonts w:eastAsia="MS Mincho" w:cs="Times New Roman"/>
          <w:kern w:val="0"/>
          <w:lang w:val="en-US" w:eastAsia="it-IT" w:bidi="ar-SA"/>
        </w:rPr>
        <w:t>shaped</w:t>
      </w:r>
      <w:r w:rsidR="005972C6"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bronze patch at the right side, which exhibits a slightly higher radio-opacity than the main metal wall</w:t>
      </w:r>
      <w:r w:rsidR="006A11D1">
        <w:rPr>
          <w:rFonts w:eastAsia="MS Mincho" w:cs="Times New Roman"/>
          <w:kern w:val="0"/>
          <w:lang w:val="en-US" w:eastAsia="it-IT" w:bidi="ar-SA"/>
        </w:rPr>
        <w:t>,</w:t>
      </w:r>
      <w:r w:rsidR="005972C6">
        <w:rPr>
          <w:rFonts w:eastAsia="MS Mincho" w:cs="Times New Roman"/>
          <w:kern w:val="0"/>
          <w:lang w:val="en-US" w:eastAsia="it-IT" w:bidi="ar-SA"/>
        </w:rPr>
        <w:t xml:space="preserve"> possibly</w:t>
      </w:r>
      <w:r w:rsidRPr="00A4513E">
        <w:rPr>
          <w:rFonts w:eastAsia="MS Mincho" w:cs="Times New Roman"/>
          <w:kern w:val="0"/>
          <w:lang w:val="en-US" w:eastAsia="it-IT" w:bidi="ar-SA"/>
        </w:rPr>
        <w:t xml:space="preserve"> due to </w:t>
      </w:r>
      <w:r w:rsidR="005972C6">
        <w:rPr>
          <w:rFonts w:eastAsia="MS Mincho" w:cs="Times New Roman"/>
          <w:kern w:val="0"/>
          <w:lang w:val="en-US" w:eastAsia="it-IT" w:bidi="ar-SA"/>
        </w:rPr>
        <w:t>a</w:t>
      </w:r>
      <w:r w:rsidRPr="00A4513E">
        <w:rPr>
          <w:rFonts w:eastAsia="MS Mincho" w:cs="Times New Roman"/>
          <w:kern w:val="0"/>
          <w:lang w:val="en-US" w:eastAsia="it-IT" w:bidi="ar-SA"/>
        </w:rPr>
        <w:t xml:space="preserve"> higher lead content and/or thickness. Drips are also recognizable in this join zone. They descend from the apex of the joint itself. However, the latter also shows a relatively high radio-opacity</w:t>
      </w:r>
      <w:r w:rsidR="005972C6">
        <w:rPr>
          <w:rFonts w:eastAsia="MS Mincho" w:cs="Times New Roman"/>
          <w:kern w:val="0"/>
          <w:lang w:val="en-US" w:eastAsia="it-IT" w:bidi="ar-SA"/>
        </w:rPr>
        <w:t>,</w:t>
      </w:r>
      <w:r w:rsidRPr="00A4513E">
        <w:rPr>
          <w:rFonts w:eastAsia="MS Mincho" w:cs="Times New Roman"/>
          <w:kern w:val="0"/>
          <w:lang w:val="en-US" w:eastAsia="it-IT" w:bidi="ar-SA"/>
        </w:rPr>
        <w:t xml:space="preserve"> thus making </w:t>
      </w:r>
      <w:r w:rsidR="005972C6">
        <w:rPr>
          <w:rFonts w:eastAsia="MS Mincho" w:cs="Times New Roman"/>
          <w:kern w:val="0"/>
          <w:lang w:val="en-US" w:eastAsia="it-IT" w:bidi="ar-SA"/>
        </w:rPr>
        <w:t xml:space="preserve">it </w:t>
      </w:r>
      <w:r w:rsidRPr="00A4513E">
        <w:rPr>
          <w:rFonts w:eastAsia="MS Mincho" w:cs="Times New Roman"/>
          <w:kern w:val="0"/>
          <w:lang w:val="en-US" w:eastAsia="it-IT" w:bidi="ar-SA"/>
        </w:rPr>
        <w:t xml:space="preserve">difficult to </w:t>
      </w:r>
      <w:r w:rsidR="005972C6">
        <w:rPr>
          <w:rFonts w:eastAsia="MS Mincho" w:cs="Times New Roman"/>
          <w:kern w:val="0"/>
          <w:lang w:val="en-US" w:eastAsia="it-IT" w:bidi="ar-SA"/>
        </w:rPr>
        <w:t>determine</w:t>
      </w:r>
      <w:r w:rsidR="005972C6"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the origin of the drips</w:t>
      </w:r>
      <w:r w:rsidR="005972C6">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they could have been produced </w:t>
      </w:r>
      <w:r w:rsidR="005972C6">
        <w:rPr>
          <w:rFonts w:eastAsia="MS Mincho" w:cs="Times New Roman"/>
          <w:kern w:val="0"/>
          <w:lang w:val="en-US" w:eastAsia="it-IT" w:bidi="ar-SA"/>
        </w:rPr>
        <w:t>either</w:t>
      </w:r>
      <w:r w:rsidR="005972C6"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by cutting wax with a hot tool or by a modern repair using </w:t>
      </w:r>
      <w:r w:rsidR="006A11D1">
        <w:rPr>
          <w:rFonts w:eastAsia="MS Mincho" w:cs="Times New Roman"/>
          <w:kern w:val="0"/>
          <w:lang w:val="en-US" w:eastAsia="it-IT" w:bidi="ar-SA"/>
        </w:rPr>
        <w:t xml:space="preserve">a </w:t>
      </w:r>
      <w:r w:rsidRPr="00A4513E">
        <w:rPr>
          <w:rFonts w:eastAsia="MS Mincho" w:cs="Times New Roman"/>
          <w:kern w:val="0"/>
          <w:lang w:val="en-US" w:eastAsia="it-IT" w:bidi="ar-SA"/>
        </w:rPr>
        <w:t>tin-lead alloy.</w:t>
      </w:r>
    </w:p>
    <w:p w:rsidR="00000000" w:rsidRDefault="00A4513E">
      <w:pPr>
        <w:widowControl/>
        <w:suppressAutoHyphens w:val="0"/>
        <w:spacing w:line="360" w:lineRule="auto"/>
        <w:rPr>
          <w:rFonts w:eastAsia="MS Mincho" w:cs="Times New Roman"/>
          <w:kern w:val="0"/>
          <w:lang w:val="en-US" w:eastAsia="it-IT" w:bidi="ar-SA"/>
        </w:rPr>
      </w:pPr>
      <w:r w:rsidRPr="00A4513E">
        <w:rPr>
          <w:rFonts w:eastAsia="MS Mincho" w:cs="Times New Roman"/>
          <w:kern w:val="0"/>
          <w:lang w:val="en-US" w:eastAsia="it-IT" w:bidi="ar-SA"/>
        </w:rPr>
        <w:t>All the joins of the limbs and tail were thoroughly investigated. In each case</w:t>
      </w:r>
      <w:r w:rsidR="005972C6">
        <w:rPr>
          <w:rFonts w:eastAsia="MS Mincho" w:cs="Times New Roman"/>
          <w:kern w:val="0"/>
          <w:lang w:val="en-US" w:eastAsia="it-IT" w:bidi="ar-SA"/>
        </w:rPr>
        <w:t>,</w:t>
      </w:r>
      <w:r w:rsidRPr="00A4513E">
        <w:rPr>
          <w:rFonts w:eastAsia="MS Mincho" w:cs="Times New Roman"/>
          <w:kern w:val="0"/>
          <w:lang w:val="en-US" w:eastAsia="it-IT" w:bidi="ar-SA"/>
        </w:rPr>
        <w:t xml:space="preserve"> the repair includes the preparation of suitable housings to be used </w:t>
      </w:r>
      <w:r w:rsidR="005972C6">
        <w:rPr>
          <w:rFonts w:eastAsia="MS Mincho" w:cs="Times New Roman"/>
          <w:kern w:val="0"/>
          <w:lang w:val="en-US" w:eastAsia="it-IT" w:bidi="ar-SA"/>
        </w:rPr>
        <w:t>as</w:t>
      </w:r>
      <w:r w:rsidR="005972C6"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mechanical anchors. In particular, the </w:t>
      </w:r>
      <w:r w:rsidRPr="00A4513E">
        <w:rPr>
          <w:rFonts w:eastAsia="MS Mincho" w:cs="Times New Roman"/>
          <w:kern w:val="0"/>
          <w:lang w:val="en-US" w:eastAsia="it-IT" w:bidi="ar-SA"/>
        </w:rPr>
        <w:lastRenderedPageBreak/>
        <w:t>assembly of the forelegs and cannon bones are apparently purely mechanical, while other joins also involved soft solder, such as those at the level of gaskins (</w:t>
      </w:r>
      <w:r w:rsidR="005972C6">
        <w:rPr>
          <w:rFonts w:eastAsia="MS Mincho" w:cs="Times New Roman"/>
          <w:kern w:val="0"/>
          <w:lang w:val="en-US" w:eastAsia="it-IT" w:bidi="ar-SA"/>
        </w:rPr>
        <w:t>see f</w:t>
      </w:r>
      <w:r w:rsidRPr="00A4513E">
        <w:rPr>
          <w:rFonts w:eastAsia="MS Mincho" w:cs="Times New Roman"/>
          <w:kern w:val="0"/>
          <w:lang w:val="en-US" w:eastAsia="it-IT" w:bidi="ar-SA"/>
        </w:rPr>
        <w:t xml:space="preserve">ig. </w:t>
      </w:r>
      <w:r w:rsidR="005972C6">
        <w:rPr>
          <w:rFonts w:eastAsia="MS Mincho" w:cs="Times New Roman"/>
          <w:kern w:val="0"/>
          <w:lang w:val="en-US" w:eastAsia="it-IT" w:bidi="ar-SA"/>
        </w:rPr>
        <w:t>44.5</w:t>
      </w:r>
      <w:r w:rsidRPr="00A4513E">
        <w:rPr>
          <w:rFonts w:eastAsia="MS Mincho" w:cs="Times New Roman"/>
          <w:kern w:val="0"/>
          <w:lang w:val="en-US" w:eastAsia="it-IT" w:bidi="ar-SA"/>
        </w:rPr>
        <w:t>) and tail (</w:t>
      </w:r>
      <w:r w:rsidR="00B96166" w:rsidRPr="00B96166">
        <w:rPr>
          <w:rFonts w:eastAsia="MS Mincho" w:cs="Times New Roman"/>
          <w:b/>
          <w:kern w:val="0"/>
          <w:lang w:val="en-US" w:eastAsia="it-IT" w:bidi="ar-SA"/>
        </w:rPr>
        <w:t>fig. 44.6</w:t>
      </w:r>
      <w:r w:rsidRPr="00A4513E">
        <w:rPr>
          <w:rFonts w:eastAsia="MS Mincho" w:cs="Times New Roman"/>
          <w:kern w:val="0"/>
          <w:lang w:val="en-US" w:eastAsia="it-IT" w:bidi="ar-SA"/>
        </w:rPr>
        <w:t xml:space="preserve">). </w:t>
      </w:r>
    </w:p>
    <w:p w:rsidR="00000000" w:rsidRDefault="00A4513E">
      <w:pPr>
        <w:widowControl/>
        <w:suppressAutoHyphens w:val="0"/>
        <w:spacing w:line="360" w:lineRule="auto"/>
        <w:rPr>
          <w:rFonts w:eastAsia="MS Mincho" w:cs="Times New Roman"/>
          <w:kern w:val="0"/>
          <w:lang w:val="en-US" w:eastAsia="it-IT" w:bidi="ar-SA"/>
        </w:rPr>
      </w:pPr>
      <w:r w:rsidRPr="00A4513E">
        <w:rPr>
          <w:rFonts w:eastAsia="MS Mincho" w:cs="Times New Roman"/>
          <w:kern w:val="0"/>
          <w:lang w:val="en-US" w:eastAsia="it-IT" w:bidi="ar-SA"/>
        </w:rPr>
        <w:t xml:space="preserve">Radiographic investigation also demonstrated the perfect fit of the middle stretch of the hind legs and tail, which definitely belong to the original artifact. It is also evident that the lower parts of the limbs were originally solid, although nothing can be said about the authenticity of the present terminal zones from cannons to heels and cannon to hoofs, respectively. </w:t>
      </w:r>
    </w:p>
    <w:p w:rsidR="00000000" w:rsidRDefault="00A4513E">
      <w:pPr>
        <w:widowControl/>
        <w:suppressAutoHyphens w:val="0"/>
        <w:spacing w:line="360" w:lineRule="auto"/>
        <w:rPr>
          <w:rFonts w:eastAsia="MS Mincho" w:cs="Times New Roman"/>
          <w:kern w:val="0"/>
          <w:lang w:val="en-US" w:eastAsia="it-IT" w:bidi="ar-SA"/>
        </w:rPr>
      </w:pPr>
      <w:r w:rsidRPr="00A4513E">
        <w:rPr>
          <w:rFonts w:eastAsia="MS Mincho" w:cs="Times New Roman"/>
          <w:i/>
          <w:kern w:val="0"/>
          <w:lang w:val="en-US" w:eastAsia="it-IT" w:bidi="ar-SA"/>
        </w:rPr>
        <w:t>Rider</w:t>
      </w:r>
      <w:r w:rsidR="005972C6">
        <w:rPr>
          <w:rFonts w:eastAsia="MS Mincho" w:cs="Times New Roman"/>
          <w:i/>
          <w:kern w:val="0"/>
          <w:lang w:val="en-US" w:eastAsia="it-IT" w:bidi="ar-SA"/>
        </w:rPr>
        <w:t xml:space="preserve">: </w:t>
      </w:r>
      <w:r w:rsidRPr="00A4513E">
        <w:rPr>
          <w:rFonts w:eastAsia="MS Mincho" w:cs="Times New Roman"/>
          <w:kern w:val="0"/>
          <w:lang w:val="en-US" w:eastAsia="it-IT" w:bidi="ar-SA"/>
        </w:rPr>
        <w:t xml:space="preserve">The cast </w:t>
      </w:r>
      <w:r w:rsidR="005972C6">
        <w:rPr>
          <w:rFonts w:eastAsia="MS Mincho" w:cs="Times New Roman"/>
          <w:kern w:val="0"/>
          <w:lang w:val="en-US" w:eastAsia="it-IT" w:bidi="ar-SA"/>
        </w:rPr>
        <w:t xml:space="preserve">of the rider </w:t>
      </w:r>
      <w:r w:rsidRPr="00A4513E">
        <w:rPr>
          <w:rFonts w:eastAsia="MS Mincho" w:cs="Times New Roman"/>
          <w:kern w:val="0"/>
          <w:lang w:val="en-US" w:eastAsia="it-IT" w:bidi="ar-SA"/>
        </w:rPr>
        <w:t xml:space="preserve">is mostly hollow, with the exception of most of the limbs, whose initial hollow stretches (see for example the right leg in </w:t>
      </w:r>
      <w:r w:rsidR="00B96166" w:rsidRPr="00B96166">
        <w:rPr>
          <w:rFonts w:eastAsia="MS Mincho" w:cs="Times New Roman"/>
          <w:b/>
          <w:kern w:val="0"/>
          <w:lang w:val="en-US" w:eastAsia="it-IT" w:bidi="ar-SA"/>
        </w:rPr>
        <w:t xml:space="preserve">fig. </w:t>
      </w:r>
      <w:proofErr w:type="spellStart"/>
      <w:r w:rsidR="00B96166" w:rsidRPr="00B96166">
        <w:rPr>
          <w:rFonts w:eastAsia="MS Mincho" w:cs="Times New Roman"/>
          <w:b/>
          <w:kern w:val="0"/>
          <w:lang w:val="en-US" w:eastAsia="it-IT" w:bidi="ar-SA"/>
        </w:rPr>
        <w:t>44.7b</w:t>
      </w:r>
      <w:proofErr w:type="spellEnd"/>
      <w:r w:rsidRPr="00A4513E">
        <w:rPr>
          <w:rFonts w:eastAsia="MS Mincho" w:cs="Times New Roman"/>
          <w:kern w:val="0"/>
          <w:lang w:val="en-US" w:eastAsia="it-IT" w:bidi="ar-SA"/>
        </w:rPr>
        <w:t>) were exploited by Bourbon restorers for anchoring them to</w:t>
      </w:r>
      <w:r w:rsidRPr="00A4513E">
        <w:rPr>
          <w:rFonts w:cs="Times New Roman"/>
        </w:rPr>
        <w:t xml:space="preserve"> </w:t>
      </w:r>
      <w:r w:rsidRPr="00A4513E">
        <w:rPr>
          <w:rFonts w:eastAsia="MS Mincho" w:cs="Times New Roman"/>
          <w:kern w:val="0"/>
          <w:lang w:val="en-US" w:eastAsia="it-IT" w:bidi="ar-SA"/>
        </w:rPr>
        <w:t xml:space="preserve">the body of the figure by pouring </w:t>
      </w:r>
      <w:r w:rsidR="005972C6">
        <w:rPr>
          <w:rFonts w:eastAsia="MS Mincho" w:cs="Times New Roman"/>
          <w:kern w:val="0"/>
          <w:lang w:val="en-US" w:eastAsia="it-IT" w:bidi="ar-SA"/>
        </w:rPr>
        <w:t xml:space="preserve">in </w:t>
      </w:r>
      <w:r w:rsidRPr="00A4513E">
        <w:rPr>
          <w:rFonts w:eastAsia="MS Mincho" w:cs="Times New Roman"/>
          <w:kern w:val="0"/>
          <w:lang w:val="en-US" w:eastAsia="it-IT" w:bidi="ar-SA"/>
        </w:rPr>
        <w:t xml:space="preserve">molten bronze. These modern repairs were not </w:t>
      </w:r>
      <w:r w:rsidR="006A11D1">
        <w:rPr>
          <w:rFonts w:eastAsia="MS Mincho" w:cs="Times New Roman"/>
          <w:kern w:val="0"/>
          <w:lang w:val="en-US" w:eastAsia="it-IT" w:bidi="ar-SA"/>
        </w:rPr>
        <w:t>entirely</w:t>
      </w:r>
      <w:r w:rsidR="006A11D1"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successful since the limbs are not perfectly blocked. The neck seems to show </w:t>
      </w:r>
      <w:r w:rsidR="005972C6">
        <w:rPr>
          <w:rFonts w:eastAsia="MS Mincho" w:cs="Times New Roman"/>
          <w:kern w:val="0"/>
          <w:lang w:val="en-US" w:eastAsia="it-IT" w:bidi="ar-SA"/>
        </w:rPr>
        <w:t>traces</w:t>
      </w:r>
      <w:r w:rsidR="005972C6"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of a possibly original heat join</w:t>
      </w:r>
      <w:r w:rsidR="005972C6">
        <w:rPr>
          <w:rFonts w:eastAsia="MS Mincho" w:cs="Times New Roman"/>
          <w:kern w:val="0"/>
          <w:lang w:val="en-US" w:eastAsia="it-IT" w:bidi="ar-SA"/>
        </w:rPr>
        <w:t>,</w:t>
      </w:r>
      <w:r w:rsidRPr="00A4513E">
        <w:rPr>
          <w:rFonts w:eastAsia="MS Mincho" w:cs="Times New Roman"/>
          <w:kern w:val="0"/>
          <w:lang w:val="en-US" w:eastAsia="it-IT" w:bidi="ar-SA"/>
        </w:rPr>
        <w:t xml:space="preserve"> although this cannot be objectively demonstrated. </w:t>
      </w:r>
    </w:p>
    <w:p w:rsidR="00000000" w:rsidRDefault="00A4513E">
      <w:pPr>
        <w:widowControl/>
        <w:suppressAutoHyphens w:val="0"/>
        <w:spacing w:line="360" w:lineRule="auto"/>
        <w:rPr>
          <w:rFonts w:eastAsia="MS Mincho" w:cs="Times New Roman"/>
          <w:kern w:val="0"/>
          <w:lang w:val="en-US" w:eastAsia="it-IT" w:bidi="ar-SA"/>
        </w:rPr>
      </w:pPr>
      <w:r w:rsidRPr="00A4513E">
        <w:rPr>
          <w:rFonts w:eastAsia="MS Mincho" w:cs="Times New Roman"/>
          <w:kern w:val="0"/>
          <w:lang w:val="en-US" w:eastAsia="it-IT" w:bidi="ar-SA"/>
        </w:rPr>
        <w:t xml:space="preserve">The wall thicknesses of the body </w:t>
      </w:r>
      <w:r w:rsidR="00A80598">
        <w:rPr>
          <w:rFonts w:eastAsia="MS Mincho" w:cs="Times New Roman"/>
          <w:kern w:val="0"/>
          <w:lang w:val="en-US" w:eastAsia="it-IT" w:bidi="ar-SA"/>
        </w:rPr>
        <w:t>vary</w:t>
      </w:r>
      <w:r w:rsidR="005972C6">
        <w:rPr>
          <w:rFonts w:eastAsia="MS Mincho" w:cs="Times New Roman"/>
          <w:kern w:val="0"/>
          <w:lang w:val="en-US" w:eastAsia="it-IT" w:bidi="ar-SA"/>
        </w:rPr>
        <w:t xml:space="preserve"> considerably</w:t>
      </w:r>
      <w:r w:rsidRPr="00A4513E">
        <w:rPr>
          <w:rFonts w:eastAsia="MS Mincho" w:cs="Times New Roman"/>
          <w:kern w:val="0"/>
          <w:lang w:val="en-US" w:eastAsia="it-IT" w:bidi="ar-SA"/>
        </w:rPr>
        <w:t xml:space="preserve">. In particular, thickenings are observed at the reliefs of the armor and draping of the mantle, suggesting the direct shaping of the wax model for casting. </w:t>
      </w:r>
    </w:p>
    <w:p w:rsidR="00000000" w:rsidRDefault="00424FBF">
      <w:pPr>
        <w:widowControl/>
        <w:suppressAutoHyphens w:val="0"/>
        <w:spacing w:line="360" w:lineRule="auto"/>
        <w:rPr>
          <w:rFonts w:eastAsia="MS Mincho" w:cs="Times New Roman"/>
          <w:kern w:val="0"/>
          <w:lang w:val="en-US" w:eastAsia="it-IT" w:bidi="ar-SA"/>
        </w:rPr>
      </w:pPr>
    </w:p>
    <w:p w:rsidR="00000000" w:rsidRDefault="005972C6">
      <w:pPr>
        <w:widowControl/>
        <w:suppressAutoHyphens w:val="0"/>
        <w:spacing w:line="360" w:lineRule="auto"/>
        <w:rPr>
          <w:rFonts w:eastAsia="MS Mincho" w:cs="Times New Roman"/>
          <w:kern w:val="0"/>
          <w:lang w:val="en-US" w:eastAsia="it-IT" w:bidi="ar-SA"/>
        </w:rPr>
      </w:pPr>
      <w:r>
        <w:rPr>
          <w:rFonts w:eastAsia="MS Mincho" w:cs="Times New Roman"/>
          <w:kern w:val="0"/>
          <w:lang w:val="en-US" w:eastAsia="it-IT" w:bidi="ar-SA"/>
        </w:rPr>
        <w:t>[A-head]Chemical Analysis of the Alloys</w:t>
      </w:r>
    </w:p>
    <w:p w:rsidR="00000000" w:rsidRDefault="00424FBF">
      <w:pPr>
        <w:widowControl/>
        <w:suppressAutoHyphens w:val="0"/>
        <w:spacing w:line="360" w:lineRule="auto"/>
        <w:rPr>
          <w:rFonts w:eastAsia="MS Mincho" w:cs="Times New Roman"/>
          <w:kern w:val="0"/>
          <w:lang w:val="en-US" w:eastAsia="it-IT" w:bidi="ar-SA"/>
        </w:rPr>
      </w:pPr>
    </w:p>
    <w:p w:rsidR="00000000" w:rsidRDefault="00A4513E">
      <w:pPr>
        <w:widowControl/>
        <w:suppressAutoHyphens w:val="0"/>
        <w:spacing w:line="360" w:lineRule="auto"/>
        <w:rPr>
          <w:rFonts w:eastAsia="MS Mincho" w:cs="Times New Roman"/>
          <w:kern w:val="0"/>
          <w:lang w:val="en-US" w:eastAsia="it-IT" w:bidi="ar-SA"/>
        </w:rPr>
      </w:pPr>
      <w:r w:rsidRPr="00A4513E">
        <w:rPr>
          <w:rFonts w:eastAsia="MS Mincho" w:cs="Times New Roman"/>
          <w:kern w:val="0"/>
          <w:lang w:val="en-US" w:eastAsia="it-IT" w:bidi="ar-SA"/>
        </w:rPr>
        <w:t xml:space="preserve">The results of the examinations described above allow </w:t>
      </w:r>
      <w:r w:rsidR="006A11D1">
        <w:rPr>
          <w:rFonts w:eastAsia="MS Mincho" w:cs="Times New Roman"/>
          <w:kern w:val="0"/>
          <w:lang w:val="en-US" w:eastAsia="it-IT" w:bidi="ar-SA"/>
        </w:rPr>
        <w:t>us to identify</w:t>
      </w:r>
      <w:r w:rsidRPr="00A4513E">
        <w:rPr>
          <w:rFonts w:eastAsia="MS Mincho" w:cs="Times New Roman"/>
          <w:kern w:val="0"/>
          <w:lang w:val="en-US" w:eastAsia="it-IT" w:bidi="ar-SA"/>
        </w:rPr>
        <w:t xml:space="preserve"> most of the </w:t>
      </w:r>
      <w:r w:rsidR="005972C6">
        <w:rPr>
          <w:rFonts w:eastAsia="MS Mincho" w:cs="Times New Roman"/>
          <w:kern w:val="0"/>
          <w:lang w:val="en-US" w:eastAsia="it-IT" w:bidi="ar-SA"/>
        </w:rPr>
        <w:t>individual</w:t>
      </w:r>
      <w:r w:rsidR="005972C6"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pieces comp</w:t>
      </w:r>
      <w:r w:rsidR="005972C6">
        <w:rPr>
          <w:rFonts w:eastAsia="MS Mincho" w:cs="Times New Roman"/>
          <w:kern w:val="0"/>
          <w:lang w:val="en-US" w:eastAsia="it-IT" w:bidi="ar-SA"/>
        </w:rPr>
        <w:t>ri</w:t>
      </w:r>
      <w:r w:rsidRPr="00A4513E">
        <w:rPr>
          <w:rFonts w:eastAsia="MS Mincho" w:cs="Times New Roman"/>
          <w:kern w:val="0"/>
          <w:lang w:val="en-US" w:eastAsia="it-IT" w:bidi="ar-SA"/>
        </w:rPr>
        <w:t xml:space="preserve">sing the present sculptural group. These are </w:t>
      </w:r>
      <w:r w:rsidR="005972C6">
        <w:rPr>
          <w:rFonts w:eastAsia="MS Mincho" w:cs="Times New Roman"/>
          <w:kern w:val="0"/>
          <w:lang w:val="en-US" w:eastAsia="it-IT" w:bidi="ar-SA"/>
        </w:rPr>
        <w:t>rendered in</w:t>
      </w:r>
      <w:r w:rsidRPr="00A4513E">
        <w:rPr>
          <w:rFonts w:eastAsia="MS Mincho" w:cs="Times New Roman"/>
          <w:kern w:val="0"/>
          <w:lang w:val="en-US" w:eastAsia="it-IT" w:bidi="ar-SA"/>
        </w:rPr>
        <w:t xml:space="preserve"> different colors in </w:t>
      </w:r>
      <w:r w:rsidR="00B96166" w:rsidRPr="00B96166">
        <w:rPr>
          <w:rFonts w:eastAsia="MS Mincho" w:cs="Times New Roman"/>
          <w:b/>
          <w:kern w:val="0"/>
          <w:lang w:val="en-US" w:eastAsia="it-IT" w:bidi="ar-SA"/>
        </w:rPr>
        <w:t>figure 44.8</w:t>
      </w:r>
      <w:r w:rsidRPr="00A4513E">
        <w:rPr>
          <w:rFonts w:eastAsia="MS Mincho" w:cs="Times New Roman"/>
          <w:kern w:val="0"/>
          <w:lang w:val="en-US" w:eastAsia="it-IT" w:bidi="ar-SA"/>
        </w:rPr>
        <w:t xml:space="preserve">, where the sites of the compositional characterization are also </w:t>
      </w:r>
      <w:r w:rsidR="003F2F0E">
        <w:rPr>
          <w:rFonts w:eastAsia="MS Mincho" w:cs="Times New Roman"/>
          <w:kern w:val="0"/>
          <w:lang w:val="en-US" w:eastAsia="it-IT" w:bidi="ar-SA"/>
        </w:rPr>
        <w:t>marked</w:t>
      </w:r>
      <w:r w:rsidRPr="00A4513E">
        <w:rPr>
          <w:rFonts w:eastAsia="MS Mincho" w:cs="Times New Roman"/>
          <w:kern w:val="0"/>
          <w:lang w:val="en-US" w:eastAsia="it-IT" w:bidi="ar-SA"/>
        </w:rPr>
        <w:t xml:space="preserve">. The latter was carried out using laser induced plasma spectroscopy (LIPS or LIBS). In </w:t>
      </w:r>
      <w:r w:rsidR="003F2F0E">
        <w:rPr>
          <w:rFonts w:eastAsia="MS Mincho" w:cs="Times New Roman"/>
          <w:kern w:val="0"/>
          <w:lang w:val="en-US" w:eastAsia="it-IT" w:bidi="ar-SA"/>
        </w:rPr>
        <w:t>this</w:t>
      </w:r>
      <w:r w:rsidRPr="00A4513E">
        <w:rPr>
          <w:rFonts w:eastAsia="MS Mincho" w:cs="Times New Roman"/>
          <w:kern w:val="0"/>
          <w:lang w:val="en-US" w:eastAsia="it-IT" w:bidi="ar-SA"/>
        </w:rPr>
        <w:t xml:space="preserve"> noninvasive technique, short laser pulses are focused on the material of interest and its elemental weight fractions are derived through spectral analysis of the bright plasma plumes generated at the laser focus. Several spectra are usually collected at the measurement point, which allow</w:t>
      </w:r>
      <w:r w:rsidR="006A11D1">
        <w:rPr>
          <w:rFonts w:eastAsia="MS Mincho" w:cs="Times New Roman"/>
          <w:kern w:val="0"/>
          <w:lang w:val="en-US" w:eastAsia="it-IT" w:bidi="ar-SA"/>
        </w:rPr>
        <w:t>s</w:t>
      </w:r>
      <w:r w:rsidRPr="00A4513E">
        <w:rPr>
          <w:rFonts w:eastAsia="MS Mincho" w:cs="Times New Roman"/>
          <w:kern w:val="0"/>
          <w:lang w:val="en-US" w:eastAsia="it-IT" w:bidi="ar-SA"/>
        </w:rPr>
        <w:t xml:space="preserve"> for an elemental depth profile within several hundreds microns, thus providing information on corrosion </w:t>
      </w:r>
      <w:r w:rsidRPr="00A4513E">
        <w:rPr>
          <w:rFonts w:eastAsia="MS Mincho" w:cs="Times New Roman"/>
          <w:kern w:val="0"/>
          <w:lang w:val="en-US" w:eastAsia="it-IT" w:bidi="ar-SA"/>
        </w:rPr>
        <w:lastRenderedPageBreak/>
        <w:t>processes and bulk composition.</w:t>
      </w:r>
      <w:r w:rsidRPr="00A4513E">
        <w:rPr>
          <w:rStyle w:val="EndnoteReference"/>
          <w:rFonts w:eastAsia="MS Mincho" w:cs="Times New Roman"/>
          <w:kern w:val="0"/>
          <w:lang w:val="en-US" w:eastAsia="it-IT" w:bidi="ar-SA"/>
        </w:rPr>
        <w:endnoteReference w:id="14"/>
      </w:r>
      <w:r w:rsidR="00DB4169" w:rsidRPr="00A4513E">
        <w:rPr>
          <w:rFonts w:eastAsia="MS Mincho" w:cs="Times New Roman"/>
          <w:kern w:val="0"/>
          <w:lang w:val="en-US" w:eastAsia="it-IT" w:bidi="ar-SA"/>
        </w:rPr>
        <w:t xml:space="preserve"> </w:t>
      </w:r>
      <w:r w:rsidR="003F2F0E">
        <w:rPr>
          <w:rFonts w:eastAsia="MS Mincho" w:cs="Times New Roman"/>
          <w:kern w:val="0"/>
          <w:lang w:val="en-US" w:eastAsia="it-IT" w:bidi="ar-SA"/>
        </w:rPr>
        <w:t>In addition to</w:t>
      </w:r>
      <w:r w:rsidR="003F2F0E" w:rsidRPr="00A4513E">
        <w:rPr>
          <w:rFonts w:eastAsia="MS Mincho" w:cs="Times New Roman"/>
          <w:kern w:val="0"/>
          <w:lang w:val="en-US" w:eastAsia="it-IT" w:bidi="ar-SA"/>
        </w:rPr>
        <w:t xml:space="preserve"> </w:t>
      </w:r>
      <w:r w:rsidR="00DB4169" w:rsidRPr="00A4513E">
        <w:rPr>
          <w:rFonts w:eastAsia="MS Mincho" w:cs="Times New Roman"/>
          <w:kern w:val="0"/>
          <w:lang w:val="en-US" w:eastAsia="it-IT" w:bidi="ar-SA"/>
        </w:rPr>
        <w:t>LIPS</w:t>
      </w:r>
      <w:r w:rsidR="00570F71" w:rsidRPr="00A4513E">
        <w:rPr>
          <w:rFonts w:eastAsia="MS Mincho" w:cs="Times New Roman"/>
          <w:kern w:val="0"/>
          <w:lang w:val="en-US" w:eastAsia="it-IT" w:bidi="ar-SA"/>
        </w:rPr>
        <w:t>,</w:t>
      </w:r>
      <w:r w:rsidR="00DB4169" w:rsidRPr="00A4513E">
        <w:rPr>
          <w:rFonts w:eastAsia="MS Mincho" w:cs="Times New Roman"/>
          <w:kern w:val="0"/>
          <w:lang w:val="en-US" w:eastAsia="it-IT" w:bidi="ar-SA"/>
        </w:rPr>
        <w:t xml:space="preserve"> X-</w:t>
      </w:r>
      <w:r w:rsidR="003F2F0E">
        <w:rPr>
          <w:rFonts w:eastAsia="MS Mincho" w:cs="Times New Roman"/>
          <w:kern w:val="0"/>
          <w:lang w:val="en-US" w:eastAsia="it-IT" w:bidi="ar-SA"/>
        </w:rPr>
        <w:t>r</w:t>
      </w:r>
      <w:r w:rsidR="00DB4169" w:rsidRPr="00A4513E">
        <w:rPr>
          <w:rFonts w:eastAsia="MS Mincho" w:cs="Times New Roman"/>
          <w:kern w:val="0"/>
          <w:lang w:val="en-US" w:eastAsia="it-IT" w:bidi="ar-SA"/>
        </w:rPr>
        <w:t xml:space="preserve">ay </w:t>
      </w:r>
      <w:r w:rsidR="003F2F0E">
        <w:rPr>
          <w:rFonts w:eastAsia="MS Mincho" w:cs="Times New Roman"/>
          <w:kern w:val="0"/>
          <w:lang w:val="en-US" w:eastAsia="it-IT" w:bidi="ar-SA"/>
        </w:rPr>
        <w:t>f</w:t>
      </w:r>
      <w:r w:rsidR="00DB4169" w:rsidRPr="00A4513E">
        <w:rPr>
          <w:rFonts w:eastAsia="MS Mincho" w:cs="Times New Roman"/>
          <w:kern w:val="0"/>
          <w:lang w:val="en-US" w:eastAsia="it-IT" w:bidi="ar-SA"/>
        </w:rPr>
        <w:t>luorescence (XRF) was used for quick qualitative assays of the silver decorations.</w:t>
      </w:r>
    </w:p>
    <w:p w:rsidR="00000000" w:rsidRDefault="00E90767">
      <w:pPr>
        <w:widowControl/>
        <w:suppressAutoHyphens w:val="0"/>
        <w:spacing w:line="360" w:lineRule="auto"/>
        <w:rPr>
          <w:rFonts w:eastAsia="MS Mincho" w:cs="Times New Roman"/>
          <w:kern w:val="0"/>
          <w:lang w:val="en-US" w:eastAsia="it-IT" w:bidi="ar-SA"/>
        </w:rPr>
      </w:pPr>
      <w:r w:rsidRPr="00A4513E">
        <w:rPr>
          <w:rFonts w:eastAsia="MS Mincho" w:cs="Times New Roman"/>
          <w:kern w:val="0"/>
          <w:lang w:val="en-US" w:eastAsia="it-IT" w:bidi="ar-SA"/>
        </w:rPr>
        <w:t xml:space="preserve">The results are summarized in </w:t>
      </w:r>
      <w:r w:rsidR="003F2F0E">
        <w:rPr>
          <w:rFonts w:eastAsia="MS Mincho" w:cs="Times New Roman"/>
          <w:kern w:val="0"/>
          <w:lang w:val="en-US" w:eastAsia="it-IT" w:bidi="ar-SA"/>
        </w:rPr>
        <w:t>t</w:t>
      </w:r>
      <w:r w:rsidRPr="003F2F0E">
        <w:rPr>
          <w:rFonts w:eastAsia="MS Mincho" w:cs="Times New Roman"/>
          <w:kern w:val="0"/>
          <w:lang w:val="en-US" w:eastAsia="it-IT" w:bidi="ar-SA"/>
        </w:rPr>
        <w:t>ab</w:t>
      </w:r>
      <w:r w:rsidR="003F2F0E">
        <w:rPr>
          <w:rFonts w:eastAsia="MS Mincho" w:cs="Times New Roman"/>
          <w:kern w:val="0"/>
          <w:lang w:val="en-US" w:eastAsia="it-IT" w:bidi="ar-SA"/>
        </w:rPr>
        <w:t>les</w:t>
      </w:r>
      <w:r w:rsidRPr="003F2F0E">
        <w:rPr>
          <w:rFonts w:eastAsia="MS Mincho" w:cs="Times New Roman"/>
          <w:kern w:val="0"/>
          <w:lang w:val="en-US" w:eastAsia="it-IT" w:bidi="ar-SA"/>
        </w:rPr>
        <w:t xml:space="preserve"> </w:t>
      </w:r>
      <w:r w:rsidR="003F2F0E">
        <w:rPr>
          <w:rFonts w:eastAsia="MS Mincho" w:cs="Times New Roman"/>
          <w:kern w:val="0"/>
          <w:lang w:val="en-US" w:eastAsia="it-IT" w:bidi="ar-SA"/>
        </w:rPr>
        <w:t>44.</w:t>
      </w:r>
      <w:r w:rsidRPr="003F2F0E">
        <w:rPr>
          <w:rFonts w:eastAsia="MS Mincho" w:cs="Times New Roman"/>
          <w:kern w:val="0"/>
          <w:lang w:val="en-US" w:eastAsia="it-IT" w:bidi="ar-SA"/>
        </w:rPr>
        <w:t>1</w:t>
      </w:r>
      <w:r w:rsidR="003F2F0E">
        <w:rPr>
          <w:rFonts w:eastAsia="MS Mincho" w:cs="Times New Roman"/>
          <w:kern w:val="0"/>
          <w:lang w:val="en-US" w:eastAsia="it-IT" w:bidi="ar-SA"/>
        </w:rPr>
        <w:t>–</w:t>
      </w:r>
      <w:r w:rsidRPr="003F2F0E">
        <w:rPr>
          <w:rFonts w:eastAsia="MS Mincho" w:cs="Times New Roman"/>
          <w:kern w:val="0"/>
          <w:lang w:val="en-US" w:eastAsia="it-IT" w:bidi="ar-SA"/>
        </w:rPr>
        <w:t>2</w:t>
      </w:r>
      <w:r w:rsidR="00570F71" w:rsidRPr="00A4513E">
        <w:rPr>
          <w:rFonts w:eastAsia="MS Mincho" w:cs="Times New Roman"/>
          <w:kern w:val="0"/>
          <w:lang w:val="en-US" w:eastAsia="it-IT" w:bidi="ar-SA"/>
        </w:rPr>
        <w:t>,</w:t>
      </w:r>
      <w:r w:rsidR="001E49CA" w:rsidRPr="00A4513E">
        <w:rPr>
          <w:rFonts w:eastAsia="MS Mincho" w:cs="Times New Roman"/>
          <w:kern w:val="0"/>
          <w:lang w:val="en-US" w:eastAsia="it-IT" w:bidi="ar-SA"/>
        </w:rPr>
        <w:t xml:space="preserve"> where </w:t>
      </w:r>
      <w:r w:rsidR="00C622AE" w:rsidRPr="00A4513E">
        <w:rPr>
          <w:rFonts w:eastAsia="MS Mincho" w:cs="Times New Roman"/>
          <w:kern w:val="0"/>
          <w:lang w:val="en-US" w:eastAsia="it-IT" w:bidi="ar-SA"/>
        </w:rPr>
        <w:t xml:space="preserve">the main alloys and those of </w:t>
      </w:r>
      <w:r w:rsidR="00177D56" w:rsidRPr="00A4513E">
        <w:rPr>
          <w:rFonts w:eastAsia="MS Mincho" w:cs="Times New Roman"/>
          <w:kern w:val="0"/>
          <w:lang w:val="en-US" w:eastAsia="it-IT" w:bidi="ar-SA"/>
        </w:rPr>
        <w:t>plausible</w:t>
      </w:r>
      <w:r w:rsidR="00C622AE" w:rsidRPr="00A4513E">
        <w:rPr>
          <w:rFonts w:eastAsia="MS Mincho" w:cs="Times New Roman"/>
          <w:kern w:val="0"/>
          <w:lang w:val="en-US" w:eastAsia="it-IT" w:bidi="ar-SA"/>
        </w:rPr>
        <w:t xml:space="preserve"> independent castings are grouped. The average composition </w:t>
      </w:r>
      <w:r w:rsidR="00306BC9" w:rsidRPr="00A4513E">
        <w:rPr>
          <w:rFonts w:eastAsia="MS Mincho" w:cs="Times New Roman"/>
          <w:kern w:val="0"/>
          <w:lang w:val="en-US" w:eastAsia="it-IT" w:bidi="ar-SA"/>
        </w:rPr>
        <w:t>o</w:t>
      </w:r>
      <w:r w:rsidR="00C622AE" w:rsidRPr="00A4513E">
        <w:rPr>
          <w:rFonts w:eastAsia="MS Mincho" w:cs="Times New Roman"/>
          <w:kern w:val="0"/>
          <w:lang w:val="en-US" w:eastAsia="it-IT" w:bidi="ar-SA"/>
        </w:rPr>
        <w:t>f the horse</w:t>
      </w:r>
      <w:r w:rsidR="00177D56" w:rsidRPr="00A4513E">
        <w:rPr>
          <w:rFonts w:eastAsia="MS Mincho" w:cs="Times New Roman"/>
          <w:kern w:val="0"/>
          <w:lang w:val="en-US" w:eastAsia="it-IT" w:bidi="ar-SA"/>
        </w:rPr>
        <w:t xml:space="preserve"> (</w:t>
      </w:r>
      <w:r w:rsidR="00B96166" w:rsidRPr="00B96166">
        <w:rPr>
          <w:rFonts w:eastAsia="MS Mincho" w:cs="Times New Roman"/>
          <w:b/>
          <w:kern w:val="0"/>
          <w:lang w:val="en-US" w:eastAsia="it-IT" w:bidi="ar-SA"/>
        </w:rPr>
        <w:t>table 44.1</w:t>
      </w:r>
      <w:r w:rsidR="00177D56" w:rsidRPr="00A4513E">
        <w:rPr>
          <w:rFonts w:eastAsia="MS Mincho" w:cs="Times New Roman"/>
          <w:kern w:val="0"/>
          <w:lang w:val="en-US" w:eastAsia="it-IT" w:bidi="ar-SA"/>
        </w:rPr>
        <w:t>)</w:t>
      </w:r>
      <w:r w:rsidR="00C622AE" w:rsidRPr="00A4513E">
        <w:rPr>
          <w:rFonts w:eastAsia="MS Mincho" w:cs="Times New Roman"/>
          <w:kern w:val="0"/>
          <w:lang w:val="en-US" w:eastAsia="it-IT" w:bidi="ar-SA"/>
        </w:rPr>
        <w:t xml:space="preserve"> is </w:t>
      </w:r>
      <w:r w:rsidR="003F2F0E" w:rsidRPr="00A4513E">
        <w:rPr>
          <w:rFonts w:eastAsia="MS Mincho" w:cs="Times New Roman"/>
          <w:kern w:val="0"/>
          <w:lang w:val="en-US" w:eastAsia="it-IT" w:bidi="ar-SA"/>
        </w:rPr>
        <w:t>11.7</w:t>
      </w:r>
      <w:r w:rsidR="003F2F0E">
        <w:rPr>
          <w:rFonts w:eastAsia="MS Mincho" w:cs="Times New Roman"/>
          <w:kern w:val="0"/>
          <w:lang w:val="en-US" w:eastAsia="it-IT" w:bidi="ar-SA"/>
        </w:rPr>
        <w:t xml:space="preserve"> ± </w:t>
      </w:r>
      <w:r w:rsidR="003F2F0E" w:rsidRPr="00A4513E">
        <w:rPr>
          <w:rFonts w:eastAsia="MS Mincho" w:cs="Times New Roman"/>
          <w:kern w:val="0"/>
          <w:lang w:val="en-US" w:eastAsia="it-IT" w:bidi="ar-SA"/>
        </w:rPr>
        <w:t>0.7 wt%</w:t>
      </w:r>
      <w:r w:rsidR="003F2F0E">
        <w:rPr>
          <w:rFonts w:eastAsia="MS Mincho" w:cs="Times New Roman"/>
          <w:kern w:val="0"/>
          <w:lang w:val="en-US" w:eastAsia="it-IT" w:bidi="ar-SA"/>
        </w:rPr>
        <w:t xml:space="preserve"> tin and</w:t>
      </w:r>
      <w:r w:rsidR="003F2F0E" w:rsidRPr="00A4513E">
        <w:rPr>
          <w:rFonts w:eastAsia="MS Mincho" w:cs="Times New Roman"/>
          <w:kern w:val="0"/>
          <w:lang w:val="en-US" w:eastAsia="it-IT" w:bidi="ar-SA"/>
        </w:rPr>
        <w:t xml:space="preserve"> </w:t>
      </w:r>
      <w:r w:rsidR="00C622AE" w:rsidRPr="00A4513E">
        <w:rPr>
          <w:rFonts w:eastAsia="MS Mincho" w:cs="Times New Roman"/>
          <w:kern w:val="0"/>
          <w:lang w:val="en-US" w:eastAsia="it-IT" w:bidi="ar-SA"/>
        </w:rPr>
        <w:t>3.6</w:t>
      </w:r>
      <w:r w:rsidR="003F2F0E">
        <w:rPr>
          <w:rFonts w:eastAsia="MS Mincho" w:cs="Times New Roman"/>
          <w:kern w:val="0"/>
          <w:lang w:val="en-US" w:eastAsia="it-IT" w:bidi="ar-SA"/>
        </w:rPr>
        <w:t xml:space="preserve"> ± </w:t>
      </w:r>
      <w:r w:rsidR="00C622AE" w:rsidRPr="00A4513E">
        <w:rPr>
          <w:rFonts w:eastAsia="MS Mincho" w:cs="Times New Roman"/>
          <w:kern w:val="0"/>
          <w:lang w:val="en-US" w:eastAsia="it-IT" w:bidi="ar-SA"/>
        </w:rPr>
        <w:t>0.7 wt%</w:t>
      </w:r>
      <w:r w:rsidR="003F2F0E">
        <w:rPr>
          <w:rFonts w:eastAsia="MS Mincho" w:cs="Times New Roman"/>
          <w:kern w:val="0"/>
          <w:lang w:val="en-US" w:eastAsia="it-IT" w:bidi="ar-SA"/>
        </w:rPr>
        <w:t xml:space="preserve"> lead</w:t>
      </w:r>
      <w:r w:rsidR="00821580" w:rsidRPr="00A4513E">
        <w:rPr>
          <w:rFonts w:eastAsia="MS Mincho" w:cs="Times New Roman"/>
          <w:kern w:val="0"/>
          <w:lang w:val="en-US" w:eastAsia="it-IT" w:bidi="ar-SA"/>
        </w:rPr>
        <w:t>.</w:t>
      </w:r>
      <w:r w:rsidR="00C622AE" w:rsidRPr="00A4513E">
        <w:rPr>
          <w:rFonts w:eastAsia="MS Mincho" w:cs="Times New Roman"/>
          <w:kern w:val="0"/>
          <w:lang w:val="en-US" w:eastAsia="it-IT" w:bidi="ar-SA"/>
        </w:rPr>
        <w:t xml:space="preserve"> </w:t>
      </w:r>
      <w:r w:rsidR="00570F71" w:rsidRPr="00A4513E">
        <w:rPr>
          <w:rFonts w:eastAsia="MS Mincho" w:cs="Times New Roman"/>
          <w:kern w:val="0"/>
          <w:lang w:val="en-US" w:eastAsia="it-IT" w:bidi="ar-SA"/>
        </w:rPr>
        <w:t>T</w:t>
      </w:r>
      <w:r w:rsidR="00C622AE" w:rsidRPr="00A4513E">
        <w:rPr>
          <w:rFonts w:eastAsia="MS Mincho" w:cs="Times New Roman"/>
          <w:kern w:val="0"/>
          <w:lang w:val="en-US" w:eastAsia="it-IT" w:bidi="ar-SA"/>
        </w:rPr>
        <w:t xml:space="preserve">he </w:t>
      </w:r>
      <w:r w:rsidR="00570F71" w:rsidRPr="00A4513E">
        <w:rPr>
          <w:rFonts w:eastAsia="MS Mincho" w:cs="Times New Roman"/>
          <w:kern w:val="0"/>
          <w:lang w:val="en-US" w:eastAsia="it-IT" w:bidi="ar-SA"/>
        </w:rPr>
        <w:t xml:space="preserve">lead </w:t>
      </w:r>
      <w:r w:rsidR="00C622AE" w:rsidRPr="00A4513E">
        <w:rPr>
          <w:rFonts w:eastAsia="MS Mincho" w:cs="Times New Roman"/>
          <w:kern w:val="0"/>
          <w:lang w:val="en-US" w:eastAsia="it-IT" w:bidi="ar-SA"/>
        </w:rPr>
        <w:t xml:space="preserve">content of the limbs and tail </w:t>
      </w:r>
      <w:r w:rsidR="006A11D1">
        <w:rPr>
          <w:rFonts w:eastAsia="MS Mincho" w:cs="Times New Roman"/>
          <w:kern w:val="0"/>
          <w:lang w:val="en-US" w:eastAsia="it-IT" w:bidi="ar-SA"/>
        </w:rPr>
        <w:t>is</w:t>
      </w:r>
      <w:r w:rsidR="006A11D1" w:rsidRPr="00A4513E">
        <w:rPr>
          <w:rFonts w:eastAsia="MS Mincho" w:cs="Times New Roman"/>
          <w:kern w:val="0"/>
          <w:lang w:val="en-US" w:eastAsia="it-IT" w:bidi="ar-SA"/>
        </w:rPr>
        <w:t xml:space="preserve"> </w:t>
      </w:r>
      <w:r w:rsidR="00C622AE" w:rsidRPr="00A4513E">
        <w:rPr>
          <w:rFonts w:eastAsia="MS Mincho" w:cs="Times New Roman"/>
          <w:kern w:val="0"/>
          <w:lang w:val="en-US" w:eastAsia="it-IT" w:bidi="ar-SA"/>
        </w:rPr>
        <w:t>significantly higher</w:t>
      </w:r>
      <w:r w:rsidR="00821580" w:rsidRPr="00A4513E">
        <w:rPr>
          <w:rFonts w:eastAsia="MS Mincho" w:cs="Times New Roman"/>
          <w:kern w:val="0"/>
          <w:lang w:val="en-US" w:eastAsia="it-IT" w:bidi="ar-SA"/>
        </w:rPr>
        <w:t>,</w:t>
      </w:r>
      <w:r w:rsidR="00C622AE" w:rsidRPr="00A4513E">
        <w:rPr>
          <w:rFonts w:eastAsia="MS Mincho" w:cs="Times New Roman"/>
          <w:kern w:val="0"/>
          <w:lang w:val="en-US" w:eastAsia="it-IT" w:bidi="ar-SA"/>
        </w:rPr>
        <w:t xml:space="preserve"> thus supporting their p</w:t>
      </w:r>
      <w:r w:rsidR="00177D56" w:rsidRPr="00A4513E">
        <w:rPr>
          <w:rFonts w:eastAsia="MS Mincho" w:cs="Times New Roman"/>
          <w:kern w:val="0"/>
          <w:lang w:val="en-US" w:eastAsia="it-IT" w:bidi="ar-SA"/>
        </w:rPr>
        <w:t>robable</w:t>
      </w:r>
      <w:r w:rsidR="00C622AE" w:rsidRPr="00A4513E">
        <w:rPr>
          <w:rFonts w:eastAsia="MS Mincho" w:cs="Times New Roman"/>
          <w:kern w:val="0"/>
          <w:lang w:val="en-US" w:eastAsia="it-IT" w:bidi="ar-SA"/>
        </w:rPr>
        <w:t xml:space="preserve"> independent casting</w:t>
      </w:r>
      <w:r w:rsidR="00821580" w:rsidRPr="00A4513E">
        <w:rPr>
          <w:rFonts w:eastAsia="MS Mincho" w:cs="Times New Roman"/>
          <w:kern w:val="0"/>
          <w:lang w:val="en-US" w:eastAsia="it-IT" w:bidi="ar-SA"/>
        </w:rPr>
        <w:t xml:space="preserve">, </w:t>
      </w:r>
      <w:r w:rsidR="00B55474" w:rsidRPr="00A4513E">
        <w:rPr>
          <w:rFonts w:eastAsia="MS Mincho" w:cs="Times New Roman"/>
          <w:kern w:val="0"/>
          <w:lang w:val="en-US" w:eastAsia="it-IT" w:bidi="ar-SA"/>
        </w:rPr>
        <w:t xml:space="preserve">although the only clear evidence of </w:t>
      </w:r>
      <w:r w:rsidR="00570F71" w:rsidRPr="00A4513E">
        <w:rPr>
          <w:rFonts w:eastAsia="MS Mincho" w:cs="Times New Roman"/>
          <w:kern w:val="0"/>
          <w:lang w:val="en-US" w:eastAsia="it-IT" w:bidi="ar-SA"/>
        </w:rPr>
        <w:t xml:space="preserve">an </w:t>
      </w:r>
      <w:r w:rsidR="00B55474" w:rsidRPr="00A4513E">
        <w:rPr>
          <w:rFonts w:eastAsia="MS Mincho" w:cs="Times New Roman"/>
          <w:kern w:val="0"/>
          <w:lang w:val="en-US" w:eastAsia="it-IT" w:bidi="ar-SA"/>
        </w:rPr>
        <w:t>ancient join is that of the left foreleg</w:t>
      </w:r>
      <w:r w:rsidR="00DB4169" w:rsidRPr="00A4513E">
        <w:rPr>
          <w:rFonts w:eastAsia="MS Mincho" w:cs="Times New Roman"/>
          <w:kern w:val="0"/>
          <w:lang w:val="en-US" w:eastAsia="it-IT" w:bidi="ar-SA"/>
        </w:rPr>
        <w:t xml:space="preserve"> (</w:t>
      </w:r>
      <w:r w:rsidR="003F2F0E">
        <w:rPr>
          <w:rFonts w:eastAsia="MS Mincho" w:cs="Times New Roman"/>
          <w:kern w:val="0"/>
          <w:lang w:val="en-US" w:eastAsia="it-IT" w:bidi="ar-SA"/>
        </w:rPr>
        <w:t>f</w:t>
      </w:r>
      <w:r w:rsidR="00DB4169" w:rsidRPr="00A4513E">
        <w:rPr>
          <w:rFonts w:eastAsia="MS Mincho" w:cs="Times New Roman"/>
          <w:kern w:val="0"/>
          <w:lang w:val="en-US" w:eastAsia="it-IT" w:bidi="ar-SA"/>
        </w:rPr>
        <w:t xml:space="preserve">ig. </w:t>
      </w:r>
      <w:r w:rsidR="003F2F0E">
        <w:rPr>
          <w:rFonts w:eastAsia="MS Mincho" w:cs="Times New Roman"/>
          <w:kern w:val="0"/>
          <w:lang w:val="en-US" w:eastAsia="it-IT" w:bidi="ar-SA"/>
        </w:rPr>
        <w:t>44.</w:t>
      </w:r>
      <w:r w:rsidR="00DB4169" w:rsidRPr="00A4513E">
        <w:rPr>
          <w:rFonts w:eastAsia="MS Mincho" w:cs="Times New Roman"/>
          <w:kern w:val="0"/>
          <w:lang w:val="en-US" w:eastAsia="it-IT" w:bidi="ar-SA"/>
        </w:rPr>
        <w:t>5</w:t>
      </w:r>
      <w:r w:rsidR="003F2F0E">
        <w:rPr>
          <w:rFonts w:eastAsia="MS Mincho" w:cs="Times New Roman"/>
          <w:kern w:val="0"/>
          <w:lang w:val="en-US" w:eastAsia="it-IT" w:bidi="ar-SA"/>
        </w:rPr>
        <w:t>, far right</w:t>
      </w:r>
      <w:r w:rsidR="00DB4169" w:rsidRPr="00A4513E">
        <w:rPr>
          <w:rFonts w:eastAsia="MS Mincho" w:cs="Times New Roman"/>
          <w:kern w:val="0"/>
          <w:lang w:val="en-US" w:eastAsia="it-IT" w:bidi="ar-SA"/>
        </w:rPr>
        <w:t>)</w:t>
      </w:r>
      <w:r w:rsidR="00B55474" w:rsidRPr="00A4513E">
        <w:rPr>
          <w:rFonts w:eastAsia="MS Mincho" w:cs="Times New Roman"/>
          <w:kern w:val="0"/>
          <w:lang w:val="en-US" w:eastAsia="it-IT" w:bidi="ar-SA"/>
        </w:rPr>
        <w:t xml:space="preserve">. </w:t>
      </w:r>
      <w:r w:rsidR="003F2F0E">
        <w:rPr>
          <w:rFonts w:eastAsia="MS Mincho" w:cs="Times New Roman"/>
          <w:kern w:val="0"/>
          <w:lang w:val="en-US" w:eastAsia="it-IT" w:bidi="ar-SA"/>
        </w:rPr>
        <w:t>The s</w:t>
      </w:r>
      <w:r w:rsidR="00821580" w:rsidRPr="00A4513E">
        <w:rPr>
          <w:rFonts w:eastAsia="MS Mincho" w:cs="Times New Roman"/>
          <w:kern w:val="0"/>
          <w:lang w:val="en-US" w:eastAsia="it-IT" w:bidi="ar-SA"/>
        </w:rPr>
        <w:t>addle</w:t>
      </w:r>
      <w:r w:rsidR="00DB4169" w:rsidRPr="00A4513E">
        <w:rPr>
          <w:rFonts w:eastAsia="MS Mincho" w:cs="Times New Roman"/>
          <w:kern w:val="0"/>
          <w:lang w:val="en-US" w:eastAsia="it-IT" w:bidi="ar-SA"/>
        </w:rPr>
        <w:t>cloth, breastplate,</w:t>
      </w:r>
      <w:r w:rsidR="00821580" w:rsidRPr="00A4513E">
        <w:rPr>
          <w:rFonts w:eastAsia="MS Mincho" w:cs="Times New Roman"/>
          <w:kern w:val="0"/>
          <w:lang w:val="en-US" w:eastAsia="it-IT" w:bidi="ar-SA"/>
        </w:rPr>
        <w:t xml:space="preserve"> and rein</w:t>
      </w:r>
      <w:r w:rsidR="00DB4169" w:rsidRPr="00A4513E">
        <w:rPr>
          <w:rFonts w:eastAsia="MS Mincho" w:cs="Times New Roman"/>
          <w:kern w:val="0"/>
          <w:lang w:val="en-US" w:eastAsia="it-IT" w:bidi="ar-SA"/>
        </w:rPr>
        <w:t>s</w:t>
      </w:r>
      <w:r w:rsidR="00821580" w:rsidRPr="00A4513E">
        <w:rPr>
          <w:rFonts w:eastAsia="MS Mincho" w:cs="Times New Roman"/>
          <w:kern w:val="0"/>
          <w:lang w:val="en-US" w:eastAsia="it-IT" w:bidi="ar-SA"/>
        </w:rPr>
        <w:t xml:space="preserve"> </w:t>
      </w:r>
      <w:r w:rsidR="00B55474" w:rsidRPr="00A4513E">
        <w:rPr>
          <w:rFonts w:eastAsia="MS Mincho" w:cs="Times New Roman"/>
          <w:kern w:val="0"/>
          <w:lang w:val="en-US" w:eastAsia="it-IT" w:bidi="ar-SA"/>
        </w:rPr>
        <w:t xml:space="preserve">were crafted in </w:t>
      </w:r>
      <w:r w:rsidR="00821580" w:rsidRPr="00A4513E">
        <w:rPr>
          <w:rFonts w:eastAsia="MS Mincho" w:cs="Times New Roman"/>
          <w:kern w:val="0"/>
          <w:lang w:val="en-US" w:eastAsia="it-IT" w:bidi="ar-SA"/>
        </w:rPr>
        <w:t>pure copper</w:t>
      </w:r>
      <w:r w:rsidR="00697D5E" w:rsidRPr="00A4513E">
        <w:rPr>
          <w:rFonts w:eastAsia="MS Mincho" w:cs="Times New Roman"/>
          <w:kern w:val="0"/>
          <w:lang w:val="en-US" w:eastAsia="it-IT" w:bidi="ar-SA"/>
        </w:rPr>
        <w:t xml:space="preserve"> (impurities &lt;1%)</w:t>
      </w:r>
      <w:r w:rsidR="00C622AE" w:rsidRPr="00A4513E">
        <w:rPr>
          <w:rFonts w:eastAsia="MS Mincho" w:cs="Times New Roman"/>
          <w:kern w:val="0"/>
          <w:lang w:val="en-US" w:eastAsia="it-IT" w:bidi="ar-SA"/>
        </w:rPr>
        <w:t xml:space="preserve">. </w:t>
      </w:r>
      <w:r w:rsidR="001E49CA" w:rsidRPr="00A4513E">
        <w:rPr>
          <w:rFonts w:eastAsia="MS Mincho" w:cs="Times New Roman"/>
          <w:kern w:val="0"/>
          <w:lang w:val="en-US" w:eastAsia="it-IT" w:bidi="ar-SA"/>
        </w:rPr>
        <w:t xml:space="preserve"> </w:t>
      </w:r>
    </w:p>
    <w:p w:rsidR="00000000" w:rsidRDefault="00177D56">
      <w:pPr>
        <w:widowControl/>
        <w:suppressAutoHyphens w:val="0"/>
        <w:spacing w:line="360" w:lineRule="auto"/>
        <w:rPr>
          <w:rFonts w:eastAsia="MS Mincho" w:cs="Times New Roman"/>
          <w:kern w:val="0"/>
          <w:lang w:val="en-US" w:eastAsia="it-IT" w:bidi="ar-SA"/>
        </w:rPr>
      </w:pPr>
      <w:r w:rsidRPr="00A4513E">
        <w:rPr>
          <w:rFonts w:eastAsia="MS Mincho" w:cs="Times New Roman"/>
          <w:kern w:val="0"/>
          <w:lang w:val="en-US" w:eastAsia="it-IT" w:bidi="ar-SA"/>
        </w:rPr>
        <w:t xml:space="preserve">The </w:t>
      </w:r>
      <w:r w:rsidR="0093602F" w:rsidRPr="00A4513E">
        <w:rPr>
          <w:rFonts w:eastAsia="MS Mincho" w:cs="Times New Roman"/>
          <w:kern w:val="0"/>
          <w:lang w:val="en-US" w:eastAsia="it-IT" w:bidi="ar-SA"/>
        </w:rPr>
        <w:t xml:space="preserve">rider </w:t>
      </w:r>
      <w:r w:rsidR="00AC04DB" w:rsidRPr="00A4513E">
        <w:rPr>
          <w:rFonts w:eastAsia="MS Mincho" w:cs="Times New Roman"/>
          <w:kern w:val="0"/>
          <w:lang w:val="en-US" w:eastAsia="it-IT" w:bidi="ar-SA"/>
        </w:rPr>
        <w:t>(</w:t>
      </w:r>
      <w:r w:rsidR="00B96166" w:rsidRPr="00B96166">
        <w:rPr>
          <w:rFonts w:eastAsia="MS Mincho" w:cs="Times New Roman"/>
          <w:b/>
          <w:kern w:val="0"/>
          <w:lang w:val="en-US" w:eastAsia="it-IT" w:bidi="ar-SA"/>
        </w:rPr>
        <w:t>table 44.2</w:t>
      </w:r>
      <w:r w:rsidR="00AC04DB"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has </w:t>
      </w:r>
      <w:r w:rsidR="006A11D1">
        <w:rPr>
          <w:rFonts w:eastAsia="MS Mincho" w:cs="Times New Roman"/>
          <w:kern w:val="0"/>
          <w:lang w:val="en-US" w:eastAsia="it-IT" w:bidi="ar-SA"/>
        </w:rPr>
        <w:t xml:space="preserve">an </w:t>
      </w:r>
      <w:r w:rsidR="00821580" w:rsidRPr="00A4513E">
        <w:rPr>
          <w:rFonts w:eastAsia="MS Mincho" w:cs="Times New Roman"/>
          <w:kern w:val="0"/>
          <w:lang w:val="en-US" w:eastAsia="it-IT" w:bidi="ar-SA"/>
        </w:rPr>
        <w:t xml:space="preserve">average </w:t>
      </w:r>
      <w:r w:rsidRPr="00A4513E">
        <w:rPr>
          <w:rFonts w:eastAsia="MS Mincho" w:cs="Times New Roman"/>
          <w:kern w:val="0"/>
          <w:lang w:val="en-US" w:eastAsia="it-IT" w:bidi="ar-SA"/>
        </w:rPr>
        <w:t>tin</w:t>
      </w:r>
      <w:r w:rsidR="00821580" w:rsidRPr="00A4513E">
        <w:rPr>
          <w:rFonts w:eastAsia="MS Mincho" w:cs="Times New Roman"/>
          <w:kern w:val="0"/>
          <w:lang w:val="en-US" w:eastAsia="it-IT" w:bidi="ar-SA"/>
        </w:rPr>
        <w:t xml:space="preserve"> weight fraction </w:t>
      </w:r>
      <w:r w:rsidR="006A11D1" w:rsidRPr="00A4513E">
        <w:rPr>
          <w:rFonts w:eastAsia="MS Mincho" w:cs="Times New Roman"/>
          <w:kern w:val="0"/>
          <w:lang w:val="en-US" w:eastAsia="it-IT" w:bidi="ar-SA"/>
        </w:rPr>
        <w:t xml:space="preserve">similar </w:t>
      </w:r>
      <w:r w:rsidR="00F2323B" w:rsidRPr="00A4513E">
        <w:rPr>
          <w:rFonts w:eastAsia="MS Mincho" w:cs="Times New Roman"/>
          <w:kern w:val="0"/>
          <w:lang w:val="en-US" w:eastAsia="it-IT" w:bidi="ar-SA"/>
        </w:rPr>
        <w:t xml:space="preserve">to </w:t>
      </w:r>
      <w:r w:rsidR="006A11D1">
        <w:rPr>
          <w:rFonts w:eastAsia="MS Mincho" w:cs="Times New Roman"/>
          <w:kern w:val="0"/>
          <w:lang w:val="en-US" w:eastAsia="it-IT" w:bidi="ar-SA"/>
        </w:rPr>
        <w:t xml:space="preserve">that of </w:t>
      </w:r>
      <w:r w:rsidR="00821580" w:rsidRPr="00A4513E">
        <w:rPr>
          <w:rFonts w:eastAsia="MS Mincho" w:cs="Times New Roman"/>
          <w:kern w:val="0"/>
          <w:lang w:val="en-US" w:eastAsia="it-IT" w:bidi="ar-SA"/>
        </w:rPr>
        <w:t>the horse</w:t>
      </w:r>
      <w:r w:rsidRPr="00A4513E">
        <w:rPr>
          <w:rFonts w:eastAsia="MS Mincho" w:cs="Times New Roman"/>
          <w:kern w:val="0"/>
          <w:lang w:val="en-US" w:eastAsia="it-IT" w:bidi="ar-SA"/>
        </w:rPr>
        <w:t xml:space="preserve"> and </w:t>
      </w:r>
      <w:r w:rsidR="00821580" w:rsidRPr="00A4513E">
        <w:rPr>
          <w:rFonts w:eastAsia="MS Mincho" w:cs="Times New Roman"/>
          <w:kern w:val="0"/>
          <w:lang w:val="en-US" w:eastAsia="it-IT" w:bidi="ar-SA"/>
        </w:rPr>
        <w:t xml:space="preserve">a </w:t>
      </w:r>
      <w:r w:rsidRPr="00A4513E">
        <w:rPr>
          <w:rFonts w:eastAsia="MS Mincho" w:cs="Times New Roman"/>
          <w:kern w:val="0"/>
          <w:lang w:val="en-US" w:eastAsia="it-IT" w:bidi="ar-SA"/>
        </w:rPr>
        <w:t>higher lead content</w:t>
      </w:r>
      <w:r w:rsidR="00DB4169"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11.0</w:t>
      </w:r>
      <w:r w:rsidR="003F2F0E">
        <w:rPr>
          <w:rFonts w:eastAsia="MS Mincho" w:cs="Times New Roman"/>
          <w:kern w:val="0"/>
          <w:lang w:val="en-US" w:eastAsia="it-IT" w:bidi="ar-SA"/>
        </w:rPr>
        <w:t xml:space="preserve"> ± </w:t>
      </w:r>
      <w:r w:rsidRPr="00A4513E">
        <w:rPr>
          <w:rFonts w:eastAsia="MS Mincho" w:cs="Times New Roman"/>
          <w:kern w:val="0"/>
          <w:lang w:val="en-US" w:eastAsia="it-IT" w:bidi="ar-SA"/>
        </w:rPr>
        <w:t>0.9</w:t>
      </w:r>
      <w:r w:rsidR="00821580"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wt%</w:t>
      </w:r>
      <w:r w:rsidR="00A80598">
        <w:rPr>
          <w:rFonts w:eastAsia="MS Mincho" w:cs="Times New Roman"/>
          <w:kern w:val="0"/>
          <w:lang w:val="en-US" w:eastAsia="it-IT" w:bidi="ar-SA"/>
        </w:rPr>
        <w:t xml:space="preserve"> tin</w:t>
      </w:r>
      <w:r w:rsidRPr="00A4513E">
        <w:rPr>
          <w:rFonts w:eastAsia="MS Mincho" w:cs="Times New Roman"/>
          <w:kern w:val="0"/>
          <w:lang w:val="en-US" w:eastAsia="it-IT" w:bidi="ar-SA"/>
        </w:rPr>
        <w:t>, 10.4</w:t>
      </w:r>
      <w:r w:rsidR="003F2F0E">
        <w:rPr>
          <w:rFonts w:eastAsia="MS Mincho" w:cs="Times New Roman"/>
          <w:kern w:val="0"/>
          <w:lang w:val="en-US" w:eastAsia="it-IT" w:bidi="ar-SA"/>
        </w:rPr>
        <w:t xml:space="preserve"> ± </w:t>
      </w:r>
      <w:r w:rsidRPr="00A4513E">
        <w:rPr>
          <w:rFonts w:eastAsia="MS Mincho" w:cs="Times New Roman"/>
          <w:kern w:val="0"/>
          <w:lang w:val="en-US" w:eastAsia="it-IT" w:bidi="ar-SA"/>
        </w:rPr>
        <w:t>1.5 wt%</w:t>
      </w:r>
      <w:r w:rsidR="00A80598">
        <w:rPr>
          <w:rFonts w:eastAsia="MS Mincho" w:cs="Times New Roman"/>
          <w:kern w:val="0"/>
          <w:lang w:val="en-US" w:eastAsia="it-IT" w:bidi="ar-SA"/>
        </w:rPr>
        <w:t xml:space="preserve"> lead</w:t>
      </w:r>
      <w:r w:rsidR="00DB4169" w:rsidRPr="00A4513E">
        <w:rPr>
          <w:rFonts w:eastAsia="MS Mincho" w:cs="Times New Roman"/>
          <w:kern w:val="0"/>
          <w:lang w:val="en-US" w:eastAsia="it-IT" w:bidi="ar-SA"/>
        </w:rPr>
        <w:t>. T</w:t>
      </w:r>
      <w:r w:rsidRPr="00A4513E">
        <w:rPr>
          <w:rFonts w:eastAsia="MS Mincho" w:cs="Times New Roman"/>
          <w:kern w:val="0"/>
          <w:lang w:val="en-US" w:eastAsia="it-IT" w:bidi="ar-SA"/>
        </w:rPr>
        <w:t xml:space="preserve">he right arm </w:t>
      </w:r>
      <w:r w:rsidR="00505F77" w:rsidRPr="00A4513E">
        <w:rPr>
          <w:rFonts w:eastAsia="MS Mincho" w:cs="Times New Roman"/>
          <w:kern w:val="0"/>
          <w:lang w:val="en-US" w:eastAsia="it-IT" w:bidi="ar-SA"/>
        </w:rPr>
        <w:t>and</w:t>
      </w:r>
      <w:r w:rsidRPr="00A4513E">
        <w:rPr>
          <w:rFonts w:eastAsia="MS Mincho" w:cs="Times New Roman"/>
          <w:kern w:val="0"/>
          <w:lang w:val="en-US" w:eastAsia="it-IT" w:bidi="ar-SA"/>
        </w:rPr>
        <w:t xml:space="preserve"> the </w:t>
      </w:r>
      <w:r w:rsidR="00505F77" w:rsidRPr="00A4513E">
        <w:rPr>
          <w:rFonts w:eastAsia="MS Mincho" w:cs="Times New Roman"/>
          <w:kern w:val="0"/>
          <w:lang w:val="en-US" w:eastAsia="it-IT" w:bidi="ar-SA"/>
        </w:rPr>
        <w:t xml:space="preserve">lower part of the sword, which is an integral part </w:t>
      </w:r>
      <w:r w:rsidR="00F2323B" w:rsidRPr="00A4513E">
        <w:rPr>
          <w:rFonts w:eastAsia="MS Mincho" w:cs="Times New Roman"/>
          <w:kern w:val="0"/>
          <w:lang w:val="en-US" w:eastAsia="it-IT" w:bidi="ar-SA"/>
        </w:rPr>
        <w:t xml:space="preserve">of </w:t>
      </w:r>
      <w:r w:rsidR="00505F77" w:rsidRPr="00A4513E">
        <w:rPr>
          <w:rFonts w:eastAsia="MS Mincho" w:cs="Times New Roman"/>
          <w:kern w:val="0"/>
          <w:lang w:val="en-US" w:eastAsia="it-IT" w:bidi="ar-SA"/>
        </w:rPr>
        <w:t xml:space="preserve">the hand, </w:t>
      </w:r>
      <w:r w:rsidRPr="00A4513E">
        <w:rPr>
          <w:rFonts w:eastAsia="MS Mincho" w:cs="Times New Roman"/>
          <w:kern w:val="0"/>
          <w:lang w:val="en-US" w:eastAsia="it-IT" w:bidi="ar-SA"/>
        </w:rPr>
        <w:t>is the only piece with a slightly different composition</w:t>
      </w:r>
      <w:r w:rsidR="00505F77" w:rsidRPr="00A4513E">
        <w:rPr>
          <w:rFonts w:eastAsia="MS Mincho" w:cs="Times New Roman"/>
          <w:kern w:val="0"/>
          <w:lang w:val="en-US" w:eastAsia="it-IT" w:bidi="ar-SA"/>
        </w:rPr>
        <w:t xml:space="preserve">: </w:t>
      </w:r>
      <w:r w:rsidR="00821580" w:rsidRPr="00A4513E">
        <w:rPr>
          <w:rFonts w:eastAsia="MS Mincho" w:cs="Times New Roman"/>
          <w:kern w:val="0"/>
          <w:lang w:val="en-US" w:eastAsia="it-IT" w:bidi="ar-SA"/>
        </w:rPr>
        <w:t>7.3 wt%</w:t>
      </w:r>
      <w:r w:rsidR="00F465D3">
        <w:rPr>
          <w:rFonts w:eastAsia="MS Mincho" w:cs="Times New Roman"/>
          <w:kern w:val="0"/>
          <w:lang w:val="en-US" w:eastAsia="it-IT" w:bidi="ar-SA"/>
        </w:rPr>
        <w:t xml:space="preserve"> tin</w:t>
      </w:r>
      <w:r w:rsidR="00821580" w:rsidRPr="00A4513E">
        <w:rPr>
          <w:rFonts w:eastAsia="MS Mincho" w:cs="Times New Roman"/>
          <w:kern w:val="0"/>
          <w:lang w:val="en-US" w:eastAsia="it-IT" w:bidi="ar-SA"/>
        </w:rPr>
        <w:t>, 7.6 wt%</w:t>
      </w:r>
      <w:r w:rsidR="00F465D3">
        <w:rPr>
          <w:rFonts w:eastAsia="MS Mincho" w:cs="Times New Roman"/>
          <w:kern w:val="0"/>
          <w:lang w:val="en-US" w:eastAsia="it-IT" w:bidi="ar-SA"/>
        </w:rPr>
        <w:t xml:space="preserve"> lead</w:t>
      </w:r>
      <w:r w:rsidR="00821580" w:rsidRPr="00A4513E">
        <w:rPr>
          <w:rFonts w:eastAsia="MS Mincho" w:cs="Times New Roman"/>
          <w:kern w:val="0"/>
          <w:lang w:val="en-US" w:eastAsia="it-IT" w:bidi="ar-SA"/>
        </w:rPr>
        <w:t>. Finally</w:t>
      </w:r>
      <w:r w:rsidR="00697D5E" w:rsidRPr="00A4513E">
        <w:rPr>
          <w:rFonts w:eastAsia="MS Mincho" w:cs="Times New Roman"/>
          <w:kern w:val="0"/>
          <w:lang w:val="en-US" w:eastAsia="it-IT" w:bidi="ar-SA"/>
        </w:rPr>
        <w:t>,</w:t>
      </w:r>
      <w:r w:rsidR="00821580" w:rsidRPr="00A4513E">
        <w:rPr>
          <w:rFonts w:eastAsia="MS Mincho" w:cs="Times New Roman"/>
          <w:kern w:val="0"/>
          <w:lang w:val="en-US" w:eastAsia="it-IT" w:bidi="ar-SA"/>
        </w:rPr>
        <w:t xml:space="preserve"> </w:t>
      </w:r>
      <w:r w:rsidR="00AC04DB" w:rsidRPr="00A4513E">
        <w:rPr>
          <w:rFonts w:eastAsia="MS Mincho" w:cs="Times New Roman"/>
          <w:kern w:val="0"/>
          <w:lang w:val="en-US" w:eastAsia="it-IT" w:bidi="ar-SA"/>
        </w:rPr>
        <w:t xml:space="preserve">the base has an intermediate composition between </w:t>
      </w:r>
      <w:r w:rsidR="00F2323B" w:rsidRPr="00A4513E">
        <w:rPr>
          <w:rFonts w:eastAsia="MS Mincho" w:cs="Times New Roman"/>
          <w:kern w:val="0"/>
          <w:lang w:val="en-US" w:eastAsia="it-IT" w:bidi="ar-SA"/>
        </w:rPr>
        <w:t xml:space="preserve">rider </w:t>
      </w:r>
      <w:r w:rsidR="00AC04DB" w:rsidRPr="00A4513E">
        <w:rPr>
          <w:rFonts w:eastAsia="MS Mincho" w:cs="Times New Roman"/>
          <w:kern w:val="0"/>
          <w:lang w:val="en-US" w:eastAsia="it-IT" w:bidi="ar-SA"/>
        </w:rPr>
        <w:t>and horse</w:t>
      </w:r>
      <w:r w:rsidR="00F465D3">
        <w:rPr>
          <w:rFonts w:eastAsia="MS Mincho" w:cs="Times New Roman"/>
          <w:kern w:val="0"/>
          <w:lang w:val="en-US" w:eastAsia="it-IT" w:bidi="ar-SA"/>
        </w:rPr>
        <w:t>—</w:t>
      </w:r>
      <w:r w:rsidR="00AC04DB" w:rsidRPr="00A4513E">
        <w:rPr>
          <w:rFonts w:eastAsia="MS Mincho" w:cs="Times New Roman"/>
          <w:kern w:val="0"/>
          <w:lang w:val="en-US" w:eastAsia="it-IT" w:bidi="ar-SA"/>
        </w:rPr>
        <w:t>12.0</w:t>
      </w:r>
      <w:r w:rsidR="00F465D3">
        <w:rPr>
          <w:rFonts w:eastAsia="MS Mincho" w:cs="Times New Roman"/>
          <w:kern w:val="0"/>
          <w:lang w:val="en-US" w:eastAsia="it-IT" w:bidi="ar-SA"/>
        </w:rPr>
        <w:t xml:space="preserve"> ± </w:t>
      </w:r>
      <w:r w:rsidR="00AC04DB" w:rsidRPr="00A4513E">
        <w:rPr>
          <w:rFonts w:eastAsia="MS Mincho" w:cs="Times New Roman"/>
          <w:kern w:val="0"/>
          <w:lang w:val="en-US" w:eastAsia="it-IT" w:bidi="ar-SA"/>
        </w:rPr>
        <w:t>0.2 wt%</w:t>
      </w:r>
      <w:r w:rsidR="00F465D3">
        <w:rPr>
          <w:rFonts w:eastAsia="MS Mincho" w:cs="Times New Roman"/>
          <w:kern w:val="0"/>
          <w:lang w:val="en-US" w:eastAsia="it-IT" w:bidi="ar-SA"/>
        </w:rPr>
        <w:t xml:space="preserve"> tin</w:t>
      </w:r>
      <w:r w:rsidR="00AC04DB" w:rsidRPr="00A4513E">
        <w:rPr>
          <w:rFonts w:eastAsia="MS Mincho" w:cs="Times New Roman"/>
          <w:kern w:val="0"/>
          <w:lang w:val="en-US" w:eastAsia="it-IT" w:bidi="ar-SA"/>
        </w:rPr>
        <w:t>, 7.6</w:t>
      </w:r>
      <w:r w:rsidR="00F465D3">
        <w:rPr>
          <w:rFonts w:eastAsia="MS Mincho" w:cs="Times New Roman"/>
          <w:kern w:val="0"/>
          <w:lang w:val="en-US" w:eastAsia="it-IT" w:bidi="ar-SA"/>
        </w:rPr>
        <w:t xml:space="preserve"> ± </w:t>
      </w:r>
      <w:r w:rsidR="00AC04DB" w:rsidRPr="00A4513E">
        <w:rPr>
          <w:rFonts w:eastAsia="MS Mincho" w:cs="Times New Roman"/>
          <w:kern w:val="0"/>
          <w:lang w:val="en-US" w:eastAsia="it-IT" w:bidi="ar-SA"/>
        </w:rPr>
        <w:t>0.5</w:t>
      </w:r>
      <w:r w:rsidR="00DB4169" w:rsidRPr="00A4513E">
        <w:rPr>
          <w:rFonts w:eastAsia="MS Mincho" w:cs="Times New Roman"/>
          <w:kern w:val="0"/>
          <w:lang w:val="en-US" w:eastAsia="it-IT" w:bidi="ar-SA"/>
        </w:rPr>
        <w:t xml:space="preserve"> </w:t>
      </w:r>
      <w:r w:rsidR="00AC04DB" w:rsidRPr="00A4513E">
        <w:rPr>
          <w:rFonts w:eastAsia="MS Mincho" w:cs="Times New Roman"/>
          <w:kern w:val="0"/>
          <w:lang w:val="en-US" w:eastAsia="it-IT" w:bidi="ar-SA"/>
        </w:rPr>
        <w:t>wt%</w:t>
      </w:r>
      <w:r w:rsidR="00F465D3">
        <w:rPr>
          <w:rFonts w:eastAsia="MS Mincho" w:cs="Times New Roman"/>
          <w:kern w:val="0"/>
          <w:lang w:val="en-US" w:eastAsia="it-IT" w:bidi="ar-SA"/>
        </w:rPr>
        <w:t xml:space="preserve"> lead—</w:t>
      </w:r>
      <w:r w:rsidR="00AC04DB" w:rsidRPr="00A4513E">
        <w:rPr>
          <w:rFonts w:eastAsia="MS Mincho" w:cs="Times New Roman"/>
          <w:kern w:val="0"/>
          <w:lang w:val="en-US" w:eastAsia="it-IT" w:bidi="ar-SA"/>
        </w:rPr>
        <w:t xml:space="preserve">while that of the </w:t>
      </w:r>
      <w:r w:rsidR="00DB4169" w:rsidRPr="00A4513E">
        <w:rPr>
          <w:rFonts w:eastAsia="MS Mincho" w:cs="Times New Roman"/>
          <w:kern w:val="0"/>
          <w:lang w:val="en-US" w:eastAsia="it-IT" w:bidi="ar-SA"/>
        </w:rPr>
        <w:t xml:space="preserve">rudder </w:t>
      </w:r>
      <w:r w:rsidR="00AC04DB" w:rsidRPr="00A4513E">
        <w:rPr>
          <w:rFonts w:eastAsia="MS Mincho" w:cs="Times New Roman"/>
          <w:kern w:val="0"/>
          <w:lang w:val="en-US" w:eastAsia="it-IT" w:bidi="ar-SA"/>
        </w:rPr>
        <w:t xml:space="preserve">is similar to the main alloy of the </w:t>
      </w:r>
      <w:r w:rsidR="00525C34" w:rsidRPr="00A4513E">
        <w:rPr>
          <w:rFonts w:eastAsia="MS Mincho" w:cs="Times New Roman"/>
          <w:kern w:val="0"/>
          <w:lang w:val="en-US" w:eastAsia="it-IT" w:bidi="ar-SA"/>
        </w:rPr>
        <w:t>horse</w:t>
      </w:r>
      <w:r w:rsidR="00AC04DB" w:rsidRPr="00A4513E">
        <w:rPr>
          <w:rFonts w:eastAsia="MS Mincho" w:cs="Times New Roman"/>
          <w:kern w:val="0"/>
          <w:lang w:val="en-US" w:eastAsia="it-IT" w:bidi="ar-SA"/>
        </w:rPr>
        <w:t>.</w:t>
      </w:r>
      <w:r w:rsidR="00A70555" w:rsidRPr="00A4513E">
        <w:rPr>
          <w:rFonts w:eastAsia="MS Mincho" w:cs="Times New Roman"/>
          <w:kern w:val="0"/>
          <w:lang w:val="en-US" w:eastAsia="it-IT" w:bidi="ar-SA"/>
        </w:rPr>
        <w:t xml:space="preserve"> </w:t>
      </w:r>
    </w:p>
    <w:p w:rsidR="00000000" w:rsidRDefault="00697D5E">
      <w:pPr>
        <w:widowControl/>
        <w:suppressAutoHyphens w:val="0"/>
        <w:spacing w:line="360" w:lineRule="auto"/>
        <w:rPr>
          <w:rFonts w:eastAsia="MS Mincho" w:cs="Times New Roman"/>
          <w:kern w:val="0"/>
          <w:lang w:val="en-US" w:eastAsia="it-IT" w:bidi="ar-SA"/>
        </w:rPr>
      </w:pPr>
      <w:r w:rsidRPr="00A4513E">
        <w:rPr>
          <w:rFonts w:eastAsia="MS Mincho" w:cs="Times New Roman"/>
          <w:kern w:val="0"/>
          <w:lang w:val="en-US" w:eastAsia="it-IT" w:bidi="ar-SA"/>
        </w:rPr>
        <w:t xml:space="preserve">The </w:t>
      </w:r>
      <w:r w:rsidR="00F2323B" w:rsidRPr="00A4513E">
        <w:rPr>
          <w:rFonts w:eastAsia="MS Mincho" w:cs="Times New Roman"/>
          <w:kern w:val="0"/>
          <w:lang w:val="en-US" w:eastAsia="it-IT" w:bidi="ar-SA"/>
        </w:rPr>
        <w:t xml:space="preserve">areas </w:t>
      </w:r>
      <w:r w:rsidRPr="00A4513E">
        <w:rPr>
          <w:rFonts w:eastAsia="MS Mincho" w:cs="Times New Roman"/>
          <w:kern w:val="0"/>
          <w:lang w:val="en-US" w:eastAsia="it-IT" w:bidi="ar-SA"/>
        </w:rPr>
        <w:t>w</w:t>
      </w:r>
      <w:r w:rsidR="00AC04DB" w:rsidRPr="00A4513E">
        <w:rPr>
          <w:rFonts w:eastAsia="MS Mincho" w:cs="Times New Roman"/>
          <w:kern w:val="0"/>
          <w:lang w:val="en-US" w:eastAsia="it-IT" w:bidi="ar-SA"/>
        </w:rPr>
        <w:t>h</w:t>
      </w:r>
      <w:r w:rsidRPr="00A4513E">
        <w:rPr>
          <w:rFonts w:eastAsia="MS Mincho" w:cs="Times New Roman"/>
          <w:kern w:val="0"/>
          <w:lang w:val="en-US" w:eastAsia="it-IT" w:bidi="ar-SA"/>
        </w:rPr>
        <w:t xml:space="preserve">ere </w:t>
      </w:r>
      <w:r w:rsidR="00F2323B" w:rsidRPr="00A4513E">
        <w:rPr>
          <w:rFonts w:eastAsia="MS Mincho" w:cs="Times New Roman"/>
          <w:kern w:val="0"/>
          <w:lang w:val="en-US" w:eastAsia="it-IT" w:bidi="ar-SA"/>
        </w:rPr>
        <w:t xml:space="preserve">traces </w:t>
      </w:r>
      <w:r w:rsidRPr="00A4513E">
        <w:rPr>
          <w:rFonts w:eastAsia="MS Mincho" w:cs="Times New Roman"/>
          <w:kern w:val="0"/>
          <w:lang w:val="en-US" w:eastAsia="it-IT" w:bidi="ar-SA"/>
        </w:rPr>
        <w:t xml:space="preserve">of silver decorations were </w:t>
      </w:r>
      <w:r w:rsidR="00F2323B" w:rsidRPr="00A4513E">
        <w:rPr>
          <w:rFonts w:eastAsia="MS Mincho" w:cs="Times New Roman"/>
          <w:kern w:val="0"/>
          <w:lang w:val="en-US" w:eastAsia="it-IT" w:bidi="ar-SA"/>
        </w:rPr>
        <w:t xml:space="preserve">found </w:t>
      </w:r>
      <w:r w:rsidRPr="00A4513E">
        <w:rPr>
          <w:rFonts w:eastAsia="MS Mincho" w:cs="Times New Roman"/>
          <w:kern w:val="0"/>
          <w:lang w:val="en-US" w:eastAsia="it-IT" w:bidi="ar-SA"/>
        </w:rPr>
        <w:t xml:space="preserve">using XRF are: the pupil, </w:t>
      </w:r>
      <w:r w:rsidR="00F465D3">
        <w:rPr>
          <w:rFonts w:eastAsia="MS Mincho" w:cs="Times New Roman"/>
          <w:kern w:val="0"/>
          <w:lang w:val="en-US" w:eastAsia="it-IT" w:bidi="ar-SA"/>
        </w:rPr>
        <w:t xml:space="preserve">the </w:t>
      </w:r>
      <w:r w:rsidRPr="00A4513E">
        <w:rPr>
          <w:rFonts w:eastAsia="MS Mincho" w:cs="Times New Roman"/>
          <w:kern w:val="0"/>
          <w:lang w:val="en-US" w:eastAsia="it-IT" w:bidi="ar-SA"/>
        </w:rPr>
        <w:t xml:space="preserve">sword pommel, </w:t>
      </w:r>
      <w:r w:rsidR="00F465D3">
        <w:rPr>
          <w:rFonts w:eastAsia="MS Mincho" w:cs="Times New Roman"/>
          <w:kern w:val="0"/>
          <w:lang w:val="en-US" w:eastAsia="it-IT" w:bidi="ar-SA"/>
        </w:rPr>
        <w:t xml:space="preserve">the </w:t>
      </w:r>
      <w:proofErr w:type="spellStart"/>
      <w:r w:rsidRPr="00A4513E">
        <w:rPr>
          <w:rFonts w:eastAsia="MS Mincho" w:cs="Times New Roman"/>
          <w:kern w:val="0"/>
          <w:lang w:val="en-US" w:eastAsia="it-IT" w:bidi="ar-SA"/>
        </w:rPr>
        <w:t>phalerae</w:t>
      </w:r>
      <w:proofErr w:type="spellEnd"/>
      <w:r w:rsidRPr="00A4513E">
        <w:rPr>
          <w:rFonts w:eastAsia="MS Mincho" w:cs="Times New Roman"/>
          <w:kern w:val="0"/>
          <w:lang w:val="en-US" w:eastAsia="it-IT" w:bidi="ar-SA"/>
        </w:rPr>
        <w:t xml:space="preserve">, and </w:t>
      </w:r>
      <w:r w:rsidR="00E32848" w:rsidRPr="00F465D3">
        <w:rPr>
          <w:rFonts w:eastAsia="MS Mincho" w:cs="Times New Roman"/>
          <w:kern w:val="0"/>
          <w:lang w:val="en-US" w:eastAsia="it-IT" w:bidi="ar-SA"/>
        </w:rPr>
        <w:t>pendant</w:t>
      </w:r>
      <w:r w:rsidRPr="00A4513E">
        <w:rPr>
          <w:rFonts w:eastAsia="MS Mincho" w:cs="Times New Roman"/>
          <w:kern w:val="0"/>
          <w:lang w:val="en-US" w:eastAsia="it-IT" w:bidi="ar-SA"/>
        </w:rPr>
        <w:t xml:space="preserve"> of the </w:t>
      </w:r>
      <w:r w:rsidR="00F2323B" w:rsidRPr="00A4513E">
        <w:rPr>
          <w:rFonts w:eastAsia="MS Mincho" w:cs="Times New Roman"/>
          <w:kern w:val="0"/>
          <w:lang w:val="en-US" w:eastAsia="it-IT" w:bidi="ar-SA"/>
        </w:rPr>
        <w:t>rider</w:t>
      </w:r>
      <w:r w:rsidRPr="00A4513E">
        <w:rPr>
          <w:rFonts w:eastAsia="MS Mincho" w:cs="Times New Roman"/>
          <w:kern w:val="0"/>
          <w:lang w:val="en-US" w:eastAsia="it-IT" w:bidi="ar-SA"/>
        </w:rPr>
        <w:t xml:space="preserve">; right </w:t>
      </w:r>
      <w:proofErr w:type="spellStart"/>
      <w:r w:rsidRPr="00A4513E">
        <w:rPr>
          <w:rFonts w:eastAsia="MS Mincho" w:cs="Times New Roman"/>
          <w:kern w:val="0"/>
          <w:lang w:val="en-US" w:eastAsia="it-IT" w:bidi="ar-SA"/>
        </w:rPr>
        <w:t>phalera</w:t>
      </w:r>
      <w:proofErr w:type="spellEnd"/>
      <w:r w:rsidRPr="00A4513E">
        <w:rPr>
          <w:rFonts w:eastAsia="MS Mincho" w:cs="Times New Roman"/>
          <w:kern w:val="0"/>
          <w:lang w:val="en-US" w:eastAsia="it-IT" w:bidi="ar-SA"/>
        </w:rPr>
        <w:t xml:space="preserve"> of the </w:t>
      </w:r>
      <w:r w:rsidR="00DB4169" w:rsidRPr="00A4513E">
        <w:rPr>
          <w:rFonts w:eastAsia="MS Mincho" w:cs="Times New Roman"/>
          <w:kern w:val="0"/>
          <w:lang w:val="en-US" w:eastAsia="it-IT" w:bidi="ar-SA"/>
        </w:rPr>
        <w:t>breastplate</w:t>
      </w:r>
      <w:r w:rsidRPr="00A4513E">
        <w:rPr>
          <w:rFonts w:eastAsia="MS Mincho" w:cs="Times New Roman"/>
          <w:kern w:val="0"/>
          <w:lang w:val="en-US" w:eastAsia="it-IT" w:bidi="ar-SA"/>
        </w:rPr>
        <w:t xml:space="preserve"> and </w:t>
      </w:r>
      <w:r w:rsidR="00A80598">
        <w:rPr>
          <w:rFonts w:eastAsia="MS Mincho" w:cs="Times New Roman"/>
          <w:kern w:val="0"/>
          <w:lang w:val="en-US" w:eastAsia="it-IT" w:bidi="ar-SA"/>
        </w:rPr>
        <w:t xml:space="preserve">the </w:t>
      </w:r>
      <w:r w:rsidRPr="00A4513E">
        <w:rPr>
          <w:rFonts w:eastAsia="MS Mincho" w:cs="Times New Roman"/>
          <w:kern w:val="0"/>
          <w:lang w:val="en-US" w:eastAsia="it-IT" w:bidi="ar-SA"/>
        </w:rPr>
        <w:t xml:space="preserve">pupil of the horse. </w:t>
      </w:r>
      <w:r w:rsidR="005368F5" w:rsidRPr="00A4513E">
        <w:rPr>
          <w:rFonts w:eastAsia="MS Mincho" w:cs="Times New Roman"/>
          <w:kern w:val="0"/>
          <w:lang w:val="en-US" w:eastAsia="it-IT" w:bidi="ar-SA"/>
        </w:rPr>
        <w:t>The presence of s</w:t>
      </w:r>
      <w:r w:rsidRPr="00A4513E">
        <w:rPr>
          <w:rFonts w:eastAsia="MS Mincho" w:cs="Times New Roman"/>
          <w:kern w:val="0"/>
          <w:lang w:val="en-US" w:eastAsia="it-IT" w:bidi="ar-SA"/>
        </w:rPr>
        <w:t xml:space="preserve">ilver was confirmed for most of the </w:t>
      </w:r>
      <w:r w:rsidR="00A80598">
        <w:rPr>
          <w:rFonts w:eastAsia="MS Mincho" w:cs="Times New Roman"/>
          <w:kern w:val="0"/>
          <w:lang w:val="en-US" w:eastAsia="it-IT" w:bidi="ar-SA"/>
        </w:rPr>
        <w:t xml:space="preserve">base </w:t>
      </w:r>
      <w:r w:rsidRPr="00A4513E">
        <w:rPr>
          <w:rFonts w:eastAsia="MS Mincho" w:cs="Times New Roman"/>
          <w:kern w:val="0"/>
          <w:lang w:val="en-US" w:eastAsia="it-IT" w:bidi="ar-SA"/>
        </w:rPr>
        <w:t xml:space="preserve">decoration, while in </w:t>
      </w:r>
      <w:r w:rsidR="00F2323B" w:rsidRPr="00A4513E">
        <w:rPr>
          <w:rFonts w:eastAsia="MS Mincho" w:cs="Times New Roman"/>
          <w:kern w:val="0"/>
          <w:lang w:val="en-US" w:eastAsia="it-IT" w:bidi="ar-SA"/>
        </w:rPr>
        <w:t xml:space="preserve">areas </w:t>
      </w:r>
      <w:r w:rsidRPr="00A4513E">
        <w:rPr>
          <w:rFonts w:eastAsia="MS Mincho" w:cs="Times New Roman"/>
          <w:kern w:val="0"/>
          <w:lang w:val="en-US" w:eastAsia="it-IT" w:bidi="ar-SA"/>
        </w:rPr>
        <w:t>where the foil was consumed or completely lost</w:t>
      </w:r>
      <w:r w:rsidR="005368F5" w:rsidRPr="00A4513E">
        <w:rPr>
          <w:rFonts w:eastAsia="MS Mincho" w:cs="Times New Roman"/>
          <w:kern w:val="0"/>
          <w:lang w:val="en-US" w:eastAsia="it-IT" w:bidi="ar-SA"/>
        </w:rPr>
        <w:t>,</w:t>
      </w:r>
      <w:r w:rsidRPr="00A4513E">
        <w:rPr>
          <w:rFonts w:eastAsia="MS Mincho" w:cs="Times New Roman"/>
          <w:kern w:val="0"/>
          <w:lang w:val="en-US" w:eastAsia="it-IT" w:bidi="ar-SA"/>
        </w:rPr>
        <w:t xml:space="preserve"> tin-lead alloy</w:t>
      </w:r>
      <w:r w:rsidR="00DB4169" w:rsidRPr="00A4513E">
        <w:rPr>
          <w:rFonts w:eastAsia="MS Mincho" w:cs="Times New Roman"/>
          <w:kern w:val="0"/>
          <w:lang w:val="en-US" w:eastAsia="it-IT" w:bidi="ar-SA"/>
        </w:rPr>
        <w:t>s</w:t>
      </w:r>
      <w:r w:rsidRPr="00A4513E">
        <w:rPr>
          <w:rFonts w:eastAsia="MS Mincho" w:cs="Times New Roman"/>
          <w:kern w:val="0"/>
          <w:lang w:val="en-US" w:eastAsia="it-IT" w:bidi="ar-SA"/>
        </w:rPr>
        <w:t xml:space="preserve"> </w:t>
      </w:r>
      <w:r w:rsidR="00F2323B" w:rsidRPr="00A4513E">
        <w:rPr>
          <w:rFonts w:eastAsia="MS Mincho" w:cs="Times New Roman"/>
          <w:kern w:val="0"/>
          <w:lang w:val="en-US" w:eastAsia="it-IT" w:bidi="ar-SA"/>
        </w:rPr>
        <w:t xml:space="preserve">were </w:t>
      </w:r>
      <w:r w:rsidRPr="00A4513E">
        <w:rPr>
          <w:rFonts w:eastAsia="MS Mincho" w:cs="Times New Roman"/>
          <w:kern w:val="0"/>
          <w:lang w:val="en-US" w:eastAsia="it-IT" w:bidi="ar-SA"/>
        </w:rPr>
        <w:t>detected.</w:t>
      </w:r>
    </w:p>
    <w:p w:rsidR="00000000" w:rsidRDefault="005368F5">
      <w:pPr>
        <w:widowControl/>
        <w:suppressAutoHyphens w:val="0"/>
        <w:spacing w:line="360" w:lineRule="auto"/>
        <w:rPr>
          <w:rFonts w:eastAsia="MS Mincho" w:cs="Times New Roman"/>
          <w:kern w:val="0"/>
          <w:lang w:val="en-US" w:eastAsia="it-IT" w:bidi="ar-SA"/>
        </w:rPr>
      </w:pPr>
      <w:r w:rsidRPr="00A4513E">
        <w:rPr>
          <w:rFonts w:eastAsia="MS Mincho" w:cs="Times New Roman"/>
          <w:kern w:val="0"/>
          <w:lang w:val="en-US" w:eastAsia="it-IT" w:bidi="ar-SA"/>
        </w:rPr>
        <w:t>The elemental depth profile use</w:t>
      </w:r>
      <w:r w:rsidR="00DB4169" w:rsidRPr="00A4513E">
        <w:rPr>
          <w:rFonts w:eastAsia="MS Mincho" w:cs="Times New Roman"/>
          <w:kern w:val="0"/>
          <w:lang w:val="en-US" w:eastAsia="it-IT" w:bidi="ar-SA"/>
        </w:rPr>
        <w:t xml:space="preserve">d </w:t>
      </w:r>
      <w:r w:rsidRPr="00A4513E">
        <w:rPr>
          <w:rFonts w:eastAsia="MS Mincho" w:cs="Times New Roman"/>
          <w:kern w:val="0"/>
          <w:lang w:val="en-US" w:eastAsia="it-IT" w:bidi="ar-SA"/>
        </w:rPr>
        <w:t>to derive the above</w:t>
      </w:r>
      <w:r w:rsidR="00F465D3">
        <w:rPr>
          <w:rFonts w:eastAsia="MS Mincho" w:cs="Times New Roman"/>
          <w:kern w:val="0"/>
          <w:lang w:val="en-US" w:eastAsia="it-IT" w:bidi="ar-SA"/>
        </w:rPr>
        <w:t>-</w:t>
      </w:r>
      <w:r w:rsidRPr="00A4513E">
        <w:rPr>
          <w:rFonts w:eastAsia="MS Mincho" w:cs="Times New Roman"/>
          <w:kern w:val="0"/>
          <w:lang w:val="en-US" w:eastAsia="it-IT" w:bidi="ar-SA"/>
        </w:rPr>
        <w:t>reported composition</w:t>
      </w:r>
      <w:r w:rsidR="00DB4169" w:rsidRPr="00A4513E">
        <w:rPr>
          <w:rFonts w:eastAsia="MS Mincho" w:cs="Times New Roman"/>
          <w:kern w:val="0"/>
          <w:lang w:val="en-US" w:eastAsia="it-IT" w:bidi="ar-SA"/>
        </w:rPr>
        <w:t>s</w:t>
      </w:r>
      <w:r w:rsidRPr="00A4513E">
        <w:rPr>
          <w:rFonts w:eastAsia="MS Mincho" w:cs="Times New Roman"/>
          <w:kern w:val="0"/>
          <w:lang w:val="en-US" w:eastAsia="it-IT" w:bidi="ar-SA"/>
        </w:rPr>
        <w:t xml:space="preserve"> included </w:t>
      </w:r>
      <w:r w:rsidR="00F2323B" w:rsidRPr="00A4513E">
        <w:rPr>
          <w:rFonts w:eastAsia="MS Mincho" w:cs="Times New Roman"/>
          <w:kern w:val="0"/>
          <w:lang w:val="en-US" w:eastAsia="it-IT" w:bidi="ar-SA"/>
        </w:rPr>
        <w:t xml:space="preserve">approximately </w:t>
      </w:r>
      <w:r w:rsidRPr="00A4513E">
        <w:rPr>
          <w:rFonts w:eastAsia="MS Mincho" w:cs="Times New Roman"/>
          <w:kern w:val="0"/>
          <w:lang w:val="en-US" w:eastAsia="it-IT" w:bidi="ar-SA"/>
        </w:rPr>
        <w:t>1</w:t>
      </w:r>
      <w:r w:rsidR="00F465D3">
        <w:rPr>
          <w:rFonts w:eastAsia="MS Mincho" w:cs="Times New Roman"/>
          <w:kern w:val="0"/>
          <w:lang w:val="en-US" w:eastAsia="it-IT" w:bidi="ar-SA"/>
        </w:rPr>
        <w:t>,</w:t>
      </w:r>
      <w:r w:rsidRPr="00A4513E">
        <w:rPr>
          <w:rFonts w:eastAsia="MS Mincho" w:cs="Times New Roman"/>
          <w:kern w:val="0"/>
          <w:lang w:val="en-US" w:eastAsia="it-IT" w:bidi="ar-SA"/>
        </w:rPr>
        <w:t xml:space="preserve">500 </w:t>
      </w:r>
      <w:r w:rsidR="00DB4169" w:rsidRPr="00A4513E">
        <w:rPr>
          <w:rFonts w:eastAsia="MS Mincho" w:cs="Times New Roman"/>
          <w:kern w:val="0"/>
          <w:lang w:val="en-US" w:eastAsia="it-IT" w:bidi="ar-SA"/>
        </w:rPr>
        <w:t xml:space="preserve">spectra collected at </w:t>
      </w:r>
      <w:r w:rsidRPr="00A4513E">
        <w:rPr>
          <w:rFonts w:eastAsia="MS Mincho" w:cs="Times New Roman"/>
          <w:kern w:val="0"/>
          <w:lang w:val="en-US" w:eastAsia="it-IT" w:bidi="ar-SA"/>
        </w:rPr>
        <w:t>each measurement point</w:t>
      </w:r>
      <w:r w:rsidR="00DB4169" w:rsidRPr="00A4513E">
        <w:rPr>
          <w:rFonts w:eastAsia="MS Mincho" w:cs="Times New Roman"/>
          <w:kern w:val="0"/>
          <w:lang w:val="en-US" w:eastAsia="it-IT" w:bidi="ar-SA"/>
        </w:rPr>
        <w:t>. They</w:t>
      </w:r>
      <w:r w:rsidRPr="00A4513E">
        <w:rPr>
          <w:rFonts w:eastAsia="MS Mincho" w:cs="Times New Roman"/>
          <w:kern w:val="0"/>
          <w:lang w:val="en-US" w:eastAsia="it-IT" w:bidi="ar-SA"/>
        </w:rPr>
        <w:t xml:space="preserve"> mostly exhibited the typical </w:t>
      </w:r>
      <w:r w:rsidR="00566980" w:rsidRPr="00A4513E">
        <w:rPr>
          <w:rFonts w:eastAsia="MS Mincho" w:cs="Times New Roman"/>
          <w:kern w:val="0"/>
          <w:lang w:val="en-US" w:eastAsia="it-IT" w:bidi="ar-SA"/>
        </w:rPr>
        <w:t xml:space="preserve">broad </w:t>
      </w:r>
      <w:r w:rsidR="00D50491" w:rsidRPr="00A4513E">
        <w:rPr>
          <w:rFonts w:eastAsia="MS Mincho" w:cs="Times New Roman"/>
          <w:kern w:val="0"/>
          <w:lang w:val="en-US" w:eastAsia="it-IT" w:bidi="ar-SA"/>
        </w:rPr>
        <w:t>modulation</w:t>
      </w:r>
      <w:r w:rsidR="00566980" w:rsidRPr="00A4513E">
        <w:rPr>
          <w:rFonts w:eastAsia="MS Mincho" w:cs="Times New Roman"/>
          <w:kern w:val="0"/>
          <w:lang w:val="en-US" w:eastAsia="it-IT" w:bidi="ar-SA"/>
        </w:rPr>
        <w:t>s</w:t>
      </w:r>
      <w:r w:rsidR="00D50491" w:rsidRPr="00A4513E">
        <w:rPr>
          <w:rFonts w:eastAsia="MS Mincho" w:cs="Times New Roman"/>
          <w:kern w:val="0"/>
          <w:lang w:val="en-US" w:eastAsia="it-IT" w:bidi="ar-SA"/>
        </w:rPr>
        <w:t xml:space="preserve"> associated with the corrosion effects observed in archaeological objects. </w:t>
      </w:r>
      <w:r w:rsidRPr="00A4513E">
        <w:rPr>
          <w:rFonts w:eastAsia="MS Mincho" w:cs="Times New Roman"/>
          <w:kern w:val="0"/>
          <w:lang w:val="en-US" w:eastAsia="it-IT" w:bidi="ar-SA"/>
        </w:rPr>
        <w:t xml:space="preserve">The only anomalous behaviors of the tin content were those of the </w:t>
      </w:r>
      <w:r w:rsidR="00F465D3">
        <w:rPr>
          <w:rFonts w:eastAsia="MS Mincho" w:cs="Times New Roman"/>
          <w:kern w:val="0"/>
          <w:lang w:val="en-US" w:eastAsia="it-IT" w:bidi="ar-SA"/>
        </w:rPr>
        <w:t xml:space="preserve">horse’s </w:t>
      </w:r>
      <w:r w:rsidRPr="00A4513E">
        <w:rPr>
          <w:rFonts w:eastAsia="MS Mincho" w:cs="Times New Roman"/>
          <w:kern w:val="0"/>
          <w:lang w:val="en-US" w:eastAsia="it-IT" w:bidi="ar-SA"/>
        </w:rPr>
        <w:t>left hind</w:t>
      </w:r>
      <w:r w:rsidR="00F2323B"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cannon (meas. 24), right fore</w:t>
      </w:r>
      <w:r w:rsidR="00F2323B"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hoof (meas. 3), and left fore</w:t>
      </w:r>
      <w:r w:rsidR="00F2323B"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pastern (meas. 4). The depth profiles measured in these areas were rather flat, </w:t>
      </w:r>
      <w:r w:rsidR="00F465D3">
        <w:rPr>
          <w:rFonts w:eastAsia="MS Mincho" w:cs="Times New Roman"/>
          <w:kern w:val="0"/>
          <w:lang w:val="en-US" w:eastAsia="it-IT" w:bidi="ar-SA"/>
        </w:rPr>
        <w:t>something that</w:t>
      </w:r>
      <w:r w:rsidR="00F465D3" w:rsidRPr="00A4513E">
        <w:rPr>
          <w:rFonts w:eastAsia="MS Mincho" w:cs="Times New Roman"/>
          <w:kern w:val="0"/>
          <w:lang w:val="en-US" w:eastAsia="it-IT" w:bidi="ar-SA"/>
        </w:rPr>
        <w:t xml:space="preserve"> </w:t>
      </w:r>
      <w:r w:rsidR="003C208D" w:rsidRPr="00A4513E">
        <w:rPr>
          <w:rFonts w:eastAsia="MS Mincho" w:cs="Times New Roman"/>
          <w:kern w:val="0"/>
          <w:lang w:val="en-US" w:eastAsia="it-IT" w:bidi="ar-SA"/>
        </w:rPr>
        <w:t xml:space="preserve">is typically observed </w:t>
      </w:r>
      <w:r w:rsidR="00F465D3">
        <w:rPr>
          <w:rFonts w:eastAsia="MS Mincho" w:cs="Times New Roman"/>
          <w:kern w:val="0"/>
          <w:lang w:val="en-US" w:eastAsia="it-IT" w:bidi="ar-SA"/>
        </w:rPr>
        <w:t>in</w:t>
      </w:r>
      <w:r w:rsidR="00F465D3"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bronzes</w:t>
      </w:r>
      <w:r w:rsidR="00F465D3">
        <w:rPr>
          <w:rFonts w:eastAsia="MS Mincho" w:cs="Times New Roman"/>
          <w:kern w:val="0"/>
          <w:lang w:val="en-US" w:eastAsia="it-IT" w:bidi="ar-SA"/>
        </w:rPr>
        <w:t xml:space="preserve"> that have</w:t>
      </w:r>
      <w:r w:rsidRPr="00A4513E">
        <w:rPr>
          <w:rFonts w:eastAsia="MS Mincho" w:cs="Times New Roman"/>
          <w:kern w:val="0"/>
          <w:lang w:val="en-US" w:eastAsia="it-IT" w:bidi="ar-SA"/>
        </w:rPr>
        <w:t xml:space="preserve"> aged for a relatively short period</w:t>
      </w:r>
      <w:r w:rsidR="00D50491" w:rsidRPr="00A4513E">
        <w:rPr>
          <w:rFonts w:eastAsia="MS Mincho" w:cs="Times New Roman"/>
          <w:kern w:val="0"/>
          <w:lang w:val="en-US" w:eastAsia="it-IT" w:bidi="ar-SA"/>
        </w:rPr>
        <w:t>.</w:t>
      </w:r>
    </w:p>
    <w:p w:rsidR="00000000" w:rsidRDefault="00A70555">
      <w:pPr>
        <w:widowControl/>
        <w:suppressAutoHyphens w:val="0"/>
        <w:spacing w:line="360" w:lineRule="auto"/>
        <w:rPr>
          <w:rFonts w:eastAsia="MS Mincho" w:cs="Times New Roman"/>
          <w:kern w:val="0"/>
          <w:lang w:val="en-US" w:eastAsia="it-IT" w:bidi="ar-SA"/>
        </w:rPr>
      </w:pPr>
      <w:r w:rsidRPr="00A4513E">
        <w:rPr>
          <w:rFonts w:eastAsia="MS Mincho" w:cs="Times New Roman"/>
          <w:kern w:val="0"/>
          <w:lang w:val="en-US" w:eastAsia="it-IT" w:bidi="ar-SA"/>
        </w:rPr>
        <w:lastRenderedPageBreak/>
        <w:t>Very interestingly</w:t>
      </w:r>
      <w:r w:rsidR="00F2323B"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the </w:t>
      </w:r>
      <w:r w:rsidR="00854E4F" w:rsidRPr="00A4513E">
        <w:rPr>
          <w:rFonts w:eastAsia="MS Mincho" w:cs="Times New Roman"/>
          <w:kern w:val="0"/>
          <w:lang w:val="en-US" w:eastAsia="it-IT" w:bidi="ar-SA"/>
        </w:rPr>
        <w:t xml:space="preserve">rudder </w:t>
      </w:r>
      <w:r w:rsidRPr="00A4513E">
        <w:rPr>
          <w:rFonts w:eastAsia="MS Mincho" w:cs="Times New Roman"/>
          <w:kern w:val="0"/>
          <w:lang w:val="en-US" w:eastAsia="it-IT" w:bidi="ar-SA"/>
        </w:rPr>
        <w:t>e</w:t>
      </w:r>
      <w:r w:rsidR="00B3693A" w:rsidRPr="00A4513E">
        <w:rPr>
          <w:rFonts w:eastAsia="MS Mincho" w:cs="Times New Roman"/>
          <w:kern w:val="0"/>
          <w:lang w:val="en-US" w:eastAsia="it-IT" w:bidi="ar-SA"/>
        </w:rPr>
        <w:t xml:space="preserve">xhibited a broad profile congruent with </w:t>
      </w:r>
      <w:r w:rsidR="00F465D3">
        <w:rPr>
          <w:rFonts w:eastAsia="MS Mincho" w:cs="Times New Roman"/>
          <w:kern w:val="0"/>
          <w:lang w:val="en-US" w:eastAsia="it-IT" w:bidi="ar-SA"/>
        </w:rPr>
        <w:t>lengthy</w:t>
      </w:r>
      <w:r w:rsidR="00B3693A" w:rsidRPr="00A4513E">
        <w:rPr>
          <w:rFonts w:eastAsia="MS Mincho" w:cs="Times New Roman"/>
          <w:kern w:val="0"/>
          <w:lang w:val="en-US" w:eastAsia="it-IT" w:bidi="ar-SA"/>
        </w:rPr>
        <w:t xml:space="preserve"> burial. This piece </w:t>
      </w:r>
      <w:r w:rsidR="002D096D" w:rsidRPr="00A4513E">
        <w:rPr>
          <w:rFonts w:eastAsia="MS Mincho" w:cs="Times New Roman"/>
          <w:kern w:val="0"/>
          <w:lang w:val="en-US" w:eastAsia="it-IT" w:bidi="ar-SA"/>
        </w:rPr>
        <w:t>has threaded ends and the top is screwed in</w:t>
      </w:r>
      <w:r w:rsidR="00F2323B" w:rsidRPr="00A4513E">
        <w:rPr>
          <w:rFonts w:eastAsia="MS Mincho" w:cs="Times New Roman"/>
          <w:kern w:val="0"/>
          <w:lang w:val="en-US" w:eastAsia="it-IT" w:bidi="ar-SA"/>
        </w:rPr>
        <w:t>to</w:t>
      </w:r>
      <w:r w:rsidR="002D096D" w:rsidRPr="00A4513E">
        <w:rPr>
          <w:rFonts w:eastAsia="MS Mincho" w:cs="Times New Roman"/>
          <w:kern w:val="0"/>
          <w:lang w:val="en-US" w:eastAsia="it-IT" w:bidi="ar-SA"/>
        </w:rPr>
        <w:t xml:space="preserve"> a threaded copper insert in the girth of the horse.</w:t>
      </w:r>
      <w:r w:rsidR="00B3693A" w:rsidRPr="00A4513E">
        <w:rPr>
          <w:rFonts w:eastAsia="MS Mincho" w:cs="Times New Roman"/>
          <w:kern w:val="0"/>
          <w:lang w:val="en-US" w:eastAsia="it-IT" w:bidi="ar-SA"/>
        </w:rPr>
        <w:t xml:space="preserve">  </w:t>
      </w:r>
    </w:p>
    <w:p w:rsidR="00000000" w:rsidRDefault="00424FBF">
      <w:pPr>
        <w:widowControl/>
        <w:suppressAutoHyphens w:val="0"/>
        <w:spacing w:line="360" w:lineRule="auto"/>
        <w:rPr>
          <w:rFonts w:eastAsia="MS Mincho" w:cs="Times New Roman"/>
          <w:kern w:val="0"/>
          <w:lang w:val="en-US" w:eastAsia="it-IT" w:bidi="ar-SA"/>
        </w:rPr>
      </w:pPr>
    </w:p>
    <w:p w:rsidR="00000000" w:rsidRDefault="00F465D3">
      <w:pPr>
        <w:widowControl/>
        <w:suppressAutoHyphens w:val="0"/>
        <w:spacing w:line="360" w:lineRule="auto"/>
        <w:rPr>
          <w:rFonts w:eastAsia="MS Mincho" w:cs="Times New Roman"/>
          <w:kern w:val="0"/>
          <w:lang w:val="en-US" w:eastAsia="it-IT" w:bidi="ar-SA"/>
        </w:rPr>
      </w:pPr>
      <w:r>
        <w:rPr>
          <w:rFonts w:eastAsia="MS Mincho" w:cs="Times New Roman"/>
          <w:kern w:val="0"/>
          <w:lang w:val="en-US" w:eastAsia="it-IT" w:bidi="ar-SA"/>
        </w:rPr>
        <w:t>[A-head]Conclusions</w:t>
      </w:r>
    </w:p>
    <w:p w:rsidR="00000000" w:rsidRDefault="00424FBF">
      <w:pPr>
        <w:widowControl/>
        <w:suppressAutoHyphens w:val="0"/>
        <w:spacing w:line="360" w:lineRule="auto"/>
        <w:rPr>
          <w:rFonts w:eastAsia="MS Mincho" w:cs="Times New Roman"/>
          <w:kern w:val="0"/>
          <w:lang w:val="en-US" w:eastAsia="it-IT" w:bidi="ar-SA"/>
        </w:rPr>
      </w:pPr>
    </w:p>
    <w:p w:rsidR="00000000" w:rsidRDefault="005368F5">
      <w:pPr>
        <w:widowControl/>
        <w:suppressAutoHyphens w:val="0"/>
        <w:spacing w:line="360" w:lineRule="auto"/>
        <w:rPr>
          <w:rFonts w:eastAsia="MS Mincho" w:cs="Times New Roman"/>
          <w:kern w:val="0"/>
          <w:lang w:val="en-US" w:eastAsia="it-IT" w:bidi="ar-SA"/>
        </w:rPr>
      </w:pPr>
      <w:r w:rsidRPr="00A4513E">
        <w:rPr>
          <w:rFonts w:eastAsia="MS Mincho" w:cs="Times New Roman"/>
          <w:kern w:val="0"/>
          <w:lang w:val="en-US" w:eastAsia="it-IT" w:bidi="ar-SA"/>
        </w:rPr>
        <w:t xml:space="preserve">The equestrian group of Alexander the Great is </w:t>
      </w:r>
      <w:r w:rsidR="00245F58" w:rsidRPr="00A4513E">
        <w:rPr>
          <w:rFonts w:eastAsia="MS Mincho" w:cs="Times New Roman"/>
          <w:kern w:val="0"/>
          <w:lang w:val="en-US" w:eastAsia="it-IT" w:bidi="ar-SA"/>
        </w:rPr>
        <w:t xml:space="preserve">composed </w:t>
      </w:r>
      <w:r w:rsidR="00F2323B" w:rsidRPr="00A4513E">
        <w:rPr>
          <w:rFonts w:eastAsia="MS Mincho" w:cs="Times New Roman"/>
          <w:kern w:val="0"/>
          <w:lang w:val="en-US" w:eastAsia="it-IT" w:bidi="ar-SA"/>
        </w:rPr>
        <w:t>o</w:t>
      </w:r>
      <w:r w:rsidR="00F465D3">
        <w:rPr>
          <w:rFonts w:eastAsia="MS Mincho" w:cs="Times New Roman"/>
          <w:kern w:val="0"/>
          <w:lang w:val="en-US" w:eastAsia="it-IT" w:bidi="ar-SA"/>
        </w:rPr>
        <w:t>f</w:t>
      </w:r>
      <w:r w:rsidR="00F2323B" w:rsidRPr="00A4513E">
        <w:rPr>
          <w:rFonts w:eastAsia="MS Mincho" w:cs="Times New Roman"/>
          <w:kern w:val="0"/>
          <w:lang w:val="en-US" w:eastAsia="it-IT" w:bidi="ar-SA"/>
        </w:rPr>
        <w:t xml:space="preserve"> </w:t>
      </w:r>
      <w:r w:rsidR="00A70555" w:rsidRPr="00A4513E">
        <w:rPr>
          <w:rFonts w:eastAsia="MS Mincho" w:cs="Times New Roman"/>
          <w:kern w:val="0"/>
          <w:lang w:val="en-US" w:eastAsia="it-IT" w:bidi="ar-SA"/>
        </w:rPr>
        <w:t xml:space="preserve">four </w:t>
      </w:r>
      <w:r w:rsidR="00BB7C15" w:rsidRPr="00A4513E">
        <w:rPr>
          <w:rFonts w:eastAsia="MS Mincho" w:cs="Times New Roman"/>
          <w:kern w:val="0"/>
          <w:lang w:val="en-US" w:eastAsia="it-IT" w:bidi="ar-SA"/>
        </w:rPr>
        <w:t xml:space="preserve">authentic </w:t>
      </w:r>
      <w:r w:rsidR="00D20280" w:rsidRPr="00A4513E">
        <w:rPr>
          <w:rFonts w:eastAsia="MS Mincho" w:cs="Times New Roman"/>
          <w:kern w:val="0"/>
          <w:lang w:val="en-US" w:eastAsia="it-IT" w:bidi="ar-SA"/>
        </w:rPr>
        <w:t xml:space="preserve">ancient </w:t>
      </w:r>
      <w:r w:rsidR="00245F58" w:rsidRPr="00A4513E">
        <w:rPr>
          <w:rFonts w:eastAsia="MS Mincho" w:cs="Times New Roman"/>
          <w:kern w:val="0"/>
          <w:lang w:val="en-US" w:eastAsia="it-IT" w:bidi="ar-SA"/>
        </w:rPr>
        <w:t xml:space="preserve">bronze </w:t>
      </w:r>
      <w:r w:rsidR="00525C34" w:rsidRPr="00A4513E">
        <w:rPr>
          <w:rFonts w:eastAsia="MS Mincho" w:cs="Times New Roman"/>
          <w:kern w:val="0"/>
          <w:lang w:val="en-US" w:eastAsia="it-IT" w:bidi="ar-SA"/>
        </w:rPr>
        <w:t>sculpture</w:t>
      </w:r>
      <w:r w:rsidR="00A70555" w:rsidRPr="00A4513E">
        <w:rPr>
          <w:rFonts w:eastAsia="MS Mincho" w:cs="Times New Roman"/>
          <w:kern w:val="0"/>
          <w:lang w:val="en-US" w:eastAsia="it-IT" w:bidi="ar-SA"/>
        </w:rPr>
        <w:t>s</w:t>
      </w:r>
      <w:r w:rsidR="00C45A30" w:rsidRPr="00A4513E">
        <w:rPr>
          <w:rFonts w:eastAsia="MS Mincho" w:cs="Times New Roman"/>
          <w:kern w:val="0"/>
          <w:lang w:val="en-US" w:eastAsia="it-IT" w:bidi="ar-SA"/>
        </w:rPr>
        <w:t xml:space="preserve">: </w:t>
      </w:r>
      <w:r w:rsidR="00F2323B" w:rsidRPr="00A4513E">
        <w:rPr>
          <w:rFonts w:eastAsia="MS Mincho" w:cs="Times New Roman"/>
          <w:kern w:val="0"/>
          <w:lang w:val="en-US" w:eastAsia="it-IT" w:bidi="ar-SA"/>
        </w:rPr>
        <w:t>rider</w:t>
      </w:r>
      <w:r w:rsidR="00C45A30" w:rsidRPr="00A4513E">
        <w:rPr>
          <w:rFonts w:eastAsia="MS Mincho" w:cs="Times New Roman"/>
          <w:kern w:val="0"/>
          <w:lang w:val="en-US" w:eastAsia="it-IT" w:bidi="ar-SA"/>
        </w:rPr>
        <w:t>, horse</w:t>
      </w:r>
      <w:r w:rsidR="00AC04DB" w:rsidRPr="00A4513E">
        <w:rPr>
          <w:rFonts w:eastAsia="MS Mincho" w:cs="Times New Roman"/>
          <w:kern w:val="0"/>
          <w:lang w:val="en-US" w:eastAsia="it-IT" w:bidi="ar-SA"/>
        </w:rPr>
        <w:t>,</w:t>
      </w:r>
      <w:r w:rsidR="00C45A30" w:rsidRPr="00A4513E">
        <w:rPr>
          <w:rFonts w:eastAsia="MS Mincho" w:cs="Times New Roman"/>
          <w:kern w:val="0"/>
          <w:lang w:val="en-US" w:eastAsia="it-IT" w:bidi="ar-SA"/>
        </w:rPr>
        <w:t xml:space="preserve"> </w:t>
      </w:r>
      <w:r w:rsidR="00A70555" w:rsidRPr="00A4513E">
        <w:rPr>
          <w:rFonts w:eastAsia="MS Mincho" w:cs="Times New Roman"/>
          <w:kern w:val="0"/>
          <w:lang w:val="en-US" w:eastAsia="it-IT" w:bidi="ar-SA"/>
        </w:rPr>
        <w:t xml:space="preserve">rudder, </w:t>
      </w:r>
      <w:r w:rsidR="00C45A30" w:rsidRPr="00A4513E">
        <w:rPr>
          <w:rFonts w:eastAsia="MS Mincho" w:cs="Times New Roman"/>
          <w:kern w:val="0"/>
          <w:lang w:val="en-US" w:eastAsia="it-IT" w:bidi="ar-SA"/>
        </w:rPr>
        <w:t>and base. They</w:t>
      </w:r>
      <w:r w:rsidR="0000583F" w:rsidRPr="00A4513E">
        <w:rPr>
          <w:rFonts w:eastAsia="MS Mincho" w:cs="Times New Roman"/>
          <w:kern w:val="0"/>
          <w:lang w:val="en-US" w:eastAsia="it-IT" w:bidi="ar-SA"/>
        </w:rPr>
        <w:t xml:space="preserve"> </w:t>
      </w:r>
      <w:r w:rsidR="00F2323B" w:rsidRPr="00A4513E">
        <w:rPr>
          <w:rFonts w:eastAsia="MS Mincho" w:cs="Times New Roman"/>
          <w:kern w:val="0"/>
          <w:lang w:val="en-US" w:eastAsia="it-IT" w:bidi="ar-SA"/>
        </w:rPr>
        <w:t xml:space="preserve">demonstrate </w:t>
      </w:r>
      <w:r w:rsidRPr="00A4513E">
        <w:rPr>
          <w:rFonts w:eastAsia="MS Mincho" w:cs="Times New Roman"/>
          <w:kern w:val="0"/>
          <w:lang w:val="en-US" w:eastAsia="it-IT" w:bidi="ar-SA"/>
        </w:rPr>
        <w:t>known</w:t>
      </w:r>
      <w:r w:rsidR="0000583F" w:rsidRPr="00A4513E">
        <w:rPr>
          <w:rFonts w:eastAsia="MS Mincho" w:cs="Times New Roman"/>
          <w:kern w:val="0"/>
          <w:lang w:val="en-US" w:eastAsia="it-IT" w:bidi="ar-SA"/>
        </w:rPr>
        <w:t xml:space="preserve"> as well as </w:t>
      </w:r>
      <w:r w:rsidR="00AC04DB" w:rsidRPr="00A4513E">
        <w:rPr>
          <w:rFonts w:eastAsia="MS Mincho" w:cs="Times New Roman"/>
          <w:kern w:val="0"/>
          <w:lang w:val="en-US" w:eastAsia="it-IT" w:bidi="ar-SA"/>
        </w:rPr>
        <w:t>new</w:t>
      </w:r>
      <w:r w:rsidR="00245F58" w:rsidRPr="00A4513E">
        <w:rPr>
          <w:rFonts w:eastAsia="MS Mincho" w:cs="Times New Roman"/>
          <w:kern w:val="0"/>
          <w:lang w:val="en-US" w:eastAsia="it-IT" w:bidi="ar-SA"/>
        </w:rPr>
        <w:t xml:space="preserve"> </w:t>
      </w:r>
      <w:r w:rsidR="00AC04DB" w:rsidRPr="00A4513E">
        <w:rPr>
          <w:rFonts w:eastAsia="MS Mincho" w:cs="Times New Roman"/>
          <w:kern w:val="0"/>
          <w:lang w:val="en-US" w:eastAsia="it-IT" w:bidi="ar-SA"/>
        </w:rPr>
        <w:t>aspects</w:t>
      </w:r>
      <w:r w:rsidRPr="00A4513E">
        <w:rPr>
          <w:rFonts w:eastAsia="MS Mincho" w:cs="Times New Roman"/>
          <w:kern w:val="0"/>
          <w:lang w:val="en-US" w:eastAsia="it-IT" w:bidi="ar-SA"/>
        </w:rPr>
        <w:t xml:space="preserve"> of the </w:t>
      </w:r>
      <w:r w:rsidR="00245F58" w:rsidRPr="00A4513E">
        <w:rPr>
          <w:rFonts w:eastAsia="MS Mincho" w:cs="Times New Roman"/>
          <w:kern w:val="0"/>
          <w:lang w:val="en-US" w:eastAsia="it-IT" w:bidi="ar-SA"/>
        </w:rPr>
        <w:t>ancient</w:t>
      </w:r>
      <w:r w:rsidRPr="00A4513E">
        <w:rPr>
          <w:rFonts w:eastAsia="MS Mincho" w:cs="Times New Roman"/>
          <w:kern w:val="0"/>
          <w:lang w:val="en-US" w:eastAsia="it-IT" w:bidi="ar-SA"/>
        </w:rPr>
        <w:t xml:space="preserve"> </w:t>
      </w:r>
      <w:r w:rsidR="0000583F" w:rsidRPr="00A4513E">
        <w:rPr>
          <w:rFonts w:eastAsia="MS Mincho" w:cs="Times New Roman"/>
          <w:kern w:val="0"/>
          <w:lang w:val="en-US" w:eastAsia="it-IT" w:bidi="ar-SA"/>
        </w:rPr>
        <w:t>foundry production.</w:t>
      </w:r>
      <w:r w:rsidRPr="00A4513E">
        <w:rPr>
          <w:rFonts w:eastAsia="MS Mincho" w:cs="Times New Roman"/>
          <w:kern w:val="0"/>
          <w:lang w:val="en-US" w:eastAsia="it-IT" w:bidi="ar-SA"/>
        </w:rPr>
        <w:t xml:space="preserve"> </w:t>
      </w:r>
      <w:r w:rsidR="00245F58" w:rsidRPr="00A4513E">
        <w:rPr>
          <w:rFonts w:eastAsia="MS Mincho" w:cs="Times New Roman"/>
          <w:kern w:val="0"/>
          <w:lang w:val="en-US" w:eastAsia="it-IT" w:bidi="ar-SA"/>
        </w:rPr>
        <w:t xml:space="preserve">The </w:t>
      </w:r>
      <w:r w:rsidR="00F2323B" w:rsidRPr="00A4513E">
        <w:rPr>
          <w:rFonts w:eastAsia="MS Mincho" w:cs="Times New Roman"/>
          <w:kern w:val="0"/>
          <w:lang w:val="en-US" w:eastAsia="it-IT" w:bidi="ar-SA"/>
        </w:rPr>
        <w:t xml:space="preserve">rider </w:t>
      </w:r>
      <w:r w:rsidR="00245F58" w:rsidRPr="00A4513E">
        <w:rPr>
          <w:rFonts w:eastAsia="MS Mincho" w:cs="Times New Roman"/>
          <w:kern w:val="0"/>
          <w:lang w:val="en-US" w:eastAsia="it-IT" w:bidi="ar-SA"/>
        </w:rPr>
        <w:t>and the horse were cast in pieces</w:t>
      </w:r>
      <w:r w:rsidR="00F2323B" w:rsidRPr="00A4513E">
        <w:rPr>
          <w:rFonts w:eastAsia="MS Mincho" w:cs="Times New Roman"/>
          <w:kern w:val="0"/>
          <w:lang w:val="en-US" w:eastAsia="it-IT" w:bidi="ar-SA"/>
        </w:rPr>
        <w:t>,</w:t>
      </w:r>
      <w:r w:rsidR="00245F58" w:rsidRPr="00A4513E">
        <w:rPr>
          <w:rFonts w:eastAsia="MS Mincho" w:cs="Times New Roman"/>
          <w:kern w:val="0"/>
          <w:lang w:val="en-US" w:eastAsia="it-IT" w:bidi="ar-SA"/>
        </w:rPr>
        <w:t xml:space="preserve"> </w:t>
      </w:r>
      <w:r w:rsidR="00C45A30" w:rsidRPr="00A4513E">
        <w:rPr>
          <w:rFonts w:eastAsia="MS Mincho" w:cs="Times New Roman"/>
          <w:kern w:val="0"/>
          <w:lang w:val="en-US" w:eastAsia="it-IT" w:bidi="ar-SA"/>
        </w:rPr>
        <w:t xml:space="preserve">and the </w:t>
      </w:r>
      <w:r w:rsidR="0000583F" w:rsidRPr="00A4513E">
        <w:rPr>
          <w:rFonts w:eastAsia="MS Mincho" w:cs="Times New Roman"/>
          <w:kern w:val="0"/>
          <w:lang w:val="en-US" w:eastAsia="it-IT" w:bidi="ar-SA"/>
        </w:rPr>
        <w:t xml:space="preserve">main alloy of the </w:t>
      </w:r>
      <w:r w:rsidR="00C45A30" w:rsidRPr="00A4513E">
        <w:rPr>
          <w:rFonts w:eastAsia="MS Mincho" w:cs="Times New Roman"/>
          <w:kern w:val="0"/>
          <w:lang w:val="en-US" w:eastAsia="it-IT" w:bidi="ar-SA"/>
        </w:rPr>
        <w:t>latter</w:t>
      </w:r>
      <w:r w:rsidR="0000583F" w:rsidRPr="00A4513E">
        <w:rPr>
          <w:rFonts w:eastAsia="MS Mincho" w:cs="Times New Roman"/>
          <w:kern w:val="0"/>
          <w:lang w:val="en-US" w:eastAsia="it-IT" w:bidi="ar-SA"/>
        </w:rPr>
        <w:t xml:space="preserve"> recall</w:t>
      </w:r>
      <w:r w:rsidR="00F2323B" w:rsidRPr="00A4513E">
        <w:rPr>
          <w:rFonts w:eastAsia="MS Mincho" w:cs="Times New Roman"/>
          <w:kern w:val="0"/>
          <w:lang w:val="en-US" w:eastAsia="it-IT" w:bidi="ar-SA"/>
        </w:rPr>
        <w:t>s</w:t>
      </w:r>
      <w:r w:rsidR="0000583F" w:rsidRPr="00A4513E">
        <w:rPr>
          <w:rFonts w:eastAsia="MS Mincho" w:cs="Times New Roman"/>
          <w:kern w:val="0"/>
          <w:lang w:val="en-US" w:eastAsia="it-IT" w:bidi="ar-SA"/>
        </w:rPr>
        <w:t xml:space="preserve"> those used in the Hellen</w:t>
      </w:r>
      <w:r w:rsidR="00C45A30" w:rsidRPr="00A4513E">
        <w:rPr>
          <w:rFonts w:eastAsia="MS Mincho" w:cs="Times New Roman"/>
          <w:kern w:val="0"/>
          <w:lang w:val="en-US" w:eastAsia="it-IT" w:bidi="ar-SA"/>
        </w:rPr>
        <w:t>istic period for large bronzes. The</w:t>
      </w:r>
      <w:r w:rsidR="00AC04DB" w:rsidRPr="00A4513E">
        <w:rPr>
          <w:rFonts w:eastAsia="MS Mincho" w:cs="Times New Roman"/>
          <w:kern w:val="0"/>
          <w:lang w:val="en-US" w:eastAsia="it-IT" w:bidi="ar-SA"/>
        </w:rPr>
        <w:t xml:space="preserve"> alloys of the</w:t>
      </w:r>
      <w:r w:rsidR="0000583F" w:rsidRPr="00A4513E">
        <w:rPr>
          <w:rFonts w:eastAsia="MS Mincho" w:cs="Times New Roman"/>
          <w:kern w:val="0"/>
          <w:lang w:val="en-US" w:eastAsia="it-IT" w:bidi="ar-SA"/>
        </w:rPr>
        <w:t xml:space="preserve"> </w:t>
      </w:r>
      <w:r w:rsidR="00F2323B" w:rsidRPr="00A4513E">
        <w:rPr>
          <w:rFonts w:eastAsia="MS Mincho" w:cs="Times New Roman"/>
          <w:kern w:val="0"/>
          <w:lang w:val="en-US" w:eastAsia="it-IT" w:bidi="ar-SA"/>
        </w:rPr>
        <w:t>rider</w:t>
      </w:r>
      <w:r w:rsidR="00C45A30" w:rsidRPr="00A4513E">
        <w:rPr>
          <w:rFonts w:eastAsia="MS Mincho" w:cs="Times New Roman"/>
          <w:kern w:val="0"/>
          <w:lang w:val="en-US" w:eastAsia="it-IT" w:bidi="ar-SA"/>
        </w:rPr>
        <w:t>,</w:t>
      </w:r>
      <w:r w:rsidR="0000583F" w:rsidRPr="00A4513E">
        <w:rPr>
          <w:rFonts w:eastAsia="MS Mincho" w:cs="Times New Roman"/>
          <w:kern w:val="0"/>
          <w:lang w:val="en-US" w:eastAsia="it-IT" w:bidi="ar-SA"/>
        </w:rPr>
        <w:t xml:space="preserve"> </w:t>
      </w:r>
      <w:r w:rsidR="00C45A30" w:rsidRPr="00A4513E">
        <w:rPr>
          <w:rFonts w:eastAsia="MS Mincho" w:cs="Times New Roman"/>
          <w:kern w:val="0"/>
          <w:lang w:val="en-US" w:eastAsia="it-IT" w:bidi="ar-SA"/>
        </w:rPr>
        <w:t>base</w:t>
      </w:r>
      <w:r w:rsidR="00AC04DB" w:rsidRPr="00A4513E">
        <w:rPr>
          <w:rFonts w:eastAsia="MS Mincho" w:cs="Times New Roman"/>
          <w:kern w:val="0"/>
          <w:lang w:val="en-US" w:eastAsia="it-IT" w:bidi="ar-SA"/>
        </w:rPr>
        <w:t>,</w:t>
      </w:r>
      <w:r w:rsidR="00C45A30" w:rsidRPr="00A4513E">
        <w:rPr>
          <w:rFonts w:eastAsia="MS Mincho" w:cs="Times New Roman"/>
          <w:kern w:val="0"/>
          <w:lang w:val="en-US" w:eastAsia="it-IT" w:bidi="ar-SA"/>
        </w:rPr>
        <w:t xml:space="preserve"> and independent castings of the horse are </w:t>
      </w:r>
      <w:r w:rsidR="0000583F" w:rsidRPr="00A4513E">
        <w:rPr>
          <w:rFonts w:eastAsia="MS Mincho" w:cs="Times New Roman"/>
          <w:kern w:val="0"/>
          <w:lang w:val="en-US" w:eastAsia="it-IT" w:bidi="ar-SA"/>
        </w:rPr>
        <w:t>more leaded</w:t>
      </w:r>
      <w:r w:rsidR="00AC04DB" w:rsidRPr="00A4513E">
        <w:rPr>
          <w:rFonts w:eastAsia="MS Mincho" w:cs="Times New Roman"/>
          <w:kern w:val="0"/>
          <w:lang w:val="en-US" w:eastAsia="it-IT" w:bidi="ar-SA"/>
        </w:rPr>
        <w:t>,</w:t>
      </w:r>
      <w:r w:rsidR="00661BEE" w:rsidRPr="00A4513E">
        <w:rPr>
          <w:rFonts w:eastAsia="MS Mincho" w:cs="Times New Roman"/>
          <w:kern w:val="0"/>
          <w:lang w:val="en-US" w:eastAsia="it-IT" w:bidi="ar-SA"/>
        </w:rPr>
        <w:t xml:space="preserve"> as </w:t>
      </w:r>
      <w:r w:rsidR="00F465D3">
        <w:rPr>
          <w:rFonts w:eastAsia="MS Mincho" w:cs="Times New Roman"/>
          <w:kern w:val="0"/>
          <w:lang w:val="en-US" w:eastAsia="it-IT" w:bidi="ar-SA"/>
        </w:rPr>
        <w:t>is usual</w:t>
      </w:r>
      <w:r w:rsidR="00F465D3" w:rsidRPr="00A4513E">
        <w:rPr>
          <w:rFonts w:eastAsia="MS Mincho" w:cs="Times New Roman"/>
          <w:kern w:val="0"/>
          <w:lang w:val="en-US" w:eastAsia="it-IT" w:bidi="ar-SA"/>
        </w:rPr>
        <w:t xml:space="preserve"> </w:t>
      </w:r>
      <w:r w:rsidR="00661BEE" w:rsidRPr="00A4513E">
        <w:rPr>
          <w:rFonts w:eastAsia="MS Mincho" w:cs="Times New Roman"/>
          <w:kern w:val="0"/>
          <w:lang w:val="en-US" w:eastAsia="it-IT" w:bidi="ar-SA"/>
        </w:rPr>
        <w:t xml:space="preserve">for ancient statuettes and </w:t>
      </w:r>
      <w:r w:rsidR="00E077D7" w:rsidRPr="00A4513E">
        <w:rPr>
          <w:rFonts w:eastAsia="MS Mincho" w:cs="Times New Roman"/>
          <w:kern w:val="0"/>
          <w:lang w:val="en-US" w:eastAsia="it-IT" w:bidi="ar-SA"/>
        </w:rPr>
        <w:t xml:space="preserve">other </w:t>
      </w:r>
      <w:r w:rsidR="00661BEE" w:rsidRPr="00A4513E">
        <w:rPr>
          <w:rFonts w:eastAsia="MS Mincho" w:cs="Times New Roman"/>
          <w:kern w:val="0"/>
          <w:lang w:val="en-US" w:eastAsia="it-IT" w:bidi="ar-SA"/>
        </w:rPr>
        <w:t>small bronze objects</w:t>
      </w:r>
      <w:r w:rsidR="00C45A30" w:rsidRPr="00A4513E">
        <w:rPr>
          <w:rFonts w:eastAsia="MS Mincho" w:cs="Times New Roman"/>
          <w:kern w:val="0"/>
          <w:lang w:val="en-US" w:eastAsia="it-IT" w:bidi="ar-SA"/>
        </w:rPr>
        <w:t xml:space="preserve">. The </w:t>
      </w:r>
      <w:r w:rsidR="00E077D7" w:rsidRPr="00A4513E">
        <w:rPr>
          <w:rFonts w:eastAsia="MS Mincho" w:cs="Times New Roman"/>
          <w:kern w:val="0"/>
          <w:lang w:val="en-US" w:eastAsia="it-IT" w:bidi="ar-SA"/>
        </w:rPr>
        <w:t xml:space="preserve">technological examinations and the </w:t>
      </w:r>
      <w:r w:rsidR="00C45A30" w:rsidRPr="00A4513E">
        <w:rPr>
          <w:rFonts w:eastAsia="MS Mincho" w:cs="Times New Roman"/>
          <w:kern w:val="0"/>
          <w:lang w:val="en-US" w:eastAsia="it-IT" w:bidi="ar-SA"/>
        </w:rPr>
        <w:t>study of the elemental depth profile</w:t>
      </w:r>
      <w:r w:rsidR="00E077D7" w:rsidRPr="00A4513E">
        <w:rPr>
          <w:rFonts w:eastAsia="MS Mincho" w:cs="Times New Roman"/>
          <w:kern w:val="0"/>
          <w:lang w:val="en-US" w:eastAsia="it-IT" w:bidi="ar-SA"/>
        </w:rPr>
        <w:t>s</w:t>
      </w:r>
      <w:r w:rsidR="00C45A30" w:rsidRPr="00A4513E">
        <w:rPr>
          <w:rFonts w:eastAsia="MS Mincho" w:cs="Times New Roman"/>
          <w:kern w:val="0"/>
          <w:lang w:val="en-US" w:eastAsia="it-IT" w:bidi="ar-SA"/>
        </w:rPr>
        <w:t xml:space="preserve"> </w:t>
      </w:r>
      <w:r w:rsidR="00F2323B" w:rsidRPr="00A4513E">
        <w:rPr>
          <w:rFonts w:eastAsia="MS Mincho" w:cs="Times New Roman"/>
          <w:kern w:val="0"/>
          <w:lang w:val="en-US" w:eastAsia="it-IT" w:bidi="ar-SA"/>
        </w:rPr>
        <w:t>indicates</w:t>
      </w:r>
      <w:r w:rsidR="00C45A30" w:rsidRPr="00A4513E">
        <w:rPr>
          <w:rFonts w:eastAsia="MS Mincho" w:cs="Times New Roman"/>
          <w:kern w:val="0"/>
          <w:lang w:val="en-US" w:eastAsia="it-IT" w:bidi="ar-SA"/>
        </w:rPr>
        <w:t xml:space="preserve"> th</w:t>
      </w:r>
      <w:r w:rsidR="00B3646E" w:rsidRPr="00A4513E">
        <w:rPr>
          <w:rFonts w:eastAsia="MS Mincho" w:cs="Times New Roman"/>
          <w:kern w:val="0"/>
          <w:lang w:val="en-US" w:eastAsia="it-IT" w:bidi="ar-SA"/>
        </w:rPr>
        <w:t xml:space="preserve">at the </w:t>
      </w:r>
      <w:r w:rsidR="00245F58" w:rsidRPr="00A4513E">
        <w:rPr>
          <w:rFonts w:eastAsia="MS Mincho" w:cs="Times New Roman"/>
          <w:kern w:val="0"/>
          <w:lang w:val="en-US" w:eastAsia="it-IT" w:bidi="ar-SA"/>
        </w:rPr>
        <w:t>terminal parts of three limbs</w:t>
      </w:r>
      <w:r w:rsidR="00B3646E" w:rsidRPr="00A4513E">
        <w:rPr>
          <w:rFonts w:eastAsia="MS Mincho" w:cs="Times New Roman"/>
          <w:kern w:val="0"/>
          <w:lang w:val="en-US" w:eastAsia="it-IT" w:bidi="ar-SA"/>
        </w:rPr>
        <w:t xml:space="preserve"> were likely </w:t>
      </w:r>
      <w:r w:rsidR="00D1186C" w:rsidRPr="00A4513E">
        <w:rPr>
          <w:rFonts w:eastAsia="MS Mincho" w:cs="Times New Roman"/>
          <w:kern w:val="0"/>
          <w:lang w:val="en-US" w:eastAsia="it-IT" w:bidi="ar-SA"/>
        </w:rPr>
        <w:t xml:space="preserve">cast and </w:t>
      </w:r>
      <w:r w:rsidR="00B3646E" w:rsidRPr="00A4513E">
        <w:rPr>
          <w:rFonts w:eastAsia="MS Mincho" w:cs="Times New Roman"/>
          <w:kern w:val="0"/>
          <w:lang w:val="en-US" w:eastAsia="it-IT" w:bidi="ar-SA"/>
        </w:rPr>
        <w:t xml:space="preserve">integrated after the discovery of the artifact. </w:t>
      </w:r>
      <w:r w:rsidR="00D1186C" w:rsidRPr="00A4513E">
        <w:rPr>
          <w:rFonts w:eastAsia="MS Mincho" w:cs="Times New Roman"/>
          <w:kern w:val="0"/>
          <w:lang w:val="en-US" w:eastAsia="it-IT" w:bidi="ar-SA"/>
        </w:rPr>
        <w:t xml:space="preserve">The saddlecloth was </w:t>
      </w:r>
      <w:r w:rsidR="00A80598">
        <w:rPr>
          <w:rFonts w:eastAsia="MS Mincho" w:cs="Times New Roman"/>
          <w:kern w:val="0"/>
          <w:lang w:val="en-US" w:eastAsia="it-IT" w:bidi="ar-SA"/>
        </w:rPr>
        <w:t xml:space="preserve">either </w:t>
      </w:r>
      <w:r w:rsidR="00D1186C" w:rsidRPr="00A4513E">
        <w:rPr>
          <w:rFonts w:eastAsia="MS Mincho" w:cs="Times New Roman"/>
          <w:kern w:val="0"/>
          <w:lang w:val="en-US" w:eastAsia="it-IT" w:bidi="ar-SA"/>
        </w:rPr>
        <w:t xml:space="preserve">adapted to the horse or completely </w:t>
      </w:r>
      <w:r w:rsidR="00A80598">
        <w:rPr>
          <w:rFonts w:eastAsia="MS Mincho" w:cs="Times New Roman"/>
          <w:kern w:val="0"/>
          <w:lang w:val="en-US" w:eastAsia="it-IT" w:bidi="ar-SA"/>
        </w:rPr>
        <w:t>fabricated in modern times</w:t>
      </w:r>
      <w:r w:rsidR="00D1186C" w:rsidRPr="00A4513E">
        <w:rPr>
          <w:rFonts w:eastAsia="MS Mincho" w:cs="Times New Roman"/>
          <w:kern w:val="0"/>
          <w:lang w:val="en-US" w:eastAsia="it-IT" w:bidi="ar-SA"/>
        </w:rPr>
        <w:t xml:space="preserve">, while at least the front </w:t>
      </w:r>
      <w:r w:rsidR="00F2323B" w:rsidRPr="00A4513E">
        <w:rPr>
          <w:rFonts w:eastAsia="MS Mincho" w:cs="Times New Roman"/>
          <w:kern w:val="0"/>
          <w:lang w:val="en-US" w:eastAsia="it-IT" w:bidi="ar-SA"/>
        </w:rPr>
        <w:t xml:space="preserve">part </w:t>
      </w:r>
      <w:r w:rsidR="00D1186C" w:rsidRPr="00A4513E">
        <w:rPr>
          <w:rFonts w:eastAsia="MS Mincho" w:cs="Times New Roman"/>
          <w:kern w:val="0"/>
          <w:lang w:val="en-US" w:eastAsia="it-IT" w:bidi="ar-SA"/>
        </w:rPr>
        <w:t xml:space="preserve">of the breastplate is ancient. </w:t>
      </w:r>
    </w:p>
    <w:p w:rsidR="00000000" w:rsidRDefault="00D50491">
      <w:pPr>
        <w:widowControl/>
        <w:suppressAutoHyphens w:val="0"/>
        <w:spacing w:line="360" w:lineRule="auto"/>
        <w:rPr>
          <w:rFonts w:eastAsia="MS Mincho" w:cs="Times New Roman"/>
          <w:kern w:val="0"/>
          <w:lang w:val="en-US" w:eastAsia="it-IT" w:bidi="ar-SA"/>
        </w:rPr>
      </w:pPr>
      <w:r w:rsidRPr="00A4513E">
        <w:rPr>
          <w:rFonts w:eastAsia="MS Mincho" w:cs="Times New Roman"/>
          <w:kern w:val="0"/>
          <w:lang w:val="en-US" w:eastAsia="it-IT" w:bidi="ar-SA"/>
        </w:rPr>
        <w:t>No</w:t>
      </w:r>
      <w:r w:rsidR="00F2323B" w:rsidRPr="00A4513E">
        <w:rPr>
          <w:rFonts w:eastAsia="MS Mincho" w:cs="Times New Roman"/>
          <w:kern w:val="0"/>
          <w:lang w:val="en-US" w:eastAsia="it-IT" w:bidi="ar-SA"/>
        </w:rPr>
        <w:t>ne</w:t>
      </w:r>
      <w:r w:rsidRPr="00A4513E">
        <w:rPr>
          <w:rFonts w:eastAsia="MS Mincho" w:cs="Times New Roman"/>
          <w:kern w:val="0"/>
          <w:lang w:val="en-US" w:eastAsia="it-IT" w:bidi="ar-SA"/>
        </w:rPr>
        <w:t xml:space="preserve"> of the three sculptural pieces </w:t>
      </w:r>
      <w:r w:rsidR="00661BEE" w:rsidRPr="00A4513E">
        <w:rPr>
          <w:rFonts w:eastAsia="MS Mincho" w:cs="Times New Roman"/>
          <w:kern w:val="0"/>
          <w:lang w:val="en-US" w:eastAsia="it-IT" w:bidi="ar-SA"/>
        </w:rPr>
        <w:t xml:space="preserve">of the group </w:t>
      </w:r>
      <w:r w:rsidRPr="00A4513E">
        <w:rPr>
          <w:rFonts w:eastAsia="MS Mincho" w:cs="Times New Roman"/>
          <w:kern w:val="0"/>
          <w:lang w:val="en-US" w:eastAsia="it-IT" w:bidi="ar-SA"/>
        </w:rPr>
        <w:t xml:space="preserve">present </w:t>
      </w:r>
      <w:r w:rsidR="00025503" w:rsidRPr="00A4513E">
        <w:rPr>
          <w:rFonts w:eastAsia="MS Mincho" w:cs="Times New Roman"/>
          <w:kern w:val="0"/>
          <w:lang w:val="en-US" w:eastAsia="it-IT" w:bidi="ar-SA"/>
        </w:rPr>
        <w:t xml:space="preserve">traces </w:t>
      </w:r>
      <w:r w:rsidRPr="00A4513E">
        <w:rPr>
          <w:rFonts w:eastAsia="MS Mincho" w:cs="Times New Roman"/>
          <w:kern w:val="0"/>
          <w:lang w:val="en-US" w:eastAsia="it-IT" w:bidi="ar-SA"/>
        </w:rPr>
        <w:t>of slush cast</w:t>
      </w:r>
      <w:r w:rsidR="00F2323B" w:rsidRPr="00A4513E">
        <w:rPr>
          <w:rFonts w:eastAsia="MS Mincho" w:cs="Times New Roman"/>
          <w:kern w:val="0"/>
          <w:lang w:val="en-US" w:eastAsia="it-IT" w:bidi="ar-SA"/>
        </w:rPr>
        <w:t>ing</w:t>
      </w:r>
      <w:r w:rsidRPr="00A4513E">
        <w:rPr>
          <w:rFonts w:eastAsia="MS Mincho" w:cs="Times New Roman"/>
          <w:kern w:val="0"/>
          <w:lang w:val="en-US" w:eastAsia="it-IT" w:bidi="ar-SA"/>
        </w:rPr>
        <w:t xml:space="preserve"> of the waxes and the </w:t>
      </w:r>
      <w:r w:rsidR="00F2323B" w:rsidRPr="00A4513E">
        <w:rPr>
          <w:rFonts w:eastAsia="MS Mincho" w:cs="Times New Roman"/>
          <w:kern w:val="0"/>
          <w:lang w:val="en-US" w:eastAsia="it-IT" w:bidi="ar-SA"/>
        </w:rPr>
        <w:t xml:space="preserve">rider </w:t>
      </w:r>
      <w:r w:rsidRPr="00A4513E">
        <w:rPr>
          <w:rFonts w:eastAsia="MS Mincho" w:cs="Times New Roman"/>
          <w:kern w:val="0"/>
          <w:lang w:val="en-US" w:eastAsia="it-IT" w:bidi="ar-SA"/>
        </w:rPr>
        <w:t xml:space="preserve">exhibits </w:t>
      </w:r>
      <w:r w:rsidR="00025503" w:rsidRPr="00A4513E">
        <w:rPr>
          <w:rFonts w:eastAsia="MS Mincho" w:cs="Times New Roman"/>
          <w:kern w:val="0"/>
          <w:lang w:val="en-US" w:eastAsia="it-IT" w:bidi="ar-SA"/>
        </w:rPr>
        <w:t>clues</w:t>
      </w:r>
      <w:r w:rsidRPr="00A4513E">
        <w:rPr>
          <w:rFonts w:eastAsia="MS Mincho" w:cs="Times New Roman"/>
          <w:kern w:val="0"/>
          <w:lang w:val="en-US" w:eastAsia="it-IT" w:bidi="ar-SA"/>
        </w:rPr>
        <w:t xml:space="preserve"> of direct shaping</w:t>
      </w:r>
      <w:r w:rsidR="00B3646E" w:rsidRPr="00A4513E">
        <w:rPr>
          <w:rFonts w:eastAsia="MS Mincho" w:cs="Times New Roman"/>
          <w:kern w:val="0"/>
          <w:lang w:val="en-US" w:eastAsia="it-IT" w:bidi="ar-SA"/>
        </w:rPr>
        <w:t xml:space="preserve"> (i.e.</w:t>
      </w:r>
      <w:r w:rsidR="00F465D3">
        <w:rPr>
          <w:rFonts w:eastAsia="MS Mincho" w:cs="Times New Roman"/>
          <w:kern w:val="0"/>
          <w:lang w:val="en-US" w:eastAsia="it-IT" w:bidi="ar-SA"/>
        </w:rPr>
        <w:t>,</w:t>
      </w:r>
      <w:r w:rsidR="00B3646E" w:rsidRPr="00A4513E">
        <w:rPr>
          <w:rFonts w:eastAsia="MS Mincho" w:cs="Times New Roman"/>
          <w:kern w:val="0"/>
          <w:lang w:val="en-US" w:eastAsia="it-IT" w:bidi="ar-SA"/>
        </w:rPr>
        <w:t xml:space="preserve"> it </w:t>
      </w:r>
      <w:r w:rsidR="00D1186C" w:rsidRPr="00A4513E">
        <w:rPr>
          <w:rFonts w:eastAsia="MS Mincho" w:cs="Times New Roman"/>
          <w:kern w:val="0"/>
          <w:lang w:val="en-US" w:eastAsia="it-IT" w:bidi="ar-SA"/>
        </w:rPr>
        <w:t>seems</w:t>
      </w:r>
      <w:r w:rsidR="00B3646E" w:rsidRPr="00A4513E">
        <w:rPr>
          <w:rFonts w:eastAsia="MS Mincho" w:cs="Times New Roman"/>
          <w:kern w:val="0"/>
          <w:lang w:val="en-US" w:eastAsia="it-IT" w:bidi="ar-SA"/>
        </w:rPr>
        <w:t xml:space="preserve"> an original </w:t>
      </w:r>
      <w:r w:rsidR="00661BEE" w:rsidRPr="00A4513E">
        <w:rPr>
          <w:rFonts w:eastAsia="MS Mincho" w:cs="Times New Roman"/>
          <w:kern w:val="0"/>
          <w:lang w:val="en-US" w:eastAsia="it-IT" w:bidi="ar-SA"/>
        </w:rPr>
        <w:t>model</w:t>
      </w:r>
      <w:r w:rsidR="00B3646E" w:rsidRPr="00A4513E">
        <w:rPr>
          <w:rFonts w:eastAsia="MS Mincho" w:cs="Times New Roman"/>
          <w:kern w:val="0"/>
          <w:lang w:val="en-US" w:eastAsia="it-IT" w:bidi="ar-SA"/>
        </w:rPr>
        <w:t>).</w:t>
      </w:r>
      <w:r w:rsidR="00661BEE" w:rsidRPr="00A4513E">
        <w:rPr>
          <w:rFonts w:eastAsia="MS Mincho" w:cs="Times New Roman"/>
          <w:kern w:val="0"/>
          <w:lang w:val="en-US" w:eastAsia="it-IT" w:bidi="ar-SA"/>
        </w:rPr>
        <w:t xml:space="preserve"> Further investigations are needed in order to assess </w:t>
      </w:r>
      <w:r w:rsidR="00260566">
        <w:rPr>
          <w:rFonts w:eastAsia="MS Mincho" w:cs="Times New Roman"/>
          <w:kern w:val="0"/>
          <w:lang w:val="en-US" w:eastAsia="it-IT" w:bidi="ar-SA"/>
        </w:rPr>
        <w:t>whether</w:t>
      </w:r>
      <w:r w:rsidR="00661BEE" w:rsidRPr="00A4513E">
        <w:rPr>
          <w:rFonts w:eastAsia="MS Mincho" w:cs="Times New Roman"/>
          <w:kern w:val="0"/>
          <w:lang w:val="en-US" w:eastAsia="it-IT" w:bidi="ar-SA"/>
        </w:rPr>
        <w:t xml:space="preserve"> the </w:t>
      </w:r>
      <w:r w:rsidR="00F2323B" w:rsidRPr="00A4513E">
        <w:rPr>
          <w:rFonts w:eastAsia="MS Mincho" w:cs="Times New Roman"/>
          <w:kern w:val="0"/>
          <w:lang w:val="en-US" w:eastAsia="it-IT" w:bidi="ar-SA"/>
        </w:rPr>
        <w:t xml:space="preserve">rider </w:t>
      </w:r>
      <w:r w:rsidR="00661BEE" w:rsidRPr="00A4513E">
        <w:rPr>
          <w:rFonts w:eastAsia="MS Mincho" w:cs="Times New Roman"/>
          <w:kern w:val="0"/>
          <w:lang w:val="en-US" w:eastAsia="it-IT" w:bidi="ar-SA"/>
        </w:rPr>
        <w:t>and horse</w:t>
      </w:r>
      <w:r w:rsidR="00260566">
        <w:rPr>
          <w:rFonts w:eastAsia="MS Mincho" w:cs="Times New Roman"/>
          <w:kern w:val="0"/>
          <w:lang w:val="en-US" w:eastAsia="it-IT" w:bidi="ar-SA"/>
        </w:rPr>
        <w:t xml:space="preserve"> belong together</w:t>
      </w:r>
      <w:r w:rsidR="00661BEE" w:rsidRPr="00A4513E">
        <w:rPr>
          <w:rFonts w:eastAsia="MS Mincho" w:cs="Times New Roman"/>
          <w:kern w:val="0"/>
          <w:lang w:val="en-US" w:eastAsia="it-IT" w:bidi="ar-SA"/>
        </w:rPr>
        <w:t xml:space="preserve">. In particular, we suggest </w:t>
      </w:r>
      <w:r w:rsidR="00F465D3">
        <w:rPr>
          <w:rFonts w:eastAsia="MS Mincho" w:cs="Times New Roman"/>
          <w:kern w:val="0"/>
          <w:lang w:val="en-US" w:eastAsia="it-IT" w:bidi="ar-SA"/>
        </w:rPr>
        <w:t>that future studies</w:t>
      </w:r>
      <w:r w:rsidR="00F465D3" w:rsidRPr="00A4513E">
        <w:rPr>
          <w:rFonts w:eastAsia="MS Mincho" w:cs="Times New Roman"/>
          <w:kern w:val="0"/>
          <w:lang w:val="en-US" w:eastAsia="it-IT" w:bidi="ar-SA"/>
        </w:rPr>
        <w:t xml:space="preserve"> </w:t>
      </w:r>
      <w:r w:rsidR="00D1186C" w:rsidRPr="00A4513E">
        <w:rPr>
          <w:rFonts w:eastAsia="MS Mincho" w:cs="Times New Roman"/>
          <w:kern w:val="0"/>
          <w:lang w:val="en-US" w:eastAsia="it-IT" w:bidi="ar-SA"/>
        </w:rPr>
        <w:t>include the other</w:t>
      </w:r>
      <w:r w:rsidR="008B58B3" w:rsidRPr="00A4513E">
        <w:rPr>
          <w:rFonts w:eastAsia="MS Mincho" w:cs="Times New Roman"/>
          <w:kern w:val="0"/>
          <w:lang w:val="en-US" w:eastAsia="it-IT" w:bidi="ar-SA"/>
        </w:rPr>
        <w:t xml:space="preserve"> prancing horse found in the same area of Herculaneum</w:t>
      </w:r>
      <w:r w:rsidR="00F2323B" w:rsidRPr="00A4513E">
        <w:rPr>
          <w:rFonts w:eastAsia="MS Mincho" w:cs="Times New Roman"/>
          <w:kern w:val="0"/>
          <w:lang w:val="en-US" w:eastAsia="it-IT" w:bidi="ar-SA"/>
        </w:rPr>
        <w:t xml:space="preserve"> in order to </w:t>
      </w:r>
      <w:r w:rsidR="00F465D3">
        <w:rPr>
          <w:rFonts w:eastAsia="MS Mincho" w:cs="Times New Roman"/>
          <w:kern w:val="0"/>
          <w:lang w:val="en-US" w:eastAsia="it-IT" w:bidi="ar-SA"/>
        </w:rPr>
        <w:t>gain</w:t>
      </w:r>
      <w:r w:rsidR="00F2323B" w:rsidRPr="00A4513E">
        <w:rPr>
          <w:rFonts w:eastAsia="MS Mincho" w:cs="Times New Roman"/>
          <w:kern w:val="0"/>
          <w:lang w:val="en-US" w:eastAsia="it-IT" w:bidi="ar-SA"/>
        </w:rPr>
        <w:t xml:space="preserve"> further insights.</w:t>
      </w:r>
    </w:p>
    <w:p w:rsidR="00000000" w:rsidRDefault="00424FBF">
      <w:pPr>
        <w:widowControl/>
        <w:suppressAutoHyphens w:val="0"/>
        <w:spacing w:line="360" w:lineRule="auto"/>
        <w:rPr>
          <w:rFonts w:eastAsia="MS Mincho" w:cs="Times New Roman"/>
          <w:kern w:val="0"/>
          <w:lang w:val="en-US" w:eastAsia="it-IT" w:bidi="ar-SA"/>
        </w:rPr>
      </w:pPr>
    </w:p>
    <w:p w:rsidR="00000000" w:rsidRDefault="00F465D3">
      <w:pPr>
        <w:widowControl/>
        <w:suppressAutoHyphens w:val="0"/>
        <w:spacing w:line="360" w:lineRule="auto"/>
        <w:rPr>
          <w:rFonts w:eastAsia="MS Mincho" w:cs="Times New Roman"/>
          <w:b/>
          <w:kern w:val="0"/>
          <w:lang w:val="en-US" w:eastAsia="it-IT" w:bidi="ar-SA"/>
        </w:rPr>
      </w:pPr>
      <w:r>
        <w:rPr>
          <w:rFonts w:eastAsia="MS Mincho" w:cs="Times New Roman"/>
          <w:b/>
          <w:kern w:val="0"/>
          <w:lang w:val="en-US" w:eastAsia="it-IT" w:bidi="ar-SA"/>
        </w:rPr>
        <w:t>[A-head]</w:t>
      </w:r>
      <w:r w:rsidR="00A4513E" w:rsidRPr="00A4513E">
        <w:rPr>
          <w:rFonts w:eastAsia="MS Mincho" w:cs="Times New Roman"/>
          <w:b/>
          <w:kern w:val="0"/>
          <w:lang w:val="en-US" w:eastAsia="it-IT" w:bidi="ar-SA"/>
        </w:rPr>
        <w:t>Acknowledg</w:t>
      </w:r>
      <w:r w:rsidR="007A21C9" w:rsidRPr="00A4513E">
        <w:rPr>
          <w:rFonts w:eastAsia="MS Mincho" w:cs="Times New Roman"/>
          <w:b/>
          <w:kern w:val="0"/>
          <w:lang w:val="en-US" w:eastAsia="it-IT" w:bidi="ar-SA"/>
        </w:rPr>
        <w:t>ments</w:t>
      </w:r>
    </w:p>
    <w:p w:rsidR="00000000" w:rsidRDefault="00424FBF">
      <w:pPr>
        <w:widowControl/>
        <w:suppressAutoHyphens w:val="0"/>
        <w:spacing w:line="360" w:lineRule="auto"/>
        <w:rPr>
          <w:rFonts w:eastAsia="MS Mincho" w:cs="Times New Roman"/>
          <w:kern w:val="0"/>
          <w:lang w:val="en-US" w:eastAsia="it-IT" w:bidi="ar-SA"/>
        </w:rPr>
      </w:pPr>
    </w:p>
    <w:p w:rsidR="00000000" w:rsidRDefault="007A21C9">
      <w:pPr>
        <w:widowControl/>
        <w:suppressAutoHyphens w:val="0"/>
        <w:spacing w:line="360" w:lineRule="auto"/>
        <w:rPr>
          <w:rFonts w:eastAsia="MS Mincho" w:cs="Times New Roman"/>
          <w:kern w:val="0"/>
          <w:lang w:val="en-US" w:eastAsia="it-IT" w:bidi="ar-SA"/>
        </w:rPr>
      </w:pPr>
      <w:r w:rsidRPr="00A4513E">
        <w:rPr>
          <w:rFonts w:eastAsia="MS Mincho" w:cs="Times New Roman"/>
          <w:kern w:val="0"/>
          <w:lang w:val="en-US" w:eastAsia="it-IT" w:bidi="ar-SA"/>
        </w:rPr>
        <w:t xml:space="preserve">This study was carried out within the framework of the exhibition </w:t>
      </w:r>
      <w:r w:rsidRPr="00A4513E">
        <w:rPr>
          <w:rFonts w:eastAsia="MS Mincho" w:cs="Times New Roman"/>
          <w:i/>
          <w:kern w:val="0"/>
          <w:lang w:val="en-US" w:eastAsia="it-IT" w:bidi="ar-SA"/>
        </w:rPr>
        <w:t>Power and Pathos: Bronze Sculpture of the Hellenistic World</w:t>
      </w:r>
      <w:r w:rsidRPr="00A4513E">
        <w:rPr>
          <w:rFonts w:eastAsia="MS Mincho" w:cs="Times New Roman"/>
          <w:kern w:val="0"/>
          <w:lang w:val="en-US" w:eastAsia="it-IT" w:bidi="ar-SA"/>
        </w:rPr>
        <w:t xml:space="preserve"> (Florence, Los Angeles, Washington, 2015</w:t>
      </w:r>
      <w:r w:rsidR="00F465D3">
        <w:rPr>
          <w:rFonts w:eastAsia="MS Mincho" w:cs="Times New Roman"/>
          <w:kern w:val="0"/>
          <w:lang w:val="en-US" w:eastAsia="it-IT" w:bidi="ar-SA"/>
        </w:rPr>
        <w:t>–</w:t>
      </w:r>
      <w:r w:rsidRPr="00A4513E">
        <w:rPr>
          <w:rFonts w:eastAsia="MS Mincho" w:cs="Times New Roman"/>
          <w:kern w:val="0"/>
          <w:lang w:val="en-US" w:eastAsia="it-IT" w:bidi="ar-SA"/>
        </w:rPr>
        <w:t xml:space="preserve">16) and within the research activities of the European Project Integrated Platform for the European Research Infrastructure on Cultural Heritage </w:t>
      </w:r>
      <w:r w:rsidR="00F465D3">
        <w:rPr>
          <w:rFonts w:eastAsia="MS Mincho" w:cs="Times New Roman"/>
          <w:kern w:val="0"/>
          <w:lang w:val="en-US" w:eastAsia="it-IT" w:bidi="ar-SA"/>
        </w:rPr>
        <w:t>(IPERION CH)</w:t>
      </w:r>
      <w:r w:rsidR="00F465D3" w:rsidRPr="00A4513E">
        <w:rPr>
          <w:rFonts w:eastAsia="MS Mincho" w:cs="Times New Roman"/>
          <w:kern w:val="0"/>
          <w:lang w:val="en-US" w:eastAsia="it-IT" w:bidi="ar-SA"/>
        </w:rPr>
        <w:t xml:space="preserve"> </w:t>
      </w:r>
      <w:r w:rsidRPr="00A4513E">
        <w:rPr>
          <w:rFonts w:eastAsia="MS Mincho" w:cs="Times New Roman"/>
          <w:kern w:val="0"/>
          <w:lang w:val="en-US" w:eastAsia="it-IT" w:bidi="ar-SA"/>
        </w:rPr>
        <w:t>(H2020-INFRAIA-2014-2015, Grant Agreement n. 654028)</w:t>
      </w:r>
      <w:r w:rsidR="00761372" w:rsidRPr="00A4513E">
        <w:rPr>
          <w:rFonts w:eastAsia="MS Mincho" w:cs="Times New Roman"/>
          <w:kern w:val="0"/>
          <w:lang w:val="en-US" w:eastAsia="it-IT" w:bidi="ar-SA"/>
        </w:rPr>
        <w:t>.</w:t>
      </w:r>
    </w:p>
    <w:p w:rsidR="00000000" w:rsidRDefault="00424FBF">
      <w:pPr>
        <w:widowControl/>
        <w:suppressAutoHyphens w:val="0"/>
        <w:spacing w:line="360" w:lineRule="auto"/>
        <w:rPr>
          <w:rFonts w:eastAsia="MS Mincho" w:cs="Times New Roman"/>
          <w:kern w:val="0"/>
          <w:lang w:val="en-US" w:eastAsia="it-IT" w:bidi="ar-SA"/>
        </w:rPr>
      </w:pPr>
    </w:p>
    <w:p w:rsidR="00000000" w:rsidRDefault="00F465D3">
      <w:pPr>
        <w:widowControl/>
        <w:suppressAutoHyphens w:val="0"/>
        <w:spacing w:line="360" w:lineRule="auto"/>
        <w:rPr>
          <w:rFonts w:eastAsia="MS Mincho" w:cs="Times New Roman"/>
          <w:b/>
          <w:kern w:val="0"/>
          <w:lang w:val="it-IT" w:eastAsia="it-IT" w:bidi="ar-SA"/>
        </w:rPr>
      </w:pPr>
      <w:r>
        <w:rPr>
          <w:rFonts w:eastAsia="MS Mincho" w:cs="Times New Roman"/>
          <w:b/>
          <w:kern w:val="0"/>
          <w:lang w:val="it-IT" w:eastAsia="it-IT" w:bidi="ar-SA"/>
        </w:rPr>
        <w:t>[A-head]Bibliography</w:t>
      </w:r>
    </w:p>
    <w:p w:rsidR="00F465D3" w:rsidRPr="00A4513E" w:rsidRDefault="00F465D3" w:rsidP="003F2F0E">
      <w:pPr>
        <w:widowControl/>
        <w:suppressAutoHyphens w:val="0"/>
        <w:spacing w:line="360" w:lineRule="auto"/>
        <w:rPr>
          <w:rFonts w:eastAsia="MS Mincho" w:cs="Times New Roman"/>
          <w:kern w:val="0"/>
          <w:lang w:val="it-IT" w:eastAsia="it-IT" w:bidi="ar-SA"/>
        </w:rPr>
      </w:pPr>
      <w:r>
        <w:rPr>
          <w:rFonts w:eastAsia="MS Mincho" w:cs="Times New Roman"/>
          <w:kern w:val="0"/>
          <w:lang w:val="it-IT" w:eastAsia="it-IT" w:bidi="ar-SA"/>
        </w:rPr>
        <w:lastRenderedPageBreak/>
        <w:t>[bibliography]</w:t>
      </w:r>
    </w:p>
    <w:p w:rsidR="00F465D3" w:rsidRDefault="00F465D3" w:rsidP="003F2F0E">
      <w:pPr>
        <w:widowControl/>
        <w:suppressAutoHyphens w:val="0"/>
        <w:spacing w:line="360" w:lineRule="auto"/>
        <w:rPr>
          <w:rFonts w:eastAsia="MS Mincho" w:cs="Times New Roman"/>
          <w:kern w:val="0"/>
          <w:lang w:val="en-US" w:eastAsia="it-IT" w:bidi="ar-SA"/>
        </w:rPr>
      </w:pPr>
      <w:proofErr w:type="spellStart"/>
      <w:r w:rsidRPr="00A4513E">
        <w:rPr>
          <w:rFonts w:eastAsia="MS Mincho" w:cs="Times New Roman"/>
          <w:kern w:val="0"/>
          <w:lang w:val="en-US" w:eastAsia="it-IT" w:bidi="ar-SA"/>
        </w:rPr>
        <w:t>Agresti</w:t>
      </w:r>
      <w:proofErr w:type="spellEnd"/>
      <w:r w:rsidR="00C23394">
        <w:rPr>
          <w:rFonts w:eastAsia="MS Mincho" w:cs="Times New Roman"/>
          <w:kern w:val="0"/>
          <w:lang w:val="en-US" w:eastAsia="it-IT" w:bidi="ar-SA"/>
        </w:rPr>
        <w:t xml:space="preserve">, </w:t>
      </w:r>
      <w:proofErr w:type="spellStart"/>
      <w:r w:rsidR="00C23394">
        <w:rPr>
          <w:rFonts w:eastAsia="MS Mincho" w:cs="Times New Roman"/>
          <w:kern w:val="0"/>
          <w:lang w:val="en-US" w:eastAsia="it-IT" w:bidi="ar-SA"/>
        </w:rPr>
        <w:t>Mencaglia</w:t>
      </w:r>
      <w:proofErr w:type="spellEnd"/>
      <w:r w:rsidR="00C23394">
        <w:rPr>
          <w:rFonts w:eastAsia="MS Mincho" w:cs="Times New Roman"/>
          <w:kern w:val="0"/>
          <w:lang w:val="en-US" w:eastAsia="it-IT" w:bidi="ar-SA"/>
        </w:rPr>
        <w:t xml:space="preserve">, and </w:t>
      </w:r>
      <w:proofErr w:type="spellStart"/>
      <w:r w:rsidR="00C23394">
        <w:rPr>
          <w:rFonts w:eastAsia="MS Mincho" w:cs="Times New Roman"/>
          <w:kern w:val="0"/>
          <w:lang w:val="en-US" w:eastAsia="it-IT" w:bidi="ar-SA"/>
        </w:rPr>
        <w:t>Siano</w:t>
      </w:r>
      <w:proofErr w:type="spellEnd"/>
      <w:r>
        <w:rPr>
          <w:rFonts w:eastAsia="MS Mincho" w:cs="Times New Roman"/>
          <w:kern w:val="0"/>
          <w:lang w:val="en-US" w:eastAsia="it-IT" w:bidi="ar-SA"/>
        </w:rPr>
        <w:t xml:space="preserve"> </w:t>
      </w:r>
      <w:r w:rsidR="006651D8">
        <w:rPr>
          <w:rFonts w:eastAsia="MS Mincho" w:cs="Times New Roman"/>
          <w:kern w:val="0"/>
          <w:lang w:val="en-US" w:eastAsia="it-IT" w:bidi="ar-SA"/>
        </w:rPr>
        <w:t>2009</w:t>
      </w:r>
    </w:p>
    <w:p w:rsidR="00E968FA" w:rsidRPr="00A4513E" w:rsidRDefault="00E968FA" w:rsidP="003F2F0E">
      <w:pPr>
        <w:widowControl/>
        <w:suppressAutoHyphens w:val="0"/>
        <w:spacing w:line="360" w:lineRule="auto"/>
        <w:rPr>
          <w:rFonts w:eastAsia="MS Mincho" w:cs="Times New Roman"/>
          <w:kern w:val="0"/>
          <w:lang w:val="en-US" w:eastAsia="it-IT" w:bidi="ar-SA"/>
        </w:rPr>
      </w:pPr>
      <w:proofErr w:type="spellStart"/>
      <w:r w:rsidRPr="00A4513E">
        <w:rPr>
          <w:rFonts w:eastAsia="MS Mincho" w:cs="Times New Roman"/>
          <w:kern w:val="0"/>
          <w:lang w:val="en-US" w:eastAsia="it-IT" w:bidi="ar-SA"/>
        </w:rPr>
        <w:t>Agresti</w:t>
      </w:r>
      <w:proofErr w:type="spellEnd"/>
      <w:r w:rsidRPr="00A4513E">
        <w:rPr>
          <w:rFonts w:eastAsia="MS Mincho" w:cs="Times New Roman"/>
          <w:kern w:val="0"/>
          <w:lang w:val="en-US" w:eastAsia="it-IT" w:bidi="ar-SA"/>
        </w:rPr>
        <w:t>, J., A.</w:t>
      </w:r>
      <w:r w:rsidR="00C23394">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A. </w:t>
      </w:r>
      <w:proofErr w:type="spellStart"/>
      <w:r w:rsidRPr="00A4513E">
        <w:rPr>
          <w:rFonts w:eastAsia="MS Mincho" w:cs="Times New Roman"/>
          <w:kern w:val="0"/>
          <w:lang w:val="en-US" w:eastAsia="it-IT" w:bidi="ar-SA"/>
        </w:rPr>
        <w:t>Mencaglia</w:t>
      </w:r>
      <w:proofErr w:type="spellEnd"/>
      <w:r w:rsidRPr="00A4513E">
        <w:rPr>
          <w:rFonts w:eastAsia="MS Mincho" w:cs="Times New Roman"/>
          <w:kern w:val="0"/>
          <w:lang w:val="en-US" w:eastAsia="it-IT" w:bidi="ar-SA"/>
        </w:rPr>
        <w:t xml:space="preserve">, and S. </w:t>
      </w:r>
      <w:proofErr w:type="spellStart"/>
      <w:r w:rsidRPr="00A4513E">
        <w:rPr>
          <w:rFonts w:eastAsia="MS Mincho" w:cs="Times New Roman"/>
          <w:kern w:val="0"/>
          <w:lang w:val="en-US" w:eastAsia="it-IT" w:bidi="ar-SA"/>
        </w:rPr>
        <w:t>Siano</w:t>
      </w:r>
      <w:proofErr w:type="spellEnd"/>
      <w:r w:rsidR="00F465D3">
        <w:rPr>
          <w:rFonts w:eastAsia="MS Mincho" w:cs="Times New Roman"/>
          <w:kern w:val="0"/>
          <w:lang w:val="en-US" w:eastAsia="it-IT" w:bidi="ar-SA"/>
        </w:rPr>
        <w:t>.</w:t>
      </w:r>
      <w:r w:rsidRPr="00A4513E">
        <w:rPr>
          <w:rFonts w:eastAsia="MS Mincho" w:cs="Times New Roman"/>
          <w:kern w:val="0"/>
          <w:lang w:val="en-US" w:eastAsia="it-IT" w:bidi="ar-SA"/>
        </w:rPr>
        <w:t xml:space="preserve"> 20</w:t>
      </w:r>
      <w:r w:rsidR="006651D8">
        <w:rPr>
          <w:rFonts w:eastAsia="MS Mincho" w:cs="Times New Roman"/>
          <w:kern w:val="0"/>
          <w:lang w:val="en-US" w:eastAsia="it-IT" w:bidi="ar-SA"/>
        </w:rPr>
        <w:t>09</w:t>
      </w:r>
      <w:r w:rsidRPr="00A4513E">
        <w:rPr>
          <w:rFonts w:eastAsia="MS Mincho" w:cs="Times New Roman"/>
          <w:kern w:val="0"/>
          <w:lang w:val="en-US" w:eastAsia="it-IT" w:bidi="ar-SA"/>
        </w:rPr>
        <w:t xml:space="preserve">. “Development and Application of a Portable LIPS System for </w:t>
      </w:r>
      <w:proofErr w:type="spellStart"/>
      <w:r w:rsidRPr="00A4513E">
        <w:rPr>
          <w:rFonts w:eastAsia="MS Mincho" w:cs="Times New Roman"/>
          <w:kern w:val="0"/>
          <w:lang w:val="en-US" w:eastAsia="it-IT" w:bidi="ar-SA"/>
        </w:rPr>
        <w:t>Characterising</w:t>
      </w:r>
      <w:proofErr w:type="spellEnd"/>
      <w:r w:rsidRPr="00A4513E">
        <w:rPr>
          <w:rFonts w:eastAsia="MS Mincho" w:cs="Times New Roman"/>
          <w:kern w:val="0"/>
          <w:lang w:val="en-US" w:eastAsia="it-IT" w:bidi="ar-SA"/>
        </w:rPr>
        <w:t xml:space="preserve"> Copper Alloy </w:t>
      </w:r>
      <w:proofErr w:type="spellStart"/>
      <w:r w:rsidRPr="00A4513E">
        <w:rPr>
          <w:rFonts w:eastAsia="MS Mincho" w:cs="Times New Roman"/>
          <w:kern w:val="0"/>
          <w:lang w:val="en-US" w:eastAsia="it-IT" w:bidi="ar-SA"/>
        </w:rPr>
        <w:t>Artefacts</w:t>
      </w:r>
      <w:proofErr w:type="spellEnd"/>
      <w:r w:rsidR="00AC7D77">
        <w:rPr>
          <w:rFonts w:eastAsia="MS Mincho" w:cs="Times New Roman"/>
          <w:kern w:val="0"/>
          <w:lang w:val="en-US" w:eastAsia="it-IT" w:bidi="ar-SA"/>
        </w:rPr>
        <w:t>.</w:t>
      </w:r>
      <w:r w:rsidRPr="00A4513E">
        <w:rPr>
          <w:rFonts w:eastAsia="MS Mincho" w:cs="Times New Roman"/>
          <w:kern w:val="0"/>
          <w:lang w:val="en-US" w:eastAsia="it-IT" w:bidi="ar-SA"/>
        </w:rPr>
        <w:t xml:space="preserve">” </w:t>
      </w:r>
      <w:r w:rsidRPr="00A4513E">
        <w:rPr>
          <w:rFonts w:eastAsia="MS Mincho" w:cs="Times New Roman"/>
          <w:i/>
          <w:kern w:val="0"/>
          <w:lang w:val="en-US" w:eastAsia="it-IT" w:bidi="ar-SA"/>
        </w:rPr>
        <w:t xml:space="preserve">Analytical and </w:t>
      </w:r>
      <w:proofErr w:type="spellStart"/>
      <w:r w:rsidRPr="00A4513E">
        <w:rPr>
          <w:rFonts w:eastAsia="MS Mincho" w:cs="Times New Roman"/>
          <w:i/>
          <w:kern w:val="0"/>
          <w:lang w:val="en-US" w:eastAsia="it-IT" w:bidi="ar-SA"/>
        </w:rPr>
        <w:t>Bioanalytical</w:t>
      </w:r>
      <w:proofErr w:type="spellEnd"/>
      <w:r w:rsidRPr="00A4513E">
        <w:rPr>
          <w:rFonts w:eastAsia="MS Mincho" w:cs="Times New Roman"/>
          <w:i/>
          <w:kern w:val="0"/>
          <w:lang w:val="en-US" w:eastAsia="it-IT" w:bidi="ar-SA"/>
        </w:rPr>
        <w:t xml:space="preserve"> Chemistry</w:t>
      </w:r>
      <w:r w:rsidRPr="00A4513E">
        <w:rPr>
          <w:rFonts w:eastAsia="MS Mincho" w:cs="Times New Roman"/>
          <w:kern w:val="0"/>
          <w:lang w:val="en-US" w:eastAsia="it-IT" w:bidi="ar-SA"/>
        </w:rPr>
        <w:t xml:space="preserve"> 395 (7)</w:t>
      </w:r>
      <w:r w:rsidR="00AC7D77">
        <w:rPr>
          <w:rFonts w:eastAsia="MS Mincho" w:cs="Times New Roman"/>
          <w:kern w:val="0"/>
          <w:lang w:val="en-US" w:eastAsia="it-IT" w:bidi="ar-SA"/>
        </w:rPr>
        <w:t>:</w:t>
      </w:r>
      <w:r w:rsidRPr="00A4513E">
        <w:rPr>
          <w:rFonts w:eastAsia="MS Mincho" w:cs="Times New Roman"/>
          <w:kern w:val="0"/>
          <w:lang w:val="en-US" w:eastAsia="it-IT" w:bidi="ar-SA"/>
        </w:rPr>
        <w:t xml:space="preserve"> 2255</w:t>
      </w:r>
      <w:r w:rsidR="00AC7D77">
        <w:rPr>
          <w:rFonts w:eastAsia="MS Mincho" w:cs="Times New Roman"/>
          <w:kern w:val="0"/>
          <w:lang w:val="en-US" w:eastAsia="it-IT" w:bidi="ar-SA"/>
        </w:rPr>
        <w:t>–</w:t>
      </w:r>
      <w:r w:rsidRPr="00A4513E">
        <w:rPr>
          <w:rFonts w:eastAsia="MS Mincho" w:cs="Times New Roman"/>
          <w:kern w:val="0"/>
          <w:lang w:val="en-US" w:eastAsia="it-IT" w:bidi="ar-SA"/>
        </w:rPr>
        <w:t>62.</w:t>
      </w:r>
    </w:p>
    <w:p w:rsidR="00E968FA" w:rsidRPr="00A4513E" w:rsidRDefault="00E968FA" w:rsidP="003F2F0E">
      <w:pPr>
        <w:widowControl/>
        <w:suppressAutoHyphens w:val="0"/>
        <w:spacing w:line="360" w:lineRule="auto"/>
        <w:contextualSpacing/>
        <w:rPr>
          <w:rFonts w:eastAsia="MS Mincho" w:cs="Times New Roman"/>
          <w:kern w:val="0"/>
          <w:lang w:val="en-US" w:eastAsia="it-IT" w:bidi="ar-SA"/>
        </w:rPr>
      </w:pPr>
    </w:p>
    <w:p w:rsidR="00AC7D77" w:rsidRDefault="00AC7D77" w:rsidP="003F2F0E">
      <w:pPr>
        <w:widowControl/>
        <w:suppressAutoHyphens w:val="0"/>
        <w:spacing w:line="360" w:lineRule="auto"/>
        <w:contextualSpacing/>
        <w:rPr>
          <w:rFonts w:eastAsia="MS Mincho" w:cs="Times New Roman"/>
          <w:kern w:val="0"/>
          <w:lang w:val="it-IT" w:eastAsia="it-IT" w:bidi="ar-SA"/>
        </w:rPr>
      </w:pPr>
      <w:proofErr w:type="spellStart"/>
      <w:r>
        <w:rPr>
          <w:rFonts w:eastAsia="MS Mincho" w:cs="Times New Roman"/>
          <w:kern w:val="0"/>
          <w:lang w:val="en-US" w:eastAsia="it-IT" w:bidi="ar-SA"/>
        </w:rPr>
        <w:t>Allrogen-Bedel</w:t>
      </w:r>
      <w:proofErr w:type="spellEnd"/>
      <w:r>
        <w:rPr>
          <w:rFonts w:eastAsia="MS Mincho" w:cs="Times New Roman"/>
          <w:kern w:val="0"/>
          <w:lang w:val="en-US" w:eastAsia="it-IT" w:bidi="ar-SA"/>
        </w:rPr>
        <w:t xml:space="preserve"> and </w:t>
      </w:r>
      <w:proofErr w:type="spellStart"/>
      <w:r>
        <w:rPr>
          <w:rFonts w:eastAsia="MS Mincho" w:cs="Times New Roman"/>
          <w:kern w:val="0"/>
          <w:lang w:val="en-US" w:eastAsia="it-IT" w:bidi="ar-SA"/>
        </w:rPr>
        <w:t>Kammerer-Grothaus</w:t>
      </w:r>
      <w:proofErr w:type="spellEnd"/>
      <w:r w:rsidRPr="00A4513E">
        <w:rPr>
          <w:rFonts w:eastAsia="MS Mincho" w:cs="Times New Roman"/>
          <w:kern w:val="0"/>
          <w:lang w:val="en-US" w:eastAsia="it-IT" w:bidi="ar-SA"/>
        </w:rPr>
        <w:t xml:space="preserve"> </w:t>
      </w:r>
      <w:r w:rsidRPr="00A4513E">
        <w:rPr>
          <w:rFonts w:eastAsia="MS Mincho" w:cs="Times New Roman"/>
          <w:kern w:val="0"/>
          <w:lang w:val="it-IT" w:eastAsia="it-IT" w:bidi="ar-SA"/>
        </w:rPr>
        <w:t>1980</w:t>
      </w:r>
    </w:p>
    <w:p w:rsidR="00E968FA" w:rsidRPr="00A4513E" w:rsidRDefault="00E968FA" w:rsidP="003F2F0E">
      <w:pPr>
        <w:widowControl/>
        <w:suppressAutoHyphens w:val="0"/>
        <w:spacing w:line="360" w:lineRule="auto"/>
        <w:contextualSpacing/>
        <w:rPr>
          <w:rFonts w:eastAsia="MS Mincho" w:cs="Times New Roman"/>
          <w:kern w:val="0"/>
          <w:lang w:val="en-US" w:eastAsia="it-IT" w:bidi="ar-SA"/>
        </w:rPr>
      </w:pPr>
      <w:proofErr w:type="spellStart"/>
      <w:r w:rsidRPr="00A4513E">
        <w:rPr>
          <w:rFonts w:eastAsia="MS Mincho" w:cs="Times New Roman"/>
          <w:kern w:val="0"/>
          <w:lang w:val="en-US" w:eastAsia="it-IT" w:bidi="ar-SA"/>
        </w:rPr>
        <w:t>Allrogen-Bedel</w:t>
      </w:r>
      <w:proofErr w:type="spellEnd"/>
      <w:r w:rsidRPr="00A4513E">
        <w:rPr>
          <w:rFonts w:eastAsia="MS Mincho" w:cs="Times New Roman"/>
          <w:kern w:val="0"/>
          <w:lang w:val="en-US" w:eastAsia="it-IT" w:bidi="ar-SA"/>
        </w:rPr>
        <w:t xml:space="preserve">, A., and H. </w:t>
      </w:r>
      <w:proofErr w:type="spellStart"/>
      <w:r w:rsidRPr="00A4513E">
        <w:rPr>
          <w:rFonts w:eastAsia="MS Mincho" w:cs="Times New Roman"/>
          <w:kern w:val="0"/>
          <w:lang w:val="en-US" w:eastAsia="it-IT" w:bidi="ar-SA"/>
        </w:rPr>
        <w:t>Kammerer-Grothaus</w:t>
      </w:r>
      <w:proofErr w:type="spellEnd"/>
      <w:r w:rsidRPr="00A4513E">
        <w:rPr>
          <w:rFonts w:eastAsia="MS Mincho" w:cs="Times New Roman"/>
          <w:kern w:val="0"/>
          <w:lang w:val="en-US" w:eastAsia="it-IT" w:bidi="ar-SA"/>
        </w:rPr>
        <w:t xml:space="preserve">. </w:t>
      </w:r>
      <w:r w:rsidRPr="00A4513E">
        <w:rPr>
          <w:rFonts w:eastAsia="MS Mincho" w:cs="Times New Roman"/>
          <w:kern w:val="0"/>
          <w:lang w:val="it-IT" w:eastAsia="it-IT" w:bidi="ar-SA"/>
        </w:rPr>
        <w:t>1980. “Das Museo Ercolanese in Portici</w:t>
      </w:r>
      <w:r w:rsidR="00AC7D77">
        <w:rPr>
          <w:rFonts w:eastAsia="MS Mincho" w:cs="Times New Roman"/>
          <w:kern w:val="0"/>
          <w:lang w:val="it-IT" w:eastAsia="it-IT" w:bidi="ar-SA"/>
        </w:rPr>
        <w:t>.</w:t>
      </w:r>
      <w:r w:rsidRPr="00A4513E">
        <w:rPr>
          <w:rFonts w:eastAsia="MS Mincho" w:cs="Times New Roman"/>
          <w:kern w:val="0"/>
          <w:lang w:val="it-IT" w:eastAsia="it-IT" w:bidi="ar-SA"/>
        </w:rPr>
        <w:t xml:space="preserve">” </w:t>
      </w:r>
      <w:proofErr w:type="spellStart"/>
      <w:r w:rsidRPr="00A4513E">
        <w:rPr>
          <w:rFonts w:eastAsia="MS Mincho" w:cs="Times New Roman"/>
          <w:i/>
          <w:kern w:val="0"/>
          <w:lang w:val="en-US" w:eastAsia="it-IT" w:bidi="ar-SA"/>
        </w:rPr>
        <w:t>CronErcol</w:t>
      </w:r>
      <w:proofErr w:type="spellEnd"/>
      <w:r w:rsidRPr="00A4513E">
        <w:rPr>
          <w:rFonts w:eastAsia="MS Mincho" w:cs="Times New Roman"/>
          <w:kern w:val="0"/>
          <w:lang w:val="en-US" w:eastAsia="it-IT" w:bidi="ar-SA"/>
        </w:rPr>
        <w:t xml:space="preserve"> 10: </w:t>
      </w:r>
      <w:r w:rsidR="00702CEF">
        <w:rPr>
          <w:rFonts w:eastAsia="MS Mincho" w:cs="Times New Roman"/>
          <w:kern w:val="0"/>
          <w:lang w:val="en-US" w:eastAsia="it-IT" w:bidi="ar-SA"/>
        </w:rPr>
        <w:t>175–217</w:t>
      </w:r>
      <w:r w:rsidRPr="00A4513E">
        <w:rPr>
          <w:rFonts w:eastAsia="MS Mincho" w:cs="Times New Roman"/>
          <w:kern w:val="0"/>
          <w:lang w:val="en-US" w:eastAsia="it-IT" w:bidi="ar-SA"/>
        </w:rPr>
        <w:t>.</w:t>
      </w:r>
    </w:p>
    <w:p w:rsidR="00E968FA" w:rsidRPr="00A4513E" w:rsidRDefault="00E968FA" w:rsidP="003F2F0E">
      <w:pPr>
        <w:widowControl/>
        <w:suppressAutoHyphens w:val="0"/>
        <w:spacing w:line="360" w:lineRule="auto"/>
        <w:contextualSpacing/>
        <w:rPr>
          <w:rFonts w:eastAsia="MS Mincho" w:cs="Times New Roman"/>
          <w:kern w:val="0"/>
          <w:lang w:val="en-US" w:eastAsia="it-IT" w:bidi="ar-SA"/>
        </w:rPr>
      </w:pPr>
    </w:p>
    <w:p w:rsidR="00AC7D77" w:rsidRDefault="00AC7D77" w:rsidP="003F2F0E">
      <w:pPr>
        <w:widowControl/>
        <w:suppressAutoHyphens w:val="0"/>
        <w:spacing w:line="360" w:lineRule="auto"/>
        <w:rPr>
          <w:rFonts w:eastAsia="MS Mincho" w:cs="Times New Roman"/>
          <w:kern w:val="0"/>
          <w:lang w:val="it-IT" w:eastAsia="it-IT" w:bidi="ar-SA"/>
        </w:rPr>
      </w:pPr>
      <w:r>
        <w:rPr>
          <w:rFonts w:eastAsia="MS Mincho" w:cs="Times New Roman"/>
          <w:kern w:val="0"/>
          <w:lang w:val="it-IT" w:eastAsia="it-IT" w:bidi="ar-SA"/>
        </w:rPr>
        <w:t>Alonso Rodriguez</w:t>
      </w:r>
      <w:r w:rsidRPr="00A4513E">
        <w:rPr>
          <w:rFonts w:eastAsia="MS Mincho" w:cs="Times New Roman"/>
          <w:kern w:val="0"/>
          <w:lang w:val="it-IT" w:eastAsia="it-IT" w:bidi="ar-SA"/>
        </w:rPr>
        <w:t xml:space="preserve"> 2005</w:t>
      </w:r>
    </w:p>
    <w:p w:rsidR="00E968FA" w:rsidRPr="00A4513E" w:rsidRDefault="00E968FA" w:rsidP="003F2F0E">
      <w:pPr>
        <w:widowControl/>
        <w:suppressAutoHyphens w:val="0"/>
        <w:spacing w:line="360" w:lineRule="auto"/>
        <w:rPr>
          <w:rFonts w:eastAsia="MS Mincho" w:cs="Times New Roman"/>
          <w:kern w:val="0"/>
          <w:lang w:val="it-IT" w:eastAsia="it-IT" w:bidi="ar-SA"/>
        </w:rPr>
      </w:pPr>
      <w:r w:rsidRPr="00A4513E">
        <w:rPr>
          <w:rFonts w:eastAsia="MS Mincho" w:cs="Times New Roman"/>
          <w:kern w:val="0"/>
          <w:lang w:val="it-IT" w:eastAsia="it-IT" w:bidi="ar-SA"/>
        </w:rPr>
        <w:t>Alonso Rodriguez, M. C. 2005. “Vaciados del siglo XVIII de la Villa de Los Papiros de Herculano en la Real Academia de Bellas Artes de San Fernando</w:t>
      </w:r>
      <w:r w:rsidR="00AC7D77">
        <w:rPr>
          <w:rFonts w:eastAsia="MS Mincho" w:cs="Times New Roman"/>
          <w:kern w:val="0"/>
          <w:lang w:val="it-IT" w:eastAsia="it-IT" w:bidi="ar-SA"/>
        </w:rPr>
        <w:t>.</w:t>
      </w:r>
      <w:r w:rsidRPr="00A4513E">
        <w:rPr>
          <w:rFonts w:eastAsia="MS Mincho" w:cs="Times New Roman"/>
          <w:kern w:val="0"/>
          <w:lang w:val="it-IT" w:eastAsia="it-IT" w:bidi="ar-SA"/>
        </w:rPr>
        <w:t>”</w:t>
      </w:r>
      <w:r w:rsidRPr="00A4513E">
        <w:rPr>
          <w:rFonts w:eastAsia="MS Mincho" w:cs="Times New Roman"/>
          <w:i/>
          <w:kern w:val="0"/>
          <w:lang w:val="it-IT" w:eastAsia="it-IT" w:bidi="ar-SA"/>
        </w:rPr>
        <w:t xml:space="preserve"> Academia</w:t>
      </w:r>
      <w:r w:rsidR="00AC7D77">
        <w:rPr>
          <w:rFonts w:eastAsia="MS Mincho" w:cs="Times New Roman"/>
          <w:i/>
          <w:kern w:val="0"/>
          <w:lang w:val="it-IT" w:eastAsia="it-IT" w:bidi="ar-SA"/>
        </w:rPr>
        <w:t>:</w:t>
      </w:r>
      <w:r w:rsidRPr="00A4513E">
        <w:rPr>
          <w:rFonts w:eastAsia="MS Mincho" w:cs="Times New Roman"/>
          <w:i/>
          <w:kern w:val="0"/>
          <w:lang w:val="it-IT" w:eastAsia="it-IT" w:bidi="ar-SA"/>
        </w:rPr>
        <w:t xml:space="preserve"> Boletin de la Real Academia de Bellas Artes de San Fernando, Primer y Segundo Semestre de 2005</w:t>
      </w:r>
      <w:r w:rsidRPr="00A4513E">
        <w:rPr>
          <w:rFonts w:eastAsia="MS Mincho" w:cs="Times New Roman"/>
          <w:kern w:val="0"/>
          <w:lang w:val="it-IT" w:eastAsia="it-IT" w:bidi="ar-SA"/>
        </w:rPr>
        <w:t xml:space="preserve"> 100</w:t>
      </w:r>
      <w:r w:rsidR="00AC7D77">
        <w:rPr>
          <w:rFonts w:eastAsia="MS Mincho" w:cs="Times New Roman"/>
          <w:kern w:val="0"/>
          <w:lang w:val="it-IT" w:eastAsia="it-IT" w:bidi="ar-SA"/>
        </w:rPr>
        <w:t>–</w:t>
      </w:r>
      <w:r w:rsidRPr="00A4513E">
        <w:rPr>
          <w:rFonts w:eastAsia="MS Mincho" w:cs="Times New Roman"/>
          <w:kern w:val="0"/>
          <w:lang w:val="it-IT" w:eastAsia="it-IT" w:bidi="ar-SA"/>
        </w:rPr>
        <w:t>101:</w:t>
      </w:r>
      <w:r w:rsidR="00AC7D77">
        <w:rPr>
          <w:rFonts w:eastAsia="MS Mincho" w:cs="Times New Roman"/>
          <w:kern w:val="0"/>
          <w:lang w:val="it-IT" w:eastAsia="it-IT" w:bidi="ar-SA"/>
        </w:rPr>
        <w:t xml:space="preserve"> </w:t>
      </w:r>
      <w:r w:rsidRPr="00A4513E">
        <w:rPr>
          <w:rFonts w:eastAsia="MS Mincho" w:cs="Times New Roman"/>
          <w:kern w:val="0"/>
          <w:lang w:val="it-IT" w:eastAsia="it-IT" w:bidi="ar-SA"/>
        </w:rPr>
        <w:t>25</w:t>
      </w:r>
      <w:r w:rsidR="00AC7D77">
        <w:rPr>
          <w:rFonts w:eastAsia="MS Mincho" w:cs="Times New Roman"/>
          <w:kern w:val="0"/>
          <w:lang w:val="it-IT" w:eastAsia="it-IT" w:bidi="ar-SA"/>
        </w:rPr>
        <w:t>–</w:t>
      </w:r>
      <w:r w:rsidRPr="00A4513E">
        <w:rPr>
          <w:rFonts w:eastAsia="MS Mincho" w:cs="Times New Roman"/>
          <w:kern w:val="0"/>
          <w:lang w:val="it-IT" w:eastAsia="it-IT" w:bidi="ar-SA"/>
        </w:rPr>
        <w:t>64.</w:t>
      </w:r>
    </w:p>
    <w:p w:rsidR="00E968FA" w:rsidRPr="00A4513E" w:rsidRDefault="00E968FA" w:rsidP="003F2F0E">
      <w:pPr>
        <w:widowControl/>
        <w:suppressAutoHyphens w:val="0"/>
        <w:spacing w:line="360" w:lineRule="auto"/>
        <w:rPr>
          <w:rFonts w:eastAsia="MS Mincho" w:cs="Times New Roman"/>
          <w:kern w:val="0"/>
          <w:lang w:val="it-IT" w:eastAsia="it-IT" w:bidi="ar-SA"/>
        </w:rPr>
      </w:pPr>
    </w:p>
    <w:p w:rsidR="00AC7D77" w:rsidRDefault="00AC7D77" w:rsidP="003F2F0E">
      <w:pPr>
        <w:widowControl/>
        <w:suppressAutoHyphens w:val="0"/>
        <w:spacing w:line="360" w:lineRule="auto"/>
        <w:rPr>
          <w:rFonts w:eastAsia="MS Mincho" w:cs="Times New Roman"/>
          <w:kern w:val="0"/>
          <w:lang w:val="en-US" w:eastAsia="it-IT" w:bidi="ar-SA"/>
        </w:rPr>
      </w:pPr>
      <w:proofErr w:type="spellStart"/>
      <w:r>
        <w:rPr>
          <w:rFonts w:eastAsia="MS Mincho" w:cs="Times New Roman"/>
          <w:kern w:val="0"/>
          <w:lang w:val="en-US" w:eastAsia="it-IT" w:bidi="ar-SA"/>
        </w:rPr>
        <w:t>Gelas</w:t>
      </w:r>
      <w:proofErr w:type="spellEnd"/>
      <w:r w:rsidRPr="00A4513E">
        <w:rPr>
          <w:rFonts w:eastAsia="MS Mincho" w:cs="Times New Roman"/>
          <w:kern w:val="0"/>
          <w:lang w:val="en-US" w:eastAsia="it-IT" w:bidi="ar-SA"/>
        </w:rPr>
        <w:t xml:space="preserve"> 1820</w:t>
      </w:r>
    </w:p>
    <w:p w:rsidR="00A4513E" w:rsidRPr="00A4513E" w:rsidRDefault="00E968FA" w:rsidP="003F2F0E">
      <w:pPr>
        <w:widowControl/>
        <w:suppressAutoHyphens w:val="0"/>
        <w:spacing w:line="360" w:lineRule="auto"/>
        <w:rPr>
          <w:rFonts w:eastAsia="MS Mincho" w:cs="Times New Roman"/>
          <w:kern w:val="0"/>
          <w:lang w:val="en-US" w:eastAsia="it-IT" w:bidi="ar-SA"/>
        </w:rPr>
      </w:pPr>
      <w:proofErr w:type="spellStart"/>
      <w:r w:rsidRPr="00A4513E">
        <w:rPr>
          <w:rFonts w:eastAsia="MS Mincho" w:cs="Times New Roman"/>
          <w:kern w:val="0"/>
          <w:lang w:val="en-US" w:eastAsia="it-IT" w:bidi="ar-SA"/>
        </w:rPr>
        <w:t>Gelas</w:t>
      </w:r>
      <w:proofErr w:type="spellEnd"/>
      <w:r w:rsidRPr="00A4513E">
        <w:rPr>
          <w:rFonts w:eastAsia="MS Mincho" w:cs="Times New Roman"/>
          <w:kern w:val="0"/>
          <w:lang w:val="en-US" w:eastAsia="it-IT" w:bidi="ar-SA"/>
        </w:rPr>
        <w:t xml:space="preserve">, M. 1820. </w:t>
      </w:r>
      <w:r w:rsidRPr="00A4513E">
        <w:rPr>
          <w:rFonts w:eastAsia="MS Mincho" w:cs="Times New Roman"/>
          <w:i/>
          <w:kern w:val="0"/>
          <w:lang w:val="en-US" w:eastAsia="it-IT" w:bidi="ar-SA"/>
        </w:rPr>
        <w:t xml:space="preserve">Catalogues des statues en bronze </w:t>
      </w:r>
      <w:proofErr w:type="spellStart"/>
      <w:r w:rsidRPr="00A4513E">
        <w:rPr>
          <w:rFonts w:eastAsia="MS Mincho" w:cs="Times New Roman"/>
          <w:i/>
          <w:kern w:val="0"/>
          <w:lang w:val="en-US" w:eastAsia="it-IT" w:bidi="ar-SA"/>
        </w:rPr>
        <w:t>expos</w:t>
      </w:r>
      <w:r w:rsidR="00C77ED3">
        <w:rPr>
          <w:rFonts w:eastAsia="MS Mincho" w:cs="Times New Roman"/>
          <w:i/>
          <w:kern w:val="0"/>
          <w:lang w:val="en-US" w:eastAsia="it-IT" w:bidi="ar-SA"/>
        </w:rPr>
        <w:t>é</w:t>
      </w:r>
      <w:r w:rsidRPr="00A4513E">
        <w:rPr>
          <w:rFonts w:eastAsia="MS Mincho" w:cs="Times New Roman"/>
          <w:i/>
          <w:kern w:val="0"/>
          <w:lang w:val="en-US" w:eastAsia="it-IT" w:bidi="ar-SA"/>
        </w:rPr>
        <w:t>es</w:t>
      </w:r>
      <w:proofErr w:type="spellEnd"/>
      <w:r w:rsidRPr="00A4513E">
        <w:rPr>
          <w:rFonts w:eastAsia="MS Mincho" w:cs="Times New Roman"/>
          <w:i/>
          <w:kern w:val="0"/>
          <w:lang w:val="en-US" w:eastAsia="it-IT" w:bidi="ar-SA"/>
        </w:rPr>
        <w:t xml:space="preserve"> </w:t>
      </w:r>
      <w:proofErr w:type="spellStart"/>
      <w:r w:rsidRPr="00A4513E">
        <w:rPr>
          <w:rFonts w:eastAsia="MS Mincho" w:cs="Times New Roman"/>
          <w:i/>
          <w:kern w:val="0"/>
          <w:lang w:val="en-US" w:eastAsia="it-IT" w:bidi="ar-SA"/>
        </w:rPr>
        <w:t>dans</w:t>
      </w:r>
      <w:proofErr w:type="spellEnd"/>
      <w:r w:rsidRPr="00A4513E">
        <w:rPr>
          <w:rFonts w:eastAsia="MS Mincho" w:cs="Times New Roman"/>
          <w:i/>
          <w:kern w:val="0"/>
          <w:lang w:val="en-US" w:eastAsia="it-IT" w:bidi="ar-SA"/>
        </w:rPr>
        <w:t xml:space="preserve"> </w:t>
      </w:r>
      <w:proofErr w:type="spellStart"/>
      <w:r w:rsidRPr="00A4513E">
        <w:rPr>
          <w:rFonts w:eastAsia="MS Mincho" w:cs="Times New Roman"/>
          <w:i/>
          <w:kern w:val="0"/>
          <w:lang w:val="en-US" w:eastAsia="it-IT" w:bidi="ar-SA"/>
        </w:rPr>
        <w:t>une</w:t>
      </w:r>
      <w:proofErr w:type="spellEnd"/>
      <w:r w:rsidRPr="00A4513E">
        <w:rPr>
          <w:rFonts w:eastAsia="MS Mincho" w:cs="Times New Roman"/>
          <w:i/>
          <w:kern w:val="0"/>
          <w:lang w:val="en-US" w:eastAsia="it-IT" w:bidi="ar-SA"/>
        </w:rPr>
        <w:t xml:space="preserve"> </w:t>
      </w:r>
      <w:proofErr w:type="spellStart"/>
      <w:r w:rsidRPr="00A4513E">
        <w:rPr>
          <w:rFonts w:eastAsia="MS Mincho" w:cs="Times New Roman"/>
          <w:i/>
          <w:kern w:val="0"/>
          <w:lang w:val="en-US" w:eastAsia="it-IT" w:bidi="ar-SA"/>
        </w:rPr>
        <w:t>grande</w:t>
      </w:r>
      <w:proofErr w:type="spellEnd"/>
      <w:r w:rsidRPr="00A4513E">
        <w:rPr>
          <w:rFonts w:eastAsia="MS Mincho" w:cs="Times New Roman"/>
          <w:i/>
          <w:kern w:val="0"/>
          <w:lang w:val="en-US" w:eastAsia="it-IT" w:bidi="ar-SA"/>
        </w:rPr>
        <w:t xml:space="preserve"> </w:t>
      </w:r>
      <w:proofErr w:type="spellStart"/>
      <w:r w:rsidRPr="00A4513E">
        <w:rPr>
          <w:rFonts w:eastAsia="MS Mincho" w:cs="Times New Roman"/>
          <w:i/>
          <w:kern w:val="0"/>
          <w:lang w:val="en-US" w:eastAsia="it-IT" w:bidi="ar-SA"/>
        </w:rPr>
        <w:t>salle</w:t>
      </w:r>
      <w:proofErr w:type="spellEnd"/>
      <w:r w:rsidRPr="00A4513E">
        <w:rPr>
          <w:rFonts w:eastAsia="MS Mincho" w:cs="Times New Roman"/>
          <w:i/>
          <w:kern w:val="0"/>
          <w:lang w:val="en-US" w:eastAsia="it-IT" w:bidi="ar-SA"/>
        </w:rPr>
        <w:t xml:space="preserve"> du </w:t>
      </w:r>
      <w:proofErr w:type="spellStart"/>
      <w:r w:rsidRPr="00A4513E">
        <w:rPr>
          <w:rFonts w:eastAsia="MS Mincho" w:cs="Times New Roman"/>
          <w:i/>
          <w:kern w:val="0"/>
          <w:lang w:val="en-US" w:eastAsia="it-IT" w:bidi="ar-SA"/>
        </w:rPr>
        <w:t>Mus</w:t>
      </w:r>
      <w:r w:rsidR="00C77ED3">
        <w:rPr>
          <w:rFonts w:eastAsia="MS Mincho" w:cs="Times New Roman"/>
          <w:i/>
          <w:kern w:val="0"/>
          <w:lang w:val="en-US" w:eastAsia="it-IT" w:bidi="ar-SA"/>
        </w:rPr>
        <w:t>é</w:t>
      </w:r>
      <w:r w:rsidRPr="00A4513E">
        <w:rPr>
          <w:rFonts w:eastAsia="MS Mincho" w:cs="Times New Roman"/>
          <w:i/>
          <w:kern w:val="0"/>
          <w:lang w:val="en-US" w:eastAsia="it-IT" w:bidi="ar-SA"/>
        </w:rPr>
        <w:t>e</w:t>
      </w:r>
      <w:proofErr w:type="spellEnd"/>
      <w:r w:rsidRPr="00A4513E">
        <w:rPr>
          <w:rFonts w:eastAsia="MS Mincho" w:cs="Times New Roman"/>
          <w:i/>
          <w:kern w:val="0"/>
          <w:lang w:val="en-US" w:eastAsia="it-IT" w:bidi="ar-SA"/>
        </w:rPr>
        <w:t xml:space="preserve"> Bourbon </w:t>
      </w:r>
      <w:r w:rsidR="00C77ED3">
        <w:rPr>
          <w:rFonts w:eastAsia="MS Mincho" w:cs="Times New Roman"/>
          <w:i/>
          <w:kern w:val="0"/>
          <w:lang w:val="en-US" w:eastAsia="it-IT" w:bidi="ar-SA"/>
        </w:rPr>
        <w:t>à</w:t>
      </w:r>
      <w:r w:rsidRPr="00A4513E">
        <w:rPr>
          <w:rFonts w:eastAsia="MS Mincho" w:cs="Times New Roman"/>
          <w:i/>
          <w:kern w:val="0"/>
          <w:lang w:val="en-US" w:eastAsia="it-IT" w:bidi="ar-SA"/>
        </w:rPr>
        <w:t xml:space="preserve"> Naples</w:t>
      </w:r>
      <w:r w:rsidRPr="00A4513E">
        <w:rPr>
          <w:rFonts w:eastAsia="MS Mincho" w:cs="Times New Roman"/>
          <w:kern w:val="0"/>
          <w:lang w:val="en-US" w:eastAsia="it-IT" w:bidi="ar-SA"/>
        </w:rPr>
        <w:t>. Naples.</w:t>
      </w:r>
    </w:p>
    <w:p w:rsidR="00A4513E" w:rsidRPr="00A4513E" w:rsidRDefault="00A4513E" w:rsidP="003F2F0E">
      <w:pPr>
        <w:widowControl/>
        <w:suppressAutoHyphens w:val="0"/>
        <w:spacing w:line="360" w:lineRule="auto"/>
        <w:rPr>
          <w:rFonts w:eastAsia="MS Mincho" w:cs="Times New Roman"/>
          <w:kern w:val="0"/>
          <w:lang w:val="en-US" w:eastAsia="it-IT" w:bidi="ar-SA"/>
        </w:rPr>
      </w:pPr>
    </w:p>
    <w:p w:rsidR="00AC7D77" w:rsidRDefault="00AC7D77" w:rsidP="003F2F0E">
      <w:pPr>
        <w:widowControl/>
        <w:suppressAutoHyphens w:val="0"/>
        <w:spacing w:line="360" w:lineRule="auto"/>
        <w:rPr>
          <w:rFonts w:eastAsia="MS Mincho" w:cs="Times New Roman"/>
          <w:kern w:val="0"/>
          <w:lang w:val="it-IT" w:eastAsia="it-IT" w:bidi="ar-SA"/>
        </w:rPr>
      </w:pPr>
      <w:r>
        <w:rPr>
          <w:rFonts w:eastAsia="MS Mincho" w:cs="Times New Roman"/>
          <w:kern w:val="0"/>
          <w:lang w:val="it-IT" w:eastAsia="it-IT" w:bidi="ar-SA"/>
        </w:rPr>
        <w:t>Lapatin</w:t>
      </w:r>
      <w:r w:rsidRPr="00A4513E">
        <w:rPr>
          <w:rFonts w:eastAsia="MS Mincho" w:cs="Times New Roman"/>
          <w:kern w:val="0"/>
          <w:lang w:val="it-IT" w:eastAsia="it-IT" w:bidi="ar-SA"/>
        </w:rPr>
        <w:t xml:space="preserve"> 2015</w:t>
      </w:r>
    </w:p>
    <w:p w:rsidR="00E968FA" w:rsidRPr="00A4513E" w:rsidRDefault="00E968FA" w:rsidP="003F2F0E">
      <w:pPr>
        <w:widowControl/>
        <w:suppressAutoHyphens w:val="0"/>
        <w:spacing w:line="360" w:lineRule="auto"/>
        <w:rPr>
          <w:rFonts w:eastAsia="MS Mincho" w:cs="Times New Roman"/>
          <w:kern w:val="0"/>
          <w:lang w:val="it-IT" w:eastAsia="it-IT" w:bidi="ar-SA"/>
        </w:rPr>
      </w:pPr>
      <w:r w:rsidRPr="00A4513E">
        <w:rPr>
          <w:rFonts w:eastAsia="MS Mincho" w:cs="Times New Roman"/>
          <w:kern w:val="0"/>
          <w:lang w:val="it-IT" w:eastAsia="it-IT" w:bidi="ar-SA"/>
        </w:rPr>
        <w:t>Lapatin, K. 2015. “Alexander the Great on Horseback</w:t>
      </w:r>
      <w:r w:rsidR="00AC7D77">
        <w:rPr>
          <w:rFonts w:eastAsia="MS Mincho" w:cs="Times New Roman"/>
          <w:kern w:val="0"/>
          <w:lang w:val="it-IT" w:eastAsia="it-IT" w:bidi="ar-SA"/>
        </w:rPr>
        <w:t>.</w:t>
      </w:r>
      <w:r w:rsidR="00B96166" w:rsidRPr="00B96166">
        <w:rPr>
          <w:rFonts w:eastAsia="MS Mincho" w:cs="Times New Roman"/>
          <w:kern w:val="0"/>
          <w:lang w:val="it-IT" w:eastAsia="it-IT" w:bidi="ar-SA"/>
        </w:rPr>
        <w:t>”</w:t>
      </w:r>
      <w:r w:rsidRPr="00A4513E">
        <w:rPr>
          <w:rFonts w:eastAsia="MS Mincho" w:cs="Times New Roman"/>
          <w:kern w:val="0"/>
          <w:lang w:val="it-IT" w:eastAsia="it-IT" w:bidi="ar-SA"/>
        </w:rPr>
        <w:t xml:space="preserve"> </w:t>
      </w:r>
      <w:r w:rsidR="00AC7D77">
        <w:rPr>
          <w:rFonts w:eastAsia="MS Mincho" w:cs="Times New Roman"/>
          <w:kern w:val="0"/>
          <w:lang w:val="it-IT" w:eastAsia="it-IT" w:bidi="ar-SA"/>
        </w:rPr>
        <w:t>I</w:t>
      </w:r>
      <w:r w:rsidRPr="00A4513E">
        <w:rPr>
          <w:rFonts w:eastAsia="MS Mincho" w:cs="Times New Roman"/>
          <w:kern w:val="0"/>
          <w:lang w:val="it-IT" w:eastAsia="it-IT" w:bidi="ar-SA"/>
        </w:rPr>
        <w:t xml:space="preserve">n </w:t>
      </w:r>
      <w:r w:rsidRPr="00A4513E">
        <w:rPr>
          <w:rFonts w:eastAsia="MS Mincho" w:cs="Times New Roman"/>
          <w:i/>
          <w:kern w:val="0"/>
          <w:lang w:val="it-IT" w:eastAsia="it-IT" w:bidi="ar-SA"/>
        </w:rPr>
        <w:t>Power and Patho</w:t>
      </w:r>
      <w:r w:rsidR="00A80598">
        <w:rPr>
          <w:rFonts w:eastAsia="MS Mincho" w:cs="Times New Roman"/>
          <w:i/>
          <w:kern w:val="0"/>
          <w:lang w:val="it-IT" w:eastAsia="it-IT" w:bidi="ar-SA"/>
        </w:rPr>
        <w:t>s:</w:t>
      </w:r>
      <w:r w:rsidRPr="00A4513E">
        <w:rPr>
          <w:rFonts w:eastAsia="MS Mincho" w:cs="Times New Roman"/>
          <w:i/>
          <w:kern w:val="0"/>
          <w:lang w:val="it-IT" w:eastAsia="it-IT" w:bidi="ar-SA"/>
        </w:rPr>
        <w:t xml:space="preserve"> Bronze Sculpture of the Hellenistic World</w:t>
      </w:r>
      <w:r w:rsidR="00AC7D77">
        <w:rPr>
          <w:rFonts w:eastAsia="MS Mincho" w:cs="Times New Roman"/>
          <w:kern w:val="0"/>
          <w:lang w:val="it-IT" w:eastAsia="it-IT" w:bidi="ar-SA"/>
        </w:rPr>
        <w:t>, ed.</w:t>
      </w:r>
      <w:r w:rsidRPr="00A4513E">
        <w:rPr>
          <w:rFonts w:eastAsia="MS Mincho" w:cs="Times New Roman"/>
          <w:i/>
          <w:kern w:val="0"/>
          <w:lang w:val="it-IT" w:eastAsia="it-IT" w:bidi="ar-SA"/>
        </w:rPr>
        <w:t xml:space="preserve"> </w:t>
      </w:r>
      <w:r w:rsidR="00AC7D77" w:rsidRPr="00A4513E">
        <w:rPr>
          <w:rFonts w:eastAsia="MS Mincho" w:cs="Times New Roman"/>
          <w:kern w:val="0"/>
          <w:lang w:val="it-IT" w:eastAsia="it-IT" w:bidi="ar-SA"/>
        </w:rPr>
        <w:t>J. M. Daehner and K. Lapatin</w:t>
      </w:r>
      <w:r w:rsidR="00AC7D77">
        <w:rPr>
          <w:rFonts w:eastAsia="MS Mincho" w:cs="Times New Roman"/>
          <w:kern w:val="0"/>
          <w:lang w:val="it-IT" w:eastAsia="it-IT" w:bidi="ar-SA"/>
        </w:rPr>
        <w:t>,</w:t>
      </w:r>
      <w:r w:rsidR="00AC7D77" w:rsidRPr="00A4513E">
        <w:rPr>
          <w:rFonts w:eastAsia="MS Mincho" w:cs="Times New Roman"/>
          <w:kern w:val="0"/>
          <w:lang w:val="it-IT" w:eastAsia="it-IT" w:bidi="ar-SA"/>
        </w:rPr>
        <w:t xml:space="preserve"> </w:t>
      </w:r>
      <w:r w:rsidR="00AC7D77">
        <w:rPr>
          <w:rFonts w:eastAsia="MS Mincho" w:cs="Times New Roman"/>
          <w:kern w:val="0"/>
          <w:lang w:val="it-IT" w:eastAsia="it-IT" w:bidi="ar-SA"/>
        </w:rPr>
        <w:t>188–</w:t>
      </w:r>
      <w:r w:rsidR="00AC7D77" w:rsidRPr="00A4513E">
        <w:rPr>
          <w:rFonts w:eastAsia="MS Mincho" w:cs="Times New Roman"/>
          <w:kern w:val="0"/>
          <w:lang w:val="it-IT" w:eastAsia="it-IT" w:bidi="ar-SA"/>
        </w:rPr>
        <w:t>89.</w:t>
      </w:r>
      <w:r w:rsidR="00AC7D77" w:rsidRPr="00A4513E">
        <w:rPr>
          <w:rFonts w:eastAsia="MS Mincho" w:cs="Times New Roman"/>
          <w:i/>
          <w:kern w:val="0"/>
          <w:lang w:val="it-IT" w:eastAsia="it-IT" w:bidi="ar-SA"/>
        </w:rPr>
        <w:t xml:space="preserve"> </w:t>
      </w:r>
      <w:r w:rsidR="00AC7D77">
        <w:rPr>
          <w:rFonts w:eastAsia="MS Mincho" w:cs="Times New Roman"/>
          <w:kern w:val="0"/>
          <w:lang w:val="it-IT" w:eastAsia="it-IT" w:bidi="ar-SA"/>
        </w:rPr>
        <w:t xml:space="preserve">Los Angeles: J. Paul Getty Museum; </w:t>
      </w:r>
      <w:r w:rsidRPr="00A4513E">
        <w:rPr>
          <w:rFonts w:eastAsia="MS Mincho" w:cs="Times New Roman"/>
          <w:kern w:val="0"/>
          <w:lang w:val="it-IT" w:eastAsia="it-IT" w:bidi="ar-SA"/>
        </w:rPr>
        <w:t>Florence: Giunti</w:t>
      </w:r>
      <w:r w:rsidR="00AC7D77">
        <w:rPr>
          <w:rFonts w:eastAsia="MS Mincho" w:cs="Times New Roman"/>
          <w:kern w:val="0"/>
          <w:lang w:val="it-IT" w:eastAsia="it-IT" w:bidi="ar-SA"/>
        </w:rPr>
        <w:t>.</w:t>
      </w:r>
      <w:r w:rsidRPr="00A4513E">
        <w:rPr>
          <w:rFonts w:eastAsia="MS Mincho" w:cs="Times New Roman"/>
          <w:kern w:val="0"/>
          <w:lang w:val="it-IT" w:eastAsia="it-IT" w:bidi="ar-SA"/>
        </w:rPr>
        <w:t xml:space="preserve"> </w:t>
      </w:r>
    </w:p>
    <w:p w:rsidR="00E968FA" w:rsidRPr="00A4513E" w:rsidRDefault="00E968FA" w:rsidP="003F2F0E">
      <w:pPr>
        <w:widowControl/>
        <w:suppressAutoHyphens w:val="0"/>
        <w:spacing w:line="360" w:lineRule="auto"/>
        <w:rPr>
          <w:rFonts w:eastAsia="MS Mincho" w:cs="Times New Roman"/>
          <w:kern w:val="0"/>
          <w:lang w:val="it-IT" w:eastAsia="it-IT" w:bidi="ar-SA"/>
        </w:rPr>
      </w:pPr>
    </w:p>
    <w:p w:rsidR="00AC7D77" w:rsidRDefault="00AC7D77" w:rsidP="003F2F0E">
      <w:pPr>
        <w:widowControl/>
        <w:suppressAutoHyphens w:val="0"/>
        <w:spacing w:line="360" w:lineRule="auto"/>
        <w:rPr>
          <w:rFonts w:eastAsia="MS Mincho" w:cs="Times New Roman"/>
          <w:kern w:val="0"/>
          <w:lang w:val="it-IT" w:eastAsia="it-IT" w:bidi="ar-SA"/>
        </w:rPr>
      </w:pPr>
      <w:r>
        <w:rPr>
          <w:rFonts w:eastAsia="MS Mincho" w:cs="Times New Roman"/>
          <w:kern w:val="0"/>
          <w:lang w:val="it-IT" w:eastAsia="it-IT" w:bidi="ar-SA"/>
        </w:rPr>
        <w:t>Ruggiero</w:t>
      </w:r>
      <w:r w:rsidRPr="00A4513E">
        <w:rPr>
          <w:rFonts w:eastAsia="MS Mincho" w:cs="Times New Roman"/>
          <w:kern w:val="0"/>
          <w:lang w:val="it-IT" w:eastAsia="it-IT" w:bidi="ar-SA"/>
        </w:rPr>
        <w:t xml:space="preserve"> 1885</w:t>
      </w:r>
    </w:p>
    <w:p w:rsidR="00E968FA" w:rsidRPr="00A4513E" w:rsidRDefault="00E968FA" w:rsidP="003F2F0E">
      <w:pPr>
        <w:widowControl/>
        <w:suppressAutoHyphens w:val="0"/>
        <w:spacing w:line="360" w:lineRule="auto"/>
        <w:rPr>
          <w:rFonts w:eastAsia="MS Mincho" w:cs="Times New Roman"/>
          <w:kern w:val="0"/>
          <w:lang w:val="it-IT" w:eastAsia="it-IT" w:bidi="ar-SA"/>
        </w:rPr>
      </w:pPr>
      <w:r w:rsidRPr="00A4513E">
        <w:rPr>
          <w:rFonts w:eastAsia="MS Mincho" w:cs="Times New Roman"/>
          <w:kern w:val="0"/>
          <w:lang w:val="it-IT" w:eastAsia="it-IT" w:bidi="ar-SA"/>
        </w:rPr>
        <w:t>Ruggiero, M. 1885</w:t>
      </w:r>
      <w:r w:rsidR="00AC7D77">
        <w:rPr>
          <w:rFonts w:eastAsia="MS Mincho" w:cs="Times New Roman"/>
          <w:kern w:val="0"/>
          <w:lang w:val="it-IT" w:eastAsia="it-IT" w:bidi="ar-SA"/>
        </w:rPr>
        <w:t>.</w:t>
      </w:r>
      <w:r w:rsidRPr="00A4513E">
        <w:rPr>
          <w:rFonts w:eastAsia="MS Mincho" w:cs="Times New Roman"/>
          <w:kern w:val="0"/>
          <w:lang w:val="it-IT" w:eastAsia="it-IT" w:bidi="ar-SA"/>
        </w:rPr>
        <w:t xml:space="preserve"> </w:t>
      </w:r>
      <w:r w:rsidRPr="00A4513E">
        <w:rPr>
          <w:rFonts w:eastAsia="MS Mincho" w:cs="Times New Roman"/>
          <w:i/>
          <w:kern w:val="0"/>
          <w:lang w:val="it-IT" w:eastAsia="it-IT" w:bidi="ar-SA"/>
        </w:rPr>
        <w:t xml:space="preserve">Storia degli scavi di Ercolano ricomposta su’ documenti superstiti. </w:t>
      </w:r>
      <w:r w:rsidRPr="00A4513E">
        <w:rPr>
          <w:rFonts w:eastAsia="MS Mincho" w:cs="Times New Roman"/>
          <w:kern w:val="0"/>
          <w:lang w:val="it-IT" w:eastAsia="it-IT" w:bidi="ar-SA"/>
        </w:rPr>
        <w:t>Naples</w:t>
      </w:r>
      <w:r w:rsidR="00AC7D77">
        <w:rPr>
          <w:rFonts w:eastAsia="MS Mincho" w:cs="Times New Roman"/>
          <w:kern w:val="0"/>
          <w:lang w:val="it-IT" w:eastAsia="it-IT" w:bidi="ar-SA"/>
        </w:rPr>
        <w:t>: Tipografica dell’Accademia reale delle scienze</w:t>
      </w:r>
      <w:r w:rsidRPr="00A4513E">
        <w:rPr>
          <w:rFonts w:eastAsia="MS Mincho" w:cs="Times New Roman"/>
          <w:kern w:val="0"/>
          <w:lang w:val="it-IT" w:eastAsia="it-IT" w:bidi="ar-SA"/>
        </w:rPr>
        <w:t>.</w:t>
      </w:r>
    </w:p>
    <w:p w:rsidR="00E968FA" w:rsidRPr="00A4513E" w:rsidRDefault="00E968FA" w:rsidP="003F2F0E">
      <w:pPr>
        <w:widowControl/>
        <w:suppressAutoHyphens w:val="0"/>
        <w:spacing w:line="360" w:lineRule="auto"/>
        <w:rPr>
          <w:rFonts w:eastAsia="MS Mincho" w:cs="Times New Roman"/>
          <w:kern w:val="0"/>
          <w:lang w:val="it-IT" w:eastAsia="it-IT" w:bidi="ar-SA"/>
        </w:rPr>
      </w:pPr>
    </w:p>
    <w:p w:rsidR="00AC7D77" w:rsidRDefault="00AC7D77" w:rsidP="003F2F0E">
      <w:pPr>
        <w:widowControl/>
        <w:suppressAutoHyphens w:val="0"/>
        <w:spacing w:line="360" w:lineRule="auto"/>
        <w:rPr>
          <w:rFonts w:eastAsia="MS Mincho" w:cs="Times New Roman"/>
          <w:kern w:val="0"/>
          <w:lang w:val="it-IT" w:eastAsia="it-IT" w:bidi="ar-SA"/>
        </w:rPr>
      </w:pPr>
      <w:r>
        <w:rPr>
          <w:rFonts w:eastAsia="MS Mincho" w:cs="Times New Roman"/>
          <w:kern w:val="0"/>
          <w:lang w:val="it-IT" w:eastAsia="it-IT" w:bidi="ar-SA"/>
        </w:rPr>
        <w:t>Scatozza</w:t>
      </w:r>
      <w:r w:rsidRPr="00A4513E">
        <w:rPr>
          <w:rFonts w:eastAsia="MS Mincho" w:cs="Times New Roman"/>
          <w:kern w:val="0"/>
          <w:lang w:val="it-IT" w:eastAsia="it-IT" w:bidi="ar-SA"/>
        </w:rPr>
        <w:t xml:space="preserve"> 1982</w:t>
      </w:r>
    </w:p>
    <w:p w:rsidR="003F5F69" w:rsidRPr="00A4513E" w:rsidRDefault="003F5F69" w:rsidP="003F2F0E">
      <w:pPr>
        <w:widowControl/>
        <w:suppressAutoHyphens w:val="0"/>
        <w:spacing w:line="360" w:lineRule="auto"/>
        <w:rPr>
          <w:rFonts w:eastAsia="MS Mincho" w:cs="Times New Roman"/>
          <w:kern w:val="0"/>
          <w:lang w:val="it-IT" w:eastAsia="it-IT" w:bidi="ar-SA"/>
        </w:rPr>
      </w:pPr>
      <w:r w:rsidRPr="00A4513E">
        <w:rPr>
          <w:rFonts w:eastAsia="MS Mincho" w:cs="Times New Roman"/>
          <w:kern w:val="0"/>
          <w:lang w:val="it-IT" w:eastAsia="it-IT" w:bidi="ar-SA"/>
        </w:rPr>
        <w:t>Scatozza, L.</w:t>
      </w:r>
      <w:r w:rsidR="00AC7D77">
        <w:rPr>
          <w:rFonts w:eastAsia="MS Mincho" w:cs="Times New Roman"/>
          <w:kern w:val="0"/>
          <w:lang w:val="it-IT" w:eastAsia="it-IT" w:bidi="ar-SA"/>
        </w:rPr>
        <w:t xml:space="preserve"> </w:t>
      </w:r>
      <w:r w:rsidRPr="00A4513E">
        <w:rPr>
          <w:rFonts w:eastAsia="MS Mincho" w:cs="Times New Roman"/>
          <w:kern w:val="0"/>
          <w:lang w:val="it-IT" w:eastAsia="it-IT" w:bidi="ar-SA"/>
        </w:rPr>
        <w:t>M. 1982. “Restauri alle collezioni del Museo Ercolanese di Portici alla luce di documenti inediti</w:t>
      </w:r>
      <w:r w:rsidR="00AC7D77">
        <w:rPr>
          <w:rFonts w:eastAsia="MS Mincho" w:cs="Times New Roman"/>
          <w:kern w:val="0"/>
          <w:lang w:val="it-IT" w:eastAsia="it-IT" w:bidi="ar-SA"/>
        </w:rPr>
        <w:t>.</w:t>
      </w:r>
      <w:r w:rsidRPr="00A4513E">
        <w:rPr>
          <w:rFonts w:eastAsia="MS Mincho" w:cs="Times New Roman"/>
          <w:kern w:val="0"/>
          <w:lang w:val="it-IT" w:eastAsia="it-IT" w:bidi="ar-SA"/>
        </w:rPr>
        <w:t>”</w:t>
      </w:r>
      <w:r w:rsidR="00DC5210" w:rsidRPr="00A4513E">
        <w:rPr>
          <w:rFonts w:eastAsia="MS Mincho" w:cs="Times New Roman"/>
          <w:i/>
          <w:iCs/>
          <w:kern w:val="0"/>
          <w:lang w:val="it-IT" w:eastAsia="it-IT" w:bidi="ar-SA"/>
        </w:rPr>
        <w:t xml:space="preserve"> </w:t>
      </w:r>
      <w:r w:rsidRPr="00A4513E">
        <w:rPr>
          <w:rFonts w:eastAsia="MS Mincho" w:cs="Times New Roman"/>
          <w:i/>
          <w:iCs/>
          <w:kern w:val="0"/>
          <w:lang w:val="it-IT" w:eastAsia="it-IT" w:bidi="ar-SA"/>
        </w:rPr>
        <w:t xml:space="preserve">Atti della Accademia Pontaniana </w:t>
      </w:r>
      <w:r w:rsidRPr="00A4513E">
        <w:rPr>
          <w:rFonts w:eastAsia="MS Mincho" w:cs="Times New Roman"/>
          <w:kern w:val="0"/>
          <w:lang w:val="it-IT" w:eastAsia="it-IT" w:bidi="ar-SA"/>
        </w:rPr>
        <w:t xml:space="preserve">n. s. </w:t>
      </w:r>
      <w:r w:rsidR="00AC7D77">
        <w:rPr>
          <w:rFonts w:eastAsia="MS Mincho" w:cs="Times New Roman"/>
          <w:kern w:val="0"/>
          <w:lang w:val="it-IT" w:eastAsia="it-IT" w:bidi="ar-SA"/>
        </w:rPr>
        <w:t>31</w:t>
      </w:r>
      <w:r w:rsidRPr="00A4513E">
        <w:rPr>
          <w:rFonts w:eastAsia="MS Mincho" w:cs="Times New Roman"/>
          <w:kern w:val="0"/>
          <w:lang w:val="it-IT" w:eastAsia="it-IT" w:bidi="ar-SA"/>
        </w:rPr>
        <w:t xml:space="preserve">: </w:t>
      </w:r>
      <w:r w:rsidR="00702CEF">
        <w:rPr>
          <w:rFonts w:eastAsia="MS Mincho" w:cs="Times New Roman"/>
          <w:kern w:val="0"/>
          <w:lang w:val="it-IT" w:eastAsia="it-IT" w:bidi="ar-SA"/>
        </w:rPr>
        <w:t>495–540</w:t>
      </w:r>
      <w:r w:rsidRPr="00A4513E">
        <w:rPr>
          <w:rFonts w:eastAsia="MS Mincho" w:cs="Times New Roman"/>
          <w:kern w:val="0"/>
          <w:lang w:val="it-IT" w:eastAsia="it-IT" w:bidi="ar-SA"/>
        </w:rPr>
        <w:t xml:space="preserve">. </w:t>
      </w:r>
    </w:p>
    <w:p w:rsidR="003F5F69" w:rsidRPr="00A4513E" w:rsidRDefault="003F5F69" w:rsidP="003F2F0E">
      <w:pPr>
        <w:widowControl/>
        <w:suppressAutoHyphens w:val="0"/>
        <w:spacing w:line="360" w:lineRule="auto"/>
        <w:rPr>
          <w:rFonts w:eastAsia="MS Mincho" w:cs="Times New Roman"/>
          <w:kern w:val="0"/>
          <w:lang w:val="en-US" w:eastAsia="it-IT" w:bidi="ar-SA"/>
        </w:rPr>
      </w:pPr>
    </w:p>
    <w:p w:rsidR="00AC7D77" w:rsidRDefault="00AC7D77" w:rsidP="003F2F0E">
      <w:pPr>
        <w:widowControl/>
        <w:suppressAutoHyphens w:val="0"/>
        <w:spacing w:line="360" w:lineRule="auto"/>
        <w:rPr>
          <w:rFonts w:eastAsia="MS Mincho" w:cs="Times New Roman"/>
          <w:kern w:val="0"/>
          <w:lang w:val="en-US" w:eastAsia="it-IT" w:bidi="ar-SA"/>
        </w:rPr>
      </w:pPr>
      <w:proofErr w:type="spellStart"/>
      <w:r>
        <w:rPr>
          <w:rFonts w:eastAsia="MS Mincho" w:cs="Times New Roman"/>
          <w:kern w:val="0"/>
          <w:lang w:val="en-US" w:eastAsia="it-IT" w:bidi="ar-SA"/>
        </w:rPr>
        <w:lastRenderedPageBreak/>
        <w:t>Siano</w:t>
      </w:r>
      <w:proofErr w:type="spellEnd"/>
      <w:r>
        <w:rPr>
          <w:rFonts w:eastAsia="MS Mincho" w:cs="Times New Roman"/>
          <w:kern w:val="0"/>
          <w:lang w:val="en-US" w:eastAsia="it-IT" w:bidi="ar-SA"/>
        </w:rPr>
        <w:t xml:space="preserve"> and </w:t>
      </w:r>
      <w:proofErr w:type="spellStart"/>
      <w:r>
        <w:rPr>
          <w:rFonts w:eastAsia="MS Mincho" w:cs="Times New Roman"/>
          <w:kern w:val="0"/>
          <w:lang w:val="en-US" w:eastAsia="it-IT" w:bidi="ar-SA"/>
        </w:rPr>
        <w:t>Agresti</w:t>
      </w:r>
      <w:proofErr w:type="spellEnd"/>
      <w:r w:rsidRPr="00A4513E">
        <w:rPr>
          <w:rFonts w:eastAsia="MS Mincho" w:cs="Times New Roman"/>
          <w:kern w:val="0"/>
          <w:lang w:val="en-US" w:eastAsia="it-IT" w:bidi="ar-SA"/>
        </w:rPr>
        <w:t xml:space="preserve"> 2015</w:t>
      </w:r>
    </w:p>
    <w:p w:rsidR="00E968FA" w:rsidRPr="00A4513E" w:rsidRDefault="00E968FA" w:rsidP="003F2F0E">
      <w:pPr>
        <w:widowControl/>
        <w:suppressAutoHyphens w:val="0"/>
        <w:spacing w:line="360" w:lineRule="auto"/>
        <w:rPr>
          <w:rFonts w:eastAsia="MS Mincho" w:cs="Times New Roman"/>
          <w:kern w:val="0"/>
          <w:lang w:val="en-US" w:eastAsia="it-IT" w:bidi="ar-SA"/>
        </w:rPr>
      </w:pPr>
      <w:proofErr w:type="spellStart"/>
      <w:r w:rsidRPr="00A4513E">
        <w:rPr>
          <w:rFonts w:eastAsia="MS Mincho" w:cs="Times New Roman"/>
          <w:kern w:val="0"/>
          <w:lang w:val="en-US" w:eastAsia="it-IT" w:bidi="ar-SA"/>
        </w:rPr>
        <w:t>Siano</w:t>
      </w:r>
      <w:proofErr w:type="spellEnd"/>
      <w:r w:rsidRPr="00A4513E">
        <w:rPr>
          <w:rFonts w:eastAsia="MS Mincho" w:cs="Times New Roman"/>
          <w:kern w:val="0"/>
          <w:lang w:val="en-US" w:eastAsia="it-IT" w:bidi="ar-SA"/>
        </w:rPr>
        <w:t xml:space="preserve">, S., and J. </w:t>
      </w:r>
      <w:proofErr w:type="spellStart"/>
      <w:r w:rsidRPr="00A4513E">
        <w:rPr>
          <w:rFonts w:eastAsia="MS Mincho" w:cs="Times New Roman"/>
          <w:kern w:val="0"/>
          <w:lang w:val="en-US" w:eastAsia="it-IT" w:bidi="ar-SA"/>
        </w:rPr>
        <w:t>Agresti</w:t>
      </w:r>
      <w:proofErr w:type="spellEnd"/>
      <w:r w:rsidR="00AC7D77">
        <w:rPr>
          <w:rFonts w:eastAsia="MS Mincho" w:cs="Times New Roman"/>
          <w:kern w:val="0"/>
          <w:lang w:val="en-US" w:eastAsia="it-IT" w:bidi="ar-SA"/>
        </w:rPr>
        <w:t>.</w:t>
      </w:r>
      <w:r w:rsidRPr="00A4513E">
        <w:rPr>
          <w:rFonts w:eastAsia="MS Mincho" w:cs="Times New Roman"/>
          <w:kern w:val="0"/>
          <w:lang w:val="en-US" w:eastAsia="it-IT" w:bidi="ar-SA"/>
        </w:rPr>
        <w:t xml:space="preserve"> 2015, “Archaeometallurgical </w:t>
      </w:r>
      <w:proofErr w:type="spellStart"/>
      <w:r w:rsidRPr="00A4513E">
        <w:rPr>
          <w:rFonts w:eastAsia="MS Mincho" w:cs="Times New Roman"/>
          <w:kern w:val="0"/>
          <w:lang w:val="en-US" w:eastAsia="it-IT" w:bidi="ar-SA"/>
        </w:rPr>
        <w:t>Characterisation</w:t>
      </w:r>
      <w:proofErr w:type="spellEnd"/>
      <w:r w:rsidRPr="00A4513E">
        <w:rPr>
          <w:rFonts w:eastAsia="MS Mincho" w:cs="Times New Roman"/>
          <w:kern w:val="0"/>
          <w:lang w:val="en-US" w:eastAsia="it-IT" w:bidi="ar-SA"/>
        </w:rPr>
        <w:t xml:space="preserve"> of Donatello</w:t>
      </w:r>
      <w:r w:rsidR="00AC7D77">
        <w:rPr>
          <w:rFonts w:eastAsia="MS Mincho" w:cs="Times New Roman"/>
          <w:kern w:val="0"/>
          <w:lang w:val="en-US" w:eastAsia="it-IT" w:bidi="ar-SA"/>
        </w:rPr>
        <w:t>’</w:t>
      </w:r>
      <w:r w:rsidRPr="00A4513E">
        <w:rPr>
          <w:rFonts w:eastAsia="MS Mincho" w:cs="Times New Roman"/>
          <w:kern w:val="0"/>
          <w:lang w:val="en-US" w:eastAsia="it-IT" w:bidi="ar-SA"/>
        </w:rPr>
        <w:t>s Florentine Copper Alloy Masterpieces Using Portable Laser-Induced Plasma Spectroscopy and Traditional Techniques</w:t>
      </w:r>
      <w:r w:rsidR="00AC7D77">
        <w:rPr>
          <w:rFonts w:eastAsia="MS Mincho" w:cs="Times New Roman"/>
          <w:kern w:val="0"/>
          <w:lang w:val="en-US" w:eastAsia="it-IT" w:bidi="ar-SA"/>
        </w:rPr>
        <w:t>.</w:t>
      </w:r>
      <w:r w:rsidRPr="00A4513E">
        <w:rPr>
          <w:rFonts w:eastAsia="MS Mincho" w:cs="Times New Roman"/>
          <w:kern w:val="0"/>
          <w:lang w:val="en-US" w:eastAsia="it-IT" w:bidi="ar-SA"/>
        </w:rPr>
        <w:t xml:space="preserve">” </w:t>
      </w:r>
      <w:r w:rsidRPr="00A4513E">
        <w:rPr>
          <w:rFonts w:eastAsia="MS Mincho" w:cs="Times New Roman"/>
          <w:i/>
          <w:kern w:val="0"/>
          <w:lang w:val="en-US" w:eastAsia="it-IT" w:bidi="ar-SA"/>
        </w:rPr>
        <w:t>Studies in Conservation</w:t>
      </w:r>
      <w:r w:rsidRPr="00A4513E">
        <w:rPr>
          <w:rFonts w:eastAsia="MS Mincho" w:cs="Times New Roman"/>
          <w:kern w:val="0"/>
          <w:lang w:val="en-US" w:eastAsia="it-IT" w:bidi="ar-SA"/>
        </w:rPr>
        <w:t xml:space="preserve"> 60 (suppl. 1)</w:t>
      </w:r>
      <w:r w:rsidR="00AC7D77">
        <w:rPr>
          <w:rFonts w:eastAsia="MS Mincho" w:cs="Times New Roman"/>
          <w:kern w:val="0"/>
          <w:lang w:val="en-US" w:eastAsia="it-IT" w:bidi="ar-SA"/>
        </w:rPr>
        <w:t>:</w:t>
      </w:r>
      <w:r w:rsidRPr="00A4513E">
        <w:rPr>
          <w:rFonts w:eastAsia="MS Mincho" w:cs="Times New Roman"/>
          <w:kern w:val="0"/>
          <w:lang w:val="en-US" w:eastAsia="it-IT" w:bidi="ar-SA"/>
        </w:rPr>
        <w:t xml:space="preserve"> S106</w:t>
      </w:r>
      <w:r w:rsidR="00AC7D77">
        <w:rPr>
          <w:rFonts w:eastAsia="MS Mincho" w:cs="Times New Roman"/>
          <w:kern w:val="0"/>
          <w:lang w:val="en-US" w:eastAsia="it-IT" w:bidi="ar-SA"/>
        </w:rPr>
        <w:t>–</w:t>
      </w:r>
      <w:r w:rsidRPr="00A4513E">
        <w:rPr>
          <w:rFonts w:eastAsia="MS Mincho" w:cs="Times New Roman"/>
          <w:kern w:val="0"/>
          <w:lang w:val="en-US" w:eastAsia="it-IT" w:bidi="ar-SA"/>
        </w:rPr>
        <w:t>19.</w:t>
      </w:r>
    </w:p>
    <w:p w:rsidR="00E968FA" w:rsidRPr="00A4513E" w:rsidRDefault="00E968FA" w:rsidP="003F2F0E">
      <w:pPr>
        <w:widowControl/>
        <w:suppressAutoHyphens w:val="0"/>
        <w:spacing w:line="360" w:lineRule="auto"/>
        <w:rPr>
          <w:rFonts w:eastAsia="MS Mincho" w:cs="Times New Roman"/>
          <w:kern w:val="0"/>
          <w:lang w:val="en-US" w:eastAsia="it-IT" w:bidi="ar-SA"/>
        </w:rPr>
      </w:pPr>
    </w:p>
    <w:p w:rsidR="00AC7D77" w:rsidRDefault="00AC7D77" w:rsidP="003F2F0E">
      <w:pPr>
        <w:widowControl/>
        <w:suppressAutoHyphens w:val="0"/>
        <w:spacing w:line="360" w:lineRule="auto"/>
        <w:rPr>
          <w:rFonts w:eastAsia="MS Mincho" w:cs="Times New Roman"/>
          <w:kern w:val="0"/>
          <w:lang w:val="en-US" w:eastAsia="it-IT" w:bidi="ar-SA"/>
        </w:rPr>
      </w:pPr>
      <w:r w:rsidRPr="00A4513E">
        <w:rPr>
          <w:rFonts w:eastAsia="MS Mincho" w:cs="Times New Roman"/>
          <w:kern w:val="0"/>
          <w:lang w:val="en-US" w:eastAsia="it-IT" w:bidi="ar-SA"/>
        </w:rPr>
        <w:t>Winckelmann 2011</w:t>
      </w:r>
    </w:p>
    <w:p w:rsidR="003F5F69" w:rsidRPr="00A4513E" w:rsidRDefault="003F5F69" w:rsidP="003F2F0E">
      <w:pPr>
        <w:widowControl/>
        <w:suppressAutoHyphens w:val="0"/>
        <w:spacing w:line="360" w:lineRule="auto"/>
        <w:rPr>
          <w:rFonts w:eastAsia="MS Mincho" w:cs="Times New Roman"/>
          <w:kern w:val="0"/>
          <w:lang w:val="en-US" w:eastAsia="it-IT" w:bidi="ar-SA"/>
        </w:rPr>
      </w:pPr>
      <w:r w:rsidRPr="00A4513E">
        <w:rPr>
          <w:rFonts w:eastAsia="MS Mincho" w:cs="Times New Roman"/>
          <w:kern w:val="0"/>
          <w:lang w:val="en-US" w:eastAsia="it-IT" w:bidi="ar-SA"/>
        </w:rPr>
        <w:t>Winckelmann</w:t>
      </w:r>
      <w:r w:rsidR="00AC7D77">
        <w:rPr>
          <w:rFonts w:eastAsia="MS Mincho" w:cs="Times New Roman"/>
          <w:kern w:val="0"/>
          <w:lang w:val="en-US" w:eastAsia="it-IT" w:bidi="ar-SA"/>
        </w:rPr>
        <w:t>, J. J.</w:t>
      </w:r>
      <w:r w:rsidRPr="00A4513E">
        <w:rPr>
          <w:rFonts w:eastAsia="MS Mincho" w:cs="Times New Roman"/>
          <w:kern w:val="0"/>
          <w:lang w:val="en-US" w:eastAsia="it-IT" w:bidi="ar-SA"/>
        </w:rPr>
        <w:t xml:space="preserve"> 2011. </w:t>
      </w:r>
      <w:r w:rsidRPr="00A4513E">
        <w:rPr>
          <w:rFonts w:eastAsia="MS Mincho" w:cs="Times New Roman"/>
          <w:i/>
          <w:kern w:val="0"/>
          <w:lang w:val="en-US" w:eastAsia="it-IT" w:bidi="ar-SA"/>
        </w:rPr>
        <w:t>J.</w:t>
      </w:r>
      <w:r w:rsidR="00AC7D77">
        <w:rPr>
          <w:rFonts w:eastAsia="MS Mincho" w:cs="Times New Roman"/>
          <w:i/>
          <w:kern w:val="0"/>
          <w:lang w:val="en-US" w:eastAsia="it-IT" w:bidi="ar-SA"/>
        </w:rPr>
        <w:t xml:space="preserve"> </w:t>
      </w:r>
      <w:r w:rsidRPr="00A4513E">
        <w:rPr>
          <w:rFonts w:eastAsia="MS Mincho" w:cs="Times New Roman"/>
          <w:i/>
          <w:kern w:val="0"/>
          <w:lang w:val="en-US" w:eastAsia="it-IT" w:bidi="ar-SA"/>
        </w:rPr>
        <w:t>J. Winckelmann</w:t>
      </w:r>
      <w:r w:rsidR="00AC7D77">
        <w:rPr>
          <w:rFonts w:eastAsia="MS Mincho" w:cs="Times New Roman"/>
          <w:i/>
          <w:kern w:val="0"/>
          <w:lang w:val="en-US" w:eastAsia="it-IT" w:bidi="ar-SA"/>
        </w:rPr>
        <w:t>:</w:t>
      </w:r>
      <w:r w:rsidRPr="00A4513E">
        <w:rPr>
          <w:rFonts w:eastAsia="MS Mincho" w:cs="Times New Roman"/>
          <w:kern w:val="0"/>
          <w:lang w:val="en-US" w:eastAsia="it-IT" w:bidi="ar-SA"/>
        </w:rPr>
        <w:t xml:space="preserve"> </w:t>
      </w:r>
      <w:r w:rsidRPr="00A4513E">
        <w:rPr>
          <w:rFonts w:eastAsia="MS Mincho" w:cs="Times New Roman"/>
          <w:i/>
          <w:kern w:val="0"/>
          <w:lang w:val="en-US" w:eastAsia="it-IT" w:bidi="ar-SA"/>
        </w:rPr>
        <w:t>Letter</w:t>
      </w:r>
      <w:r w:rsidR="00AC7D77">
        <w:rPr>
          <w:rFonts w:eastAsia="MS Mincho" w:cs="Times New Roman"/>
          <w:i/>
          <w:kern w:val="0"/>
          <w:lang w:val="en-US" w:eastAsia="it-IT" w:bidi="ar-SA"/>
        </w:rPr>
        <w:t>,</w:t>
      </w:r>
      <w:r w:rsidRPr="00A4513E">
        <w:rPr>
          <w:rFonts w:eastAsia="MS Mincho" w:cs="Times New Roman"/>
          <w:i/>
          <w:kern w:val="0"/>
          <w:lang w:val="en-US" w:eastAsia="it-IT" w:bidi="ar-SA"/>
        </w:rPr>
        <w:t xml:space="preserve"> and Report on the Discoveries at Herculaneum</w:t>
      </w:r>
      <w:r w:rsidRPr="00A4513E">
        <w:rPr>
          <w:rFonts w:eastAsia="MS Mincho" w:cs="Times New Roman"/>
          <w:kern w:val="0"/>
          <w:lang w:val="en-US" w:eastAsia="it-IT" w:bidi="ar-SA"/>
        </w:rPr>
        <w:t>.</w:t>
      </w:r>
      <w:r w:rsidRPr="00A4513E">
        <w:rPr>
          <w:rFonts w:eastAsia="MS Mincho" w:cs="Times New Roman"/>
          <w:i/>
          <w:kern w:val="0"/>
          <w:lang w:val="en-US" w:eastAsia="it-IT" w:bidi="ar-SA"/>
        </w:rPr>
        <w:t xml:space="preserve"> </w:t>
      </w:r>
      <w:r w:rsidRPr="00A4513E">
        <w:rPr>
          <w:rFonts w:eastAsia="MS Mincho" w:cs="Times New Roman"/>
          <w:kern w:val="0"/>
          <w:lang w:val="en-US" w:eastAsia="it-IT" w:bidi="ar-SA"/>
        </w:rPr>
        <w:t>Introduction, trans</w:t>
      </w:r>
      <w:r w:rsidR="00AC7D77">
        <w:rPr>
          <w:rFonts w:eastAsia="MS Mincho" w:cs="Times New Roman"/>
          <w:kern w:val="0"/>
          <w:lang w:val="en-US" w:eastAsia="it-IT" w:bidi="ar-SA"/>
        </w:rPr>
        <w:t>.,</w:t>
      </w:r>
      <w:r w:rsidRPr="00A4513E">
        <w:rPr>
          <w:rFonts w:eastAsia="MS Mincho" w:cs="Times New Roman"/>
          <w:kern w:val="0"/>
          <w:lang w:val="en-US" w:eastAsia="it-IT" w:bidi="ar-SA"/>
        </w:rPr>
        <w:t xml:space="preserve"> and commentary by C.</w:t>
      </w:r>
      <w:r w:rsidR="00AC7D77">
        <w:rPr>
          <w:rFonts w:eastAsia="MS Mincho" w:cs="Times New Roman"/>
          <w:kern w:val="0"/>
          <w:lang w:val="en-US" w:eastAsia="it-IT" w:bidi="ar-SA"/>
        </w:rPr>
        <w:t xml:space="preserve"> </w:t>
      </w:r>
      <w:r w:rsidRPr="00A4513E">
        <w:rPr>
          <w:rFonts w:eastAsia="MS Mincho" w:cs="Times New Roman"/>
          <w:kern w:val="0"/>
          <w:lang w:val="en-US" w:eastAsia="it-IT" w:bidi="ar-SA"/>
        </w:rPr>
        <w:t xml:space="preserve">C. </w:t>
      </w:r>
      <w:proofErr w:type="spellStart"/>
      <w:r w:rsidRPr="00A4513E">
        <w:rPr>
          <w:rFonts w:eastAsia="MS Mincho" w:cs="Times New Roman"/>
          <w:kern w:val="0"/>
          <w:lang w:val="en-US" w:eastAsia="it-IT" w:bidi="ar-SA"/>
        </w:rPr>
        <w:t>Mattusch</w:t>
      </w:r>
      <w:proofErr w:type="spellEnd"/>
      <w:r w:rsidRPr="00A4513E">
        <w:rPr>
          <w:rFonts w:eastAsia="MS Mincho" w:cs="Times New Roman"/>
          <w:kern w:val="0"/>
          <w:lang w:val="en-US" w:eastAsia="it-IT" w:bidi="ar-SA"/>
        </w:rPr>
        <w:t>.</w:t>
      </w:r>
      <w:r w:rsidRPr="00A4513E">
        <w:rPr>
          <w:rFonts w:eastAsia="MS Mincho" w:cs="Times New Roman"/>
          <w:color w:val="1A1A1A"/>
          <w:kern w:val="0"/>
          <w:lang w:val="en-US" w:eastAsia="it-IT" w:bidi="ar-SA"/>
        </w:rPr>
        <w:t xml:space="preserve"> Los Angeles: J. Paul Getty Museum.</w:t>
      </w:r>
    </w:p>
    <w:p w:rsidR="00B342FC" w:rsidRPr="00A4513E" w:rsidRDefault="00B342FC" w:rsidP="003F2F0E">
      <w:pPr>
        <w:widowControl/>
        <w:suppressAutoHyphens w:val="0"/>
        <w:spacing w:line="360" w:lineRule="auto"/>
        <w:rPr>
          <w:rFonts w:eastAsia="Cambria" w:cs="Times New Roman"/>
          <w:b/>
          <w:lang w:val="en-US"/>
        </w:rPr>
      </w:pPr>
    </w:p>
    <w:sectPr w:rsidR="00B342FC" w:rsidRPr="00A4513E" w:rsidSect="00990F2F">
      <w:endnotePr>
        <w:numFmt w:val="decimal"/>
      </w:endnotePr>
      <w:pgSz w:w="12240" w:h="15840" w:code="1"/>
      <w:pgMar w:top="1417" w:right="1134" w:bottom="1134" w:left="1134" w:header="720" w:footer="720" w:gutter="0"/>
      <w:cols w:space="720"/>
      <w:docGrid w:linePitch="600" w:charSpace="3276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obin" w:date="2016-12-16T11:17:00Z" w:initials="RHR">
    <w:p w:rsidR="00505F7E" w:rsidRDefault="00505F7E">
      <w:pPr>
        <w:pStyle w:val="CommentText"/>
      </w:pPr>
      <w:r>
        <w:rPr>
          <w:rStyle w:val="CommentReference"/>
        </w:rPr>
        <w:annotationRef/>
      </w:r>
      <w:r>
        <w:t>ED: the plus/minus symbol (</w:t>
      </w:r>
      <w:r>
        <w:rPr>
          <w:rFonts w:eastAsia="MS Mincho" w:cs="Times New Roman"/>
          <w:kern w:val="0"/>
          <w:lang w:val="en-US" w:eastAsia="it-IT" w:bidi="ar-SA"/>
        </w:rPr>
        <w:t>± )</w:t>
      </w:r>
      <w:r>
        <w:t xml:space="preserve"> vanished in conversion, so keep an eye out for blanks.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1E773" w15:done="0"/>
  <w15:commentEx w15:paraId="17B8CFB1" w15:done="0"/>
  <w15:commentEx w15:paraId="28047386" w15:done="0"/>
  <w15:commentEx w15:paraId="4DD09453" w15:done="0"/>
  <w15:commentEx w15:paraId="00A73CE1" w15:paraIdParent="4DD09453" w15:done="0"/>
  <w15:commentEx w15:paraId="381805B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5119" w:rsidRDefault="00E35119" w:rsidP="00720BC2">
      <w:r>
        <w:separator/>
      </w:r>
    </w:p>
  </w:endnote>
  <w:endnote w:type="continuationSeparator" w:id="0">
    <w:p w:rsidR="00E35119" w:rsidRDefault="00E35119" w:rsidP="00720BC2">
      <w:r>
        <w:continuationSeparator/>
      </w:r>
    </w:p>
  </w:endnote>
  <w:endnote w:id="1">
    <w:p w:rsidR="00505F7E" w:rsidRPr="00AF3726" w:rsidRDefault="00505F7E" w:rsidP="00AA42B1">
      <w:pPr>
        <w:pStyle w:val="EndnoteText"/>
        <w:jc w:val="both"/>
        <w:rPr>
          <w:highlight w:val="yellow"/>
          <w:lang w:val="en-US"/>
        </w:rPr>
      </w:pPr>
      <w:bookmarkStart w:id="1" w:name="_GoBack"/>
      <w:bookmarkEnd w:id="1"/>
      <w:r w:rsidRPr="00715433">
        <w:rPr>
          <w:rStyle w:val="EndnoteReference"/>
        </w:rPr>
        <w:endnoteRef/>
      </w:r>
      <w:r>
        <w:t xml:space="preserve"> </w:t>
      </w:r>
      <w:r w:rsidR="00C81BD2">
        <w:t xml:space="preserve">Excavation daybook notes for the relevant dates are as follows: </w:t>
      </w:r>
      <w:r>
        <w:t xml:space="preserve">October </w:t>
      </w:r>
      <w:r w:rsidRPr="00715433">
        <w:t>24</w:t>
      </w:r>
      <w:r>
        <w:t xml:space="preserve">, </w:t>
      </w:r>
      <w:r w:rsidRPr="00715433">
        <w:t xml:space="preserve">1761: </w:t>
      </w:r>
      <w:r w:rsidRPr="00C23394">
        <w:t>“part of the sword”. October 31, 1761: “the metal base and a fragment of the embellishments of the horse”. November 3, 1761: “the right leg of the rider”. November 19, 1761: “a hoof of the horse”. November 21, 1761: “the right hoof, two feet of the horse, sword, right arm, right leg and left leg of the rider”.</w:t>
      </w:r>
    </w:p>
  </w:endnote>
  <w:endnote w:id="2">
    <w:p w:rsidR="00505F7E" w:rsidRPr="00862E09" w:rsidRDefault="00505F7E" w:rsidP="003F5F69">
      <w:pPr>
        <w:pStyle w:val="EndnoteText"/>
      </w:pPr>
      <w:r w:rsidRPr="00B015BC">
        <w:rPr>
          <w:rStyle w:val="EndnoteReference"/>
        </w:rPr>
        <w:endnoteRef/>
      </w:r>
      <w:r w:rsidRPr="00B015BC">
        <w:t xml:space="preserve"> </w:t>
      </w:r>
      <w:proofErr w:type="spellStart"/>
      <w:r w:rsidRPr="00B015BC">
        <w:rPr>
          <w:rFonts w:cs="Times New Roman"/>
          <w:szCs w:val="20"/>
        </w:rPr>
        <w:t>Scatozza</w:t>
      </w:r>
      <w:proofErr w:type="spellEnd"/>
      <w:r w:rsidRPr="00B015BC">
        <w:rPr>
          <w:rFonts w:cs="Times New Roman"/>
          <w:szCs w:val="20"/>
        </w:rPr>
        <w:t xml:space="preserve"> 1982.</w:t>
      </w:r>
    </w:p>
  </w:endnote>
  <w:endnote w:id="3">
    <w:p w:rsidR="00505F7E" w:rsidRPr="00CD02B9" w:rsidRDefault="00505F7E" w:rsidP="003F5F69">
      <w:pPr>
        <w:pStyle w:val="EndnoteText"/>
        <w:rPr>
          <w:rFonts w:cs="Times New Roman"/>
          <w:szCs w:val="20"/>
        </w:rPr>
      </w:pPr>
      <w:r>
        <w:rPr>
          <w:rStyle w:val="EndnoteReference"/>
        </w:rPr>
        <w:endnoteRef/>
      </w:r>
      <w:r>
        <w:t xml:space="preserve"> </w:t>
      </w:r>
      <w:r w:rsidRPr="00CD02B9">
        <w:rPr>
          <w:rFonts w:cs="Times New Roman"/>
          <w:szCs w:val="20"/>
        </w:rPr>
        <w:t>Winckelmann 2011, 94.</w:t>
      </w:r>
    </w:p>
  </w:endnote>
  <w:endnote w:id="4">
    <w:p w:rsidR="00505F7E" w:rsidRPr="00862E09" w:rsidRDefault="00505F7E" w:rsidP="003F5F69">
      <w:pPr>
        <w:pStyle w:val="EndnoteText"/>
        <w:rPr>
          <w:rFonts w:cs="Times New Roman"/>
          <w:szCs w:val="20"/>
        </w:rPr>
      </w:pPr>
      <w:r>
        <w:rPr>
          <w:rStyle w:val="EndnoteReference"/>
        </w:rPr>
        <w:endnoteRef/>
      </w:r>
      <w:r>
        <w:t xml:space="preserve"> </w:t>
      </w:r>
      <w:r w:rsidRPr="00CD02B9">
        <w:rPr>
          <w:rFonts w:cs="Times New Roman"/>
          <w:szCs w:val="20"/>
        </w:rPr>
        <w:t>Winckelmann 2011</w:t>
      </w:r>
      <w:r w:rsidRPr="00862E09">
        <w:rPr>
          <w:rFonts w:cs="Times New Roman"/>
          <w:szCs w:val="20"/>
        </w:rPr>
        <w:t>, 186.</w:t>
      </w:r>
    </w:p>
  </w:endnote>
  <w:endnote w:id="5">
    <w:p w:rsidR="00505F7E" w:rsidRPr="0003682D" w:rsidRDefault="00505F7E" w:rsidP="003F5F69">
      <w:pPr>
        <w:pStyle w:val="EndnoteText"/>
        <w:rPr>
          <w:lang w:val="en-US"/>
        </w:rPr>
      </w:pPr>
      <w:r>
        <w:rPr>
          <w:rStyle w:val="EndnoteReference"/>
        </w:rPr>
        <w:endnoteRef/>
      </w:r>
      <w:r w:rsidRPr="0003682D">
        <w:rPr>
          <w:lang w:val="en-US"/>
        </w:rPr>
        <w:t xml:space="preserve"> </w:t>
      </w:r>
      <w:proofErr w:type="spellStart"/>
      <w:r w:rsidRPr="0003682D">
        <w:rPr>
          <w:rFonts w:cs="Times New Roman"/>
          <w:szCs w:val="20"/>
          <w:lang w:val="en-US"/>
        </w:rPr>
        <w:t>Allrogen-Bedel</w:t>
      </w:r>
      <w:proofErr w:type="spellEnd"/>
      <w:r w:rsidRPr="0003682D">
        <w:rPr>
          <w:rFonts w:cs="Times New Roman"/>
          <w:szCs w:val="20"/>
          <w:lang w:val="en-US"/>
        </w:rPr>
        <w:t xml:space="preserve"> and </w:t>
      </w:r>
      <w:proofErr w:type="spellStart"/>
      <w:r w:rsidRPr="0094733F">
        <w:rPr>
          <w:rFonts w:cs="Times New Roman"/>
          <w:szCs w:val="20"/>
          <w:lang w:val="en-US"/>
        </w:rPr>
        <w:t>Kammerer-Grothaus</w:t>
      </w:r>
      <w:proofErr w:type="spellEnd"/>
      <w:r>
        <w:rPr>
          <w:rFonts w:cs="Times New Roman"/>
          <w:szCs w:val="20"/>
          <w:lang w:val="en-US"/>
        </w:rPr>
        <w:t xml:space="preserve"> 1980</w:t>
      </w:r>
      <w:r w:rsidRPr="0094733F">
        <w:rPr>
          <w:rFonts w:cs="Times New Roman"/>
          <w:szCs w:val="20"/>
          <w:lang w:val="en-US"/>
        </w:rPr>
        <w:t>,</w:t>
      </w:r>
      <w:r>
        <w:rPr>
          <w:rFonts w:cs="Times New Roman"/>
          <w:szCs w:val="20"/>
          <w:lang w:val="en-US"/>
        </w:rPr>
        <w:t xml:space="preserve"> 207</w:t>
      </w:r>
      <w:r w:rsidRPr="0003682D">
        <w:rPr>
          <w:rFonts w:cs="Times New Roman"/>
          <w:szCs w:val="20"/>
          <w:lang w:val="en-US"/>
        </w:rPr>
        <w:t>.</w:t>
      </w:r>
    </w:p>
  </w:endnote>
  <w:endnote w:id="6">
    <w:p w:rsidR="00505F7E" w:rsidRPr="0053754B" w:rsidRDefault="00505F7E" w:rsidP="003F5F69">
      <w:pPr>
        <w:pStyle w:val="EndnoteText"/>
        <w:rPr>
          <w:rFonts w:cs="Times New Roman"/>
          <w:szCs w:val="20"/>
        </w:rPr>
      </w:pPr>
      <w:r>
        <w:rPr>
          <w:rStyle w:val="EndnoteReference"/>
        </w:rPr>
        <w:endnoteRef/>
      </w:r>
      <w:r>
        <w:t xml:space="preserve"> </w:t>
      </w:r>
      <w:proofErr w:type="spellStart"/>
      <w:r w:rsidRPr="0053754B">
        <w:rPr>
          <w:rFonts w:cs="Times New Roman"/>
          <w:szCs w:val="20"/>
        </w:rPr>
        <w:t>Gelas</w:t>
      </w:r>
      <w:proofErr w:type="spellEnd"/>
      <w:r w:rsidRPr="0053754B">
        <w:rPr>
          <w:rFonts w:cs="Times New Roman"/>
          <w:szCs w:val="20"/>
        </w:rPr>
        <w:t xml:space="preserve"> 1820, 32.</w:t>
      </w:r>
    </w:p>
  </w:endnote>
  <w:endnote w:id="7">
    <w:p w:rsidR="00505F7E" w:rsidRPr="005E79A5" w:rsidRDefault="00505F7E" w:rsidP="00895407">
      <w:pPr>
        <w:pStyle w:val="EndnoteText"/>
        <w:jc w:val="both"/>
        <w:rPr>
          <w:rFonts w:cs="Times New Roman"/>
          <w:szCs w:val="20"/>
          <w:lang w:val="en-US"/>
        </w:rPr>
      </w:pPr>
      <w:r>
        <w:rPr>
          <w:rStyle w:val="EndnoteReference"/>
        </w:rPr>
        <w:endnoteRef/>
      </w:r>
      <w:r w:rsidRPr="0062253F">
        <w:rPr>
          <w:lang w:val="en-US"/>
        </w:rPr>
        <w:t xml:space="preserve"> </w:t>
      </w:r>
      <w:r w:rsidRPr="0062253F">
        <w:rPr>
          <w:rFonts w:cs="Times New Roman"/>
          <w:szCs w:val="20"/>
          <w:lang w:val="en-US"/>
        </w:rPr>
        <w:t>Ruggiero 1885, 372</w:t>
      </w:r>
      <w:r>
        <w:rPr>
          <w:rFonts w:cs="Times New Roman"/>
          <w:szCs w:val="20"/>
          <w:lang w:val="en-US"/>
        </w:rPr>
        <w:t>–</w:t>
      </w:r>
      <w:r w:rsidRPr="0062253F">
        <w:rPr>
          <w:rFonts w:cs="Times New Roman"/>
          <w:szCs w:val="20"/>
          <w:lang w:val="en-US"/>
        </w:rPr>
        <w:t>75.</w:t>
      </w:r>
      <w:r w:rsidRPr="0062253F">
        <w:rPr>
          <w:lang w:val="en-US"/>
        </w:rPr>
        <w:t xml:space="preserve"> </w:t>
      </w:r>
      <w:r w:rsidRPr="0062253F">
        <w:rPr>
          <w:rFonts w:cs="Times New Roman"/>
          <w:szCs w:val="20"/>
          <w:lang w:val="en-US"/>
        </w:rPr>
        <w:t>In 1897 the decoration of the chest disappeared for several years as e</w:t>
      </w:r>
      <w:r>
        <w:rPr>
          <w:rFonts w:cs="Times New Roman"/>
          <w:szCs w:val="20"/>
          <w:lang w:val="en-US"/>
        </w:rPr>
        <w:t>videnced by the note C5 IV, 24, unpublished</w:t>
      </w:r>
      <w:r w:rsidRPr="0062253F">
        <w:rPr>
          <w:rFonts w:cs="Times New Roman"/>
          <w:szCs w:val="20"/>
          <w:lang w:val="en-US"/>
        </w:rPr>
        <w:t xml:space="preserve">, of the Historical Archive of the </w:t>
      </w:r>
      <w:proofErr w:type="spellStart"/>
      <w:r w:rsidRPr="0062253F">
        <w:rPr>
          <w:rFonts w:cs="Times New Roman"/>
          <w:szCs w:val="20"/>
          <w:lang w:val="en-US"/>
        </w:rPr>
        <w:t>S</w:t>
      </w:r>
      <w:r>
        <w:rPr>
          <w:rFonts w:cs="Times New Roman"/>
          <w:szCs w:val="20"/>
          <w:lang w:val="en-US"/>
        </w:rPr>
        <w:t>oprintendenza</w:t>
      </w:r>
      <w:proofErr w:type="spellEnd"/>
      <w:r>
        <w:rPr>
          <w:rFonts w:cs="Times New Roman"/>
          <w:szCs w:val="20"/>
          <w:lang w:val="en-US"/>
        </w:rPr>
        <w:t xml:space="preserve"> </w:t>
      </w:r>
      <w:proofErr w:type="spellStart"/>
      <w:r>
        <w:rPr>
          <w:rFonts w:cs="Times New Roman"/>
          <w:szCs w:val="20"/>
          <w:lang w:val="en-US"/>
        </w:rPr>
        <w:t>Archeologia</w:t>
      </w:r>
      <w:proofErr w:type="spellEnd"/>
      <w:r>
        <w:rPr>
          <w:rFonts w:cs="Times New Roman"/>
          <w:szCs w:val="20"/>
          <w:lang w:val="en-US"/>
        </w:rPr>
        <w:t xml:space="preserve"> </w:t>
      </w:r>
      <w:r w:rsidRPr="0062253F">
        <w:rPr>
          <w:rFonts w:cs="Times New Roman"/>
          <w:szCs w:val="20"/>
          <w:lang w:val="en-US"/>
        </w:rPr>
        <w:t xml:space="preserve">of </w:t>
      </w:r>
      <w:r>
        <w:rPr>
          <w:rFonts w:cs="Times New Roman"/>
          <w:szCs w:val="20"/>
          <w:lang w:val="en-US"/>
        </w:rPr>
        <w:t>Campania</w:t>
      </w:r>
      <w:r w:rsidRPr="0062253F">
        <w:rPr>
          <w:rFonts w:cs="Times New Roman"/>
          <w:szCs w:val="20"/>
          <w:lang w:val="en-US"/>
        </w:rPr>
        <w:t>. Even t</w:t>
      </w:r>
      <w:r>
        <w:rPr>
          <w:rFonts w:cs="Times New Roman"/>
          <w:szCs w:val="20"/>
          <w:lang w:val="en-US"/>
        </w:rPr>
        <w:t>he sword is no longer preserved</w:t>
      </w:r>
      <w:r w:rsidRPr="0062253F">
        <w:rPr>
          <w:rFonts w:cs="Times New Roman"/>
          <w:szCs w:val="20"/>
          <w:lang w:val="en-US"/>
        </w:rPr>
        <w:t xml:space="preserve">. It appears in </w:t>
      </w:r>
      <w:proofErr w:type="spellStart"/>
      <w:r w:rsidRPr="0062253F">
        <w:rPr>
          <w:rFonts w:cs="Times New Roman"/>
          <w:szCs w:val="20"/>
          <w:lang w:val="en-US"/>
        </w:rPr>
        <w:t>Brogi</w:t>
      </w:r>
      <w:r>
        <w:rPr>
          <w:rFonts w:cs="Times New Roman"/>
          <w:szCs w:val="20"/>
          <w:lang w:val="en-US"/>
        </w:rPr>
        <w:t>’s</w:t>
      </w:r>
      <w:proofErr w:type="spellEnd"/>
      <w:r>
        <w:rPr>
          <w:rFonts w:cs="Times New Roman"/>
          <w:szCs w:val="20"/>
          <w:lang w:val="en-US"/>
        </w:rPr>
        <w:t xml:space="preserve"> </w:t>
      </w:r>
      <w:r w:rsidRPr="0062253F">
        <w:rPr>
          <w:rFonts w:cs="Times New Roman"/>
          <w:szCs w:val="20"/>
          <w:lang w:val="en-US"/>
        </w:rPr>
        <w:t xml:space="preserve">photographs of the late nineteenth </w:t>
      </w:r>
      <w:r>
        <w:rPr>
          <w:rFonts w:cs="Times New Roman"/>
          <w:szCs w:val="20"/>
          <w:lang w:val="en-US"/>
        </w:rPr>
        <w:t>century</w:t>
      </w:r>
      <w:r w:rsidRPr="0062253F">
        <w:rPr>
          <w:rFonts w:cs="Times New Roman"/>
          <w:szCs w:val="20"/>
          <w:lang w:val="en-US"/>
        </w:rPr>
        <w:t xml:space="preserve"> and even in those of 1959 preserved at the Photographic Archive of the </w:t>
      </w:r>
      <w:proofErr w:type="spellStart"/>
      <w:r w:rsidRPr="0062253F">
        <w:rPr>
          <w:rFonts w:cs="Times New Roman"/>
          <w:szCs w:val="20"/>
          <w:lang w:val="en-US"/>
        </w:rPr>
        <w:t>Soprintendenza</w:t>
      </w:r>
      <w:proofErr w:type="spellEnd"/>
      <w:r w:rsidRPr="0062253F">
        <w:rPr>
          <w:rFonts w:cs="Times New Roman"/>
          <w:szCs w:val="20"/>
          <w:lang w:val="en-US"/>
        </w:rPr>
        <w:t xml:space="preserve"> </w:t>
      </w:r>
      <w:proofErr w:type="spellStart"/>
      <w:r w:rsidRPr="0062253F">
        <w:rPr>
          <w:rFonts w:cs="Times New Roman"/>
          <w:szCs w:val="20"/>
          <w:lang w:val="en-US"/>
        </w:rPr>
        <w:t>Archeologia</w:t>
      </w:r>
      <w:proofErr w:type="spellEnd"/>
      <w:r w:rsidRPr="0062253F">
        <w:rPr>
          <w:rFonts w:cs="Times New Roman"/>
          <w:szCs w:val="20"/>
          <w:lang w:val="en-US"/>
        </w:rPr>
        <w:t xml:space="preserve"> of Campania. After that date</w:t>
      </w:r>
      <w:r>
        <w:rPr>
          <w:rFonts w:cs="Times New Roman"/>
          <w:szCs w:val="20"/>
          <w:lang w:val="en-US"/>
        </w:rPr>
        <w:t xml:space="preserve">, </w:t>
      </w:r>
      <w:r w:rsidR="00C23394">
        <w:rPr>
          <w:rFonts w:cs="Times New Roman"/>
          <w:szCs w:val="20"/>
          <w:lang w:val="en-US"/>
        </w:rPr>
        <w:t>it is no longer recorded</w:t>
      </w:r>
      <w:r w:rsidRPr="0062253F">
        <w:rPr>
          <w:rFonts w:cs="Times New Roman"/>
          <w:szCs w:val="20"/>
          <w:lang w:val="en-US"/>
        </w:rPr>
        <w:t xml:space="preserve">. </w:t>
      </w:r>
    </w:p>
  </w:endnote>
  <w:endnote w:id="8">
    <w:p w:rsidR="00505F7E" w:rsidRPr="00DE213C" w:rsidRDefault="00505F7E" w:rsidP="003F5F69">
      <w:pPr>
        <w:pStyle w:val="EndnoteText"/>
        <w:rPr>
          <w:rFonts w:cs="Times New Roman"/>
          <w:szCs w:val="20"/>
        </w:rPr>
      </w:pPr>
      <w:r>
        <w:rPr>
          <w:rStyle w:val="EndnoteReference"/>
        </w:rPr>
        <w:endnoteRef/>
      </w:r>
      <w:r>
        <w:t xml:space="preserve"> </w:t>
      </w:r>
      <w:r w:rsidRPr="00DE213C">
        <w:rPr>
          <w:rFonts w:cs="Times New Roman"/>
          <w:szCs w:val="20"/>
        </w:rPr>
        <w:t>Alonso Rodriguez.</w:t>
      </w:r>
    </w:p>
  </w:endnote>
  <w:endnote w:id="9">
    <w:p w:rsidR="00505F7E" w:rsidRPr="001E3EE6" w:rsidRDefault="00505F7E" w:rsidP="003F5F69">
      <w:pPr>
        <w:pStyle w:val="EndnoteText"/>
        <w:rPr>
          <w:rFonts w:cs="Times New Roman"/>
          <w:szCs w:val="20"/>
        </w:rPr>
      </w:pPr>
      <w:r>
        <w:rPr>
          <w:rStyle w:val="EndnoteReference"/>
        </w:rPr>
        <w:endnoteRef/>
      </w:r>
      <w:r>
        <w:t xml:space="preserve"> </w:t>
      </w:r>
      <w:proofErr w:type="spellStart"/>
      <w:r w:rsidRPr="001E3EE6">
        <w:rPr>
          <w:rFonts w:cs="Times New Roman"/>
          <w:szCs w:val="20"/>
        </w:rPr>
        <w:t>Lapatin</w:t>
      </w:r>
      <w:proofErr w:type="spellEnd"/>
      <w:r w:rsidRPr="001E3EE6">
        <w:rPr>
          <w:rFonts w:cs="Times New Roman"/>
          <w:szCs w:val="20"/>
        </w:rPr>
        <w:t xml:space="preserve"> 2015, 189.</w:t>
      </w:r>
    </w:p>
  </w:endnote>
  <w:endnote w:id="10">
    <w:p w:rsidR="00505F7E" w:rsidRPr="00224B00" w:rsidRDefault="00505F7E">
      <w:pPr>
        <w:pStyle w:val="EndnoteText"/>
      </w:pPr>
      <w:r>
        <w:rPr>
          <w:rStyle w:val="EndnoteReference"/>
        </w:rPr>
        <w:endnoteRef/>
      </w:r>
      <w:r>
        <w:t xml:space="preserve"> Using </w:t>
      </w:r>
      <w:r w:rsidRPr="00224B00">
        <w:t>tin-lead alloy</w:t>
      </w:r>
      <w:r>
        <w:t>s</w:t>
      </w:r>
      <w:r w:rsidRPr="00224B00">
        <w:t xml:space="preserve"> as the filler</w:t>
      </w:r>
      <w:r>
        <w:t>.</w:t>
      </w:r>
    </w:p>
  </w:endnote>
  <w:endnote w:id="11">
    <w:p w:rsidR="00000000" w:rsidRDefault="00505F7E">
      <w:pPr>
        <w:pStyle w:val="EndnoteText"/>
        <w:rPr>
          <w:rFonts w:cs="Times New Roman"/>
          <w:szCs w:val="20"/>
          <w:lang w:val="en-US"/>
        </w:rPr>
      </w:pPr>
      <w:r>
        <w:rPr>
          <w:rStyle w:val="EndnoteReference"/>
        </w:rPr>
        <w:endnoteRef/>
      </w:r>
      <w:r w:rsidRPr="00417F02">
        <w:rPr>
          <w:lang w:val="en-US"/>
        </w:rPr>
        <w:t xml:space="preserve"> </w:t>
      </w:r>
      <w:r>
        <w:rPr>
          <w:lang w:val="en-US"/>
        </w:rPr>
        <w:t xml:space="preserve">Similar studies on the presence of mechanical joints were carried out both at the Restoration Center of Florence and at the Getty Center, where the bronze group underwent a further static consolidation </w:t>
      </w:r>
      <w:r w:rsidRPr="00417F02">
        <w:rPr>
          <w:rFonts w:cs="Times New Roman"/>
          <w:szCs w:val="20"/>
          <w:lang w:val="en-US"/>
        </w:rPr>
        <w:t xml:space="preserve">carried out by </w:t>
      </w:r>
      <w:r>
        <w:rPr>
          <w:rFonts w:cs="Times New Roman"/>
          <w:szCs w:val="20"/>
          <w:lang w:val="en-US"/>
        </w:rPr>
        <w:t xml:space="preserve">conservator </w:t>
      </w:r>
      <w:r w:rsidRPr="00417F02">
        <w:rPr>
          <w:rFonts w:cs="Times New Roman"/>
          <w:szCs w:val="20"/>
          <w:lang w:val="en-US"/>
        </w:rPr>
        <w:t xml:space="preserve">Jeffrey </w:t>
      </w:r>
      <w:proofErr w:type="spellStart"/>
      <w:r w:rsidRPr="00417F02">
        <w:rPr>
          <w:rFonts w:cs="Times New Roman"/>
          <w:szCs w:val="20"/>
          <w:lang w:val="en-US"/>
        </w:rPr>
        <w:t>Ma</w:t>
      </w:r>
      <w:r>
        <w:rPr>
          <w:rFonts w:cs="Times New Roman"/>
          <w:szCs w:val="20"/>
          <w:lang w:val="en-US"/>
        </w:rPr>
        <w:t>i</w:t>
      </w:r>
      <w:r w:rsidRPr="00417F02">
        <w:rPr>
          <w:rFonts w:cs="Times New Roman"/>
          <w:szCs w:val="20"/>
          <w:lang w:val="en-US"/>
        </w:rPr>
        <w:t>sh</w:t>
      </w:r>
      <w:proofErr w:type="spellEnd"/>
      <w:r>
        <w:rPr>
          <w:rFonts w:cs="Times New Roman"/>
          <w:szCs w:val="20"/>
          <w:lang w:val="en-US"/>
        </w:rPr>
        <w:t xml:space="preserve"> before </w:t>
      </w:r>
      <w:r w:rsidRPr="00417F02">
        <w:rPr>
          <w:rFonts w:cs="Times New Roman"/>
          <w:szCs w:val="20"/>
          <w:lang w:val="en-US"/>
        </w:rPr>
        <w:t xml:space="preserve">the exhibition </w:t>
      </w:r>
      <w:r w:rsidR="00B96166" w:rsidRPr="00B96166">
        <w:rPr>
          <w:rFonts w:cs="Times New Roman"/>
          <w:i/>
          <w:szCs w:val="20"/>
          <w:lang w:val="en-US"/>
        </w:rPr>
        <w:t>Power and Pathos: Bronze Sculpture of the Hellenistic World</w:t>
      </w:r>
      <w:r>
        <w:rPr>
          <w:rFonts w:cs="Times New Roman"/>
          <w:szCs w:val="20"/>
          <w:lang w:val="en-US"/>
        </w:rPr>
        <w:t xml:space="preserve"> (2015)</w:t>
      </w:r>
      <w:r w:rsidRPr="00417F02">
        <w:rPr>
          <w:rFonts w:cs="Times New Roman"/>
          <w:szCs w:val="20"/>
          <w:lang w:val="en-US"/>
        </w:rPr>
        <w:t xml:space="preserve">. </w:t>
      </w:r>
    </w:p>
  </w:endnote>
  <w:endnote w:id="12">
    <w:p w:rsidR="00000000" w:rsidRDefault="00505F7E">
      <w:pPr>
        <w:pStyle w:val="EndnoteText"/>
        <w:rPr>
          <w:rFonts w:cs="Times New Roman"/>
          <w:szCs w:val="20"/>
          <w:lang w:val="en-US"/>
        </w:rPr>
      </w:pPr>
      <w:r>
        <w:rPr>
          <w:rStyle w:val="EndnoteReference"/>
        </w:rPr>
        <w:endnoteRef/>
      </w:r>
      <w:r w:rsidRPr="001E3EE6">
        <w:rPr>
          <w:lang w:val="en-US"/>
        </w:rPr>
        <w:t xml:space="preserve"> </w:t>
      </w:r>
      <w:r>
        <w:rPr>
          <w:lang w:val="en-US"/>
        </w:rPr>
        <w:t>I</w:t>
      </w:r>
      <w:r w:rsidRPr="001E3EE6">
        <w:rPr>
          <w:rFonts w:cs="Times New Roman"/>
          <w:szCs w:val="20"/>
          <w:lang w:val="en-US"/>
        </w:rPr>
        <w:t>t was consi</w:t>
      </w:r>
      <w:r>
        <w:rPr>
          <w:rFonts w:cs="Times New Roman"/>
          <w:szCs w:val="20"/>
          <w:lang w:val="en-US"/>
        </w:rPr>
        <w:t>dered for a long time that the T</w:t>
      </w:r>
      <w:r w:rsidRPr="001E3EE6">
        <w:rPr>
          <w:rFonts w:cs="Times New Roman"/>
          <w:szCs w:val="20"/>
          <w:lang w:val="en-US"/>
        </w:rPr>
        <w:t>ripod wit</w:t>
      </w:r>
      <w:r>
        <w:rPr>
          <w:rFonts w:cs="Times New Roman"/>
          <w:szCs w:val="20"/>
          <w:lang w:val="en-US"/>
        </w:rPr>
        <w:t>h Sphinxes, National Archaeological Museum of Naples (NAMN) inv. 72995</w:t>
      </w:r>
      <w:r w:rsidRPr="001E3EE6">
        <w:rPr>
          <w:rFonts w:cs="Times New Roman"/>
          <w:szCs w:val="20"/>
          <w:lang w:val="en-US"/>
        </w:rPr>
        <w:t>, dated betwee</w:t>
      </w:r>
      <w:r>
        <w:rPr>
          <w:rFonts w:cs="Times New Roman"/>
          <w:szCs w:val="20"/>
          <w:lang w:val="en-US"/>
        </w:rPr>
        <w:t>n the end of the first century BC</w:t>
      </w:r>
      <w:r w:rsidRPr="001E3EE6">
        <w:rPr>
          <w:rFonts w:cs="Times New Roman"/>
          <w:szCs w:val="20"/>
          <w:lang w:val="en-US"/>
        </w:rPr>
        <w:t xml:space="preserve"> and the b</w:t>
      </w:r>
      <w:r>
        <w:rPr>
          <w:rFonts w:cs="Times New Roman"/>
          <w:szCs w:val="20"/>
          <w:lang w:val="en-US"/>
        </w:rPr>
        <w:t>eginning of the first century AD</w:t>
      </w:r>
      <w:r w:rsidRPr="001E3EE6">
        <w:rPr>
          <w:rFonts w:cs="Times New Roman"/>
          <w:szCs w:val="20"/>
          <w:lang w:val="en-US"/>
        </w:rPr>
        <w:t>, came fro</w:t>
      </w:r>
      <w:r>
        <w:rPr>
          <w:rFonts w:cs="Times New Roman"/>
          <w:szCs w:val="20"/>
          <w:lang w:val="en-US"/>
        </w:rPr>
        <w:t>m the Temple of Isis in Pompeii</w:t>
      </w:r>
      <w:r w:rsidRPr="001E3EE6">
        <w:rPr>
          <w:rFonts w:cs="Times New Roman"/>
          <w:szCs w:val="20"/>
          <w:lang w:val="en-US"/>
        </w:rPr>
        <w:t xml:space="preserve">. Recent studies attribute </w:t>
      </w:r>
      <w:r>
        <w:rPr>
          <w:rFonts w:cs="Times New Roman"/>
          <w:szCs w:val="20"/>
          <w:lang w:val="en-US"/>
        </w:rPr>
        <w:t xml:space="preserve">it </w:t>
      </w:r>
      <w:r w:rsidRPr="001E3EE6">
        <w:rPr>
          <w:rFonts w:cs="Times New Roman"/>
          <w:szCs w:val="20"/>
          <w:lang w:val="en-US"/>
        </w:rPr>
        <w:t>instea</w:t>
      </w:r>
      <w:r>
        <w:rPr>
          <w:rFonts w:cs="Times New Roman"/>
          <w:szCs w:val="20"/>
          <w:lang w:val="en-US"/>
        </w:rPr>
        <w:t>d to Herculaneum. In 1997, the Tripod underwent</w:t>
      </w:r>
      <w:r w:rsidRPr="001E3EE6">
        <w:rPr>
          <w:rFonts w:cs="Times New Roman"/>
          <w:szCs w:val="20"/>
          <w:lang w:val="en-US"/>
        </w:rPr>
        <w:t xml:space="preserve"> restoration at the Laboratory of Conservation and Restoration of the </w:t>
      </w:r>
      <w:r>
        <w:rPr>
          <w:rFonts w:cs="Times New Roman"/>
          <w:szCs w:val="20"/>
          <w:lang w:val="en-US"/>
        </w:rPr>
        <w:t>NAMN</w:t>
      </w:r>
      <w:r w:rsidRPr="001E3EE6">
        <w:rPr>
          <w:rFonts w:cs="Times New Roman"/>
          <w:szCs w:val="20"/>
          <w:lang w:val="en-US"/>
        </w:rPr>
        <w:t xml:space="preserve"> under the direction of </w:t>
      </w:r>
      <w:proofErr w:type="spellStart"/>
      <w:r>
        <w:rPr>
          <w:rFonts w:cs="Times New Roman"/>
          <w:szCs w:val="20"/>
          <w:lang w:val="en-US"/>
        </w:rPr>
        <w:t>Luigia</w:t>
      </w:r>
      <w:proofErr w:type="spellEnd"/>
      <w:r>
        <w:rPr>
          <w:rFonts w:cs="Times New Roman"/>
          <w:szCs w:val="20"/>
          <w:lang w:val="en-US"/>
        </w:rPr>
        <w:t xml:space="preserve"> </w:t>
      </w:r>
      <w:proofErr w:type="spellStart"/>
      <w:r>
        <w:rPr>
          <w:rFonts w:cs="Times New Roman"/>
          <w:szCs w:val="20"/>
          <w:lang w:val="en-US"/>
        </w:rPr>
        <w:t>Melillo</w:t>
      </w:r>
      <w:proofErr w:type="spellEnd"/>
      <w:r w:rsidRPr="001E3EE6">
        <w:rPr>
          <w:rFonts w:cs="Times New Roman"/>
          <w:szCs w:val="20"/>
          <w:lang w:val="en-US"/>
        </w:rPr>
        <w:t xml:space="preserve"> b</w:t>
      </w:r>
      <w:r>
        <w:rPr>
          <w:rFonts w:cs="Times New Roman"/>
          <w:szCs w:val="20"/>
          <w:lang w:val="en-US"/>
        </w:rPr>
        <w:t xml:space="preserve">y the restorer Giovanni </w:t>
      </w:r>
      <w:proofErr w:type="spellStart"/>
      <w:r>
        <w:rPr>
          <w:rFonts w:cs="Times New Roman"/>
          <w:szCs w:val="20"/>
          <w:lang w:val="en-US"/>
        </w:rPr>
        <w:t>Cirella</w:t>
      </w:r>
      <w:proofErr w:type="spellEnd"/>
      <w:r>
        <w:rPr>
          <w:rFonts w:cs="Times New Roman"/>
          <w:szCs w:val="20"/>
          <w:lang w:val="en-US"/>
        </w:rPr>
        <w:t>. The data are unpublished</w:t>
      </w:r>
      <w:r w:rsidRPr="001E3EE6">
        <w:rPr>
          <w:rFonts w:cs="Times New Roman"/>
          <w:szCs w:val="20"/>
          <w:lang w:val="en-US"/>
        </w:rPr>
        <w:t>.</w:t>
      </w:r>
    </w:p>
  </w:endnote>
  <w:endnote w:id="13">
    <w:p w:rsidR="00505F7E" w:rsidRPr="00032BDE" w:rsidRDefault="00505F7E" w:rsidP="00E57B24">
      <w:pPr>
        <w:pStyle w:val="EndnoteText"/>
        <w:rPr>
          <w:lang w:val="en-US"/>
        </w:rPr>
      </w:pPr>
      <w:r>
        <w:rPr>
          <w:rStyle w:val="EndnoteReference"/>
        </w:rPr>
        <w:endnoteRef/>
      </w:r>
      <w:r>
        <w:t xml:space="preserve"> </w:t>
      </w:r>
      <w:r>
        <w:rPr>
          <w:lang w:val="en-US"/>
        </w:rPr>
        <w:t>See</w:t>
      </w:r>
      <w:r w:rsidRPr="00032BDE">
        <w:rPr>
          <w:lang w:val="en-US"/>
        </w:rPr>
        <w:t xml:space="preserve"> the compositiona</w:t>
      </w:r>
      <w:r>
        <w:rPr>
          <w:lang w:val="en-US"/>
        </w:rPr>
        <w:t>l analysis reported below.</w:t>
      </w:r>
    </w:p>
  </w:endnote>
  <w:endnote w:id="14">
    <w:p w:rsidR="00505F7E" w:rsidRPr="00E209A4" w:rsidRDefault="00505F7E" w:rsidP="00DB4169">
      <w:pPr>
        <w:pStyle w:val="EndnoteText"/>
        <w:rPr>
          <w:lang w:val="en-US"/>
        </w:rPr>
      </w:pPr>
      <w:r>
        <w:rPr>
          <w:rStyle w:val="EndnoteReference"/>
        </w:rPr>
        <w:endnoteRef/>
      </w:r>
      <w:r>
        <w:t xml:space="preserve"> </w:t>
      </w:r>
      <w:r w:rsidRPr="00E209A4">
        <w:rPr>
          <w:lang w:val="en-US"/>
        </w:rPr>
        <w:t>More details on this technique can be foun</w:t>
      </w:r>
      <w:r>
        <w:rPr>
          <w:lang w:val="en-US"/>
        </w:rPr>
        <w:t>d</w:t>
      </w:r>
      <w:r w:rsidRPr="00E209A4">
        <w:rPr>
          <w:lang w:val="en-US"/>
        </w:rPr>
        <w:t xml:space="preserve"> in</w:t>
      </w:r>
      <w:r w:rsidR="00C23394">
        <w:rPr>
          <w:lang w:val="en-US"/>
        </w:rPr>
        <w:t xml:space="preserve"> </w:t>
      </w:r>
      <w:proofErr w:type="spellStart"/>
      <w:r w:rsidR="00C23394">
        <w:rPr>
          <w:lang w:val="en-US"/>
        </w:rPr>
        <w:t>Agresti</w:t>
      </w:r>
      <w:proofErr w:type="spellEnd"/>
      <w:r w:rsidR="00C23394">
        <w:rPr>
          <w:lang w:val="en-US"/>
        </w:rPr>
        <w:t xml:space="preserve">, </w:t>
      </w:r>
      <w:proofErr w:type="spellStart"/>
      <w:r w:rsidR="00C23394">
        <w:rPr>
          <w:lang w:val="en-US"/>
        </w:rPr>
        <w:t>Mencaglia</w:t>
      </w:r>
      <w:proofErr w:type="spellEnd"/>
      <w:r w:rsidR="00C23394">
        <w:rPr>
          <w:lang w:val="en-US"/>
        </w:rPr>
        <w:t xml:space="preserve">, and </w:t>
      </w:r>
      <w:proofErr w:type="spellStart"/>
      <w:r w:rsidR="00C23394">
        <w:rPr>
          <w:lang w:val="en-US"/>
        </w:rPr>
        <w:t>Siano</w:t>
      </w:r>
      <w:proofErr w:type="spellEnd"/>
      <w:r>
        <w:rPr>
          <w:lang w:val="en-US"/>
        </w:rPr>
        <w:t xml:space="preserve"> 2009, and </w:t>
      </w:r>
      <w:proofErr w:type="spellStart"/>
      <w:r>
        <w:rPr>
          <w:lang w:val="en-US"/>
        </w:rPr>
        <w:t>Siano</w:t>
      </w:r>
      <w:proofErr w:type="spellEnd"/>
      <w:r>
        <w:rPr>
          <w:lang w:val="en-US"/>
        </w:rPr>
        <w:t xml:space="preserve"> and </w:t>
      </w:r>
      <w:proofErr w:type="spellStart"/>
      <w:r>
        <w:rPr>
          <w:lang w:val="en-US"/>
        </w:rPr>
        <w:t>Agresti</w:t>
      </w:r>
      <w:proofErr w:type="spellEnd"/>
      <w:r>
        <w:rPr>
          <w:lang w:val="en-US"/>
        </w:rPr>
        <w:t xml:space="preserve"> 2015, </w:t>
      </w:r>
      <w:r w:rsidRPr="00064E29">
        <w:rPr>
          <w:lang w:val="en-US"/>
        </w:rPr>
        <w:t>S107</w:t>
      </w:r>
      <w:r>
        <w:rPr>
          <w:lang w:val="en-US"/>
        </w:rPr>
        <w:t>–</w:t>
      </w:r>
      <w:r w:rsidRPr="00064E29">
        <w:rPr>
          <w:lang w:val="en-US"/>
        </w:rPr>
        <w:t>S108</w:t>
      </w:r>
      <w:r>
        <w:rPr>
          <w:lang w:val="en-US"/>
        </w:rPr>
        <w:t>.</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Segoe UI">
    <w:altName w:val="Calibr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DokChampa">
    <w:panose1 w:val="020B0604020202020204"/>
    <w:charset w:val="00"/>
    <w:family w:val="swiss"/>
    <w:pitch w:val="variable"/>
    <w:sig w:usb0="03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5119" w:rsidRDefault="00E35119" w:rsidP="00720BC2">
      <w:r>
        <w:separator/>
      </w:r>
    </w:p>
  </w:footnote>
  <w:footnote w:type="continuationSeparator" w:id="0">
    <w:p w:rsidR="00E35119" w:rsidRDefault="00E35119" w:rsidP="00720BC2">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nneth Lapatin">
    <w15:presenceInfo w15:providerId="None" w15:userId="Kenneth Lapati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isplayBackgroundShape/>
  <w:embedSystemFonts/>
  <w:proofState w:spelling="clean"/>
  <w:stylePaneFormatFilter w:val="0000"/>
  <w:revisionView w:formatting="0"/>
  <w:defaultTabStop w:val="709"/>
  <w:hyphenationZone w:val="283"/>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numFmt w:val="decimal"/>
    <w:endnote w:id="-1"/>
    <w:endnote w:id="0"/>
  </w:endnotePr>
  <w:compat>
    <w:spaceForUL/>
    <w:balanceSingleByteDoubleByteWidth/>
    <w:doNotLeaveBackslashAlone/>
    <w:ulTrailSpace/>
    <w:adjustLineHeightInTable/>
  </w:compat>
  <w:rsids>
    <w:rsidRoot w:val="009F6334"/>
    <w:rsid w:val="0000583F"/>
    <w:rsid w:val="00007477"/>
    <w:rsid w:val="000109B5"/>
    <w:rsid w:val="00013950"/>
    <w:rsid w:val="00015EE7"/>
    <w:rsid w:val="00021B57"/>
    <w:rsid w:val="00025503"/>
    <w:rsid w:val="00032BDE"/>
    <w:rsid w:val="000532A4"/>
    <w:rsid w:val="00064E29"/>
    <w:rsid w:val="000804EF"/>
    <w:rsid w:val="0008446B"/>
    <w:rsid w:val="000849D3"/>
    <w:rsid w:val="000870D2"/>
    <w:rsid w:val="0008798C"/>
    <w:rsid w:val="00094288"/>
    <w:rsid w:val="000A1A94"/>
    <w:rsid w:val="000B2A21"/>
    <w:rsid w:val="000B48F1"/>
    <w:rsid w:val="000B6E39"/>
    <w:rsid w:val="000B7560"/>
    <w:rsid w:val="000C1898"/>
    <w:rsid w:val="000C45D0"/>
    <w:rsid w:val="000D1BD7"/>
    <w:rsid w:val="000E2497"/>
    <w:rsid w:val="000E32C7"/>
    <w:rsid w:val="001007F4"/>
    <w:rsid w:val="00115C77"/>
    <w:rsid w:val="001169D2"/>
    <w:rsid w:val="00117908"/>
    <w:rsid w:val="00121A71"/>
    <w:rsid w:val="001244F8"/>
    <w:rsid w:val="0012621A"/>
    <w:rsid w:val="00154C39"/>
    <w:rsid w:val="00157AEF"/>
    <w:rsid w:val="00177D56"/>
    <w:rsid w:val="001A5BFA"/>
    <w:rsid w:val="001B6DD1"/>
    <w:rsid w:val="001C34A3"/>
    <w:rsid w:val="001E0BD3"/>
    <w:rsid w:val="001E49CA"/>
    <w:rsid w:val="00201C67"/>
    <w:rsid w:val="002065D8"/>
    <w:rsid w:val="00212ED4"/>
    <w:rsid w:val="00214435"/>
    <w:rsid w:val="0022384E"/>
    <w:rsid w:val="00224B00"/>
    <w:rsid w:val="00235B71"/>
    <w:rsid w:val="00245F58"/>
    <w:rsid w:val="00256F33"/>
    <w:rsid w:val="00256F51"/>
    <w:rsid w:val="00260566"/>
    <w:rsid w:val="00285D76"/>
    <w:rsid w:val="00294D35"/>
    <w:rsid w:val="00295144"/>
    <w:rsid w:val="00295C6D"/>
    <w:rsid w:val="002A135E"/>
    <w:rsid w:val="002A4CA9"/>
    <w:rsid w:val="002A5D50"/>
    <w:rsid w:val="002A74F5"/>
    <w:rsid w:val="002C0890"/>
    <w:rsid w:val="002C36FE"/>
    <w:rsid w:val="002C58C0"/>
    <w:rsid w:val="002C58E9"/>
    <w:rsid w:val="002D096D"/>
    <w:rsid w:val="002D5D14"/>
    <w:rsid w:val="002D7EA0"/>
    <w:rsid w:val="002E4D4F"/>
    <w:rsid w:val="002F11FF"/>
    <w:rsid w:val="00306BC9"/>
    <w:rsid w:val="003311C1"/>
    <w:rsid w:val="00331BD1"/>
    <w:rsid w:val="0033559B"/>
    <w:rsid w:val="00344813"/>
    <w:rsid w:val="0035086B"/>
    <w:rsid w:val="00354C28"/>
    <w:rsid w:val="0036578E"/>
    <w:rsid w:val="00377572"/>
    <w:rsid w:val="003945FF"/>
    <w:rsid w:val="0039500A"/>
    <w:rsid w:val="003C208D"/>
    <w:rsid w:val="003D4B32"/>
    <w:rsid w:val="003D7FFD"/>
    <w:rsid w:val="003E6909"/>
    <w:rsid w:val="003E71F2"/>
    <w:rsid w:val="003F1A0D"/>
    <w:rsid w:val="003F2469"/>
    <w:rsid w:val="003F2F0E"/>
    <w:rsid w:val="003F5F69"/>
    <w:rsid w:val="003F7806"/>
    <w:rsid w:val="004013EE"/>
    <w:rsid w:val="00421001"/>
    <w:rsid w:val="00453D1D"/>
    <w:rsid w:val="0046275A"/>
    <w:rsid w:val="00463611"/>
    <w:rsid w:val="00467FB9"/>
    <w:rsid w:val="00473C6F"/>
    <w:rsid w:val="00475CC5"/>
    <w:rsid w:val="0047684D"/>
    <w:rsid w:val="00481ED3"/>
    <w:rsid w:val="0048331B"/>
    <w:rsid w:val="004907DB"/>
    <w:rsid w:val="00495B84"/>
    <w:rsid w:val="004A420C"/>
    <w:rsid w:val="004D3D92"/>
    <w:rsid w:val="004E1D4E"/>
    <w:rsid w:val="004E1F12"/>
    <w:rsid w:val="004E7955"/>
    <w:rsid w:val="004F06CE"/>
    <w:rsid w:val="004F4906"/>
    <w:rsid w:val="00500763"/>
    <w:rsid w:val="00505F77"/>
    <w:rsid w:val="00505F7E"/>
    <w:rsid w:val="00513AE1"/>
    <w:rsid w:val="00517A87"/>
    <w:rsid w:val="00525C34"/>
    <w:rsid w:val="005368F5"/>
    <w:rsid w:val="005415FD"/>
    <w:rsid w:val="00553348"/>
    <w:rsid w:val="005647B0"/>
    <w:rsid w:val="00566980"/>
    <w:rsid w:val="00570F71"/>
    <w:rsid w:val="0059058A"/>
    <w:rsid w:val="00592977"/>
    <w:rsid w:val="005972C6"/>
    <w:rsid w:val="005B0E69"/>
    <w:rsid w:val="005B2AC0"/>
    <w:rsid w:val="005B7BF5"/>
    <w:rsid w:val="005D492D"/>
    <w:rsid w:val="005E5C2C"/>
    <w:rsid w:val="00605EC5"/>
    <w:rsid w:val="00614923"/>
    <w:rsid w:val="00632D99"/>
    <w:rsid w:val="006364E7"/>
    <w:rsid w:val="00661BEE"/>
    <w:rsid w:val="006651D8"/>
    <w:rsid w:val="0067114C"/>
    <w:rsid w:val="006856AE"/>
    <w:rsid w:val="00686BFD"/>
    <w:rsid w:val="0069647F"/>
    <w:rsid w:val="00697D5E"/>
    <w:rsid w:val="006A0130"/>
    <w:rsid w:val="006A11D1"/>
    <w:rsid w:val="006C3480"/>
    <w:rsid w:val="00701F07"/>
    <w:rsid w:val="00702CEF"/>
    <w:rsid w:val="00715433"/>
    <w:rsid w:val="0071617D"/>
    <w:rsid w:val="00716402"/>
    <w:rsid w:val="00720BC2"/>
    <w:rsid w:val="00724694"/>
    <w:rsid w:val="00737EA6"/>
    <w:rsid w:val="00744B9F"/>
    <w:rsid w:val="00747573"/>
    <w:rsid w:val="00761372"/>
    <w:rsid w:val="00765D1B"/>
    <w:rsid w:val="00766C20"/>
    <w:rsid w:val="00771D9D"/>
    <w:rsid w:val="00771E57"/>
    <w:rsid w:val="007967E6"/>
    <w:rsid w:val="007A21C9"/>
    <w:rsid w:val="007C177B"/>
    <w:rsid w:val="007C1FE3"/>
    <w:rsid w:val="007D4B3E"/>
    <w:rsid w:val="007D666B"/>
    <w:rsid w:val="007D7430"/>
    <w:rsid w:val="007E53A7"/>
    <w:rsid w:val="007F295D"/>
    <w:rsid w:val="007F3AF7"/>
    <w:rsid w:val="007F479B"/>
    <w:rsid w:val="00820C9E"/>
    <w:rsid w:val="00821580"/>
    <w:rsid w:val="0083504F"/>
    <w:rsid w:val="00835E95"/>
    <w:rsid w:val="00844110"/>
    <w:rsid w:val="00850C97"/>
    <w:rsid w:val="00854E4F"/>
    <w:rsid w:val="0086723F"/>
    <w:rsid w:val="00885470"/>
    <w:rsid w:val="00891C18"/>
    <w:rsid w:val="00895407"/>
    <w:rsid w:val="0089689A"/>
    <w:rsid w:val="008A5DC6"/>
    <w:rsid w:val="008B58B3"/>
    <w:rsid w:val="008C297D"/>
    <w:rsid w:val="008C331C"/>
    <w:rsid w:val="008D0DA9"/>
    <w:rsid w:val="008E3C35"/>
    <w:rsid w:val="008F09FA"/>
    <w:rsid w:val="008F5A84"/>
    <w:rsid w:val="00911A17"/>
    <w:rsid w:val="00914EF0"/>
    <w:rsid w:val="0091789E"/>
    <w:rsid w:val="00924B60"/>
    <w:rsid w:val="00930389"/>
    <w:rsid w:val="0093602F"/>
    <w:rsid w:val="0094733F"/>
    <w:rsid w:val="00960625"/>
    <w:rsid w:val="0096102A"/>
    <w:rsid w:val="00970405"/>
    <w:rsid w:val="00990F2F"/>
    <w:rsid w:val="009B7906"/>
    <w:rsid w:val="009D0E4E"/>
    <w:rsid w:val="009D20BF"/>
    <w:rsid w:val="009E0C87"/>
    <w:rsid w:val="009F6334"/>
    <w:rsid w:val="00A04750"/>
    <w:rsid w:val="00A06090"/>
    <w:rsid w:val="00A11CA7"/>
    <w:rsid w:val="00A21AB5"/>
    <w:rsid w:val="00A24B16"/>
    <w:rsid w:val="00A330B3"/>
    <w:rsid w:val="00A41E78"/>
    <w:rsid w:val="00A4513E"/>
    <w:rsid w:val="00A47F50"/>
    <w:rsid w:val="00A576FA"/>
    <w:rsid w:val="00A650C2"/>
    <w:rsid w:val="00A65577"/>
    <w:rsid w:val="00A70426"/>
    <w:rsid w:val="00A70555"/>
    <w:rsid w:val="00A729A6"/>
    <w:rsid w:val="00A74FF0"/>
    <w:rsid w:val="00A77058"/>
    <w:rsid w:val="00A77E07"/>
    <w:rsid w:val="00A80598"/>
    <w:rsid w:val="00A81FC1"/>
    <w:rsid w:val="00A8369C"/>
    <w:rsid w:val="00A92124"/>
    <w:rsid w:val="00AA42B1"/>
    <w:rsid w:val="00AA4821"/>
    <w:rsid w:val="00AB4995"/>
    <w:rsid w:val="00AC04DB"/>
    <w:rsid w:val="00AC7D77"/>
    <w:rsid w:val="00AD7BC3"/>
    <w:rsid w:val="00AE22E8"/>
    <w:rsid w:val="00AF3726"/>
    <w:rsid w:val="00B015BC"/>
    <w:rsid w:val="00B342FC"/>
    <w:rsid w:val="00B3646E"/>
    <w:rsid w:val="00B3693A"/>
    <w:rsid w:val="00B51EFA"/>
    <w:rsid w:val="00B54C8A"/>
    <w:rsid w:val="00B55474"/>
    <w:rsid w:val="00B60665"/>
    <w:rsid w:val="00B63112"/>
    <w:rsid w:val="00B67932"/>
    <w:rsid w:val="00B7709F"/>
    <w:rsid w:val="00B8574E"/>
    <w:rsid w:val="00B96166"/>
    <w:rsid w:val="00BA1556"/>
    <w:rsid w:val="00BB1AA1"/>
    <w:rsid w:val="00BB6A56"/>
    <w:rsid w:val="00BB7C15"/>
    <w:rsid w:val="00BC4F16"/>
    <w:rsid w:val="00BC5E35"/>
    <w:rsid w:val="00BD1788"/>
    <w:rsid w:val="00BE3978"/>
    <w:rsid w:val="00BF1F87"/>
    <w:rsid w:val="00C0670A"/>
    <w:rsid w:val="00C218C7"/>
    <w:rsid w:val="00C21CA2"/>
    <w:rsid w:val="00C23394"/>
    <w:rsid w:val="00C243D9"/>
    <w:rsid w:val="00C2448C"/>
    <w:rsid w:val="00C45A30"/>
    <w:rsid w:val="00C622AE"/>
    <w:rsid w:val="00C71843"/>
    <w:rsid w:val="00C77ED3"/>
    <w:rsid w:val="00C81BD2"/>
    <w:rsid w:val="00CA66E9"/>
    <w:rsid w:val="00CB73E3"/>
    <w:rsid w:val="00CE506A"/>
    <w:rsid w:val="00CE7524"/>
    <w:rsid w:val="00D0233F"/>
    <w:rsid w:val="00D072BE"/>
    <w:rsid w:val="00D1186C"/>
    <w:rsid w:val="00D1770A"/>
    <w:rsid w:val="00D20280"/>
    <w:rsid w:val="00D235CA"/>
    <w:rsid w:val="00D23FC5"/>
    <w:rsid w:val="00D33361"/>
    <w:rsid w:val="00D35A5A"/>
    <w:rsid w:val="00D448A5"/>
    <w:rsid w:val="00D50491"/>
    <w:rsid w:val="00D62159"/>
    <w:rsid w:val="00D66762"/>
    <w:rsid w:val="00D707D6"/>
    <w:rsid w:val="00D85967"/>
    <w:rsid w:val="00DA0AC0"/>
    <w:rsid w:val="00DB4169"/>
    <w:rsid w:val="00DB5C46"/>
    <w:rsid w:val="00DC5210"/>
    <w:rsid w:val="00DC7812"/>
    <w:rsid w:val="00DD5E5B"/>
    <w:rsid w:val="00DF3FA9"/>
    <w:rsid w:val="00E00D3A"/>
    <w:rsid w:val="00E077D7"/>
    <w:rsid w:val="00E11C64"/>
    <w:rsid w:val="00E131FD"/>
    <w:rsid w:val="00E162E6"/>
    <w:rsid w:val="00E209A4"/>
    <w:rsid w:val="00E31CAA"/>
    <w:rsid w:val="00E32034"/>
    <w:rsid w:val="00E32499"/>
    <w:rsid w:val="00E32848"/>
    <w:rsid w:val="00E35119"/>
    <w:rsid w:val="00E373CF"/>
    <w:rsid w:val="00E50CB3"/>
    <w:rsid w:val="00E5142B"/>
    <w:rsid w:val="00E57B24"/>
    <w:rsid w:val="00E7196B"/>
    <w:rsid w:val="00E74B51"/>
    <w:rsid w:val="00E80103"/>
    <w:rsid w:val="00E837D0"/>
    <w:rsid w:val="00E90767"/>
    <w:rsid w:val="00E968FA"/>
    <w:rsid w:val="00EA20F2"/>
    <w:rsid w:val="00EA2D30"/>
    <w:rsid w:val="00EA725C"/>
    <w:rsid w:val="00EB0026"/>
    <w:rsid w:val="00EB116E"/>
    <w:rsid w:val="00EB39F9"/>
    <w:rsid w:val="00EB569F"/>
    <w:rsid w:val="00EB70D7"/>
    <w:rsid w:val="00EC6314"/>
    <w:rsid w:val="00EC6F6D"/>
    <w:rsid w:val="00F02DF1"/>
    <w:rsid w:val="00F11D39"/>
    <w:rsid w:val="00F2323B"/>
    <w:rsid w:val="00F347AB"/>
    <w:rsid w:val="00F358BC"/>
    <w:rsid w:val="00F465D3"/>
    <w:rsid w:val="00F523C9"/>
    <w:rsid w:val="00F73983"/>
    <w:rsid w:val="00F91D35"/>
    <w:rsid w:val="00FA6959"/>
    <w:rsid w:val="00FB0393"/>
    <w:rsid w:val="00FC1440"/>
    <w:rsid w:val="00FC1588"/>
    <w:rsid w:val="00FC63B4"/>
    <w:rsid w:val="00FE2684"/>
    <w:rsid w:val="00FE3509"/>
  </w:rsids>
  <m:mathPr>
    <m:mathFont m:val="Cambria Math"/>
    <m:brkBin m:val="before"/>
    <m:brkBinSub m:val="--"/>
    <m:smallFrac m:val="off"/>
    <m:dispDef/>
    <m:lMargin m:val="0"/>
    <m:rMargin m:val="0"/>
    <m:defJc m:val="centerGroup"/>
    <m:wrapIndent m:val="1440"/>
    <m:intLim m:val="subSup"/>
    <m:naryLim m:val="undOvr"/>
  </m:mathPr>
  <w:themeFontLang w:val="it-IT" w:eastAsia="ko-KR"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CA2"/>
    <w:pPr>
      <w:widowControl w:val="0"/>
      <w:suppressAutoHyphens/>
    </w:pPr>
    <w:rPr>
      <w:rFonts w:eastAsia="SimSun" w:cs="Mangal"/>
      <w:kern w:val="1"/>
      <w:sz w:val="24"/>
      <w:szCs w:val="24"/>
      <w:lang w:val="en-GB"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32848"/>
    <w:rPr>
      <w:color w:val="000080"/>
      <w:u w:val="single"/>
    </w:rPr>
  </w:style>
  <w:style w:type="character" w:customStyle="1" w:styleId="Punti">
    <w:name w:val="Punti"/>
    <w:rsid w:val="00E32848"/>
    <w:rPr>
      <w:rFonts w:ascii="OpenSymbol" w:eastAsia="OpenSymbol" w:hAnsi="OpenSymbol" w:cs="OpenSymbol"/>
    </w:rPr>
  </w:style>
  <w:style w:type="paragraph" w:customStyle="1" w:styleId="Intestazione1">
    <w:name w:val="Intestazione1"/>
    <w:basedOn w:val="Normal"/>
    <w:next w:val="BodyText"/>
    <w:rsid w:val="00E32848"/>
    <w:pPr>
      <w:keepNext/>
      <w:spacing w:before="240" w:after="120"/>
    </w:pPr>
    <w:rPr>
      <w:rFonts w:ascii="Arial" w:eastAsia="Microsoft YaHei" w:hAnsi="Arial"/>
      <w:sz w:val="22"/>
      <w:szCs w:val="28"/>
    </w:rPr>
  </w:style>
  <w:style w:type="paragraph" w:styleId="BodyText">
    <w:name w:val="Body Text"/>
    <w:basedOn w:val="Normal"/>
    <w:rsid w:val="00E32848"/>
    <w:pPr>
      <w:spacing w:after="120"/>
    </w:pPr>
  </w:style>
  <w:style w:type="paragraph" w:styleId="List">
    <w:name w:val="List"/>
    <w:basedOn w:val="BodyText"/>
    <w:rsid w:val="00E32848"/>
  </w:style>
  <w:style w:type="paragraph" w:customStyle="1" w:styleId="Didascalia1">
    <w:name w:val="Didascalia1"/>
    <w:basedOn w:val="Normal"/>
    <w:rsid w:val="00E32848"/>
    <w:pPr>
      <w:suppressLineNumbers/>
      <w:spacing w:before="120" w:after="120"/>
    </w:pPr>
    <w:rPr>
      <w:i/>
      <w:iCs/>
    </w:rPr>
  </w:style>
  <w:style w:type="paragraph" w:customStyle="1" w:styleId="Indice">
    <w:name w:val="Indice"/>
    <w:basedOn w:val="Normal"/>
    <w:rsid w:val="00E32848"/>
    <w:pPr>
      <w:suppressLineNumbers/>
    </w:pPr>
  </w:style>
  <w:style w:type="paragraph" w:styleId="FootnoteText">
    <w:name w:val="footnote text"/>
    <w:basedOn w:val="Normal"/>
    <w:link w:val="FootnoteTextChar"/>
    <w:uiPriority w:val="99"/>
    <w:semiHidden/>
    <w:unhideWhenUsed/>
    <w:rsid w:val="00720BC2"/>
    <w:rPr>
      <w:sz w:val="20"/>
      <w:szCs w:val="18"/>
    </w:rPr>
  </w:style>
  <w:style w:type="character" w:customStyle="1" w:styleId="FootnoteTextChar">
    <w:name w:val="Footnote Text Char"/>
    <w:basedOn w:val="DefaultParagraphFont"/>
    <w:link w:val="FootnoteText"/>
    <w:uiPriority w:val="99"/>
    <w:semiHidden/>
    <w:rsid w:val="00720BC2"/>
    <w:rPr>
      <w:rFonts w:eastAsia="SimSun" w:cs="Mangal"/>
      <w:kern w:val="1"/>
      <w:szCs w:val="18"/>
      <w:lang w:val="en-GB" w:eastAsia="hi-IN" w:bidi="hi-IN"/>
    </w:rPr>
  </w:style>
  <w:style w:type="character" w:styleId="FootnoteReference">
    <w:name w:val="footnote reference"/>
    <w:uiPriority w:val="99"/>
    <w:unhideWhenUsed/>
    <w:rsid w:val="00720BC2"/>
    <w:rPr>
      <w:vertAlign w:val="superscript"/>
    </w:rPr>
  </w:style>
  <w:style w:type="character" w:styleId="CommentReference">
    <w:name w:val="annotation reference"/>
    <w:basedOn w:val="DefaultParagraphFont"/>
    <w:uiPriority w:val="99"/>
    <w:semiHidden/>
    <w:unhideWhenUsed/>
    <w:rsid w:val="00224B00"/>
    <w:rPr>
      <w:sz w:val="16"/>
      <w:szCs w:val="16"/>
    </w:rPr>
  </w:style>
  <w:style w:type="paragraph" w:styleId="CommentText">
    <w:name w:val="annotation text"/>
    <w:basedOn w:val="Normal"/>
    <w:link w:val="CommentTextChar"/>
    <w:uiPriority w:val="99"/>
    <w:semiHidden/>
    <w:unhideWhenUsed/>
    <w:rsid w:val="00224B00"/>
    <w:rPr>
      <w:sz w:val="20"/>
      <w:szCs w:val="18"/>
    </w:rPr>
  </w:style>
  <w:style w:type="character" w:customStyle="1" w:styleId="CommentTextChar">
    <w:name w:val="Comment Text Char"/>
    <w:basedOn w:val="DefaultParagraphFont"/>
    <w:link w:val="CommentText"/>
    <w:uiPriority w:val="99"/>
    <w:semiHidden/>
    <w:rsid w:val="00224B00"/>
    <w:rPr>
      <w:rFonts w:eastAsia="SimSun" w:cs="Mangal"/>
      <w:kern w:val="1"/>
      <w:szCs w:val="18"/>
      <w:lang w:val="en-GB" w:eastAsia="hi-IN" w:bidi="hi-IN"/>
    </w:rPr>
  </w:style>
  <w:style w:type="paragraph" w:styleId="CommentSubject">
    <w:name w:val="annotation subject"/>
    <w:basedOn w:val="CommentText"/>
    <w:next w:val="CommentText"/>
    <w:link w:val="CommentSubjectChar"/>
    <w:uiPriority w:val="99"/>
    <w:semiHidden/>
    <w:unhideWhenUsed/>
    <w:rsid w:val="00224B00"/>
    <w:rPr>
      <w:b/>
      <w:bCs/>
    </w:rPr>
  </w:style>
  <w:style w:type="character" w:customStyle="1" w:styleId="CommentSubjectChar">
    <w:name w:val="Comment Subject Char"/>
    <w:basedOn w:val="CommentTextChar"/>
    <w:link w:val="CommentSubject"/>
    <w:uiPriority w:val="99"/>
    <w:semiHidden/>
    <w:rsid w:val="00224B00"/>
    <w:rPr>
      <w:rFonts w:eastAsia="SimSun" w:cs="Mangal"/>
      <w:b/>
      <w:bCs/>
      <w:kern w:val="1"/>
      <w:szCs w:val="18"/>
      <w:lang w:val="en-GB" w:eastAsia="hi-IN" w:bidi="hi-IN"/>
    </w:rPr>
  </w:style>
  <w:style w:type="paragraph" w:styleId="BalloonText">
    <w:name w:val="Balloon Text"/>
    <w:basedOn w:val="Normal"/>
    <w:link w:val="BalloonTextChar"/>
    <w:uiPriority w:val="99"/>
    <w:semiHidden/>
    <w:unhideWhenUsed/>
    <w:rsid w:val="00224B00"/>
    <w:rPr>
      <w:rFonts w:ascii="Segoe UI" w:hAnsi="Segoe UI"/>
      <w:sz w:val="18"/>
      <w:szCs w:val="16"/>
    </w:rPr>
  </w:style>
  <w:style w:type="character" w:customStyle="1" w:styleId="BalloonTextChar">
    <w:name w:val="Balloon Text Char"/>
    <w:basedOn w:val="DefaultParagraphFont"/>
    <w:link w:val="BalloonText"/>
    <w:uiPriority w:val="99"/>
    <w:semiHidden/>
    <w:rsid w:val="00224B00"/>
    <w:rPr>
      <w:rFonts w:ascii="Segoe UI" w:eastAsia="SimSun" w:hAnsi="Segoe UI" w:cs="Mangal"/>
      <w:kern w:val="1"/>
      <w:sz w:val="18"/>
      <w:szCs w:val="16"/>
      <w:lang w:val="en-GB" w:eastAsia="hi-IN" w:bidi="hi-IN"/>
    </w:rPr>
  </w:style>
  <w:style w:type="paragraph" w:styleId="EndnoteText">
    <w:name w:val="endnote text"/>
    <w:basedOn w:val="Normal"/>
    <w:link w:val="EndnoteTextChar"/>
    <w:uiPriority w:val="99"/>
    <w:unhideWhenUsed/>
    <w:rsid w:val="00A4513E"/>
    <w:rPr>
      <w:sz w:val="20"/>
      <w:szCs w:val="18"/>
    </w:rPr>
  </w:style>
  <w:style w:type="character" w:customStyle="1" w:styleId="EndnoteTextChar">
    <w:name w:val="Endnote Text Char"/>
    <w:basedOn w:val="DefaultParagraphFont"/>
    <w:link w:val="EndnoteText"/>
    <w:uiPriority w:val="99"/>
    <w:rsid w:val="00A4513E"/>
    <w:rPr>
      <w:rFonts w:eastAsia="SimSun" w:cs="Mangal"/>
      <w:kern w:val="1"/>
      <w:szCs w:val="18"/>
      <w:lang w:val="en-GB" w:eastAsia="hi-IN" w:bidi="hi-IN"/>
    </w:rPr>
  </w:style>
  <w:style w:type="character" w:styleId="EndnoteReference">
    <w:name w:val="endnote reference"/>
    <w:basedOn w:val="DefaultParagraphFont"/>
    <w:uiPriority w:val="99"/>
    <w:semiHidden/>
    <w:unhideWhenUsed/>
    <w:rsid w:val="00A4513E"/>
    <w:rPr>
      <w:vertAlign w:val="superscript"/>
    </w:rPr>
  </w:style>
  <w:style w:type="paragraph" w:styleId="Revision">
    <w:name w:val="Revision"/>
    <w:hidden/>
    <w:uiPriority w:val="99"/>
    <w:semiHidden/>
    <w:rsid w:val="001244F8"/>
    <w:rPr>
      <w:rFonts w:eastAsia="SimSun" w:cs="Mangal"/>
      <w:kern w:val="1"/>
      <w:sz w:val="24"/>
      <w:szCs w:val="21"/>
      <w:lang w:val="en-GB" w:eastAsia="hi-IN" w:bidi="hi-IN"/>
    </w:rPr>
  </w:style>
  <w:style w:type="paragraph" w:styleId="ListParagraph">
    <w:name w:val="List Paragraph"/>
    <w:basedOn w:val="Normal"/>
    <w:uiPriority w:val="34"/>
    <w:qFormat/>
    <w:rsid w:val="00702CEF"/>
    <w:pPr>
      <w:ind w:left="720"/>
      <w:contextualSpacing/>
    </w:pPr>
    <w:rPr>
      <w:szCs w:val="21"/>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85EC7-A236-4347-BB96-2374AA47A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3100</Words>
  <Characters>17672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dc:creator>
  <cp:lastModifiedBy>Robin</cp:lastModifiedBy>
  <cp:revision>3</cp:revision>
  <cp:lastPrinted>1900-01-01T08:00:00Z</cp:lastPrinted>
  <dcterms:created xsi:type="dcterms:W3CDTF">2017-02-17T17:02:00Z</dcterms:created>
  <dcterms:modified xsi:type="dcterms:W3CDTF">2017-02-17T17:03:00Z</dcterms:modified>
</cp:coreProperties>
</file>