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D1C9F" w14:textId="77777777" w:rsidR="00BE641C" w:rsidRPr="000A4F00" w:rsidRDefault="000A4F00" w:rsidP="000A4F00">
      <w:pPr>
        <w:pStyle w:val="Title"/>
        <w:spacing w:line="360" w:lineRule="auto"/>
        <w:jc w:val="center"/>
        <w:rPr>
          <w:rFonts w:asciiTheme="majorBidi" w:hAnsiTheme="majorBidi"/>
          <w:color w:val="auto"/>
          <w:sz w:val="24"/>
          <w:szCs w:val="24"/>
        </w:rPr>
      </w:pPr>
      <w:r w:rsidRPr="000A4F00">
        <w:rPr>
          <w:rFonts w:asciiTheme="majorBidi" w:hAnsiTheme="majorBidi"/>
          <w:color w:val="auto"/>
          <w:sz w:val="24"/>
          <w:szCs w:val="24"/>
        </w:rPr>
        <w:t>[title]</w:t>
      </w:r>
      <w:r w:rsidR="00BA44C7" w:rsidRPr="000A4F00">
        <w:rPr>
          <w:rFonts w:asciiTheme="majorBidi" w:hAnsiTheme="majorBidi"/>
          <w:color w:val="auto"/>
          <w:sz w:val="24"/>
          <w:szCs w:val="24"/>
        </w:rPr>
        <w:t xml:space="preserve">Hellenistic, Roman and Byzantine </w:t>
      </w:r>
      <w:r w:rsidR="00BE641C" w:rsidRPr="000A4F00">
        <w:rPr>
          <w:rFonts w:asciiTheme="majorBidi" w:hAnsiTheme="majorBidi"/>
          <w:color w:val="auto"/>
          <w:sz w:val="24"/>
          <w:szCs w:val="24"/>
        </w:rPr>
        <w:t xml:space="preserve">Influence </w:t>
      </w:r>
      <w:r w:rsidR="00BA44C7" w:rsidRPr="000A4F00">
        <w:rPr>
          <w:rFonts w:asciiTheme="majorBidi" w:hAnsiTheme="majorBidi"/>
          <w:color w:val="auto"/>
          <w:sz w:val="24"/>
          <w:szCs w:val="24"/>
        </w:rPr>
        <w:t xml:space="preserve">in the </w:t>
      </w:r>
      <w:r w:rsidR="00BE641C" w:rsidRPr="000A4F00">
        <w:rPr>
          <w:rFonts w:asciiTheme="majorBidi" w:hAnsiTheme="majorBidi"/>
          <w:color w:val="auto"/>
          <w:sz w:val="24"/>
          <w:szCs w:val="24"/>
        </w:rPr>
        <w:t xml:space="preserve">Consolidation </w:t>
      </w:r>
      <w:r w:rsidR="00BA44C7" w:rsidRPr="000A4F00">
        <w:rPr>
          <w:rFonts w:asciiTheme="majorBidi" w:hAnsiTheme="majorBidi"/>
          <w:color w:val="auto"/>
          <w:sz w:val="24"/>
          <w:szCs w:val="24"/>
        </w:rPr>
        <w:t xml:space="preserve">of Fatimid </w:t>
      </w:r>
      <w:commentRangeStart w:id="0"/>
      <w:r w:rsidR="00BE641C" w:rsidRPr="000A4F00">
        <w:rPr>
          <w:rFonts w:asciiTheme="majorBidi" w:hAnsiTheme="majorBidi"/>
          <w:color w:val="auto"/>
          <w:sz w:val="24"/>
          <w:szCs w:val="24"/>
        </w:rPr>
        <w:t>Metalware</w:t>
      </w:r>
      <w:commentRangeEnd w:id="0"/>
      <w:r>
        <w:rPr>
          <w:rStyle w:val="CommentReference"/>
          <w:rFonts w:asciiTheme="majorBidi" w:eastAsiaTheme="minorHAnsi" w:hAnsiTheme="majorBidi"/>
          <w:color w:val="auto"/>
          <w:spacing w:val="0"/>
          <w:kern w:val="0"/>
        </w:rPr>
        <w:commentReference w:id="0"/>
      </w:r>
    </w:p>
    <w:p w14:paraId="074FF87A" w14:textId="77777777" w:rsidR="009730D3" w:rsidRPr="000A4F00" w:rsidRDefault="000A4F00" w:rsidP="000A4F00">
      <w:pPr>
        <w:jc w:val="center"/>
      </w:pPr>
      <w:r w:rsidRPr="000A4F00">
        <w:t>[author]</w:t>
      </w:r>
      <w:r w:rsidR="008504C3" w:rsidRPr="000A4F00">
        <w:t>Ayala Lester</w:t>
      </w:r>
    </w:p>
    <w:p w14:paraId="21FC0569" w14:textId="77777777" w:rsidR="000A4F00" w:rsidRPr="000A4F00" w:rsidRDefault="000A4F00" w:rsidP="000A4F00">
      <w:pPr>
        <w:jc w:val="center"/>
      </w:pPr>
      <w:r w:rsidRPr="000A4F00">
        <w:t>[affiliation]The Israeli Antiquities Authority</w:t>
      </w:r>
    </w:p>
    <w:p w14:paraId="5C68639C" w14:textId="77777777" w:rsidR="00741DDA" w:rsidRPr="000A4F00" w:rsidRDefault="000A4F00" w:rsidP="000A4F00">
      <w:pPr>
        <w:pStyle w:val="Heading2"/>
        <w:rPr>
          <w:rFonts w:asciiTheme="majorBidi" w:hAnsiTheme="majorBidi"/>
          <w:color w:val="auto"/>
          <w:sz w:val="24"/>
          <w:szCs w:val="24"/>
        </w:rPr>
      </w:pPr>
      <w:r w:rsidRPr="000A4F00">
        <w:rPr>
          <w:rFonts w:asciiTheme="majorBidi" w:hAnsiTheme="majorBidi"/>
          <w:color w:val="auto"/>
          <w:sz w:val="24"/>
          <w:szCs w:val="24"/>
        </w:rPr>
        <w:t>[A-head]</w:t>
      </w:r>
      <w:r w:rsidR="00741DDA" w:rsidRPr="000A4F00">
        <w:rPr>
          <w:rFonts w:asciiTheme="majorBidi" w:hAnsiTheme="majorBidi"/>
          <w:color w:val="auto"/>
          <w:sz w:val="24"/>
          <w:szCs w:val="24"/>
        </w:rPr>
        <w:t>Abstract</w:t>
      </w:r>
    </w:p>
    <w:p w14:paraId="2BC2490A" w14:textId="77777777" w:rsidR="0040757F" w:rsidRPr="000A4F00" w:rsidRDefault="000A4F00" w:rsidP="000A4F00">
      <w:r w:rsidRPr="000A4F00">
        <w:t>[abstract]</w:t>
      </w:r>
    </w:p>
    <w:p w14:paraId="5778D7A7" w14:textId="77777777" w:rsidR="0040757F" w:rsidRPr="000A4F00" w:rsidRDefault="0040757F" w:rsidP="000A4F00">
      <w:pPr>
        <w:rPr>
          <w:lang w:val="en-GB"/>
        </w:rPr>
      </w:pPr>
      <w:r w:rsidRPr="000A4F00">
        <w:rPr>
          <w:lang w:val="en-GB"/>
        </w:rPr>
        <w:t>Th</w:t>
      </w:r>
      <w:r w:rsidR="008504C3" w:rsidRPr="000A4F00">
        <w:rPr>
          <w:lang w:val="en-GB"/>
        </w:rPr>
        <w:t>is</w:t>
      </w:r>
      <w:r w:rsidRPr="000A4F00">
        <w:rPr>
          <w:lang w:val="en-GB"/>
        </w:rPr>
        <w:t xml:space="preserve"> paper</w:t>
      </w:r>
      <w:r w:rsidR="008504C3" w:rsidRPr="000A4F00">
        <w:rPr>
          <w:lang w:val="en-GB"/>
        </w:rPr>
        <w:t xml:space="preserve">, </w:t>
      </w:r>
      <w:r w:rsidRPr="000A4F00">
        <w:rPr>
          <w:lang w:val="en-GB"/>
        </w:rPr>
        <w:t>facilitated by the discovery of two large hoards of metal vessels</w:t>
      </w:r>
      <w:r w:rsidR="008504C3" w:rsidRPr="000A4F00">
        <w:rPr>
          <w:lang w:val="en-GB"/>
        </w:rPr>
        <w:t>, examines Fatimid metalware</w:t>
      </w:r>
      <w:r w:rsidRPr="000A4F00">
        <w:rPr>
          <w:lang w:val="en-GB"/>
        </w:rPr>
        <w:t>. The first</w:t>
      </w:r>
      <w:r w:rsidR="008504C3" w:rsidRPr="000A4F00">
        <w:rPr>
          <w:lang w:val="en-GB"/>
        </w:rPr>
        <w:t xml:space="preserve"> hoard</w:t>
      </w:r>
      <w:r w:rsidRPr="000A4F00">
        <w:rPr>
          <w:lang w:val="en-GB"/>
        </w:rPr>
        <w:t xml:space="preserve"> was found at Caesarea and included 136 metal articles</w:t>
      </w:r>
      <w:r w:rsidR="00496412" w:rsidRPr="000A4F00">
        <w:rPr>
          <w:lang w:val="en-GB"/>
        </w:rPr>
        <w:t>,</w:t>
      </w:r>
      <w:r w:rsidR="004C1994" w:rsidRPr="000A4F00">
        <w:rPr>
          <w:lang w:val="en-GB"/>
        </w:rPr>
        <w:t xml:space="preserve"> </w:t>
      </w:r>
      <w:r w:rsidR="00496412" w:rsidRPr="000A4F00">
        <w:rPr>
          <w:lang w:val="en-GB"/>
        </w:rPr>
        <w:t>m</w:t>
      </w:r>
      <w:r w:rsidRPr="000A4F00">
        <w:rPr>
          <w:lang w:val="en-GB"/>
        </w:rPr>
        <w:t xml:space="preserve">ost of which were intact. The cache from Tiberias was found within a dwelling area and comprised 660 </w:t>
      </w:r>
      <w:r w:rsidR="008504C3" w:rsidRPr="000A4F00">
        <w:rPr>
          <w:lang w:val="en-GB"/>
        </w:rPr>
        <w:t xml:space="preserve">items </w:t>
      </w:r>
      <w:r w:rsidRPr="000A4F00">
        <w:rPr>
          <w:lang w:val="en-GB"/>
        </w:rPr>
        <w:t xml:space="preserve">hidden within three large pithoi. These discoveries enabled the study of a metal group </w:t>
      </w:r>
      <w:r w:rsidR="00325810">
        <w:rPr>
          <w:lang w:val="en-GB"/>
        </w:rPr>
        <w:t xml:space="preserve">previously little </w:t>
      </w:r>
      <w:r w:rsidRPr="000A4F00">
        <w:rPr>
          <w:lang w:val="en-GB"/>
        </w:rPr>
        <w:t>known. The paper traces the development of four groups of vessels through the Pers</w:t>
      </w:r>
      <w:r w:rsidR="00325810">
        <w:rPr>
          <w:lang w:val="en-GB"/>
        </w:rPr>
        <w:t>ia</w:t>
      </w:r>
      <w:r w:rsidRPr="000A4F00">
        <w:rPr>
          <w:lang w:val="en-GB"/>
        </w:rPr>
        <w:t>n, Hellenistic, Roman</w:t>
      </w:r>
      <w:r w:rsidR="008504C3" w:rsidRPr="000A4F00">
        <w:rPr>
          <w:lang w:val="en-GB"/>
        </w:rPr>
        <w:t>,</w:t>
      </w:r>
      <w:r w:rsidRPr="000A4F00">
        <w:rPr>
          <w:lang w:val="en-GB"/>
        </w:rPr>
        <w:t xml:space="preserve"> and Byzantine periods up to the Fatimid </w:t>
      </w:r>
      <w:r w:rsidR="004C1994" w:rsidRPr="000A4F00">
        <w:rPr>
          <w:lang w:val="en-GB"/>
        </w:rPr>
        <w:t>era</w:t>
      </w:r>
      <w:r w:rsidRPr="000A4F00">
        <w:rPr>
          <w:lang w:val="en-GB"/>
        </w:rPr>
        <w:t xml:space="preserve"> (</w:t>
      </w:r>
      <w:r w:rsidR="008504C3" w:rsidRPr="000A4F00">
        <w:rPr>
          <w:lang w:val="en-GB"/>
        </w:rPr>
        <w:t xml:space="preserve">AD </w:t>
      </w:r>
      <w:r w:rsidRPr="000A4F00">
        <w:rPr>
          <w:lang w:val="en-GB"/>
        </w:rPr>
        <w:t>969</w:t>
      </w:r>
      <w:r w:rsidR="00325810">
        <w:rPr>
          <w:lang w:val="en-GB"/>
        </w:rPr>
        <w:t>–</w:t>
      </w:r>
      <w:r w:rsidRPr="000A4F00">
        <w:rPr>
          <w:lang w:val="en-GB"/>
        </w:rPr>
        <w:t>1171). The study included lampstands, saucepans</w:t>
      </w:r>
      <w:r w:rsidR="008504C3" w:rsidRPr="000A4F00">
        <w:rPr>
          <w:lang w:val="en-GB"/>
        </w:rPr>
        <w:t xml:space="preserve"> (</w:t>
      </w:r>
      <w:r w:rsidR="00325810">
        <w:rPr>
          <w:lang w:val="en-GB"/>
        </w:rPr>
        <w:t xml:space="preserve">which possibly </w:t>
      </w:r>
      <w:r w:rsidRPr="000A4F00">
        <w:rPr>
          <w:lang w:val="en-GB"/>
        </w:rPr>
        <w:t>served as measuring vessels based upon Islamic religious tradition</w:t>
      </w:r>
      <w:r w:rsidR="008504C3" w:rsidRPr="000A4F00">
        <w:rPr>
          <w:lang w:val="en-GB"/>
        </w:rPr>
        <w:t>)</w:t>
      </w:r>
      <w:r w:rsidRPr="000A4F00">
        <w:rPr>
          <w:lang w:val="en-GB"/>
        </w:rPr>
        <w:t>, two types of braziers, and a group of feet and handles. The last group of minor articles underwent a fundamental morphological change into schematized shapes</w:t>
      </w:r>
      <w:r w:rsidR="008504C3" w:rsidRPr="000A4F00">
        <w:rPr>
          <w:lang w:val="en-GB"/>
        </w:rPr>
        <w:t>,</w:t>
      </w:r>
      <w:r w:rsidRPr="000A4F00">
        <w:rPr>
          <w:lang w:val="en-GB"/>
        </w:rPr>
        <w:t xml:space="preserve"> </w:t>
      </w:r>
      <w:r w:rsidR="00325810">
        <w:rPr>
          <w:lang w:val="en-GB"/>
        </w:rPr>
        <w:t xml:space="preserve">exemplifying </w:t>
      </w:r>
      <w:r w:rsidRPr="000A4F00">
        <w:rPr>
          <w:lang w:val="en-GB"/>
        </w:rPr>
        <w:t xml:space="preserve">the consolidation of Islamic </w:t>
      </w:r>
      <w:r w:rsidR="00496412" w:rsidRPr="000A4F00">
        <w:rPr>
          <w:lang w:val="en-GB"/>
        </w:rPr>
        <w:t xml:space="preserve">material </w:t>
      </w:r>
      <w:r w:rsidRPr="000A4F00">
        <w:rPr>
          <w:lang w:val="en-GB"/>
        </w:rPr>
        <w:t>culture.</w:t>
      </w:r>
    </w:p>
    <w:p w14:paraId="51F60566" w14:textId="77777777" w:rsidR="0040757F" w:rsidRPr="000A4F00" w:rsidRDefault="0040757F" w:rsidP="000A4F00"/>
    <w:p w14:paraId="6639EAD3" w14:textId="77777777" w:rsidR="00FB324A" w:rsidRPr="000A4F00" w:rsidRDefault="002D178B" w:rsidP="000A4F00">
      <w:pPr>
        <w:pStyle w:val="Heading2"/>
        <w:rPr>
          <w:rFonts w:asciiTheme="majorBidi" w:hAnsiTheme="majorBidi"/>
          <w:color w:val="auto"/>
          <w:sz w:val="24"/>
          <w:szCs w:val="24"/>
        </w:rPr>
      </w:pPr>
      <w:r w:rsidRPr="002D178B">
        <w:rPr>
          <w:rFonts w:asciiTheme="majorBidi" w:hAnsiTheme="majorBidi"/>
          <w:color w:val="auto"/>
          <w:sz w:val="24"/>
          <w:szCs w:val="24"/>
        </w:rPr>
        <w:t>[A-head]Introduction</w:t>
      </w:r>
    </w:p>
    <w:p w14:paraId="56F29983" w14:textId="77777777" w:rsidR="00FB324A" w:rsidRPr="000A4F00" w:rsidRDefault="00325810" w:rsidP="000A4F00">
      <w:pPr>
        <w:pStyle w:val="Heading2"/>
        <w:rPr>
          <w:rFonts w:asciiTheme="majorBidi" w:hAnsiTheme="majorBidi"/>
          <w:color w:val="auto"/>
          <w:sz w:val="24"/>
          <w:szCs w:val="24"/>
        </w:rPr>
      </w:pPr>
      <w:r>
        <w:rPr>
          <w:rFonts w:asciiTheme="majorBidi" w:hAnsiTheme="majorBidi"/>
          <w:color w:val="auto"/>
          <w:sz w:val="24"/>
          <w:szCs w:val="24"/>
        </w:rPr>
        <w:t>[main text]</w:t>
      </w:r>
    </w:p>
    <w:p w14:paraId="33F80FE8" w14:textId="77777777" w:rsidR="000A4F00" w:rsidRPr="000A4F00" w:rsidRDefault="00BE641C" w:rsidP="000A4F00">
      <w:pPr>
        <w:rPr>
          <w:lang w:val="en-GB"/>
        </w:rPr>
      </w:pPr>
      <w:r w:rsidRPr="000A4F00">
        <w:t>Until recently</w:t>
      </w:r>
      <w:r w:rsidR="00325810">
        <w:t>,</w:t>
      </w:r>
      <w:r w:rsidRPr="000A4F00">
        <w:t xml:space="preserve"> the availability of </w:t>
      </w:r>
      <w:r w:rsidR="00BA44C7" w:rsidRPr="000A4F00">
        <w:t xml:space="preserve">Early Islamic metal vessels </w:t>
      </w:r>
      <w:r w:rsidRPr="000A4F00">
        <w:t xml:space="preserve">was </w:t>
      </w:r>
      <w:r w:rsidR="00BA44C7" w:rsidRPr="000A4F00">
        <w:t xml:space="preserve">limited to individual </w:t>
      </w:r>
      <w:r w:rsidRPr="000A4F00">
        <w:t xml:space="preserve">pieces in </w:t>
      </w:r>
      <w:r w:rsidR="00BA44C7" w:rsidRPr="000A4F00">
        <w:t>museums and private collections</w:t>
      </w:r>
      <w:r w:rsidR="003A177F" w:rsidRPr="000A4F00">
        <w:t>,</w:t>
      </w:r>
      <w:r w:rsidR="00BA44C7" w:rsidRPr="000A4F00">
        <w:t xml:space="preserve"> and </w:t>
      </w:r>
      <w:r w:rsidRPr="000A4F00">
        <w:t xml:space="preserve">the </w:t>
      </w:r>
      <w:r w:rsidR="007E744E">
        <w:t>scholarship</w:t>
      </w:r>
      <w:r w:rsidR="007E744E" w:rsidRPr="000A4F00">
        <w:t xml:space="preserve"> </w:t>
      </w:r>
      <w:r w:rsidR="00BA44C7" w:rsidRPr="000A4F00">
        <w:t xml:space="preserve">were always </w:t>
      </w:r>
      <w:r w:rsidR="007E744E">
        <w:t>generalized,</w:t>
      </w:r>
      <w:r w:rsidR="007E744E" w:rsidRPr="000A4F00">
        <w:t xml:space="preserve"> </w:t>
      </w:r>
      <w:r w:rsidR="001B0B34" w:rsidRPr="000A4F00">
        <w:t xml:space="preserve">with very limited </w:t>
      </w:r>
      <w:r w:rsidR="004C1994" w:rsidRPr="000A4F00">
        <w:rPr>
          <w:lang w:val="en-GB"/>
        </w:rPr>
        <w:t>information</w:t>
      </w:r>
      <w:r w:rsidRPr="000A4F00">
        <w:rPr>
          <w:lang w:val="en-GB"/>
        </w:rPr>
        <w:t xml:space="preserve"> </w:t>
      </w:r>
      <w:r w:rsidR="00BA44C7" w:rsidRPr="000A4F00">
        <w:rPr>
          <w:lang w:val="en-GB"/>
        </w:rPr>
        <w:t>in regard to</w:t>
      </w:r>
      <w:r w:rsidR="003A177F" w:rsidRPr="000A4F00">
        <w:rPr>
          <w:lang w:val="en-GB"/>
        </w:rPr>
        <w:t xml:space="preserve"> typology</w:t>
      </w:r>
      <w:r w:rsidRPr="000A4F00">
        <w:rPr>
          <w:lang w:val="en-GB"/>
        </w:rPr>
        <w:t>.</w:t>
      </w:r>
      <w:r w:rsidR="000A4F00" w:rsidRPr="000A4F00">
        <w:rPr>
          <w:rStyle w:val="EndnoteReference"/>
          <w:lang w:val="en-GB"/>
        </w:rPr>
        <w:endnoteReference w:id="1"/>
      </w:r>
      <w:r w:rsidR="000A4F00" w:rsidRPr="000A4F00">
        <w:rPr>
          <w:lang w:val="en-GB"/>
        </w:rPr>
        <w:t xml:space="preserve"> Metal articles from the early centuries of Islam within the Syrian-Egyptian region are even </w:t>
      </w:r>
      <w:r w:rsidR="00325810">
        <w:rPr>
          <w:lang w:val="en-GB"/>
        </w:rPr>
        <w:t>less common,</w:t>
      </w:r>
      <w:r w:rsidR="000A4F00" w:rsidRPr="000A4F00">
        <w:rPr>
          <w:lang w:val="en-GB"/>
        </w:rPr>
        <w:t xml:space="preserve"> as Iran and Central Asia attracted the </w:t>
      </w:r>
      <w:r w:rsidR="00325810">
        <w:rPr>
          <w:lang w:val="en-GB"/>
        </w:rPr>
        <w:t xml:space="preserve">greater portion of </w:t>
      </w:r>
      <w:r w:rsidR="000A4F00" w:rsidRPr="000A4F00">
        <w:rPr>
          <w:lang w:val="en-GB"/>
        </w:rPr>
        <w:t xml:space="preserve">attention </w:t>
      </w:r>
      <w:r w:rsidR="007E744E">
        <w:rPr>
          <w:lang w:val="en-GB"/>
        </w:rPr>
        <w:t>from</w:t>
      </w:r>
      <w:r w:rsidR="007E744E" w:rsidRPr="000A4F00">
        <w:rPr>
          <w:lang w:val="en-GB"/>
        </w:rPr>
        <w:t xml:space="preserve"> </w:t>
      </w:r>
      <w:r w:rsidR="000A4F00" w:rsidRPr="000A4F00">
        <w:rPr>
          <w:lang w:val="en-GB"/>
        </w:rPr>
        <w:t>researchers.</w:t>
      </w:r>
      <w:r w:rsidR="000A4F00" w:rsidRPr="000A4F00">
        <w:rPr>
          <w:rStyle w:val="EndnoteReference"/>
          <w:lang w:val="en-GB"/>
        </w:rPr>
        <w:endnoteReference w:id="2"/>
      </w:r>
    </w:p>
    <w:p w14:paraId="4E86FE8A" w14:textId="77777777" w:rsidR="000A4F00" w:rsidRPr="000A4F00" w:rsidRDefault="000A4F00" w:rsidP="000A4F00">
      <w:pPr>
        <w:rPr>
          <w:lang w:val="en-GB"/>
        </w:rPr>
      </w:pPr>
    </w:p>
    <w:p w14:paraId="2BDFC402" w14:textId="77777777" w:rsidR="000A4F00" w:rsidRPr="000A4F00" w:rsidRDefault="000A4F00" w:rsidP="000A4F00">
      <w:r w:rsidRPr="000A4F00">
        <w:rPr>
          <w:lang w:val="en-GB"/>
        </w:rPr>
        <w:lastRenderedPageBreak/>
        <w:t>The Fatimid dynasty</w:t>
      </w:r>
      <w:r w:rsidRPr="000A4F00">
        <w:rPr>
          <w:rStyle w:val="EndnoteReference"/>
          <w:lang w:val="en-GB"/>
        </w:rPr>
        <w:endnoteReference w:id="3"/>
      </w:r>
      <w:r w:rsidR="00044656">
        <w:rPr>
          <w:lang w:val="en-GB"/>
        </w:rPr>
        <w:t xml:space="preserve"> </w:t>
      </w:r>
      <w:r w:rsidRPr="000A4F00">
        <w:rPr>
          <w:lang w:val="en-GB"/>
        </w:rPr>
        <w:t xml:space="preserve">is famous for its decorative arts, which </w:t>
      </w:r>
      <w:r w:rsidR="00325810">
        <w:rPr>
          <w:lang w:val="en-GB"/>
        </w:rPr>
        <w:t xml:space="preserve">have </w:t>
      </w:r>
      <w:r w:rsidRPr="000A4F00">
        <w:rPr>
          <w:lang w:val="en-GB"/>
        </w:rPr>
        <w:t>stimulated considerable scholarly interest, and several publications have been dedicated to the subject.</w:t>
      </w:r>
      <w:r w:rsidRPr="000A4F00">
        <w:rPr>
          <w:rStyle w:val="EndnoteReference"/>
          <w:lang w:val="en-GB"/>
        </w:rPr>
        <w:endnoteReference w:id="4"/>
      </w:r>
      <w:r w:rsidRPr="000A4F00">
        <w:rPr>
          <w:lang w:val="en-GB"/>
        </w:rPr>
        <w:t xml:space="preserve"> Studies of Fatimid metalware, however, were based upon a small number of </w:t>
      </w:r>
      <w:r w:rsidRPr="000A4F00">
        <w:t>vessels from a few collections.</w:t>
      </w:r>
      <w:r w:rsidRPr="000A4F00">
        <w:rPr>
          <w:rStyle w:val="EndnoteReference"/>
        </w:rPr>
        <w:endnoteReference w:id="5"/>
      </w:r>
      <w:r w:rsidRPr="000A4F00">
        <w:t xml:space="preserve"> The situation has </w:t>
      </w:r>
      <w:r w:rsidRPr="000A4F00">
        <w:rPr>
          <w:lang w:val="en-GB"/>
        </w:rPr>
        <w:t>entirely</w:t>
      </w:r>
      <w:r w:rsidRPr="000A4F00">
        <w:t xml:space="preserve"> changed</w:t>
      </w:r>
      <w:r w:rsidRPr="000A4F00">
        <w:rPr>
          <w:lang w:val="en-GB"/>
        </w:rPr>
        <w:t xml:space="preserve"> </w:t>
      </w:r>
      <w:r w:rsidRPr="000A4F00">
        <w:t xml:space="preserve">over the last </w:t>
      </w:r>
      <w:r w:rsidR="00325810">
        <w:t>twenty</w:t>
      </w:r>
      <w:r w:rsidR="00325810" w:rsidRPr="000A4F00">
        <w:t xml:space="preserve"> </w:t>
      </w:r>
      <w:r w:rsidRPr="000A4F00">
        <w:t xml:space="preserve">years with the discovery in Israel of two major hoards. The first was uncovered in Caesarea in 1995 and included </w:t>
      </w:r>
      <w:r w:rsidR="00325810" w:rsidRPr="000A4F00">
        <w:t xml:space="preserve">136 metal articles together with </w:t>
      </w:r>
      <w:r w:rsidRPr="000A4F00">
        <w:t>glass and ceramic vessels.</w:t>
      </w:r>
      <w:r w:rsidRPr="000A4F00">
        <w:rPr>
          <w:rStyle w:val="EndnoteReference"/>
        </w:rPr>
        <w:endnoteReference w:id="6"/>
      </w:r>
      <w:r w:rsidRPr="000A4F00">
        <w:t xml:space="preserve"> The second cache was found in 1998 in Tiberias and included 660 metal vessels </w:t>
      </w:r>
      <w:r w:rsidR="00325810">
        <w:t>along with</w:t>
      </w:r>
      <w:r w:rsidR="00325810" w:rsidRPr="000A4F00">
        <w:t xml:space="preserve"> </w:t>
      </w:r>
      <w:r w:rsidR="00A66D55">
        <w:t xml:space="preserve">a </w:t>
      </w:r>
      <w:r w:rsidR="007E744E">
        <w:t>great deal</w:t>
      </w:r>
      <w:r w:rsidRPr="000A4F00">
        <w:t xml:space="preserve"> of production waste.</w:t>
      </w:r>
      <w:r w:rsidRPr="000A4F00">
        <w:rPr>
          <w:rStyle w:val="EndnoteReference"/>
        </w:rPr>
        <w:endnoteReference w:id="7"/>
      </w:r>
      <w:r w:rsidRPr="000A4F00">
        <w:t xml:space="preserve"> </w:t>
      </w:r>
    </w:p>
    <w:p w14:paraId="426F4C54" w14:textId="77777777" w:rsidR="000A4F00" w:rsidRPr="000A4F00" w:rsidRDefault="000A4F00" w:rsidP="000A4F00">
      <w:pPr>
        <w:rPr>
          <w:lang w:val="en-GB"/>
        </w:rPr>
      </w:pPr>
      <w:r w:rsidRPr="000A4F00">
        <w:t xml:space="preserve">The hoard from Caesarea was discovered in the southeastern part of the city, in the area of the Temple platform, which was the city’s cultural center from </w:t>
      </w:r>
      <w:r w:rsidRPr="000A4F00">
        <w:rPr>
          <w:lang w:val="en-GB"/>
        </w:rPr>
        <w:t xml:space="preserve">Roman times up to the Crusader period. The hoard was found in a cavity near a </w:t>
      </w:r>
      <w:r w:rsidRPr="000A4F00">
        <w:t>staircase</w:t>
      </w:r>
      <w:r w:rsidRPr="000A4F00">
        <w:rPr>
          <w:lang w:val="en-GB"/>
        </w:rPr>
        <w:t xml:space="preserve"> leading to the Temple platform area and included 136 metal articles, 15 vessels made of clay</w:t>
      </w:r>
      <w:r w:rsidR="00A66D55">
        <w:rPr>
          <w:lang w:val="en-GB"/>
        </w:rPr>
        <w:t>,</w:t>
      </w:r>
      <w:r w:rsidRPr="000A4F00">
        <w:rPr>
          <w:lang w:val="en-GB"/>
        </w:rPr>
        <w:t xml:space="preserve"> and 13 glass articles. The group of metal vessels was comp</w:t>
      </w:r>
      <w:r w:rsidR="00A66D55">
        <w:rPr>
          <w:lang w:val="en-GB"/>
        </w:rPr>
        <w:t>o</w:t>
      </w:r>
      <w:r w:rsidRPr="000A4F00">
        <w:rPr>
          <w:lang w:val="en-GB"/>
        </w:rPr>
        <w:t>sed of lampstands, saucepans</w:t>
      </w:r>
      <w:r w:rsidR="00A66D55">
        <w:rPr>
          <w:lang w:val="en-GB"/>
        </w:rPr>
        <w:t>,</w:t>
      </w:r>
      <w:r w:rsidRPr="000A4F00">
        <w:rPr>
          <w:lang w:val="en-GB"/>
        </w:rPr>
        <w:t xml:space="preserve"> ladles, basins</w:t>
      </w:r>
      <w:r w:rsidR="00A66D55">
        <w:rPr>
          <w:lang w:val="en-GB"/>
        </w:rPr>
        <w:t>,</w:t>
      </w:r>
      <w:r w:rsidRPr="000A4F00">
        <w:rPr>
          <w:lang w:val="en-GB"/>
        </w:rPr>
        <w:t xml:space="preserve"> ewers, round boxes, buckets, braziers, incense burners, and individual handles and feet used to support </w:t>
      </w:r>
      <w:r w:rsidR="00A66D55">
        <w:rPr>
          <w:lang w:val="en-GB"/>
        </w:rPr>
        <w:t>other vessels</w:t>
      </w:r>
      <w:r w:rsidRPr="000A4F00">
        <w:rPr>
          <w:lang w:val="en-GB"/>
        </w:rPr>
        <w:t>. A few of the vessels are splendidly decorated and</w:t>
      </w:r>
      <w:r w:rsidRPr="000A4F00">
        <w:t xml:space="preserve"> </w:t>
      </w:r>
      <w:r w:rsidR="00A66D55">
        <w:rPr>
          <w:lang w:val="en-GB"/>
        </w:rPr>
        <w:t>very well made</w:t>
      </w:r>
      <w:r w:rsidRPr="000A4F00">
        <w:rPr>
          <w:lang w:val="en-GB"/>
        </w:rPr>
        <w:t>, while others are much simpler, testifying to a variety of</w:t>
      </w:r>
      <w:r w:rsidRPr="000A4F00">
        <w:rPr>
          <w:rtl/>
          <w:lang w:val="en-GB"/>
        </w:rPr>
        <w:t xml:space="preserve"> </w:t>
      </w:r>
      <w:r w:rsidRPr="000A4F00">
        <w:rPr>
          <w:lang w:val="en-GB"/>
        </w:rPr>
        <w:t>clients. The hoard probably belonged to a merchant who traded in metal and other vessels originating from Palestine, Syria, and Egypt.</w:t>
      </w:r>
    </w:p>
    <w:p w14:paraId="42D016EB" w14:textId="77777777" w:rsidR="000A4F00" w:rsidRPr="000A4F00" w:rsidRDefault="000A4F00" w:rsidP="000A4F00">
      <w:pPr>
        <w:rPr>
          <w:lang w:val="en-GB"/>
        </w:rPr>
      </w:pPr>
      <w:r w:rsidRPr="000A4F00">
        <w:rPr>
          <w:lang w:val="en-GB"/>
        </w:rPr>
        <w:t xml:space="preserve">The cache from Tiberias was found during the salvage excavation of a dwelling area, within a private house. The vessels were hidden in three large pithoi, two of </w:t>
      </w:r>
      <w:r w:rsidR="00A66D55">
        <w:rPr>
          <w:lang w:val="en-GB"/>
        </w:rPr>
        <w:t>which</w:t>
      </w:r>
      <w:r w:rsidR="00A66D55" w:rsidRPr="000A4F00">
        <w:rPr>
          <w:lang w:val="en-GB"/>
        </w:rPr>
        <w:t xml:space="preserve"> </w:t>
      </w:r>
      <w:r w:rsidRPr="000A4F00">
        <w:rPr>
          <w:lang w:val="en-GB"/>
        </w:rPr>
        <w:t xml:space="preserve">were </w:t>
      </w:r>
      <w:r w:rsidRPr="000A4F00">
        <w:t xml:space="preserve">buried under the floor, and the third, the largest, was concealed </w:t>
      </w:r>
      <w:r w:rsidRPr="000A4F00">
        <w:rPr>
          <w:lang w:val="en-GB"/>
        </w:rPr>
        <w:t xml:space="preserve">behind a wall built specially for this purpose. The pithoi included about 660 vessels </w:t>
      </w:r>
      <w:r w:rsidR="00A66D55">
        <w:rPr>
          <w:lang w:val="en-GB"/>
        </w:rPr>
        <w:t xml:space="preserve">along </w:t>
      </w:r>
      <w:r w:rsidRPr="000A4F00">
        <w:rPr>
          <w:lang w:val="en-GB"/>
        </w:rPr>
        <w:t xml:space="preserve">with about 100 kilograms </w:t>
      </w:r>
      <w:r w:rsidR="00A66D55">
        <w:rPr>
          <w:lang w:val="en-GB"/>
        </w:rPr>
        <w:t xml:space="preserve">(220 lb.) </w:t>
      </w:r>
      <w:r w:rsidRPr="000A4F00">
        <w:rPr>
          <w:lang w:val="en-GB"/>
        </w:rPr>
        <w:t xml:space="preserve">of production waste. The vessels were very similar to those found in Caesarea, while also including parts of articles that had been serially produced, such as rims and necks of bell-shaped bottles, handles and hinges of buckets, legs to support trays, handles for bowls and cauldrons, </w:t>
      </w:r>
      <w:r w:rsidR="00A66D55">
        <w:rPr>
          <w:lang w:val="en-GB"/>
        </w:rPr>
        <w:t>and so forth</w:t>
      </w:r>
      <w:r w:rsidRPr="000A4F00">
        <w:rPr>
          <w:lang w:val="en-GB"/>
        </w:rPr>
        <w:t>. Working tools such as scissors, molds for sand</w:t>
      </w:r>
      <w:r w:rsidR="00A66D55">
        <w:rPr>
          <w:lang w:val="en-GB"/>
        </w:rPr>
        <w:t>-</w:t>
      </w:r>
      <w:r w:rsidRPr="000A4F00">
        <w:rPr>
          <w:lang w:val="en-GB"/>
        </w:rPr>
        <w:t>casting, and an anvil were also uncovered. The walls and floors of the building, compris</w:t>
      </w:r>
      <w:r w:rsidR="00A66D55">
        <w:rPr>
          <w:lang w:val="en-GB"/>
        </w:rPr>
        <w:t>ing</w:t>
      </w:r>
      <w:r w:rsidRPr="000A4F00">
        <w:rPr>
          <w:lang w:val="en-GB"/>
        </w:rPr>
        <w:t xml:space="preserve"> two rooms and a courtyard, were encrusted with flecks of base metal, resulting from the extended use of a lathe to polish and decorate the vessels. All these facts confirm that the location served as a workshop</w:t>
      </w:r>
      <w:r w:rsidR="00A66D55">
        <w:rPr>
          <w:lang w:val="en-GB"/>
        </w:rPr>
        <w:t>.</w:t>
      </w:r>
      <w:r w:rsidRPr="000A4F00">
        <w:rPr>
          <w:lang w:val="en-GB"/>
        </w:rPr>
        <w:t xml:space="preserve"> </w:t>
      </w:r>
      <w:r w:rsidR="00A66D55">
        <w:rPr>
          <w:lang w:val="en-GB"/>
        </w:rPr>
        <w:t>It</w:t>
      </w:r>
      <w:r w:rsidR="00A66D55" w:rsidRPr="000A4F00">
        <w:rPr>
          <w:lang w:val="en-GB"/>
        </w:rPr>
        <w:t xml:space="preserve"> </w:t>
      </w:r>
      <w:r w:rsidRPr="000A4F00">
        <w:rPr>
          <w:lang w:val="en-GB"/>
        </w:rPr>
        <w:t xml:space="preserve">was most probably active between the end of the tenth century </w:t>
      </w:r>
      <w:r w:rsidR="007F576D">
        <w:rPr>
          <w:lang w:val="en-GB"/>
        </w:rPr>
        <w:t>and</w:t>
      </w:r>
      <w:r w:rsidR="007F576D" w:rsidRPr="000A4F00">
        <w:rPr>
          <w:lang w:val="en-GB"/>
        </w:rPr>
        <w:t xml:space="preserve"> </w:t>
      </w:r>
      <w:r w:rsidRPr="000A4F00">
        <w:rPr>
          <w:lang w:val="en-GB"/>
        </w:rPr>
        <w:t xml:space="preserve">about AD 1072, </w:t>
      </w:r>
      <w:r w:rsidR="00A66D55">
        <w:rPr>
          <w:lang w:val="en-GB"/>
        </w:rPr>
        <w:t>when</w:t>
      </w:r>
      <w:r w:rsidRPr="000A4F00">
        <w:rPr>
          <w:lang w:val="en-GB"/>
        </w:rPr>
        <w:t xml:space="preserve"> Turkoman tribes </w:t>
      </w:r>
      <w:r w:rsidR="00A66D55">
        <w:rPr>
          <w:lang w:val="en-GB"/>
        </w:rPr>
        <w:t>invaded</w:t>
      </w:r>
      <w:r w:rsidR="00A66D55" w:rsidRPr="000A4F00">
        <w:rPr>
          <w:lang w:val="en-GB"/>
        </w:rPr>
        <w:t xml:space="preserve"> </w:t>
      </w:r>
      <w:r w:rsidRPr="000A4F00">
        <w:rPr>
          <w:lang w:val="en-GB"/>
        </w:rPr>
        <w:t xml:space="preserve">Palestine, </w:t>
      </w:r>
      <w:r w:rsidR="00A66D55">
        <w:rPr>
          <w:lang w:val="en-GB"/>
        </w:rPr>
        <w:t>establishing</w:t>
      </w:r>
      <w:r w:rsidRPr="000A4F00">
        <w:rPr>
          <w:lang w:val="en-GB"/>
        </w:rPr>
        <w:t xml:space="preserve"> their base near Tibe</w:t>
      </w:r>
      <w:r w:rsidR="00A66D55">
        <w:rPr>
          <w:lang w:val="en-GB"/>
        </w:rPr>
        <w:t>ri</w:t>
      </w:r>
      <w:r w:rsidRPr="000A4F00">
        <w:rPr>
          <w:lang w:val="en-GB"/>
        </w:rPr>
        <w:t>as.</w:t>
      </w:r>
      <w:r w:rsidRPr="000A4F00">
        <w:rPr>
          <w:rStyle w:val="EndnoteReference"/>
          <w:lang w:val="en-GB"/>
        </w:rPr>
        <w:endnoteReference w:id="8"/>
      </w:r>
    </w:p>
    <w:p w14:paraId="440C1E7F" w14:textId="77777777" w:rsidR="000A4F00" w:rsidRPr="000A4F00" w:rsidRDefault="000A4F00" w:rsidP="000A4F00">
      <w:pPr>
        <w:rPr>
          <w:lang w:val="en-GB"/>
        </w:rPr>
      </w:pPr>
    </w:p>
    <w:p w14:paraId="1FFAC1E9" w14:textId="77777777" w:rsidR="000A4F00" w:rsidRPr="000A4F00" w:rsidRDefault="000A4F00" w:rsidP="000A4F00">
      <w:pPr>
        <w:rPr>
          <w:lang w:val="en-GB"/>
        </w:rPr>
      </w:pPr>
      <w:r w:rsidRPr="000A4F00">
        <w:lastRenderedPageBreak/>
        <w:t>This paper focuses on a few types of vessels</w:t>
      </w:r>
      <w:r w:rsidR="00A66D55">
        <w:t>—</w:t>
      </w:r>
      <w:r w:rsidRPr="000A4F00">
        <w:t>lampstands, saucepans, braziers, and feet and handles of vessel</w:t>
      </w:r>
      <w:r w:rsidRPr="000A4F00">
        <w:rPr>
          <w:lang w:val="en-GB"/>
        </w:rPr>
        <w:t>s</w:t>
      </w:r>
      <w:r w:rsidR="00A66D55">
        <w:t>—</w:t>
      </w:r>
      <w:r w:rsidRPr="000A4F00">
        <w:rPr>
          <w:lang w:val="en-GB"/>
        </w:rPr>
        <w:t>in order to follow their morphological consolidation up to the Fatimid period.</w:t>
      </w:r>
    </w:p>
    <w:p w14:paraId="71EDBDF7" w14:textId="77777777" w:rsidR="000A4F00" w:rsidRPr="000A4F00" w:rsidRDefault="000A4F00" w:rsidP="000A4F00">
      <w:pPr>
        <w:rPr>
          <w:lang w:val="en-GB"/>
        </w:rPr>
      </w:pPr>
    </w:p>
    <w:p w14:paraId="489DA105" w14:textId="77777777" w:rsidR="000A4F00" w:rsidRPr="000A4F00" w:rsidRDefault="00A66D55" w:rsidP="000A4F00">
      <w:pPr>
        <w:pStyle w:val="Heading2"/>
        <w:rPr>
          <w:rFonts w:asciiTheme="majorBidi" w:hAnsiTheme="majorBidi"/>
          <w:color w:val="auto"/>
          <w:sz w:val="24"/>
          <w:szCs w:val="24"/>
          <w:lang w:val="en-GB"/>
        </w:rPr>
      </w:pPr>
      <w:r>
        <w:rPr>
          <w:rFonts w:asciiTheme="majorBidi" w:hAnsiTheme="majorBidi"/>
          <w:color w:val="auto"/>
          <w:sz w:val="24"/>
          <w:szCs w:val="24"/>
        </w:rPr>
        <w:t>[A-head]</w:t>
      </w:r>
      <w:r w:rsidR="002D178B" w:rsidRPr="002D178B">
        <w:rPr>
          <w:rFonts w:asciiTheme="majorBidi" w:hAnsiTheme="majorBidi"/>
          <w:color w:val="auto"/>
          <w:sz w:val="24"/>
          <w:szCs w:val="24"/>
          <w:lang w:val="en-GB"/>
        </w:rPr>
        <w:t>Lampstands</w:t>
      </w:r>
    </w:p>
    <w:p w14:paraId="6237130F" w14:textId="77777777" w:rsidR="000A4F00" w:rsidRPr="000A4F00" w:rsidRDefault="000A4F00" w:rsidP="000A4F00">
      <w:pPr>
        <w:pStyle w:val="Heading2"/>
        <w:rPr>
          <w:rFonts w:asciiTheme="majorBidi" w:hAnsiTheme="majorBidi"/>
          <w:color w:val="auto"/>
          <w:sz w:val="24"/>
          <w:szCs w:val="24"/>
          <w:lang w:val="en-GB"/>
        </w:rPr>
      </w:pPr>
    </w:p>
    <w:p w14:paraId="75E302E8" w14:textId="77777777" w:rsidR="001718EF" w:rsidRDefault="000A4F00">
      <w:pPr>
        <w:spacing w:before="0" w:after="0"/>
        <w:rPr>
          <w:lang w:val="en-GB"/>
        </w:rPr>
      </w:pPr>
      <w:r w:rsidRPr="000A4F00">
        <w:rPr>
          <w:lang w:val="en-GB"/>
        </w:rPr>
        <w:t xml:space="preserve">Fatimid lampstands are typically composed of three parts: a tripod base, a shaft, and a tray </w:t>
      </w:r>
    </w:p>
    <w:p w14:paraId="20F38408" w14:textId="77777777" w:rsidR="001718EF" w:rsidRDefault="000A4F00">
      <w:pPr>
        <w:spacing w:before="0" w:after="0"/>
        <w:rPr>
          <w:lang w:val="en-GB"/>
        </w:rPr>
      </w:pPr>
      <w:r w:rsidRPr="000A4F00">
        <w:rPr>
          <w:lang w:val="en-GB"/>
        </w:rPr>
        <w:t>(</w:t>
      </w:r>
      <w:r w:rsidR="002D178B" w:rsidRPr="002D178B">
        <w:rPr>
          <w:b/>
          <w:lang w:val="en-GB"/>
        </w:rPr>
        <w:t>fig. 29.1</w:t>
      </w:r>
      <w:r w:rsidRPr="000A4F00">
        <w:rPr>
          <w:lang w:val="en-GB"/>
        </w:rPr>
        <w:t>). The shaft is designed to fit into the</w:t>
      </w:r>
      <w:r w:rsidRPr="000A4F00">
        <w:t xml:space="preserve"> </w:t>
      </w:r>
      <w:r w:rsidRPr="000A4F00">
        <w:rPr>
          <w:lang w:val="en-GB"/>
        </w:rPr>
        <w:t>central socket of the base</w:t>
      </w:r>
      <w:r w:rsidR="00A66D55">
        <w:rPr>
          <w:lang w:val="en-GB"/>
        </w:rPr>
        <w:t>;</w:t>
      </w:r>
      <w:r w:rsidRPr="000A4F00">
        <w:rPr>
          <w:lang w:val="en-GB"/>
        </w:rPr>
        <w:t xml:space="preserve"> the bottom part of the tray was soldered to the shaft. The lampstands are characterized by a stylistic continuity between the base and the shaft; thus a base with a round body was fitted to a round shaft and a polygonal base supported a polygonal shaft.</w:t>
      </w:r>
    </w:p>
    <w:p w14:paraId="391CE339" w14:textId="77777777" w:rsidR="000A4F00" w:rsidRPr="000A4F00" w:rsidRDefault="000A4F00" w:rsidP="000A4F00">
      <w:pPr>
        <w:rPr>
          <w:lang w:val="en-GB"/>
        </w:rPr>
      </w:pPr>
      <w:r w:rsidRPr="000A4F00">
        <w:rPr>
          <w:lang w:val="en-GB"/>
        </w:rPr>
        <w:t>The Fatimid lampstand is the outcome of a long process of adaption, beginning in the Persian period during the late sixth</w:t>
      </w:r>
      <w:r w:rsidR="00A66D55">
        <w:rPr>
          <w:lang w:val="en-GB"/>
        </w:rPr>
        <w:t>–</w:t>
      </w:r>
      <w:r w:rsidRPr="000A4F00">
        <w:rPr>
          <w:lang w:val="en-GB"/>
        </w:rPr>
        <w:t>fifth century BC. The earliest example is a lampstand with</w:t>
      </w:r>
      <w:r w:rsidRPr="000A4F00">
        <w:rPr>
          <w:rtl/>
          <w:lang w:val="en-GB"/>
        </w:rPr>
        <w:t xml:space="preserve"> </w:t>
      </w:r>
      <w:r w:rsidRPr="000A4F00">
        <w:rPr>
          <w:lang w:val="en-GB"/>
        </w:rPr>
        <w:t xml:space="preserve">three sharply bent legs with cloven hooves, </w:t>
      </w:r>
      <w:r w:rsidR="00A66D55">
        <w:rPr>
          <w:lang w:val="en-GB"/>
        </w:rPr>
        <w:t xml:space="preserve">and </w:t>
      </w:r>
      <w:r w:rsidRPr="000A4F00">
        <w:rPr>
          <w:lang w:val="en-GB"/>
        </w:rPr>
        <w:t xml:space="preserve">a long fluted </w:t>
      </w:r>
      <w:r w:rsidR="00A66D55">
        <w:rPr>
          <w:lang w:val="en-GB"/>
        </w:rPr>
        <w:t>shaft</w:t>
      </w:r>
      <w:r w:rsidR="00A66D55" w:rsidRPr="000A4F00">
        <w:rPr>
          <w:lang w:val="en-GB"/>
        </w:rPr>
        <w:t xml:space="preserve"> </w:t>
      </w:r>
      <w:r w:rsidRPr="000A4F00">
        <w:rPr>
          <w:lang w:val="en-GB"/>
        </w:rPr>
        <w:t>with a bowl attached on the top. Three palmettes or ivy leafs emerge between the legs.</w:t>
      </w:r>
      <w:r w:rsidRPr="000A4F00">
        <w:rPr>
          <w:rStyle w:val="EndnoteReference"/>
          <w:lang w:val="en-GB"/>
        </w:rPr>
        <w:endnoteReference w:id="9"/>
      </w:r>
      <w:r w:rsidRPr="000A4F00">
        <w:rPr>
          <w:lang w:val="en-GB"/>
        </w:rPr>
        <w:t xml:space="preserve"> This tradition continues to the early Imperial period </w:t>
      </w:r>
      <w:r w:rsidR="00A66D55">
        <w:rPr>
          <w:lang w:val="en-GB"/>
        </w:rPr>
        <w:t>(</w:t>
      </w:r>
      <w:r w:rsidRPr="000A4F00">
        <w:rPr>
          <w:lang w:val="en-GB"/>
        </w:rPr>
        <w:t>first</w:t>
      </w:r>
      <w:r w:rsidR="00A66D55">
        <w:rPr>
          <w:lang w:val="en-GB"/>
        </w:rPr>
        <w:t>–</w:t>
      </w:r>
      <w:r w:rsidRPr="000A4F00">
        <w:rPr>
          <w:lang w:val="en-GB"/>
        </w:rPr>
        <w:t>third century AD</w:t>
      </w:r>
      <w:r w:rsidR="00A66D55">
        <w:rPr>
          <w:lang w:val="en-GB"/>
        </w:rPr>
        <w:t>)</w:t>
      </w:r>
      <w:r w:rsidRPr="000A4F00">
        <w:rPr>
          <w:lang w:val="en-GB"/>
        </w:rPr>
        <w:t>, with lampstands characterized by ivy leaf design between the legs, and a krater-shaped top (</w:t>
      </w:r>
      <w:r w:rsidR="002D178B" w:rsidRPr="002D178B">
        <w:rPr>
          <w:b/>
          <w:lang w:val="en-GB"/>
        </w:rPr>
        <w:t>fig. 29.2a</w:t>
      </w:r>
      <w:r w:rsidRPr="000A4F00">
        <w:rPr>
          <w:lang w:val="en-GB"/>
        </w:rPr>
        <w:t>).</w:t>
      </w:r>
      <w:r w:rsidRPr="000A4F00">
        <w:rPr>
          <w:rStyle w:val="EndnoteReference"/>
          <w:lang w:val="en-GB"/>
        </w:rPr>
        <w:endnoteReference w:id="10"/>
      </w:r>
      <w:r w:rsidRPr="000A4F00">
        <w:rPr>
          <w:lang w:val="en-GB"/>
        </w:rPr>
        <w:t xml:space="preserve"> In parallel, during the first century AD, we find another subtype of lampstand, with a circular plate </w:t>
      </w:r>
      <w:r w:rsidR="007E744E">
        <w:rPr>
          <w:lang w:val="en-GB"/>
        </w:rPr>
        <w:t>that</w:t>
      </w:r>
      <w:r w:rsidR="007E744E" w:rsidRPr="000A4F00">
        <w:rPr>
          <w:lang w:val="en-GB"/>
        </w:rPr>
        <w:t xml:space="preserve"> </w:t>
      </w:r>
      <w:r w:rsidRPr="000A4F00">
        <w:rPr>
          <w:lang w:val="en-GB"/>
        </w:rPr>
        <w:t>rests on the legs (</w:t>
      </w:r>
      <w:r w:rsidR="002D178B" w:rsidRPr="002D178B">
        <w:rPr>
          <w:b/>
          <w:lang w:val="en-GB"/>
        </w:rPr>
        <w:t>fig. 29.2b</w:t>
      </w:r>
      <w:r w:rsidRPr="000A4F00">
        <w:rPr>
          <w:lang w:val="en-GB"/>
        </w:rPr>
        <w:t>). The decoration of the plate consists of ovolo</w:t>
      </w:r>
      <w:r w:rsidRPr="000A4F00">
        <w:rPr>
          <w:rtl/>
          <w:lang w:val="en-GB"/>
        </w:rPr>
        <w:t xml:space="preserve"> </w:t>
      </w:r>
      <w:r w:rsidRPr="000A4F00">
        <w:rPr>
          <w:lang w:val="en-GB"/>
        </w:rPr>
        <w:t>and other moldings.</w:t>
      </w:r>
      <w:r w:rsidRPr="000A4F00">
        <w:rPr>
          <w:rStyle w:val="EndnoteReference"/>
          <w:lang w:val="en-GB"/>
        </w:rPr>
        <w:endnoteReference w:id="11"/>
      </w:r>
      <w:r w:rsidRPr="000A4F00">
        <w:rPr>
          <w:lang w:val="en-GB"/>
        </w:rPr>
        <w:t xml:space="preserve"> A lampstand of the same type is dated between the second and third centuries AD, however the plate has become convex with engraved decoration.</w:t>
      </w:r>
      <w:r w:rsidRPr="000A4F00">
        <w:rPr>
          <w:rStyle w:val="EndnoteReference"/>
          <w:lang w:val="en-GB"/>
        </w:rPr>
        <w:endnoteReference w:id="12"/>
      </w:r>
      <w:r w:rsidRPr="000A4F00">
        <w:rPr>
          <w:lang w:val="en-GB"/>
        </w:rPr>
        <w:t xml:space="preserve"> </w:t>
      </w:r>
    </w:p>
    <w:p w14:paraId="2445E404" w14:textId="77777777" w:rsidR="000A4F00" w:rsidRPr="000A4F00" w:rsidRDefault="000A4F00" w:rsidP="000A4F00">
      <w:pPr>
        <w:rPr>
          <w:lang w:val="en-GB"/>
        </w:rPr>
      </w:pPr>
      <w:r w:rsidRPr="000A4F00">
        <w:rPr>
          <w:lang w:val="en-GB"/>
        </w:rPr>
        <w:t xml:space="preserve">Later, during the fifth and sixth centuries AD, the morphology of the lampstand changes. The round horizontal plate transforms into a tent-shaped canopy, with the </w:t>
      </w:r>
      <w:r w:rsidR="00304309" w:rsidRPr="000A4F00">
        <w:rPr>
          <w:lang w:val="en-GB"/>
        </w:rPr>
        <w:t xml:space="preserve">protruding </w:t>
      </w:r>
      <w:r w:rsidRPr="000A4F00">
        <w:rPr>
          <w:lang w:val="en-GB"/>
        </w:rPr>
        <w:t>leaf motif combined amid the legs. The shaft has two variations. One is a solid, hexagonal form with bulges at the edges</w:t>
      </w:r>
      <w:r w:rsidR="00304309">
        <w:rPr>
          <w:lang w:val="en-GB"/>
        </w:rPr>
        <w:t>;</w:t>
      </w:r>
      <w:r w:rsidRPr="000A4F00">
        <w:rPr>
          <w:rStyle w:val="EndnoteReference"/>
          <w:lang w:val="en-GB"/>
        </w:rPr>
        <w:endnoteReference w:id="13"/>
      </w:r>
      <w:r w:rsidRPr="000A4F00">
        <w:rPr>
          <w:lang w:val="en-GB"/>
        </w:rPr>
        <w:t xml:space="preserve"> the other is baluster in shape composed of spherical balls soldered together.</w:t>
      </w:r>
      <w:r w:rsidRPr="000A4F00">
        <w:rPr>
          <w:rStyle w:val="EndnoteReference"/>
          <w:lang w:val="en-GB"/>
        </w:rPr>
        <w:endnoteReference w:id="14"/>
      </w:r>
      <w:r w:rsidRPr="000A4F00">
        <w:rPr>
          <w:lang w:val="en-GB"/>
        </w:rPr>
        <w:t xml:space="preserve"> On the upper part of the lampstand, the bowl was modified into a circular tray, sometimes with a central spike on which a metal lamp was placed.</w:t>
      </w:r>
      <w:r w:rsidRPr="000A4F00">
        <w:rPr>
          <w:rStyle w:val="EndnoteReference"/>
          <w:lang w:val="en-GB"/>
        </w:rPr>
        <w:endnoteReference w:id="15"/>
      </w:r>
      <w:r w:rsidRPr="000A4F00">
        <w:rPr>
          <w:lang w:val="en-GB"/>
        </w:rPr>
        <w:t xml:space="preserve"> </w:t>
      </w:r>
    </w:p>
    <w:p w14:paraId="28492CEB" w14:textId="77777777" w:rsidR="000A4F00" w:rsidRPr="000A4F00" w:rsidRDefault="000A4F00" w:rsidP="000A4F00">
      <w:pPr>
        <w:rPr>
          <w:lang w:val="en-GB"/>
        </w:rPr>
      </w:pPr>
    </w:p>
    <w:p w14:paraId="1A4D0771" w14:textId="77777777" w:rsidR="000A4F00" w:rsidRPr="000A4F00" w:rsidRDefault="000A4F00" w:rsidP="000A4F00">
      <w:pPr>
        <w:rPr>
          <w:lang w:val="en-GB"/>
        </w:rPr>
      </w:pPr>
      <w:r w:rsidRPr="000A4F00">
        <w:rPr>
          <w:lang w:val="en-GB"/>
        </w:rPr>
        <w:lastRenderedPageBreak/>
        <w:t>These versions of lampstands</w:t>
      </w:r>
      <w:r w:rsidRPr="000A4F00">
        <w:rPr>
          <w:rtl/>
          <w:lang w:val="en-GB"/>
        </w:rPr>
        <w:t xml:space="preserve"> </w:t>
      </w:r>
      <w:r w:rsidRPr="000A4F00">
        <w:rPr>
          <w:lang w:val="en-GB"/>
        </w:rPr>
        <w:t xml:space="preserve">continue during the Fatimid period, </w:t>
      </w:r>
      <w:r w:rsidR="00304309">
        <w:rPr>
          <w:lang w:val="en-GB"/>
        </w:rPr>
        <w:t>but</w:t>
      </w:r>
      <w:r w:rsidR="00304309" w:rsidRPr="000A4F00">
        <w:rPr>
          <w:lang w:val="en-GB"/>
        </w:rPr>
        <w:t xml:space="preserve"> </w:t>
      </w:r>
      <w:r w:rsidRPr="000A4F00">
        <w:rPr>
          <w:lang w:val="en-GB"/>
        </w:rPr>
        <w:t>the tripod base becomes semi</w:t>
      </w:r>
      <w:r w:rsidR="00304309">
        <w:rPr>
          <w:lang w:val="en-GB"/>
        </w:rPr>
        <w:t>-</w:t>
      </w:r>
      <w:r w:rsidRPr="000A4F00">
        <w:rPr>
          <w:lang w:val="en-GB"/>
        </w:rPr>
        <w:t>spherical or polygonal in shape</w:t>
      </w:r>
      <w:r w:rsidR="00304309">
        <w:rPr>
          <w:lang w:val="en-GB"/>
        </w:rPr>
        <w:t>;</w:t>
      </w:r>
      <w:r w:rsidRPr="000A4F00">
        <w:rPr>
          <w:lang w:val="en-GB"/>
        </w:rPr>
        <w:t xml:space="preserve"> the shaft is</w:t>
      </w:r>
      <w:r w:rsidRPr="000A4F00">
        <w:t xml:space="preserve"> massive and heavy</w:t>
      </w:r>
      <w:r w:rsidR="00304309">
        <w:t>;</w:t>
      </w:r>
      <w:r w:rsidRPr="000A4F00">
        <w:t xml:space="preserve"> and the small upper tray becomes much larger, being flat </w:t>
      </w:r>
      <w:r w:rsidRPr="000A4F00">
        <w:rPr>
          <w:lang w:val="en-GB"/>
        </w:rPr>
        <w:t>with</w:t>
      </w:r>
      <w:r w:rsidRPr="000A4F00">
        <w:rPr>
          <w:rtl/>
        </w:rPr>
        <w:t xml:space="preserve"> </w:t>
      </w:r>
      <w:r w:rsidRPr="000A4F00">
        <w:t xml:space="preserve">a </w:t>
      </w:r>
      <w:r w:rsidRPr="000A4F00">
        <w:rPr>
          <w:lang w:val="en-GB"/>
        </w:rPr>
        <w:t>round rim and</w:t>
      </w:r>
      <w:r w:rsidRPr="000A4F00">
        <w:t>, in most cases, without</w:t>
      </w:r>
      <w:r w:rsidRPr="000A4F00">
        <w:rPr>
          <w:lang w:val="en-GB"/>
        </w:rPr>
        <w:t xml:space="preserve"> an elevated</w:t>
      </w:r>
      <w:r w:rsidRPr="000A4F00">
        <w:t xml:space="preserve"> </w:t>
      </w:r>
      <w:r w:rsidRPr="000A4F00">
        <w:rPr>
          <w:lang w:val="en-GB"/>
        </w:rPr>
        <w:t>frame. The base, with a round canopy, extends over the upper part of the feet so that the thigh disappears and the base becomes trapezoid</w:t>
      </w:r>
      <w:r w:rsidR="007E744E">
        <w:rPr>
          <w:lang w:val="en-GB"/>
        </w:rPr>
        <w:t>al</w:t>
      </w:r>
      <w:r w:rsidRPr="000A4F00">
        <w:rPr>
          <w:lang w:val="en-GB"/>
        </w:rPr>
        <w:t xml:space="preserve"> in shape. The shaft is composed of three parts</w:t>
      </w:r>
      <w:r w:rsidR="00304309">
        <w:rPr>
          <w:lang w:val="en-GB"/>
        </w:rPr>
        <w:t>:</w:t>
      </w:r>
      <w:r w:rsidRPr="000A4F00">
        <w:rPr>
          <w:lang w:val="en-GB"/>
        </w:rPr>
        <w:t xml:space="preserve"> two balusters flank</w:t>
      </w:r>
      <w:r w:rsidR="00304309">
        <w:rPr>
          <w:lang w:val="en-GB"/>
        </w:rPr>
        <w:t>ing</w:t>
      </w:r>
      <w:r w:rsidRPr="000A4F00">
        <w:rPr>
          <w:lang w:val="en-GB"/>
        </w:rPr>
        <w:t xml:space="preserve"> the central main part</w:t>
      </w:r>
      <w:r w:rsidR="00304309">
        <w:rPr>
          <w:lang w:val="en-GB"/>
        </w:rPr>
        <w:t>,</w:t>
      </w:r>
      <w:r w:rsidRPr="000A4F00">
        <w:rPr>
          <w:lang w:val="en-GB"/>
        </w:rPr>
        <w:t xml:space="preserve"> which is either round in section decorated on the lathe with pairs of fluted circles, or decorated with patterns of lozenges</w:t>
      </w:r>
      <w:r w:rsidR="00304309">
        <w:rPr>
          <w:lang w:val="en-GB"/>
        </w:rPr>
        <w:t xml:space="preserve"> or other shapes</w:t>
      </w:r>
      <w:r w:rsidRPr="000A4F00">
        <w:rPr>
          <w:lang w:val="en-GB"/>
        </w:rPr>
        <w:t xml:space="preserve">. The stylistic </w:t>
      </w:r>
      <w:r w:rsidRPr="000A4F00">
        <w:t>identity between the base and the shaft creates sets of</w:t>
      </w:r>
      <w:r w:rsidRPr="000A4F00">
        <w:rPr>
          <w:rtl/>
        </w:rPr>
        <w:t xml:space="preserve"> </w:t>
      </w:r>
      <w:r w:rsidRPr="000A4F00">
        <w:rPr>
          <w:lang w:val="en-GB"/>
        </w:rPr>
        <w:t>matching round bases with round shafts, and polygonal decorated bases and shafts.</w:t>
      </w:r>
      <w:r w:rsidRPr="000A4F00">
        <w:t xml:space="preserve"> The tray, seen in profile, is a </w:t>
      </w:r>
      <w:r w:rsidRPr="000A4F00">
        <w:rPr>
          <w:lang w:val="en-GB"/>
        </w:rPr>
        <w:t>thin band</w:t>
      </w:r>
      <w:r w:rsidR="00F339AE">
        <w:rPr>
          <w:lang w:val="en-GB"/>
        </w:rPr>
        <w:t>: it</w:t>
      </w:r>
      <w:r w:rsidRPr="000A4F00">
        <w:rPr>
          <w:lang w:val="en-GB"/>
        </w:rPr>
        <w:t xml:space="preserve"> is usually a single round flat </w:t>
      </w:r>
      <w:r w:rsidR="00F339AE">
        <w:rPr>
          <w:lang w:val="en-GB"/>
        </w:rPr>
        <w:t>surface</w:t>
      </w:r>
      <w:r w:rsidR="00F339AE" w:rsidRPr="000A4F00">
        <w:rPr>
          <w:lang w:val="en-GB"/>
        </w:rPr>
        <w:t xml:space="preserve"> </w:t>
      </w:r>
      <w:r w:rsidRPr="000A4F00">
        <w:rPr>
          <w:lang w:val="en-GB"/>
        </w:rPr>
        <w:t>soldered to the top of the shaft</w:t>
      </w:r>
      <w:r w:rsidR="00304309">
        <w:rPr>
          <w:lang w:val="en-GB"/>
        </w:rPr>
        <w:t>.</w:t>
      </w:r>
      <w:r w:rsidRPr="000A4F00">
        <w:rPr>
          <w:lang w:val="en-GB"/>
        </w:rPr>
        <w:t xml:space="preserve"> It rarely bears compatible decorative ornament.</w:t>
      </w:r>
    </w:p>
    <w:p w14:paraId="18234C40" w14:textId="77777777" w:rsidR="000A4F00" w:rsidRPr="000A4F00" w:rsidRDefault="000A4F00" w:rsidP="000A4F00">
      <w:pPr>
        <w:rPr>
          <w:lang w:val="en-GB"/>
        </w:rPr>
      </w:pPr>
      <w:r w:rsidRPr="000A4F00">
        <w:rPr>
          <w:lang w:val="en-GB"/>
        </w:rPr>
        <w:t>The typological considerations also include the physical perception of sizes, from the largest (diam. 31.3 cm</w:t>
      </w:r>
      <w:r w:rsidR="00304309">
        <w:rPr>
          <w:lang w:val="en-GB"/>
        </w:rPr>
        <w:t xml:space="preserve"> or 12 3/8 in.</w:t>
      </w:r>
      <w:r w:rsidRPr="000A4F00">
        <w:rPr>
          <w:lang w:val="en-GB"/>
        </w:rPr>
        <w:t>) and highest (48.2 cm</w:t>
      </w:r>
      <w:r w:rsidR="00304309">
        <w:rPr>
          <w:lang w:val="en-GB"/>
        </w:rPr>
        <w:t xml:space="preserve"> or 19 in.</w:t>
      </w:r>
      <w:r w:rsidRPr="000A4F00">
        <w:rPr>
          <w:lang w:val="en-GB"/>
        </w:rPr>
        <w:t xml:space="preserve">) to a miniature lampstand with a diameter of </w:t>
      </w:r>
      <w:r w:rsidR="00304309">
        <w:rPr>
          <w:lang w:val="en-GB"/>
        </w:rPr>
        <w:t xml:space="preserve">just </w:t>
      </w:r>
      <w:r w:rsidRPr="000A4F00">
        <w:rPr>
          <w:lang w:val="en-GB"/>
        </w:rPr>
        <w:t xml:space="preserve">6.8 </w:t>
      </w:r>
      <w:r w:rsidR="00304309">
        <w:rPr>
          <w:lang w:val="en-GB"/>
        </w:rPr>
        <w:t>centimeters (</w:t>
      </w:r>
      <w:r w:rsidR="00F339AE">
        <w:rPr>
          <w:lang w:val="en-GB"/>
        </w:rPr>
        <w:t>2</w:t>
      </w:r>
      <w:r w:rsidR="00304309">
        <w:rPr>
          <w:lang w:val="en-GB"/>
        </w:rPr>
        <w:t xml:space="preserve"> 3/4 in.)</w:t>
      </w:r>
      <w:r w:rsidR="00304309" w:rsidRPr="000A4F00">
        <w:rPr>
          <w:lang w:val="en-GB"/>
        </w:rPr>
        <w:t xml:space="preserve"> </w:t>
      </w:r>
      <w:r w:rsidRPr="000A4F00">
        <w:rPr>
          <w:lang w:val="en-GB"/>
        </w:rPr>
        <w:t xml:space="preserve">at the base </w:t>
      </w:r>
      <w:r w:rsidR="00F339AE">
        <w:rPr>
          <w:lang w:val="en-GB"/>
        </w:rPr>
        <w:t>with a</w:t>
      </w:r>
      <w:r w:rsidR="00F339AE" w:rsidRPr="000A4F00">
        <w:rPr>
          <w:lang w:val="en-GB"/>
        </w:rPr>
        <w:t xml:space="preserve"> </w:t>
      </w:r>
      <w:r w:rsidRPr="000A4F00">
        <w:rPr>
          <w:lang w:val="en-GB"/>
        </w:rPr>
        <w:t xml:space="preserve">height of 11 </w:t>
      </w:r>
      <w:r w:rsidR="00304309">
        <w:rPr>
          <w:lang w:val="en-GB"/>
        </w:rPr>
        <w:t>centimeters (4 3/8 in.)</w:t>
      </w:r>
      <w:r w:rsidRPr="000A4F00">
        <w:rPr>
          <w:lang w:val="en-GB"/>
        </w:rPr>
        <w:t>. The miniature lampstand is in line with the stylistic characteristics of the group and has a round base with a round shaft. A prototype for the miniature circular lampstand can be seen in the collection of the British Museum, and is of Egyptian origin, dated from the sixth to the seventh century AD.</w:t>
      </w:r>
      <w:r w:rsidRPr="000A4F00">
        <w:rPr>
          <w:rStyle w:val="EndnoteReference"/>
          <w:lang w:val="en-GB"/>
        </w:rPr>
        <w:endnoteReference w:id="16"/>
      </w:r>
      <w:r w:rsidRPr="000A4F00">
        <w:rPr>
          <w:lang w:val="en-GB"/>
        </w:rPr>
        <w:t xml:space="preserve"> </w:t>
      </w:r>
    </w:p>
    <w:p w14:paraId="1D30F0B2" w14:textId="77777777" w:rsidR="000A4F00" w:rsidRPr="000A4F00" w:rsidRDefault="000A4F00" w:rsidP="000A4F00">
      <w:pPr>
        <w:rPr>
          <w:lang w:val="en-GB"/>
        </w:rPr>
      </w:pPr>
      <w:r w:rsidRPr="000A4F00">
        <w:rPr>
          <w:lang w:val="en-GB"/>
        </w:rPr>
        <w:t xml:space="preserve">In spite of the morphological differences, the production techniques did not change over the centuries. The base and the shaft were produced using the lost wax technique, and the tray was probably cast </w:t>
      </w:r>
      <w:r w:rsidR="00F339AE">
        <w:rPr>
          <w:lang w:val="en-GB"/>
        </w:rPr>
        <w:t>in</w:t>
      </w:r>
      <w:r w:rsidRPr="000A4F00">
        <w:rPr>
          <w:lang w:val="en-GB"/>
        </w:rPr>
        <w:t xml:space="preserve"> a stone mold.</w:t>
      </w:r>
    </w:p>
    <w:p w14:paraId="798E8E0A" w14:textId="77777777" w:rsidR="000A4F00" w:rsidRPr="000A4F00" w:rsidRDefault="000A4F00" w:rsidP="000A4F00">
      <w:pPr>
        <w:rPr>
          <w:lang w:val="en-GB"/>
        </w:rPr>
      </w:pPr>
    </w:p>
    <w:p w14:paraId="6CEC0A5E" w14:textId="77777777" w:rsidR="000A4F00" w:rsidRPr="000A4F00" w:rsidRDefault="004948D4" w:rsidP="000A4F00">
      <w:pPr>
        <w:pStyle w:val="Heading2"/>
        <w:rPr>
          <w:rFonts w:asciiTheme="majorBidi" w:hAnsiTheme="majorBidi"/>
          <w:color w:val="auto"/>
          <w:sz w:val="24"/>
          <w:szCs w:val="24"/>
          <w:lang w:val="en-GB"/>
        </w:rPr>
      </w:pPr>
      <w:r>
        <w:rPr>
          <w:rFonts w:asciiTheme="majorBidi" w:hAnsiTheme="majorBidi"/>
          <w:color w:val="auto"/>
          <w:sz w:val="24"/>
          <w:szCs w:val="24"/>
        </w:rPr>
        <w:t>[A-head]</w:t>
      </w:r>
      <w:r w:rsidR="002D178B" w:rsidRPr="002D178B">
        <w:rPr>
          <w:rFonts w:asciiTheme="majorBidi" w:hAnsiTheme="majorBidi"/>
          <w:color w:val="auto"/>
          <w:sz w:val="24"/>
          <w:szCs w:val="24"/>
          <w:lang w:val="en-GB"/>
        </w:rPr>
        <w:t>Saucepans/Measuring Vessels</w:t>
      </w:r>
    </w:p>
    <w:p w14:paraId="3656B85A" w14:textId="77777777" w:rsidR="000A4F00" w:rsidRPr="000A4F00" w:rsidRDefault="000A4F00" w:rsidP="000A4F00">
      <w:pPr>
        <w:rPr>
          <w:lang w:val="en-GB"/>
        </w:rPr>
      </w:pPr>
    </w:p>
    <w:p w14:paraId="37EB2671" w14:textId="77777777" w:rsidR="000A4F00" w:rsidRPr="000A4F00" w:rsidRDefault="000A4F00" w:rsidP="000A4F00">
      <w:pPr>
        <w:rPr>
          <w:lang w:val="en-GB"/>
        </w:rPr>
      </w:pPr>
      <w:r w:rsidRPr="000A4F00">
        <w:rPr>
          <w:lang w:val="en-GB"/>
        </w:rPr>
        <w:t xml:space="preserve">Saucepans of </w:t>
      </w:r>
      <w:r w:rsidR="004948D4">
        <w:rPr>
          <w:lang w:val="en-GB"/>
        </w:rPr>
        <w:t>various</w:t>
      </w:r>
      <w:r w:rsidR="004948D4" w:rsidRPr="000A4F00">
        <w:rPr>
          <w:lang w:val="en-GB"/>
        </w:rPr>
        <w:t xml:space="preserve"> </w:t>
      </w:r>
      <w:r w:rsidRPr="000A4F00">
        <w:rPr>
          <w:lang w:val="en-GB"/>
        </w:rPr>
        <w:t>size</w:t>
      </w:r>
      <w:r w:rsidR="004948D4">
        <w:rPr>
          <w:lang w:val="en-GB"/>
        </w:rPr>
        <w:t>s</w:t>
      </w:r>
      <w:r w:rsidRPr="000A4F00">
        <w:rPr>
          <w:lang w:val="en-GB"/>
        </w:rPr>
        <w:t xml:space="preserve"> were found at </w:t>
      </w:r>
      <w:r w:rsidR="004948D4" w:rsidRPr="000A4F00">
        <w:rPr>
          <w:lang w:val="en-GB"/>
        </w:rPr>
        <w:t xml:space="preserve">both </w:t>
      </w:r>
      <w:r w:rsidRPr="000A4F00">
        <w:rPr>
          <w:lang w:val="en-GB"/>
        </w:rPr>
        <w:t xml:space="preserve">Caesarea and Tiberias. They are trapezoidal in section with an everted rim and </w:t>
      </w:r>
      <w:r w:rsidR="004948D4">
        <w:rPr>
          <w:lang w:val="en-GB"/>
        </w:rPr>
        <w:t xml:space="preserve">a </w:t>
      </w:r>
      <w:r w:rsidRPr="000A4F00">
        <w:rPr>
          <w:lang w:val="en-GB"/>
        </w:rPr>
        <w:t>long handle with a clove</w:t>
      </w:r>
      <w:r w:rsidR="00231A84">
        <w:rPr>
          <w:lang w:val="en-GB"/>
        </w:rPr>
        <w:t>r</w:t>
      </w:r>
      <w:r w:rsidRPr="000A4F00">
        <w:rPr>
          <w:lang w:val="en-GB"/>
        </w:rPr>
        <w:t>-shaped termination or a loop for suspension (</w:t>
      </w:r>
      <w:r w:rsidR="002D178B" w:rsidRPr="002D178B">
        <w:rPr>
          <w:b/>
          <w:lang w:val="en-GB"/>
        </w:rPr>
        <w:t>fig. 29.3</w:t>
      </w:r>
      <w:r w:rsidRPr="000A4F00">
        <w:rPr>
          <w:lang w:val="en-GB"/>
        </w:rPr>
        <w:t xml:space="preserve">). They continue a tradition of saucepans from the first century AD, such as vessels found at Pompeii, dated to the first century AD, which have a convex body with a </w:t>
      </w:r>
      <w:r w:rsidRPr="000A4F00">
        <w:rPr>
          <w:lang w:val="en-GB"/>
        </w:rPr>
        <w:lastRenderedPageBreak/>
        <w:t xml:space="preserve">splayed rim and </w:t>
      </w:r>
      <w:r w:rsidR="004948D4">
        <w:rPr>
          <w:lang w:val="en-GB"/>
        </w:rPr>
        <w:t xml:space="preserve">a </w:t>
      </w:r>
      <w:r w:rsidRPr="000A4F00">
        <w:rPr>
          <w:lang w:val="en-GB"/>
        </w:rPr>
        <w:t>long handle (</w:t>
      </w:r>
      <w:r w:rsidR="002D178B" w:rsidRPr="002D178B">
        <w:rPr>
          <w:b/>
          <w:lang w:val="en-GB"/>
        </w:rPr>
        <w:t>fig. 29.4</w:t>
      </w:r>
      <w:r w:rsidRPr="000A4F00">
        <w:rPr>
          <w:lang w:val="en-GB"/>
        </w:rPr>
        <w:t>).</w:t>
      </w:r>
      <w:r w:rsidRPr="000A4F00">
        <w:rPr>
          <w:rStyle w:val="EndnoteReference"/>
          <w:lang w:val="en-GB"/>
        </w:rPr>
        <w:endnoteReference w:id="17"/>
      </w:r>
      <w:r w:rsidRPr="000A4F00">
        <w:rPr>
          <w:lang w:val="en-GB"/>
        </w:rPr>
        <w:t xml:space="preserve"> They continue to </w:t>
      </w:r>
      <w:r w:rsidR="00F339AE">
        <w:rPr>
          <w:lang w:val="en-GB"/>
        </w:rPr>
        <w:t>circulate</w:t>
      </w:r>
      <w:r w:rsidR="00F339AE" w:rsidRPr="000A4F00">
        <w:rPr>
          <w:lang w:val="en-GB"/>
        </w:rPr>
        <w:t xml:space="preserve"> </w:t>
      </w:r>
      <w:r w:rsidRPr="000A4F00">
        <w:rPr>
          <w:lang w:val="en-GB"/>
        </w:rPr>
        <w:t>during the second and third centuries, for example</w:t>
      </w:r>
      <w:r w:rsidR="004948D4">
        <w:rPr>
          <w:lang w:val="en-GB"/>
        </w:rPr>
        <w:t xml:space="preserve"> in </w:t>
      </w:r>
      <w:r w:rsidRPr="000A4F00">
        <w:rPr>
          <w:lang w:val="en-GB"/>
        </w:rPr>
        <w:t>Egypt.</w:t>
      </w:r>
      <w:r w:rsidRPr="000A4F00">
        <w:rPr>
          <w:rStyle w:val="EndnoteReference"/>
          <w:lang w:val="en-GB"/>
        </w:rPr>
        <w:endnoteReference w:id="18"/>
      </w:r>
      <w:r w:rsidRPr="000A4F00">
        <w:rPr>
          <w:lang w:val="en-GB"/>
        </w:rPr>
        <w:t xml:space="preserve"> </w:t>
      </w:r>
    </w:p>
    <w:p w14:paraId="532E9D68" w14:textId="77777777" w:rsidR="000A4F00" w:rsidRPr="000A4F00" w:rsidRDefault="000A4F00" w:rsidP="000A4F00">
      <w:pPr>
        <w:rPr>
          <w:lang w:val="en-GB" w:bidi="ar-SA"/>
        </w:rPr>
      </w:pPr>
      <w:r w:rsidRPr="000A4F00">
        <w:rPr>
          <w:lang w:val="en-GB"/>
        </w:rPr>
        <w:t xml:space="preserve">These vessels have also been identified as ladles for serving food. </w:t>
      </w:r>
      <w:r w:rsidR="004948D4">
        <w:rPr>
          <w:lang w:val="en-GB"/>
        </w:rPr>
        <w:t xml:space="preserve">John W. </w:t>
      </w:r>
      <w:r w:rsidRPr="000A4F00">
        <w:rPr>
          <w:lang w:val="en-GB"/>
        </w:rPr>
        <w:t>Hayes defined the vessel as a saucepan (</w:t>
      </w:r>
      <w:r w:rsidRPr="000A4F00">
        <w:rPr>
          <w:i/>
          <w:iCs/>
          <w:lang w:val="en-GB"/>
        </w:rPr>
        <w:t>trulla</w:t>
      </w:r>
      <w:r w:rsidRPr="000A4F00">
        <w:rPr>
          <w:lang w:val="en-GB"/>
        </w:rPr>
        <w:t xml:space="preserve">) and was not certain </w:t>
      </w:r>
      <w:r w:rsidR="004948D4">
        <w:rPr>
          <w:lang w:val="en-GB"/>
        </w:rPr>
        <w:t>whether</w:t>
      </w:r>
      <w:r w:rsidR="004948D4" w:rsidRPr="000A4F00">
        <w:rPr>
          <w:lang w:val="en-GB"/>
        </w:rPr>
        <w:t xml:space="preserve"> </w:t>
      </w:r>
      <w:r w:rsidR="004948D4">
        <w:rPr>
          <w:lang w:val="en-GB"/>
        </w:rPr>
        <w:t>it was</w:t>
      </w:r>
      <w:r w:rsidR="004948D4" w:rsidRPr="000A4F00">
        <w:rPr>
          <w:lang w:val="en-GB"/>
        </w:rPr>
        <w:t xml:space="preserve"> </w:t>
      </w:r>
      <w:r w:rsidRPr="000A4F00">
        <w:rPr>
          <w:lang w:val="en-GB"/>
        </w:rPr>
        <w:t xml:space="preserve">Roman or Islamic </w:t>
      </w:r>
      <w:r w:rsidR="004948D4">
        <w:rPr>
          <w:lang w:val="en-GB"/>
        </w:rPr>
        <w:t xml:space="preserve">in </w:t>
      </w:r>
      <w:r w:rsidRPr="000A4F00">
        <w:rPr>
          <w:lang w:val="en-GB"/>
        </w:rPr>
        <w:t>origin.</w:t>
      </w:r>
      <w:r w:rsidRPr="000A4F00">
        <w:rPr>
          <w:rStyle w:val="EndnoteReference"/>
          <w:lang w:val="en-GB"/>
        </w:rPr>
        <w:endnoteReference w:id="19"/>
      </w:r>
      <w:r w:rsidRPr="000A4F00">
        <w:rPr>
          <w:lang w:val="en-GB"/>
        </w:rPr>
        <w:t xml:space="preserve"> </w:t>
      </w:r>
      <w:r w:rsidR="004948D4">
        <w:rPr>
          <w:lang w:val="en-GB"/>
        </w:rPr>
        <w:t xml:space="preserve">Géza </w:t>
      </w:r>
      <w:r w:rsidRPr="000A4F00">
        <w:rPr>
          <w:lang w:val="en-GB"/>
        </w:rPr>
        <w:t>Feh</w:t>
      </w:r>
      <w:r w:rsidR="004948D4">
        <w:rPr>
          <w:lang w:val="en-GB"/>
        </w:rPr>
        <w:t>é</w:t>
      </w:r>
      <w:r w:rsidRPr="000A4F00">
        <w:rPr>
          <w:lang w:val="en-GB"/>
        </w:rPr>
        <w:t xml:space="preserve">rvari and </w:t>
      </w:r>
      <w:r w:rsidR="004948D4">
        <w:rPr>
          <w:lang w:val="en-GB"/>
        </w:rPr>
        <w:t xml:space="preserve">Elias </w:t>
      </w:r>
      <w:r w:rsidRPr="000A4F00">
        <w:rPr>
          <w:lang w:val="en-GB"/>
        </w:rPr>
        <w:t>Khamis recognized it as a dipper.</w:t>
      </w:r>
      <w:r w:rsidRPr="000A4F00">
        <w:rPr>
          <w:rStyle w:val="EndnoteReference"/>
          <w:lang w:val="en-GB"/>
        </w:rPr>
        <w:endnoteReference w:id="20"/>
      </w:r>
      <w:r w:rsidRPr="000A4F00">
        <w:rPr>
          <w:lang w:val="en-GB"/>
        </w:rPr>
        <w:t xml:space="preserve"> Some of the vessels are decorated with inscriptions and tendrils. One article from Caesarea bears an inscription on its base </w:t>
      </w:r>
      <w:r w:rsidRPr="000A4F00">
        <w:rPr>
          <w:rtl/>
          <w:lang w:val="en-GB" w:bidi="ar-SA"/>
        </w:rPr>
        <w:t>لصاحبه</w:t>
      </w:r>
      <w:r w:rsidRPr="000A4F00">
        <w:rPr>
          <w:lang w:val="en-GB" w:bidi="ar-SA"/>
        </w:rPr>
        <w:t xml:space="preserve"> </w:t>
      </w:r>
      <w:r w:rsidRPr="000A4F00">
        <w:rPr>
          <w:rtl/>
          <w:lang w:val="en-GB" w:bidi="ar-SA"/>
        </w:rPr>
        <w:t>برکة</w:t>
      </w:r>
      <w:r w:rsidRPr="000A4F00">
        <w:rPr>
          <w:lang w:val="en-GB" w:bidi="ar-SA"/>
        </w:rPr>
        <w:t xml:space="preserve"> (blessing to its owner). Thus, when it was not in use, it was hung on the wall with the inscription praising the owner facing outward.</w:t>
      </w:r>
    </w:p>
    <w:p w14:paraId="3E598F40" w14:textId="77777777" w:rsidR="000A4F00" w:rsidRPr="000A4F00" w:rsidRDefault="000A4F00" w:rsidP="000A4F00">
      <w:r w:rsidRPr="000A4F00">
        <w:rPr>
          <w:lang w:val="en-GB" w:bidi="ar-SA"/>
        </w:rPr>
        <w:t xml:space="preserve">These saucepans were </w:t>
      </w:r>
      <w:r w:rsidRPr="000A4F00">
        <w:rPr>
          <w:lang w:val="en-GB"/>
        </w:rPr>
        <w:t>displayed at an exhibition at the Hecht Museum in Haifa, about seventeen years ago, where Palestinian women identified the article as a measuring vessel</w:t>
      </w:r>
      <w:r w:rsidR="007207EF">
        <w:rPr>
          <w:lang w:val="en-GB"/>
        </w:rPr>
        <w:t xml:space="preserve"> called a</w:t>
      </w:r>
      <w:r w:rsidRPr="000A4F00">
        <w:rPr>
          <w:lang w:val="en-GB"/>
        </w:rPr>
        <w:t xml:space="preserve"> </w:t>
      </w:r>
      <w:r w:rsidR="002D178B" w:rsidRPr="002D178B">
        <w:rPr>
          <w:i/>
          <w:lang w:val="en-GB"/>
        </w:rPr>
        <w:t>Ṣaʻ</w:t>
      </w:r>
      <w:r w:rsidRPr="000A4F00">
        <w:rPr>
          <w:lang w:val="en-GB"/>
        </w:rPr>
        <w:t xml:space="preserve"> (</w:t>
      </w:r>
      <w:r w:rsidRPr="000A4F00">
        <w:rPr>
          <w:rtl/>
          <w:lang w:val="en-GB" w:bidi="ar-SA"/>
        </w:rPr>
        <w:t>صاع</w:t>
      </w:r>
      <w:r w:rsidRPr="000A4F00">
        <w:rPr>
          <w:lang w:val="en-GB" w:bidi="ar-SA"/>
        </w:rPr>
        <w:t>.)</w:t>
      </w:r>
      <w:r w:rsidR="00F339AE">
        <w:rPr>
          <w:lang w:val="en-GB" w:bidi="ar-SA"/>
        </w:rPr>
        <w:t>.</w:t>
      </w:r>
      <w:r w:rsidRPr="000A4F00">
        <w:rPr>
          <w:lang w:val="en-GB" w:bidi="ar-SA"/>
        </w:rPr>
        <w:t xml:space="preserve"> Based upon this correlation, I measured </w:t>
      </w:r>
      <w:r w:rsidRPr="000A4F00">
        <w:rPr>
          <w:lang w:val="en-GB"/>
        </w:rPr>
        <w:t xml:space="preserve">the capacity of the vessels in order to determine if their volume is compatible with traditional Islamic measures. I included all the saucepans from Caesarea and one from Tiberias. Two vessels hold 4 liters, one 3.7 liters, and a smaller one 2.2 liters. These measurements </w:t>
      </w:r>
      <w:r w:rsidR="00F339AE">
        <w:rPr>
          <w:lang w:val="en-GB"/>
        </w:rPr>
        <w:t>correlate with</w:t>
      </w:r>
      <w:r w:rsidRPr="000A4F00">
        <w:rPr>
          <w:lang w:val="en-GB"/>
        </w:rPr>
        <w:t xml:space="preserve"> the religious Islamic term </w:t>
      </w:r>
      <w:r w:rsidR="002D178B" w:rsidRPr="002D178B">
        <w:rPr>
          <w:i/>
          <w:lang w:val="en-GB"/>
        </w:rPr>
        <w:t>Ṣaʻ</w:t>
      </w:r>
      <w:r w:rsidRPr="000A4F00">
        <w:rPr>
          <w:lang w:val="en-GB"/>
        </w:rPr>
        <w:t xml:space="preserve"> </w:t>
      </w:r>
      <w:r w:rsidR="007207EF">
        <w:rPr>
          <w:lang w:val="en-GB"/>
        </w:rPr>
        <w:t xml:space="preserve">or saa’h </w:t>
      </w:r>
      <w:r w:rsidRPr="000A4F00">
        <w:rPr>
          <w:lang w:val="en-GB"/>
        </w:rPr>
        <w:t>(</w:t>
      </w:r>
      <w:r w:rsidRPr="000A4F00">
        <w:rPr>
          <w:rtl/>
          <w:lang w:val="en-GB" w:bidi="ar-SA"/>
        </w:rPr>
        <w:t>صاع</w:t>
      </w:r>
      <w:r w:rsidRPr="000A4F00">
        <w:rPr>
          <w:lang w:val="en-GB" w:bidi="ar-SA"/>
        </w:rPr>
        <w:t>)</w:t>
      </w:r>
      <w:r w:rsidR="007207EF">
        <w:rPr>
          <w:lang w:val="en-GB" w:bidi="ar-SA"/>
        </w:rPr>
        <w:t>,</w:t>
      </w:r>
      <w:r w:rsidRPr="000A4F00">
        <w:rPr>
          <w:lang w:val="en-GB" w:bidi="ar-SA"/>
        </w:rPr>
        <w:t xml:space="preserve"> which was used for </w:t>
      </w:r>
      <w:r w:rsidRPr="000A4F00">
        <w:rPr>
          <w:lang w:val="en-GB"/>
        </w:rPr>
        <w:t xml:space="preserve">a measure for grain of about 4.2 liters. </w:t>
      </w:r>
      <w:r w:rsidRPr="000A4F00">
        <w:t>The saa’h is connected with one of the commandments of Islam requiring a person to donate a measure of wheat or barley to the poor. It was issued by the Prophet Muhammad during the second year of the Hijra, as part of the ceremonies of I’d al-Fiter</w:t>
      </w:r>
      <w:r w:rsidR="00D12A42">
        <w:t xml:space="preserve"> (Eid)</w:t>
      </w:r>
      <w:r w:rsidRPr="000A4F00">
        <w:t>, the festival following the fast during the month of Ramadan.</w:t>
      </w:r>
      <w:r w:rsidRPr="000A4F00">
        <w:rPr>
          <w:rStyle w:val="EndnoteReference"/>
        </w:rPr>
        <w:endnoteReference w:id="21"/>
      </w:r>
    </w:p>
    <w:p w14:paraId="0CD95661" w14:textId="77777777" w:rsidR="000A4F00" w:rsidRPr="000A4F00" w:rsidRDefault="000A4F00" w:rsidP="000A4F00">
      <w:r w:rsidRPr="000A4F00">
        <w:t xml:space="preserve">Furthermore, </w:t>
      </w:r>
      <w:r w:rsidR="00D12A42">
        <w:t xml:space="preserve">S. D. </w:t>
      </w:r>
      <w:r w:rsidRPr="000A4F00">
        <w:t>Goitein, in his comprehensive work about the Jewish communities in the Mediterranean basin based upon the documents found at the Geniza of the Ibn-Ezra synagogue at Fustat, discusses the private home and its customs. He mentions</w:t>
      </w:r>
      <w:r w:rsidR="00D12A42">
        <w:t xml:space="preserve"> that</w:t>
      </w:r>
      <w:r w:rsidRPr="000A4F00">
        <w:t xml:space="preserve"> “a small vessel of fixed measurement and durable material such as marble was attached to the jar which enabled the housewife to control the consumption.”</w:t>
      </w:r>
      <w:r w:rsidRPr="000A4F00">
        <w:rPr>
          <w:rStyle w:val="EndnoteReference"/>
        </w:rPr>
        <w:endnoteReference w:id="22"/>
      </w:r>
      <w:r w:rsidRPr="000A4F00">
        <w:t xml:space="preserve"> The combination of the vessel, its capacity, and the description by Goitein, together with the identification by</w:t>
      </w:r>
      <w:r w:rsidR="00D12A42">
        <w:t xml:space="preserve"> contemporary</w:t>
      </w:r>
      <w:r w:rsidRPr="000A4F00">
        <w:t xml:space="preserve"> Palestinian women</w:t>
      </w:r>
      <w:r w:rsidR="00D12A42">
        <w:t>,</w:t>
      </w:r>
      <w:r w:rsidRPr="000A4F00">
        <w:t xml:space="preserve"> provide a firm base to confirm that the vessel was used as a measuring cup for grain, rather than </w:t>
      </w:r>
      <w:r w:rsidR="00D12A42">
        <w:t xml:space="preserve">as </w:t>
      </w:r>
      <w:r w:rsidRPr="000A4F00">
        <w:t>a saucepan.</w:t>
      </w:r>
    </w:p>
    <w:p w14:paraId="08D38FB3" w14:textId="77777777" w:rsidR="000A4F00" w:rsidRPr="000A4F00" w:rsidRDefault="000A4F00" w:rsidP="000A4F00">
      <w:pPr>
        <w:rPr>
          <w:lang w:val="en-GB"/>
        </w:rPr>
      </w:pPr>
      <w:r w:rsidRPr="000A4F00">
        <w:rPr>
          <w:lang w:val="en-GB"/>
        </w:rPr>
        <w:t xml:space="preserve">This type of vessel is known in the </w:t>
      </w:r>
      <w:r w:rsidR="00D12A42">
        <w:rPr>
          <w:lang w:val="en-GB"/>
        </w:rPr>
        <w:t>e</w:t>
      </w:r>
      <w:r w:rsidRPr="000A4F00">
        <w:rPr>
          <w:lang w:val="en-GB"/>
        </w:rPr>
        <w:t>astern part of the Islamic world</w:t>
      </w:r>
      <w:r w:rsidR="00D12A42">
        <w:rPr>
          <w:lang w:val="en-GB"/>
        </w:rPr>
        <w:t>,</w:t>
      </w:r>
      <w:r w:rsidRPr="000A4F00">
        <w:rPr>
          <w:lang w:val="en-GB"/>
        </w:rPr>
        <w:t xml:space="preserve"> appearing in miniatures from the sixteenth century. A miniature from an album</w:t>
      </w:r>
      <w:r w:rsidR="002D178B" w:rsidRPr="002D178B">
        <w:rPr>
          <w:lang w:val="en-GB"/>
        </w:rPr>
        <w:t xml:space="preserve"> </w:t>
      </w:r>
      <w:r w:rsidRPr="000A4F00">
        <w:rPr>
          <w:lang w:val="en-GB"/>
        </w:rPr>
        <w:t>depicts a nomad’s camp with food cooking in a casserole and a ladle alongside.</w:t>
      </w:r>
      <w:r w:rsidRPr="000A4F00">
        <w:rPr>
          <w:rStyle w:val="EndnoteReference"/>
          <w:lang w:val="en-GB"/>
        </w:rPr>
        <w:endnoteReference w:id="23"/>
      </w:r>
      <w:r w:rsidRPr="000A4F00">
        <w:rPr>
          <w:lang w:val="en-GB"/>
        </w:rPr>
        <w:t xml:space="preserve"> Another miniature from the manuscript of the </w:t>
      </w:r>
      <w:r w:rsidRPr="000A4F00">
        <w:rPr>
          <w:i/>
          <w:iCs/>
          <w:lang w:val="en-GB"/>
        </w:rPr>
        <w:t>Hamsa</w:t>
      </w:r>
      <w:r w:rsidRPr="000A4F00">
        <w:rPr>
          <w:lang w:val="en-GB"/>
        </w:rPr>
        <w:t xml:space="preserve"> of Nizami, shows preparations for a</w:t>
      </w:r>
      <w:r w:rsidRPr="000A4F00">
        <w:rPr>
          <w:rStyle w:val="Heading1Char"/>
          <w:rFonts w:asciiTheme="majorBidi" w:hAnsiTheme="majorBidi"/>
          <w:color w:val="auto"/>
          <w:sz w:val="24"/>
          <w:szCs w:val="24"/>
          <w:lang w:val="en-GB"/>
        </w:rPr>
        <w:t xml:space="preserve"> </w:t>
      </w:r>
      <w:r w:rsidRPr="000A4F00">
        <w:rPr>
          <w:lang w:val="en-GB"/>
        </w:rPr>
        <w:t>banquet, with a servant holding a ladle and filling a dish from a cauldron.</w:t>
      </w:r>
      <w:r w:rsidRPr="000A4F00">
        <w:rPr>
          <w:rStyle w:val="EndnoteReference"/>
          <w:lang w:val="en-GB"/>
        </w:rPr>
        <w:endnoteReference w:id="24"/>
      </w:r>
    </w:p>
    <w:p w14:paraId="373C6BF1" w14:textId="77777777" w:rsidR="000A4F00" w:rsidRPr="000A4F00" w:rsidRDefault="000A4F00" w:rsidP="000A4F00">
      <w:pPr>
        <w:rPr>
          <w:lang w:val="en-GB"/>
        </w:rPr>
      </w:pPr>
    </w:p>
    <w:p w14:paraId="2405D2F2" w14:textId="77777777" w:rsidR="000A4F00" w:rsidRPr="000A4F00" w:rsidRDefault="00D12A42" w:rsidP="000A4F00">
      <w:pPr>
        <w:pStyle w:val="Heading2"/>
        <w:rPr>
          <w:rFonts w:asciiTheme="majorBidi" w:hAnsiTheme="majorBidi"/>
          <w:color w:val="auto"/>
          <w:sz w:val="24"/>
          <w:szCs w:val="24"/>
        </w:rPr>
      </w:pPr>
      <w:r>
        <w:rPr>
          <w:rFonts w:asciiTheme="majorBidi" w:hAnsiTheme="majorBidi"/>
          <w:color w:val="auto"/>
          <w:sz w:val="24"/>
          <w:szCs w:val="24"/>
        </w:rPr>
        <w:lastRenderedPageBreak/>
        <w:t>[A-head]</w:t>
      </w:r>
      <w:r w:rsidR="002D178B" w:rsidRPr="002D178B">
        <w:rPr>
          <w:rFonts w:asciiTheme="majorBidi" w:hAnsiTheme="majorBidi"/>
          <w:color w:val="auto"/>
          <w:sz w:val="24"/>
          <w:szCs w:val="24"/>
        </w:rPr>
        <w:t>Braziers</w:t>
      </w:r>
    </w:p>
    <w:p w14:paraId="0E7A51F4" w14:textId="77777777" w:rsidR="000A4F00" w:rsidRPr="000A4F00" w:rsidRDefault="000A4F00" w:rsidP="000A4F00">
      <w:pPr>
        <w:pStyle w:val="Heading2"/>
        <w:rPr>
          <w:rFonts w:asciiTheme="majorBidi" w:hAnsiTheme="majorBidi"/>
          <w:color w:val="auto"/>
          <w:sz w:val="24"/>
          <w:szCs w:val="24"/>
        </w:rPr>
      </w:pPr>
    </w:p>
    <w:p w14:paraId="05A6AE6C" w14:textId="77777777" w:rsidR="000A4F00" w:rsidRPr="000A4F00" w:rsidRDefault="000A4F00" w:rsidP="000A4F00">
      <w:r w:rsidRPr="000A4F00">
        <w:t xml:space="preserve">Braziers are known in two versions, square and round. Cooking in both types is based upon the heat reflected from the coals </w:t>
      </w:r>
      <w:r w:rsidR="00F339AE">
        <w:t>inside</w:t>
      </w:r>
      <w:r w:rsidR="00F339AE" w:rsidRPr="000A4F00">
        <w:t xml:space="preserve"> </w:t>
      </w:r>
      <w:r w:rsidRPr="000A4F00">
        <w:t>the vessel. The square type was used for grilling meat on skewers. It consolidated under Roman influence</w:t>
      </w:r>
      <w:r w:rsidR="00D12A42">
        <w:t>,</w:t>
      </w:r>
      <w:r w:rsidRPr="000A4F00">
        <w:t xml:space="preserve"> as seen in a square brazier that originated in Pompe</w:t>
      </w:r>
      <w:r w:rsidR="00D12A42">
        <w:t>i</w:t>
      </w:r>
      <w:r w:rsidRPr="000A4F00">
        <w:t>i, dated to the first century AD. (</w:t>
      </w:r>
      <w:r w:rsidR="002D178B" w:rsidRPr="002D178B">
        <w:rPr>
          <w:b/>
        </w:rPr>
        <w:t>fig. 29.5a</w:t>
      </w:r>
      <w:r w:rsidRPr="000A4F00">
        <w:t xml:space="preserve">). </w:t>
      </w:r>
      <w:r w:rsidR="004D3897">
        <w:t>Other e</w:t>
      </w:r>
      <w:r w:rsidRPr="000A4F00">
        <w:t>xamples are dated to the Umayyad period, prior to AD 750</w:t>
      </w:r>
      <w:r w:rsidR="004D3897">
        <w:t>,</w:t>
      </w:r>
      <w:r w:rsidRPr="000A4F00">
        <w:t xml:space="preserve"> and to the Mamluk period in the second half of the thirteenth century.</w:t>
      </w:r>
      <w:r w:rsidRPr="000A4F00">
        <w:rPr>
          <w:rStyle w:val="EndnoteReference"/>
        </w:rPr>
        <w:endnoteReference w:id="25"/>
      </w:r>
      <w:r w:rsidRPr="000A4F00">
        <w:t xml:space="preserve"> </w:t>
      </w:r>
      <w:r w:rsidRPr="006560F4">
        <w:rPr>
          <w:highlight w:val="yellow"/>
        </w:rPr>
        <w:t>This type of brazier was used during social events such as outings</w:t>
      </w:r>
      <w:r w:rsidR="00D12A42" w:rsidRPr="006560F4">
        <w:rPr>
          <w:highlight w:val="yellow"/>
        </w:rPr>
        <w:t>,</w:t>
      </w:r>
      <w:r w:rsidRPr="006560F4">
        <w:rPr>
          <w:highlight w:val="yellow"/>
        </w:rPr>
        <w:t xml:space="preserve"> as can be seen from a miniature in a manuscript of Galen, dated to the middle of the thirteenth century, and a manuscript of the </w:t>
      </w:r>
      <w:r w:rsidRPr="006560F4">
        <w:rPr>
          <w:i/>
          <w:iCs/>
          <w:highlight w:val="yellow"/>
        </w:rPr>
        <w:t>Hamsa</w:t>
      </w:r>
      <w:r w:rsidRPr="006560F4">
        <w:rPr>
          <w:highlight w:val="yellow"/>
        </w:rPr>
        <w:t xml:space="preserve"> by Nizami, from Tabriz in Persia, dated to the middle of the sixteenth century</w:t>
      </w:r>
      <w:bookmarkStart w:id="1" w:name="_GoBack"/>
      <w:bookmarkEnd w:id="1"/>
      <w:r w:rsidRPr="006560F4">
        <w:rPr>
          <w:highlight w:val="yellow"/>
        </w:rPr>
        <w:t>.</w:t>
      </w:r>
    </w:p>
    <w:p w14:paraId="667E2239" w14:textId="77777777" w:rsidR="000A4F00" w:rsidRPr="000A4F00" w:rsidRDefault="000A4F00" w:rsidP="000A4F00">
      <w:r w:rsidRPr="000A4F00">
        <w:t xml:space="preserve">The second type of brazier is round with a base and an upper concave </w:t>
      </w:r>
      <w:r w:rsidR="004D3897">
        <w:t>receptacle</w:t>
      </w:r>
      <w:r w:rsidR="008F3FAA" w:rsidRPr="000A4F00">
        <w:t xml:space="preserve"> </w:t>
      </w:r>
      <w:r w:rsidRPr="000A4F00">
        <w:t xml:space="preserve">for coals. Such ceramic braziers are known from the Etruscan period </w:t>
      </w:r>
      <w:r w:rsidR="004D3897">
        <w:t>(</w:t>
      </w:r>
      <w:r w:rsidRPr="000A4F00">
        <w:t>seventh</w:t>
      </w:r>
      <w:r w:rsidR="004D3897">
        <w:t>–</w:t>
      </w:r>
      <w:r w:rsidRPr="000A4F00">
        <w:t>sixth centur</w:t>
      </w:r>
      <w:r w:rsidR="004D3897">
        <w:t>y</w:t>
      </w:r>
      <w:r w:rsidRPr="000A4F00">
        <w:t xml:space="preserve"> BC</w:t>
      </w:r>
      <w:r w:rsidR="004D3897">
        <w:t>)</w:t>
      </w:r>
      <w:r w:rsidRPr="000A4F00">
        <w:t xml:space="preserve">. They are characterized by a round container with a thickened rim, triangular in section, decorated in relief with animals walking in procession. According to </w:t>
      </w:r>
      <w:r w:rsidR="008F3FAA">
        <w:t xml:space="preserve">Lisa </w:t>
      </w:r>
      <w:r w:rsidRPr="000A4F00">
        <w:t>Pieraccini, they were used as offerings to the dead within family tombs.</w:t>
      </w:r>
      <w:r w:rsidRPr="000A4F00">
        <w:rPr>
          <w:rStyle w:val="EndnoteReference"/>
        </w:rPr>
        <w:endnoteReference w:id="26"/>
      </w:r>
    </w:p>
    <w:p w14:paraId="0FF3DF5E" w14:textId="77777777" w:rsidR="000A4F00" w:rsidRPr="000A4F00" w:rsidRDefault="000A4F00" w:rsidP="000A4F00">
      <w:r w:rsidRPr="000A4F00">
        <w:t xml:space="preserve">A </w:t>
      </w:r>
      <w:r w:rsidRPr="000A4F00">
        <w:rPr>
          <w:lang w:val="en-GB"/>
        </w:rPr>
        <w:t xml:space="preserve">related version, made of clay, </w:t>
      </w:r>
      <w:r w:rsidRPr="000A4F00">
        <w:t xml:space="preserve">from the Hellenistic period was found in Palestine. The shape is based on a high cylindrical container </w:t>
      </w:r>
      <w:r w:rsidR="008F3FAA">
        <w:t>in which</w:t>
      </w:r>
      <w:r w:rsidR="008F3FAA" w:rsidRPr="000A4F00">
        <w:t xml:space="preserve"> </w:t>
      </w:r>
      <w:r w:rsidRPr="000A4F00">
        <w:t>the coals were kept and an upper bowl with three massive handles to support the vessel on top. It was used in private homes both as a hearth and for cooking.</w:t>
      </w:r>
      <w:r w:rsidRPr="000A4F00">
        <w:rPr>
          <w:rStyle w:val="EndnoteReference"/>
        </w:rPr>
        <w:endnoteReference w:id="27"/>
      </w:r>
      <w:r w:rsidRPr="000A4F00">
        <w:t xml:space="preserve"> A subtype of it is known from the Fatimid period. It appears in different sizes from the very large to </w:t>
      </w:r>
      <w:r w:rsidR="008F3FAA">
        <w:t>the</w:t>
      </w:r>
      <w:r w:rsidR="008F3FAA" w:rsidRPr="000A4F00">
        <w:t xml:space="preserve"> </w:t>
      </w:r>
      <w:r w:rsidRPr="000A4F00">
        <w:t xml:space="preserve">very small. The largest </w:t>
      </w:r>
      <w:r w:rsidR="008F3FAA">
        <w:t>are</w:t>
      </w:r>
      <w:r w:rsidR="008F3FAA" w:rsidRPr="000A4F00">
        <w:t xml:space="preserve"> </w:t>
      </w:r>
      <w:r w:rsidRPr="000A4F00">
        <w:t>supported by four feet with spherical extensions that secure the container in place (</w:t>
      </w:r>
      <w:r w:rsidR="002D178B" w:rsidRPr="002D178B">
        <w:rPr>
          <w:b/>
        </w:rPr>
        <w:t>fig. 29.5b</w:t>
      </w:r>
      <w:r w:rsidRPr="000A4F00">
        <w:t xml:space="preserve">). Smaller versions maintain the idea of a sunken base for the coals, </w:t>
      </w:r>
      <w:r w:rsidR="008F3FAA">
        <w:t>but</w:t>
      </w:r>
      <w:r w:rsidR="008F3FAA" w:rsidRPr="000A4F00">
        <w:t xml:space="preserve"> </w:t>
      </w:r>
      <w:r w:rsidRPr="000A4F00">
        <w:t xml:space="preserve">the square frame is diminished and only a bowl with a broad rim to support the pot remained. It is raised </w:t>
      </w:r>
      <w:r w:rsidR="008F3FAA">
        <w:t>above</w:t>
      </w:r>
      <w:r w:rsidR="008F3FAA" w:rsidRPr="000A4F00">
        <w:t xml:space="preserve"> </w:t>
      </w:r>
      <w:r w:rsidRPr="000A4F00">
        <w:t>the floor by three feet that were soldered to the base.</w:t>
      </w:r>
      <w:r w:rsidRPr="000A4F00">
        <w:rPr>
          <w:rtl/>
        </w:rPr>
        <w:t xml:space="preserve"> </w:t>
      </w:r>
      <w:r w:rsidRPr="00757153">
        <w:rPr>
          <w:highlight w:val="yellow"/>
        </w:rPr>
        <w:t xml:space="preserve">The smallest version has an inner diameter of </w:t>
      </w:r>
      <w:r w:rsidR="008F3FAA" w:rsidRPr="00757153">
        <w:rPr>
          <w:highlight w:val="yellow"/>
        </w:rPr>
        <w:t xml:space="preserve">just </w:t>
      </w:r>
      <w:r w:rsidRPr="00757153">
        <w:rPr>
          <w:highlight w:val="yellow"/>
        </w:rPr>
        <w:t xml:space="preserve">10.5 </w:t>
      </w:r>
      <w:r w:rsidR="008F3FAA" w:rsidRPr="00757153">
        <w:rPr>
          <w:highlight w:val="yellow"/>
        </w:rPr>
        <w:t>centimeters (4 in.)</w:t>
      </w:r>
      <w:r w:rsidRPr="00757153">
        <w:rPr>
          <w:highlight w:val="yellow"/>
        </w:rPr>
        <w:t>.</w:t>
      </w:r>
    </w:p>
    <w:p w14:paraId="19CCD9E4" w14:textId="77777777" w:rsidR="000A4F00" w:rsidRPr="000A4F00" w:rsidRDefault="000A4F00" w:rsidP="000A4F00"/>
    <w:p w14:paraId="62CFB0E8" w14:textId="77777777" w:rsidR="000A4F00" w:rsidRPr="000A4F00" w:rsidRDefault="000A4F00" w:rsidP="000A4F00">
      <w:pPr>
        <w:rPr>
          <w:lang w:val="en-GB"/>
        </w:rPr>
      </w:pPr>
      <w:r w:rsidRPr="000A4F00">
        <w:t xml:space="preserve">It seems that these braziers continue a tradition </w:t>
      </w:r>
      <w:r w:rsidR="008F3FAA">
        <w:t>that originated</w:t>
      </w:r>
      <w:r w:rsidR="008F3FAA" w:rsidRPr="000A4F00">
        <w:t xml:space="preserve"> </w:t>
      </w:r>
      <w:r w:rsidRPr="000A4F00">
        <w:t>in Etruria and appear</w:t>
      </w:r>
      <w:r w:rsidR="008F3FAA">
        <w:t>ed</w:t>
      </w:r>
      <w:r w:rsidRPr="000A4F00">
        <w:t xml:space="preserve"> </w:t>
      </w:r>
      <w:r w:rsidR="008F3FAA">
        <w:t>again</w:t>
      </w:r>
      <w:r w:rsidRPr="000A4F00">
        <w:t xml:space="preserve"> during the Hellenistic period. Such braziers are not known from the Roman and Byzantine periods. </w:t>
      </w:r>
      <w:r w:rsidR="008F3FAA">
        <w:t xml:space="preserve">It may be that </w:t>
      </w:r>
      <w:r w:rsidRPr="000A4F00">
        <w:t xml:space="preserve">braziers </w:t>
      </w:r>
      <w:r w:rsidR="008F3FAA">
        <w:t xml:space="preserve">have not been identified as such </w:t>
      </w:r>
      <w:r w:rsidRPr="000A4F00">
        <w:t xml:space="preserve">or </w:t>
      </w:r>
      <w:r w:rsidR="008F3FAA">
        <w:t xml:space="preserve">that </w:t>
      </w:r>
      <w:r w:rsidRPr="000A4F00">
        <w:t xml:space="preserve">they were not popular </w:t>
      </w:r>
      <w:r w:rsidRPr="000A4F00">
        <w:lastRenderedPageBreak/>
        <w:t>during these periods</w:t>
      </w:r>
      <w:r w:rsidR="008F3FAA">
        <w:t>;</w:t>
      </w:r>
      <w:r w:rsidRPr="000A4F00">
        <w:t xml:space="preserve"> but the typological concept somehow survived and it reappears during the Fatimid period. A set including four braziers of different sizes is part of the hoard from Caesarea. The largest brazier is 39 </w:t>
      </w:r>
      <w:r w:rsidR="008F3FAA">
        <w:t>centimeters (15 3/8 in.)</w:t>
      </w:r>
      <w:r w:rsidR="008F3FAA" w:rsidRPr="000A4F00">
        <w:t xml:space="preserve"> </w:t>
      </w:r>
      <w:r w:rsidRPr="000A4F00">
        <w:t xml:space="preserve">high with a diameter of 26 </w:t>
      </w:r>
      <w:r w:rsidR="008F3FAA">
        <w:t>centimeters (10 1/4 in.)</w:t>
      </w:r>
      <w:r w:rsidRPr="000A4F00">
        <w:t xml:space="preserve">. A large bag-shaped </w:t>
      </w:r>
      <w:r w:rsidRPr="000A4F00">
        <w:rPr>
          <w:lang w:val="en-GB"/>
        </w:rPr>
        <w:t>container</w:t>
      </w:r>
      <w:r w:rsidR="008F3FAA">
        <w:rPr>
          <w:lang w:val="en-GB"/>
        </w:rPr>
        <w:t xml:space="preserve"> of similar size</w:t>
      </w:r>
      <w:r w:rsidRPr="000A4F00">
        <w:rPr>
          <w:lang w:val="en-GB"/>
        </w:rPr>
        <w:t xml:space="preserve"> is part of the Caesarea hoard. The cache from Tiberias includes eight </w:t>
      </w:r>
      <w:r w:rsidRPr="000A4F00">
        <w:t>braziers.</w:t>
      </w:r>
      <w:r w:rsidRPr="000A4F00">
        <w:rPr>
          <w:lang w:val="en-GB"/>
        </w:rPr>
        <w:t xml:space="preserve"> They all have signs of soldered feet on the base. One of them has traces of a cylindrical receptacle in its center, which resulted in </w:t>
      </w:r>
      <w:r w:rsidR="008F3FAA">
        <w:rPr>
          <w:lang w:val="en-GB"/>
        </w:rPr>
        <w:t xml:space="preserve">researchers </w:t>
      </w:r>
      <w:r w:rsidRPr="000A4F00">
        <w:rPr>
          <w:lang w:val="en-GB"/>
        </w:rPr>
        <w:t>misidentif</w:t>
      </w:r>
      <w:r w:rsidR="008F3FAA">
        <w:rPr>
          <w:lang w:val="en-GB"/>
        </w:rPr>
        <w:t>ying</w:t>
      </w:r>
      <w:r w:rsidRPr="000A4F00">
        <w:rPr>
          <w:lang w:val="en-GB"/>
        </w:rPr>
        <w:t xml:space="preserve"> the group as candlesticks.</w:t>
      </w:r>
      <w:r w:rsidRPr="000A4F00">
        <w:rPr>
          <w:rStyle w:val="EndnoteReference"/>
          <w:lang w:val="en-GB"/>
        </w:rPr>
        <w:endnoteReference w:id="28"/>
      </w:r>
      <w:r w:rsidRPr="000A4F00">
        <w:rPr>
          <w:lang w:val="en-GB"/>
        </w:rPr>
        <w:t xml:space="preserve"> </w:t>
      </w:r>
    </w:p>
    <w:p w14:paraId="54C28D25" w14:textId="77777777" w:rsidR="000A4F00" w:rsidRPr="000A4F00" w:rsidRDefault="000A4F00" w:rsidP="000A4F00">
      <w:r w:rsidRPr="006560F4">
        <w:t>The square brazier was far more popular and</w:t>
      </w:r>
      <w:r w:rsidR="006560F4" w:rsidRPr="006560F4">
        <w:t>, as mentioned above,</w:t>
      </w:r>
      <w:r w:rsidRPr="006560F4">
        <w:t xml:space="preserve"> was used during social events such as outings. The</w:t>
      </w:r>
      <w:r w:rsidRPr="000A4F00">
        <w:t xml:space="preserve"> round brazier was used for slow cooking</w:t>
      </w:r>
      <w:r w:rsidR="00C327B2">
        <w:t>;</w:t>
      </w:r>
      <w:r w:rsidRPr="000A4F00">
        <w:t xml:space="preserve"> since it remained in the home, it does not appear in contemporary documents.</w:t>
      </w:r>
    </w:p>
    <w:p w14:paraId="46ADAE9D" w14:textId="77777777" w:rsidR="000A4F00" w:rsidRPr="000A4F00" w:rsidRDefault="000A4F00" w:rsidP="000A4F00">
      <w:pPr>
        <w:rPr>
          <w:lang w:val="en-GB"/>
        </w:rPr>
      </w:pPr>
      <w:r w:rsidRPr="000A4F00">
        <w:t xml:space="preserve">Both types are still in use today. The square brazier, made of simple </w:t>
      </w:r>
      <w:r w:rsidRPr="000A4F00">
        <w:rPr>
          <w:lang w:val="en-GB"/>
        </w:rPr>
        <w:t xml:space="preserve">hammered tin, is very popular for outdoor events in the Middle East. A subtype of the large brazier is found in traditional Eastern cooking. </w:t>
      </w:r>
      <w:r w:rsidR="00C327B2">
        <w:rPr>
          <w:lang w:val="en-GB"/>
        </w:rPr>
        <w:t>Today it</w:t>
      </w:r>
      <w:r w:rsidRPr="000A4F00">
        <w:rPr>
          <w:lang w:val="en-GB"/>
        </w:rPr>
        <w:t xml:space="preserve"> is made of stainless steel</w:t>
      </w:r>
      <w:r w:rsidR="004D3897">
        <w:rPr>
          <w:lang w:val="en-GB"/>
        </w:rPr>
        <w:t xml:space="preserve"> and</w:t>
      </w:r>
      <w:r w:rsidRPr="000A4F00">
        <w:rPr>
          <w:lang w:val="en-GB"/>
        </w:rPr>
        <w:t xml:space="preserve"> </w:t>
      </w:r>
      <w:r w:rsidR="00C327B2">
        <w:rPr>
          <w:lang w:val="en-GB"/>
        </w:rPr>
        <w:t xml:space="preserve">is </w:t>
      </w:r>
      <w:r w:rsidRPr="000A4F00">
        <w:rPr>
          <w:lang w:val="en-GB"/>
        </w:rPr>
        <w:t xml:space="preserve">heated by </w:t>
      </w:r>
      <w:r w:rsidR="004D3897">
        <w:rPr>
          <w:lang w:val="en-GB"/>
        </w:rPr>
        <w:t xml:space="preserve">a </w:t>
      </w:r>
      <w:r w:rsidRPr="000A4F00">
        <w:rPr>
          <w:lang w:val="en-GB"/>
        </w:rPr>
        <w:t xml:space="preserve">gas canister </w:t>
      </w:r>
      <w:r w:rsidR="004D3897">
        <w:rPr>
          <w:lang w:val="en-GB"/>
        </w:rPr>
        <w:t>sufficient</w:t>
      </w:r>
      <w:r w:rsidRPr="000A4F00">
        <w:rPr>
          <w:lang w:val="en-GB"/>
        </w:rPr>
        <w:t xml:space="preserve"> for the long slow cooking of fava beans. This was probably the function of the large brazier originating from Caesarea. The smaller ones were </w:t>
      </w:r>
      <w:r w:rsidR="004D3897">
        <w:rPr>
          <w:lang w:val="en-GB"/>
        </w:rPr>
        <w:t>to cook</w:t>
      </w:r>
      <w:r w:rsidRPr="000A4F00">
        <w:rPr>
          <w:lang w:val="en-GB"/>
        </w:rPr>
        <w:t xml:space="preserve"> beans, </w:t>
      </w:r>
      <w:r w:rsidRPr="000A4F00">
        <w:t xml:space="preserve">rice, and </w:t>
      </w:r>
      <w:r w:rsidRPr="000A4F00">
        <w:rPr>
          <w:lang w:val="en-GB"/>
        </w:rPr>
        <w:t>sauces.</w:t>
      </w:r>
    </w:p>
    <w:p w14:paraId="1010A5A3" w14:textId="77777777" w:rsidR="000A4F00" w:rsidRPr="000A4F00" w:rsidRDefault="000A4F00" w:rsidP="000A4F00">
      <w:pPr>
        <w:rPr>
          <w:lang w:val="en-GB"/>
        </w:rPr>
      </w:pPr>
    </w:p>
    <w:p w14:paraId="69AF2791" w14:textId="77777777" w:rsidR="000A4F00" w:rsidRPr="000A4F00" w:rsidRDefault="00C327B2" w:rsidP="000A4F00">
      <w:pPr>
        <w:pStyle w:val="Heading2"/>
        <w:rPr>
          <w:rFonts w:asciiTheme="majorBidi" w:hAnsiTheme="majorBidi"/>
          <w:color w:val="auto"/>
          <w:sz w:val="24"/>
          <w:szCs w:val="24"/>
          <w:lang w:val="en-GB"/>
        </w:rPr>
      </w:pPr>
      <w:r>
        <w:rPr>
          <w:rFonts w:asciiTheme="majorBidi" w:hAnsiTheme="majorBidi"/>
          <w:color w:val="auto"/>
          <w:sz w:val="24"/>
          <w:szCs w:val="24"/>
        </w:rPr>
        <w:t>[A-head]</w:t>
      </w:r>
      <w:r w:rsidR="002D178B" w:rsidRPr="002D178B">
        <w:rPr>
          <w:rFonts w:asciiTheme="majorBidi" w:hAnsiTheme="majorBidi"/>
          <w:color w:val="auto"/>
          <w:sz w:val="24"/>
          <w:szCs w:val="24"/>
          <w:lang w:val="en-GB"/>
        </w:rPr>
        <w:t>Feet and Handles</w:t>
      </w:r>
    </w:p>
    <w:p w14:paraId="7F8DDF35" w14:textId="77777777" w:rsidR="000A4F00" w:rsidRPr="000A4F00" w:rsidRDefault="000A4F00" w:rsidP="000A4F00">
      <w:pPr>
        <w:pStyle w:val="Heading2"/>
        <w:rPr>
          <w:rFonts w:asciiTheme="majorBidi" w:hAnsiTheme="majorBidi"/>
          <w:color w:val="auto"/>
          <w:sz w:val="24"/>
          <w:szCs w:val="24"/>
          <w:lang w:val="en-GB"/>
        </w:rPr>
      </w:pPr>
    </w:p>
    <w:p w14:paraId="00B8E5ED" w14:textId="77777777" w:rsidR="000A4F00" w:rsidRPr="000A4F00" w:rsidRDefault="00C327B2" w:rsidP="000A4F00">
      <w:pPr>
        <w:rPr>
          <w:rtl/>
        </w:rPr>
      </w:pPr>
      <w:r>
        <w:t>Continuous</w:t>
      </w:r>
      <w:r w:rsidRPr="000A4F00">
        <w:t xml:space="preserve"> typological adaptation </w:t>
      </w:r>
      <w:r>
        <w:rPr>
          <w:lang w:val="en-GB"/>
        </w:rPr>
        <w:t>affected not just</w:t>
      </w:r>
      <w:r w:rsidR="000A4F00" w:rsidRPr="000A4F00">
        <w:rPr>
          <w:lang w:val="en-GB"/>
        </w:rPr>
        <w:t xml:space="preserve"> vessels and cooking articles</w:t>
      </w:r>
      <w:r w:rsidR="000A4F00" w:rsidRPr="000A4F00">
        <w:rPr>
          <w:b/>
          <w:bCs/>
        </w:rPr>
        <w:t xml:space="preserve"> </w:t>
      </w:r>
      <w:r>
        <w:t>but also</w:t>
      </w:r>
      <w:r w:rsidR="000A4F00" w:rsidRPr="000A4F00">
        <w:t xml:space="preserve"> minor items such as feet and handles of vessels.</w:t>
      </w:r>
      <w:r>
        <w:t xml:space="preserve"> Vessel</w:t>
      </w:r>
      <w:r w:rsidR="000A4F00" w:rsidRPr="000A4F00">
        <w:t xml:space="preserve"> feet from the Greek, Hellenistic</w:t>
      </w:r>
      <w:r w:rsidR="00E06871">
        <w:t>,</w:t>
      </w:r>
      <w:r w:rsidR="000A4F00" w:rsidRPr="000A4F00">
        <w:t xml:space="preserve"> Roman, and Byzantine periods are based upon the </w:t>
      </w:r>
      <w:r>
        <w:t xml:space="preserve">paw- or </w:t>
      </w:r>
      <w:r w:rsidR="000A4F00" w:rsidRPr="000A4F00">
        <w:t>hoof-shaped leg</w:t>
      </w:r>
      <w:r>
        <w:t>,</w:t>
      </w:r>
      <w:r w:rsidR="000A4F00" w:rsidRPr="000A4F00">
        <w:t xml:space="preserve"> which continues</w:t>
      </w:r>
      <w:r>
        <w:t xml:space="preserve"> with variations</w:t>
      </w:r>
      <w:r w:rsidR="000A4F00" w:rsidRPr="000A4F00">
        <w:t xml:space="preserve"> into the Islamic period (</w:t>
      </w:r>
      <w:r>
        <w:t xml:space="preserve">see </w:t>
      </w:r>
      <w:r w:rsidR="002D178B" w:rsidRPr="002D178B">
        <w:rPr>
          <w:b/>
        </w:rPr>
        <w:t>fig. 29.5a</w:t>
      </w:r>
      <w:r w:rsidR="000A4F00" w:rsidRPr="000A4F00">
        <w:t xml:space="preserve">). </w:t>
      </w:r>
      <w:r w:rsidR="000A4F00" w:rsidRPr="000A4F00">
        <w:rPr>
          <w:lang w:val="en-GB"/>
        </w:rPr>
        <w:t xml:space="preserve">For example, </w:t>
      </w:r>
      <w:r w:rsidR="000A4F00" w:rsidRPr="000A4F00">
        <w:t>a bronze throne leg dated from the sixth to the fourth centuries BC is characterized by its lion</w:t>
      </w:r>
      <w:r w:rsidR="004D3897">
        <w:t>-</w:t>
      </w:r>
      <w:r w:rsidR="000A4F00" w:rsidRPr="000A4F00">
        <w:t>paw</w:t>
      </w:r>
      <w:r>
        <w:t xml:space="preserve"> shape</w:t>
      </w:r>
      <w:r w:rsidR="000A4F00" w:rsidRPr="000A4F00">
        <w:t>.</w:t>
      </w:r>
      <w:r w:rsidR="000A4F00" w:rsidRPr="000A4F00">
        <w:rPr>
          <w:rStyle w:val="EndnoteReference"/>
        </w:rPr>
        <w:endnoteReference w:id="29"/>
      </w:r>
      <w:r w:rsidR="000A4F00" w:rsidRPr="000A4F00">
        <w:t xml:space="preserve"> A box or cista with the figure of Heracles fighting a snake</w:t>
      </w:r>
      <w:r w:rsidR="004D3897">
        <w:t>, now in the British Museum,</w:t>
      </w:r>
      <w:r w:rsidR="000A4F00" w:rsidRPr="000A4F00">
        <w:t xml:space="preserve"> is supported by three cloven hoof</w:t>
      </w:r>
      <w:r>
        <w:t>–</w:t>
      </w:r>
      <w:r w:rsidR="000A4F00" w:rsidRPr="000A4F00">
        <w:t>shaped feet</w:t>
      </w:r>
      <w:r w:rsidR="004D3897">
        <w:t>; t</w:t>
      </w:r>
      <w:r w:rsidR="000A4F00" w:rsidRPr="000A4F00">
        <w:t>he box is dated to the late fourth to the third centuries BC. A lampstand with lion’s legs dated to the first century AD</w:t>
      </w:r>
      <w:r w:rsidR="004D3897">
        <w:t xml:space="preserve"> is also in London</w:t>
      </w:r>
      <w:r w:rsidR="000A4F00" w:rsidRPr="000A4F00">
        <w:t>.</w:t>
      </w:r>
      <w:r w:rsidR="000A4F00" w:rsidRPr="000A4F00">
        <w:rPr>
          <w:rStyle w:val="EndnoteReference"/>
        </w:rPr>
        <w:endnoteReference w:id="30"/>
      </w:r>
      <w:r w:rsidR="000A4F00" w:rsidRPr="000A4F00">
        <w:t xml:space="preserve"> </w:t>
      </w:r>
    </w:p>
    <w:p w14:paraId="50595757" w14:textId="77777777" w:rsidR="000A4F00" w:rsidRPr="000A4F00" w:rsidRDefault="000A4F00" w:rsidP="000A4F00">
      <w:pPr>
        <w:rPr>
          <w:lang w:val="en-GB"/>
        </w:rPr>
      </w:pPr>
      <w:r w:rsidRPr="000A4F00">
        <w:t xml:space="preserve">A base of a lampstand, with three hoof-shaped feet with protruding </w:t>
      </w:r>
      <w:r w:rsidRPr="000A4F00">
        <w:rPr>
          <w:lang w:val="en-GB"/>
        </w:rPr>
        <w:t>lion paws, is dated to the Roman period.</w:t>
      </w:r>
      <w:r w:rsidRPr="000A4F00">
        <w:rPr>
          <w:rStyle w:val="EndnoteReference"/>
          <w:lang w:val="en-GB"/>
        </w:rPr>
        <w:endnoteReference w:id="31"/>
      </w:r>
      <w:r w:rsidRPr="000A4F00">
        <w:rPr>
          <w:lang w:val="en-GB"/>
        </w:rPr>
        <w:t xml:space="preserve"> A lampstand dated to the sixth</w:t>
      </w:r>
      <w:r w:rsidR="00C327B2">
        <w:rPr>
          <w:lang w:val="en-GB"/>
        </w:rPr>
        <w:t>–</w:t>
      </w:r>
      <w:r w:rsidRPr="000A4F00">
        <w:rPr>
          <w:lang w:val="en-GB"/>
        </w:rPr>
        <w:t xml:space="preserve">seventh century has three feet in the shape of </w:t>
      </w:r>
      <w:r w:rsidRPr="000A4F00">
        <w:rPr>
          <w:lang w:val="en-GB"/>
        </w:rPr>
        <w:lastRenderedPageBreak/>
        <w:t>griffon’s head</w:t>
      </w:r>
      <w:r w:rsidR="00C327B2">
        <w:rPr>
          <w:lang w:val="en-GB"/>
        </w:rPr>
        <w:t>s</w:t>
      </w:r>
      <w:r w:rsidRPr="000A4F00">
        <w:rPr>
          <w:lang w:val="en-GB"/>
        </w:rPr>
        <w:t>.</w:t>
      </w:r>
      <w:r w:rsidRPr="000A4F00">
        <w:rPr>
          <w:rStyle w:val="EndnoteReference"/>
          <w:lang w:val="en-GB"/>
        </w:rPr>
        <w:endnoteReference w:id="32"/>
      </w:r>
      <w:r w:rsidRPr="000A4F00">
        <w:rPr>
          <w:lang w:val="en-GB"/>
        </w:rPr>
        <w:t xml:space="preserve"> </w:t>
      </w:r>
      <w:r w:rsidRPr="000A4F00">
        <w:t xml:space="preserve">During the Islamic period, the naturalistic shape was transformed into a symbolic pattern </w:t>
      </w:r>
      <w:r w:rsidR="00C327B2">
        <w:t>that</w:t>
      </w:r>
      <w:r w:rsidR="00C327B2" w:rsidRPr="000A4F00">
        <w:t xml:space="preserve"> </w:t>
      </w:r>
      <w:r w:rsidRPr="000A4F00">
        <w:t xml:space="preserve">often only insinuates the original shape. The small feet </w:t>
      </w:r>
      <w:r w:rsidR="00C327B2">
        <w:t>that</w:t>
      </w:r>
      <w:r w:rsidR="00C327B2" w:rsidRPr="000A4F00">
        <w:rPr>
          <w:lang w:val="en-GB"/>
        </w:rPr>
        <w:t xml:space="preserve"> </w:t>
      </w:r>
      <w:r w:rsidRPr="000A4F00">
        <w:rPr>
          <w:lang w:val="en-GB"/>
        </w:rPr>
        <w:t>were used to raise a vessel above the floor</w:t>
      </w:r>
      <w:r w:rsidR="004D3897">
        <w:rPr>
          <w:lang w:val="en-GB"/>
        </w:rPr>
        <w:t xml:space="preserve"> have undergone</w:t>
      </w:r>
      <w:r w:rsidR="007F576D">
        <w:rPr>
          <w:lang w:val="en-GB"/>
        </w:rPr>
        <w:t xml:space="preserve"> a change.</w:t>
      </w:r>
      <w:r w:rsidRPr="000A4F00">
        <w:rPr>
          <w:lang w:val="en-GB"/>
        </w:rPr>
        <w:t xml:space="preserve"> </w:t>
      </w:r>
      <w:r w:rsidR="007F576D">
        <w:rPr>
          <w:lang w:val="en-GB"/>
        </w:rPr>
        <w:t>D</w:t>
      </w:r>
      <w:r w:rsidRPr="000A4F00">
        <w:rPr>
          <w:lang w:val="en-GB"/>
        </w:rPr>
        <w:t>uring the Classical period</w:t>
      </w:r>
      <w:r w:rsidR="004D3897">
        <w:rPr>
          <w:lang w:val="en-GB"/>
        </w:rPr>
        <w:t>,</w:t>
      </w:r>
      <w:r w:rsidRPr="000A4F00">
        <w:rPr>
          <w:rtl/>
          <w:lang w:val="en-GB"/>
        </w:rPr>
        <w:t xml:space="preserve"> </w:t>
      </w:r>
      <w:r w:rsidR="004D3897">
        <w:rPr>
          <w:lang w:val="en-GB"/>
        </w:rPr>
        <w:t>they bore a</w:t>
      </w:r>
      <w:r w:rsidRPr="000A4F00">
        <w:rPr>
          <w:lang w:val="en-GB"/>
        </w:rPr>
        <w:t xml:space="preserve"> </w:t>
      </w:r>
      <w:r w:rsidR="00C327B2">
        <w:rPr>
          <w:lang w:val="en-GB"/>
        </w:rPr>
        <w:t>motif</w:t>
      </w:r>
      <w:r w:rsidR="00C327B2" w:rsidRPr="000A4F00">
        <w:rPr>
          <w:lang w:val="en-GB"/>
        </w:rPr>
        <w:t xml:space="preserve"> </w:t>
      </w:r>
      <w:r w:rsidRPr="000A4F00">
        <w:rPr>
          <w:lang w:val="en-GB"/>
        </w:rPr>
        <w:t>of a cloven</w:t>
      </w:r>
      <w:r w:rsidR="004D3897">
        <w:rPr>
          <w:lang w:val="en-GB"/>
        </w:rPr>
        <w:t xml:space="preserve"> </w:t>
      </w:r>
      <w:r w:rsidRPr="000A4F00">
        <w:rPr>
          <w:lang w:val="en-GB"/>
        </w:rPr>
        <w:t>hoof with a recess on which the vessel rested</w:t>
      </w:r>
      <w:r w:rsidR="007F576D">
        <w:rPr>
          <w:lang w:val="en-GB"/>
        </w:rPr>
        <w:t>; now they have</w:t>
      </w:r>
      <w:r w:rsidRPr="000A4F00">
        <w:rPr>
          <w:lang w:val="en-GB"/>
        </w:rPr>
        <w:t xml:space="preserve"> became entirely stylized (</w:t>
      </w:r>
      <w:r w:rsidR="002D178B" w:rsidRPr="002D178B">
        <w:rPr>
          <w:b/>
          <w:lang w:val="en-GB"/>
        </w:rPr>
        <w:t>fig. 29.6</w:t>
      </w:r>
      <w:r w:rsidRPr="000A4F00">
        <w:rPr>
          <w:lang w:val="en-GB"/>
        </w:rPr>
        <w:t>), sometimes even being identified as a spike rather than a foot.</w:t>
      </w:r>
      <w:r w:rsidRPr="000A4F00">
        <w:rPr>
          <w:rStyle w:val="EndnoteReference"/>
          <w:lang w:val="en-GB"/>
        </w:rPr>
        <w:endnoteReference w:id="33"/>
      </w:r>
      <w:r w:rsidRPr="000A4F00">
        <w:rPr>
          <w:lang w:val="en-GB"/>
        </w:rPr>
        <w:t xml:space="preserve"> This reflects the religious ban on the use of figural sculpture and </w:t>
      </w:r>
      <w:r w:rsidR="00E06871">
        <w:rPr>
          <w:lang w:val="en-GB"/>
        </w:rPr>
        <w:t>exemplifies its effect on</w:t>
      </w:r>
      <w:r w:rsidRPr="000A4F00">
        <w:rPr>
          <w:lang w:val="en-GB"/>
        </w:rPr>
        <w:t xml:space="preserve"> the consolidation of Islamic material culture</w:t>
      </w:r>
      <w:r w:rsidRPr="000A4F00">
        <w:t>.</w:t>
      </w:r>
    </w:p>
    <w:p w14:paraId="0E787ED3" w14:textId="77777777" w:rsidR="000A4F00" w:rsidRPr="000A4F00" w:rsidRDefault="000A4F00" w:rsidP="000A4F00">
      <w:pPr>
        <w:pStyle w:val="NoSpacing"/>
        <w:spacing w:line="360" w:lineRule="auto"/>
        <w:rPr>
          <w:rFonts w:asciiTheme="majorBidi" w:hAnsiTheme="majorBidi" w:cstheme="majorBidi"/>
          <w:sz w:val="24"/>
          <w:szCs w:val="24"/>
          <w:lang w:val="en-GB"/>
        </w:rPr>
      </w:pPr>
      <w:r w:rsidRPr="000A4F00">
        <w:rPr>
          <w:rFonts w:asciiTheme="majorBidi" w:hAnsiTheme="majorBidi" w:cstheme="majorBidi"/>
          <w:sz w:val="24"/>
          <w:szCs w:val="24"/>
          <w:lang w:val="en-GB"/>
        </w:rPr>
        <w:t xml:space="preserve">The same </w:t>
      </w:r>
      <w:r w:rsidR="00E06871">
        <w:rPr>
          <w:rFonts w:asciiTheme="majorBidi" w:hAnsiTheme="majorBidi" w:cstheme="majorBidi"/>
          <w:sz w:val="24"/>
          <w:szCs w:val="24"/>
          <w:lang w:val="en-GB"/>
        </w:rPr>
        <w:t>effect</w:t>
      </w:r>
      <w:r w:rsidR="00E06871" w:rsidRPr="000A4F00">
        <w:rPr>
          <w:rFonts w:asciiTheme="majorBidi" w:hAnsiTheme="majorBidi" w:cstheme="majorBidi"/>
          <w:sz w:val="24"/>
          <w:szCs w:val="24"/>
          <w:lang w:val="en-GB"/>
        </w:rPr>
        <w:t xml:space="preserve"> </w:t>
      </w:r>
      <w:r w:rsidRPr="000A4F00">
        <w:rPr>
          <w:rFonts w:asciiTheme="majorBidi" w:hAnsiTheme="majorBidi" w:cstheme="majorBidi"/>
          <w:sz w:val="24"/>
          <w:szCs w:val="24"/>
          <w:lang w:val="en-GB"/>
        </w:rPr>
        <w:t>apparently applied to arch-shaped handles</w:t>
      </w:r>
      <w:r w:rsidR="00E06871">
        <w:rPr>
          <w:rFonts w:asciiTheme="majorBidi" w:hAnsiTheme="majorBidi" w:cstheme="majorBidi"/>
          <w:sz w:val="24"/>
          <w:szCs w:val="24"/>
          <w:lang w:val="en-GB"/>
        </w:rPr>
        <w:t>.</w:t>
      </w:r>
      <w:r w:rsidRPr="000A4F00">
        <w:rPr>
          <w:rFonts w:asciiTheme="majorBidi" w:hAnsiTheme="majorBidi" w:cstheme="majorBidi"/>
          <w:sz w:val="24"/>
          <w:szCs w:val="24"/>
          <w:lang w:val="en-GB"/>
        </w:rPr>
        <w:t xml:space="preserve"> </w:t>
      </w:r>
      <w:r w:rsidR="00E06871" w:rsidRPr="000A4F00">
        <w:rPr>
          <w:rFonts w:asciiTheme="majorBidi" w:hAnsiTheme="majorBidi" w:cstheme="majorBidi"/>
          <w:sz w:val="24"/>
          <w:szCs w:val="24"/>
          <w:lang w:val="en-GB"/>
        </w:rPr>
        <w:t xml:space="preserve">The tips of the handles change into </w:t>
      </w:r>
      <w:r w:rsidR="00E06871">
        <w:rPr>
          <w:rFonts w:asciiTheme="majorBidi" w:hAnsiTheme="majorBidi" w:cstheme="majorBidi"/>
          <w:sz w:val="24"/>
          <w:szCs w:val="24"/>
          <w:lang w:val="en-GB"/>
        </w:rPr>
        <w:t xml:space="preserve">simple </w:t>
      </w:r>
      <w:r w:rsidR="00E06871" w:rsidRPr="000A4F00">
        <w:rPr>
          <w:rFonts w:asciiTheme="majorBidi" w:hAnsiTheme="majorBidi" w:cstheme="majorBidi"/>
          <w:sz w:val="24"/>
          <w:szCs w:val="24"/>
          <w:lang w:val="en-GB"/>
        </w:rPr>
        <w:t xml:space="preserve">almond-shaped terminations, thus becoming functional rather than decorative </w:t>
      </w:r>
      <w:r w:rsidRPr="000A4F00">
        <w:rPr>
          <w:rFonts w:asciiTheme="majorBidi" w:hAnsiTheme="majorBidi" w:cstheme="majorBidi"/>
          <w:sz w:val="24"/>
          <w:szCs w:val="24"/>
          <w:lang w:val="en-GB"/>
        </w:rPr>
        <w:t>(</w:t>
      </w:r>
      <w:r w:rsidR="002D178B" w:rsidRPr="002D178B">
        <w:rPr>
          <w:rFonts w:asciiTheme="majorBidi" w:hAnsiTheme="majorBidi" w:cstheme="majorBidi"/>
          <w:b/>
          <w:sz w:val="24"/>
          <w:szCs w:val="24"/>
          <w:lang w:val="en-GB"/>
        </w:rPr>
        <w:t>fig. 29.7a</w:t>
      </w:r>
      <w:r w:rsidRPr="000A4F00">
        <w:rPr>
          <w:rFonts w:asciiTheme="majorBidi" w:hAnsiTheme="majorBidi" w:cstheme="majorBidi"/>
          <w:sz w:val="24"/>
          <w:szCs w:val="24"/>
          <w:lang w:val="en-GB"/>
        </w:rPr>
        <w:t>).</w:t>
      </w:r>
      <w:r w:rsidRPr="000A4F00">
        <w:rPr>
          <w:rStyle w:val="EndnoteReference"/>
          <w:rFonts w:asciiTheme="majorBidi" w:hAnsiTheme="majorBidi" w:cstheme="majorBidi"/>
          <w:sz w:val="24"/>
          <w:szCs w:val="24"/>
          <w:lang w:val="en-GB"/>
        </w:rPr>
        <w:endnoteReference w:id="34"/>
      </w:r>
      <w:r w:rsidRPr="000A4F00">
        <w:rPr>
          <w:rFonts w:asciiTheme="majorBidi" w:hAnsiTheme="majorBidi" w:cstheme="majorBidi"/>
          <w:sz w:val="24"/>
          <w:szCs w:val="24"/>
          <w:lang w:val="en-GB"/>
        </w:rPr>
        <w:t xml:space="preserve"> </w:t>
      </w:r>
      <w:r w:rsidR="00E06871">
        <w:rPr>
          <w:rFonts w:asciiTheme="majorBidi" w:hAnsiTheme="majorBidi" w:cstheme="majorBidi"/>
          <w:sz w:val="24"/>
          <w:szCs w:val="24"/>
          <w:lang w:val="en-GB"/>
        </w:rPr>
        <w:t>This is a substantial change from earlier handles, which</w:t>
      </w:r>
      <w:r w:rsidR="00E06871" w:rsidRPr="000A4F00">
        <w:rPr>
          <w:rFonts w:asciiTheme="majorBidi" w:hAnsiTheme="majorBidi" w:cstheme="majorBidi"/>
          <w:sz w:val="24"/>
          <w:szCs w:val="24"/>
          <w:lang w:val="en-GB"/>
        </w:rPr>
        <w:t xml:space="preserve"> were decorated on the edges with animals, faces of men, ivy leaves, and fruits </w:t>
      </w:r>
      <w:r w:rsidRPr="000A4F00">
        <w:rPr>
          <w:rFonts w:asciiTheme="majorBidi" w:hAnsiTheme="majorBidi" w:cstheme="majorBidi"/>
          <w:sz w:val="24"/>
          <w:szCs w:val="24"/>
          <w:lang w:val="en-GB"/>
        </w:rPr>
        <w:t>(</w:t>
      </w:r>
      <w:r w:rsidR="002D178B" w:rsidRPr="002D178B">
        <w:rPr>
          <w:rFonts w:asciiTheme="majorBidi" w:hAnsiTheme="majorBidi" w:cstheme="majorBidi"/>
          <w:b/>
          <w:sz w:val="24"/>
          <w:szCs w:val="24"/>
          <w:lang w:val="en-GB"/>
        </w:rPr>
        <w:t>fig. 29.7b</w:t>
      </w:r>
      <w:r w:rsidRPr="000A4F00">
        <w:rPr>
          <w:rFonts w:asciiTheme="majorBidi" w:hAnsiTheme="majorBidi" w:cstheme="majorBidi"/>
          <w:sz w:val="24"/>
          <w:szCs w:val="24"/>
          <w:lang w:val="en-GB"/>
        </w:rPr>
        <w:t xml:space="preserve">). </w:t>
      </w:r>
    </w:p>
    <w:p w14:paraId="3FA617E7" w14:textId="77777777" w:rsidR="000A4F00" w:rsidRPr="000A4F00" w:rsidRDefault="000A4F00" w:rsidP="000A4F00">
      <w:pPr>
        <w:pStyle w:val="NoSpacing"/>
        <w:spacing w:line="360" w:lineRule="auto"/>
        <w:rPr>
          <w:rFonts w:asciiTheme="majorBidi" w:hAnsiTheme="majorBidi" w:cstheme="majorBidi"/>
          <w:sz w:val="24"/>
          <w:szCs w:val="24"/>
          <w:lang w:val="en-GB"/>
        </w:rPr>
      </w:pPr>
    </w:p>
    <w:p w14:paraId="61EFDC0C" w14:textId="77777777" w:rsidR="000A4F00" w:rsidRPr="000A4F00" w:rsidRDefault="00E06871" w:rsidP="000A4F00">
      <w:pPr>
        <w:pStyle w:val="Heading2"/>
        <w:rPr>
          <w:rFonts w:asciiTheme="majorBidi" w:hAnsiTheme="majorBidi"/>
          <w:color w:val="auto"/>
          <w:sz w:val="24"/>
          <w:szCs w:val="24"/>
          <w:lang w:val="en-GB"/>
        </w:rPr>
      </w:pPr>
      <w:r>
        <w:rPr>
          <w:rFonts w:asciiTheme="majorBidi" w:hAnsiTheme="majorBidi"/>
          <w:color w:val="auto"/>
          <w:sz w:val="24"/>
          <w:szCs w:val="24"/>
        </w:rPr>
        <w:t>[A-head]</w:t>
      </w:r>
      <w:r w:rsidR="002D178B" w:rsidRPr="002D178B">
        <w:rPr>
          <w:rFonts w:asciiTheme="majorBidi" w:hAnsiTheme="majorBidi"/>
          <w:color w:val="auto"/>
          <w:sz w:val="24"/>
          <w:szCs w:val="24"/>
          <w:lang w:val="en-GB"/>
        </w:rPr>
        <w:t>Summary</w:t>
      </w:r>
    </w:p>
    <w:p w14:paraId="49D99E1D" w14:textId="77777777" w:rsidR="00055EE1" w:rsidRDefault="00055EE1" w:rsidP="000A4F00">
      <w:pPr>
        <w:rPr>
          <w:lang w:val="en-GB"/>
        </w:rPr>
      </w:pPr>
    </w:p>
    <w:p w14:paraId="3C938BA3" w14:textId="77777777" w:rsidR="00476493" w:rsidRDefault="000A4F00" w:rsidP="000A4F00">
      <w:pPr>
        <w:rPr>
          <w:lang w:val="en-GB"/>
        </w:rPr>
      </w:pPr>
      <w:r w:rsidRPr="000A4F00">
        <w:rPr>
          <w:lang w:val="en-GB"/>
        </w:rPr>
        <w:t>This paper has surveyed typological changes of vessels and other</w:t>
      </w:r>
      <w:r w:rsidRPr="000A4F00">
        <w:t xml:space="preserve"> artifacts</w:t>
      </w:r>
      <w:r w:rsidRPr="000A4F00">
        <w:rPr>
          <w:lang w:val="en-GB"/>
        </w:rPr>
        <w:t xml:space="preserve"> from the Persian, Hellenistic, Roman, and Byzantine periods, up to the Fatimid period during the eleventh and twelfth centuries, over a period of more than 1,700 years. Four different groups of vessels were dealt with</w:t>
      </w:r>
      <w:r w:rsidR="00E06871">
        <w:rPr>
          <w:lang w:val="en-GB"/>
        </w:rPr>
        <w:t>:</w:t>
      </w:r>
      <w:r w:rsidRPr="000A4F00">
        <w:rPr>
          <w:lang w:val="en-GB"/>
        </w:rPr>
        <w:t xml:space="preserve"> lampstands, saucepans, braziers, and feet and handles. They were continuously in use and maintained their </w:t>
      </w:r>
      <w:r w:rsidR="00E06871">
        <w:rPr>
          <w:lang w:val="en-GB"/>
        </w:rPr>
        <w:t xml:space="preserve">broad </w:t>
      </w:r>
      <w:r w:rsidRPr="000A4F00">
        <w:rPr>
          <w:lang w:val="en-GB"/>
        </w:rPr>
        <w:t xml:space="preserve">typological outlines while undergoing morphological changes over the years. The most prominent difference between Byzantine lampstands and Fatimid ones is the replacement of the round canopy-shaped base and the replacement of the upper pricket with a large tray. </w:t>
      </w:r>
      <w:r w:rsidR="00E06871">
        <w:rPr>
          <w:lang w:val="en-GB"/>
        </w:rPr>
        <w:t>Al</w:t>
      </w:r>
      <w:r w:rsidR="00E06871" w:rsidRPr="000A4F00">
        <w:rPr>
          <w:lang w:val="en-GB"/>
        </w:rPr>
        <w:t xml:space="preserve">though </w:t>
      </w:r>
      <w:r w:rsidR="00E06871">
        <w:rPr>
          <w:lang w:val="en-GB"/>
        </w:rPr>
        <w:t xml:space="preserve">they were </w:t>
      </w:r>
      <w:r w:rsidR="00E06871" w:rsidRPr="000A4F00">
        <w:rPr>
          <w:lang w:val="en-GB"/>
        </w:rPr>
        <w:t xml:space="preserve">found at Tiberias, </w:t>
      </w:r>
      <w:r w:rsidR="00E06871">
        <w:rPr>
          <w:lang w:val="en-GB"/>
        </w:rPr>
        <w:t>m</w:t>
      </w:r>
      <w:r w:rsidRPr="000A4F00">
        <w:rPr>
          <w:lang w:val="en-GB"/>
        </w:rPr>
        <w:t xml:space="preserve">etal lamps during the Islamic period are rare in comparison to the huge quantities of clay lamps </w:t>
      </w:r>
      <w:r w:rsidR="00E06871">
        <w:rPr>
          <w:lang w:val="en-GB"/>
        </w:rPr>
        <w:t>that</w:t>
      </w:r>
      <w:r w:rsidR="00E06871" w:rsidRPr="000A4F00">
        <w:rPr>
          <w:lang w:val="en-GB"/>
        </w:rPr>
        <w:t xml:space="preserve"> </w:t>
      </w:r>
      <w:r w:rsidRPr="000A4F00">
        <w:rPr>
          <w:lang w:val="en-GB"/>
        </w:rPr>
        <w:t xml:space="preserve">were placed on the metal trays. This is clearly shown in a miniature from </w:t>
      </w:r>
      <w:r w:rsidRPr="000A4F00">
        <w:rPr>
          <w:i/>
          <w:iCs/>
          <w:lang w:val="en-GB"/>
        </w:rPr>
        <w:t>Kitab al-Diryāq</w:t>
      </w:r>
      <w:r w:rsidRPr="000A4F00">
        <w:rPr>
          <w:lang w:val="en-GB"/>
        </w:rPr>
        <w:t xml:space="preserve"> (Book of Antidotes) </w:t>
      </w:r>
      <w:r w:rsidR="007F576D">
        <w:rPr>
          <w:lang w:val="en-GB"/>
        </w:rPr>
        <w:t>by</w:t>
      </w:r>
      <w:r w:rsidR="007F576D" w:rsidRPr="000A4F00">
        <w:rPr>
          <w:lang w:val="en-GB"/>
        </w:rPr>
        <w:t xml:space="preserve"> </w:t>
      </w:r>
      <w:r w:rsidRPr="000A4F00">
        <w:rPr>
          <w:lang w:val="en-GB"/>
        </w:rPr>
        <w:t>Ps</w:t>
      </w:r>
      <w:r w:rsidR="00E06871">
        <w:rPr>
          <w:lang w:val="en-GB"/>
        </w:rPr>
        <w:t>eu</w:t>
      </w:r>
      <w:r w:rsidRPr="000A4F00">
        <w:rPr>
          <w:lang w:val="en-GB"/>
        </w:rPr>
        <w:t xml:space="preserve">do-Galen, dated 1199, </w:t>
      </w:r>
      <w:r w:rsidR="00E06871">
        <w:rPr>
          <w:lang w:val="en-GB"/>
        </w:rPr>
        <w:t>in which</w:t>
      </w:r>
      <w:r w:rsidRPr="000A4F00">
        <w:rPr>
          <w:lang w:val="en-GB"/>
        </w:rPr>
        <w:t xml:space="preserve"> the writer is presented with a lampstand bearing a lamp made of glazed clay, typical of the Ayyubid-Mamluk period.</w:t>
      </w:r>
      <w:r w:rsidRPr="000A4F00">
        <w:rPr>
          <w:rStyle w:val="EndnoteReference"/>
          <w:lang w:val="en-GB"/>
        </w:rPr>
        <w:endnoteReference w:id="35"/>
      </w:r>
      <w:r w:rsidRPr="000A4F00">
        <w:rPr>
          <w:lang w:val="en-GB"/>
        </w:rPr>
        <w:t xml:space="preserve"> </w:t>
      </w:r>
      <w:r w:rsidR="00476493" w:rsidRPr="000A4F00">
        <w:rPr>
          <w:lang w:val="en-GB"/>
        </w:rPr>
        <w:t>The saucepans</w:t>
      </w:r>
      <w:r w:rsidR="00C11573" w:rsidRPr="000A4F00">
        <w:rPr>
          <w:lang w:val="en-GB"/>
        </w:rPr>
        <w:t>,</w:t>
      </w:r>
      <w:r w:rsidR="00476493" w:rsidRPr="000A4F00">
        <w:rPr>
          <w:lang w:val="en-GB"/>
        </w:rPr>
        <w:t xml:space="preserve"> which </w:t>
      </w:r>
      <w:r w:rsidR="00E06871">
        <w:rPr>
          <w:lang w:val="en-GB"/>
        </w:rPr>
        <w:t>we suggest are</w:t>
      </w:r>
      <w:r w:rsidR="00476493" w:rsidRPr="000A4F00">
        <w:rPr>
          <w:lang w:val="en-GB"/>
        </w:rPr>
        <w:t xml:space="preserve"> measuring vessels for grain, became trapezoid</w:t>
      </w:r>
      <w:r w:rsidR="00C11573" w:rsidRPr="000A4F00">
        <w:rPr>
          <w:lang w:val="en-GB"/>
        </w:rPr>
        <w:t>al</w:t>
      </w:r>
      <w:r w:rsidR="00476493" w:rsidRPr="000A4F00">
        <w:rPr>
          <w:lang w:val="en-GB"/>
        </w:rPr>
        <w:t xml:space="preserve"> in shape and were sometimes decorated with a band of half palmettes, tendrils</w:t>
      </w:r>
      <w:r w:rsidR="00C11573" w:rsidRPr="000A4F00">
        <w:rPr>
          <w:lang w:val="en-GB"/>
        </w:rPr>
        <w:t>,</w:t>
      </w:r>
      <w:r w:rsidR="00476493" w:rsidRPr="000A4F00">
        <w:rPr>
          <w:lang w:val="en-GB"/>
        </w:rPr>
        <w:t xml:space="preserve"> and benefactor</w:t>
      </w:r>
      <w:r w:rsidR="00EA40FC" w:rsidRPr="000A4F00">
        <w:rPr>
          <w:lang w:val="en-GB"/>
        </w:rPr>
        <w:t>y</w:t>
      </w:r>
      <w:r w:rsidR="00476493" w:rsidRPr="000A4F00">
        <w:rPr>
          <w:lang w:val="en-GB"/>
        </w:rPr>
        <w:t xml:space="preserve"> inscriptions in Arabic.</w:t>
      </w:r>
      <w:r w:rsidR="00C11573" w:rsidRPr="000A4F00">
        <w:rPr>
          <w:lang w:val="en-GB"/>
        </w:rPr>
        <w:t xml:space="preserve"> </w:t>
      </w:r>
      <w:r w:rsidR="00476493" w:rsidRPr="000A4F00">
        <w:rPr>
          <w:lang w:val="en-GB"/>
        </w:rPr>
        <w:t xml:space="preserve">The square brazier subtype continues a Roman tradition. The round subtype has no </w:t>
      </w:r>
      <w:r w:rsidR="004907AA">
        <w:rPr>
          <w:lang w:val="en-GB"/>
        </w:rPr>
        <w:t xml:space="preserve">known </w:t>
      </w:r>
      <w:r w:rsidR="00476493" w:rsidRPr="000A4F00">
        <w:rPr>
          <w:lang w:val="en-GB"/>
        </w:rPr>
        <w:t xml:space="preserve">prototypes from the Roman and Byzantine </w:t>
      </w:r>
      <w:r w:rsidR="00476493" w:rsidRPr="000A4F00">
        <w:rPr>
          <w:lang w:val="en-GB"/>
        </w:rPr>
        <w:lastRenderedPageBreak/>
        <w:t>periods</w:t>
      </w:r>
      <w:r w:rsidR="00C11573" w:rsidRPr="000A4F00">
        <w:rPr>
          <w:lang w:val="en-GB"/>
        </w:rPr>
        <w:t>,</w:t>
      </w:r>
      <w:r w:rsidR="00476493" w:rsidRPr="000A4F00">
        <w:rPr>
          <w:lang w:val="en-GB"/>
        </w:rPr>
        <w:t xml:space="preserve"> but it remained within the typological repertoire and reappear</w:t>
      </w:r>
      <w:r w:rsidR="004907AA">
        <w:rPr>
          <w:lang w:val="en-GB"/>
        </w:rPr>
        <w:t>ed</w:t>
      </w:r>
      <w:r w:rsidR="00476493" w:rsidRPr="000A4F00">
        <w:rPr>
          <w:lang w:val="en-GB"/>
        </w:rPr>
        <w:t xml:space="preserve"> during the Fatimid </w:t>
      </w:r>
      <w:r w:rsidR="007F3B7B" w:rsidRPr="000A4F00">
        <w:rPr>
          <w:lang w:val="en-GB"/>
        </w:rPr>
        <w:t>era</w:t>
      </w:r>
      <w:r w:rsidR="00476493" w:rsidRPr="000A4F00">
        <w:rPr>
          <w:lang w:val="en-GB"/>
        </w:rPr>
        <w:t xml:space="preserve">. It should be mentioned that the major influence within the group of metal vessels </w:t>
      </w:r>
      <w:r w:rsidR="004907AA">
        <w:rPr>
          <w:lang w:val="en-GB"/>
        </w:rPr>
        <w:t>is from</w:t>
      </w:r>
      <w:r w:rsidR="00476493" w:rsidRPr="000A4F00">
        <w:rPr>
          <w:lang w:val="en-GB"/>
        </w:rPr>
        <w:t xml:space="preserve"> Egypt, during the Roman and Byzantine periods, whe</w:t>
      </w:r>
      <w:r w:rsidR="00C11573" w:rsidRPr="000A4F00">
        <w:rPr>
          <w:lang w:val="en-GB"/>
        </w:rPr>
        <w:t>re</w:t>
      </w:r>
      <w:r w:rsidR="00476493" w:rsidRPr="000A4F00">
        <w:rPr>
          <w:lang w:val="en-GB"/>
        </w:rPr>
        <w:t xml:space="preserve"> there was an established tradition of metal production.</w:t>
      </w:r>
      <w:r w:rsidR="00C11573" w:rsidRPr="000A4F00">
        <w:rPr>
          <w:lang w:val="en-GB"/>
        </w:rPr>
        <w:t xml:space="preserve"> </w:t>
      </w:r>
      <w:r w:rsidR="00476493" w:rsidRPr="000A4F00">
        <w:rPr>
          <w:lang w:val="en-GB"/>
        </w:rPr>
        <w:t xml:space="preserve">The groups of feet and handles </w:t>
      </w:r>
      <w:r w:rsidR="004907AA">
        <w:rPr>
          <w:lang w:val="en-GB"/>
        </w:rPr>
        <w:t>exemplify</w:t>
      </w:r>
      <w:r w:rsidR="00476493" w:rsidRPr="000A4F00">
        <w:rPr>
          <w:lang w:val="en-GB"/>
        </w:rPr>
        <w:t xml:space="preserve"> the fundamental consolidation of Islamic material culture. </w:t>
      </w:r>
      <w:r w:rsidR="00C11573" w:rsidRPr="000A4F00">
        <w:rPr>
          <w:lang w:val="en-GB"/>
        </w:rPr>
        <w:t xml:space="preserve">They </w:t>
      </w:r>
      <w:r w:rsidR="00476493" w:rsidRPr="000A4F00">
        <w:rPr>
          <w:lang w:val="en-GB"/>
        </w:rPr>
        <w:t xml:space="preserve">refrain from any sculpture-like identity and schematize </w:t>
      </w:r>
      <w:r w:rsidR="004907AA">
        <w:rPr>
          <w:lang w:val="en-GB"/>
        </w:rPr>
        <w:t xml:space="preserve">decorative elements </w:t>
      </w:r>
      <w:r w:rsidR="00476493" w:rsidRPr="000A4F00">
        <w:rPr>
          <w:lang w:val="en-GB"/>
        </w:rPr>
        <w:t>into functional shape</w:t>
      </w:r>
      <w:r w:rsidR="007F576D">
        <w:rPr>
          <w:lang w:val="en-GB"/>
        </w:rPr>
        <w:t>s</w:t>
      </w:r>
      <w:r w:rsidR="00476493" w:rsidRPr="000A4F00">
        <w:rPr>
          <w:lang w:val="en-GB"/>
        </w:rPr>
        <w:t xml:space="preserve"> </w:t>
      </w:r>
      <w:r w:rsidR="004907AA">
        <w:rPr>
          <w:lang w:val="en-GB"/>
        </w:rPr>
        <w:t>that</w:t>
      </w:r>
      <w:r w:rsidR="004907AA" w:rsidRPr="000A4F00">
        <w:rPr>
          <w:lang w:val="en-GB"/>
        </w:rPr>
        <w:t xml:space="preserve"> </w:t>
      </w:r>
      <w:r w:rsidR="007F3B7B" w:rsidRPr="000A4F00">
        <w:rPr>
          <w:lang w:val="en-GB"/>
        </w:rPr>
        <w:t xml:space="preserve">distance </w:t>
      </w:r>
      <w:r w:rsidR="007F576D">
        <w:rPr>
          <w:lang w:val="en-GB"/>
        </w:rPr>
        <w:t>themselves</w:t>
      </w:r>
      <w:r w:rsidR="007F576D" w:rsidRPr="000A4F00">
        <w:rPr>
          <w:lang w:val="en-GB"/>
        </w:rPr>
        <w:t xml:space="preserve"> </w:t>
      </w:r>
      <w:r w:rsidR="00476493" w:rsidRPr="000A4F00">
        <w:rPr>
          <w:lang w:val="en-GB"/>
        </w:rPr>
        <w:t xml:space="preserve">from the prototype. This change most likely </w:t>
      </w:r>
      <w:r w:rsidR="004A3FB2" w:rsidRPr="000A4F00">
        <w:rPr>
          <w:lang w:val="en-GB"/>
        </w:rPr>
        <w:t>occu</w:t>
      </w:r>
      <w:r w:rsidR="004907AA">
        <w:rPr>
          <w:lang w:val="en-GB"/>
        </w:rPr>
        <w:t>r</w:t>
      </w:r>
      <w:r w:rsidR="004A3FB2" w:rsidRPr="000A4F00">
        <w:rPr>
          <w:lang w:val="en-GB"/>
        </w:rPr>
        <w:t xml:space="preserve">red </w:t>
      </w:r>
      <w:r w:rsidR="00476493" w:rsidRPr="000A4F00">
        <w:rPr>
          <w:lang w:val="en-GB"/>
        </w:rPr>
        <w:t>during the Ab</w:t>
      </w:r>
      <w:r w:rsidR="004907AA">
        <w:rPr>
          <w:lang w:val="en-GB"/>
        </w:rPr>
        <w:t>b</w:t>
      </w:r>
      <w:r w:rsidR="00476493" w:rsidRPr="000A4F00">
        <w:rPr>
          <w:lang w:val="en-GB"/>
        </w:rPr>
        <w:t>asid period with the establishment of the Islamic regime.</w:t>
      </w:r>
    </w:p>
    <w:p w14:paraId="0360C289" w14:textId="77777777" w:rsidR="00055EE1" w:rsidRPr="000A4F00" w:rsidRDefault="00055EE1" w:rsidP="000A4F00">
      <w:pPr>
        <w:rPr>
          <w:lang w:val="en-GB"/>
        </w:rPr>
      </w:pPr>
    </w:p>
    <w:p w14:paraId="3213BED6" w14:textId="77777777" w:rsidR="00701D99" w:rsidRPr="000A4F00" w:rsidRDefault="000A4F00" w:rsidP="00055EE1">
      <w:pPr>
        <w:spacing w:before="0" w:after="200"/>
        <w:rPr>
          <w:lang w:val="en-GB"/>
        </w:rPr>
      </w:pPr>
      <w:r>
        <w:rPr>
          <w:lang w:val="en-GB"/>
        </w:rPr>
        <w:t>[A-head]</w:t>
      </w:r>
      <w:r w:rsidR="00476493" w:rsidRPr="000A4F00">
        <w:rPr>
          <w:lang w:val="en-GB"/>
        </w:rPr>
        <w:t>Bibliography</w:t>
      </w:r>
    </w:p>
    <w:p w14:paraId="3A8CF301" w14:textId="77777777" w:rsidR="00476493" w:rsidRPr="000A4F00" w:rsidRDefault="000A4F00" w:rsidP="000A4F00">
      <w:pPr>
        <w:rPr>
          <w:rtl/>
          <w:lang w:val="en-GB"/>
        </w:rPr>
      </w:pPr>
      <w:r>
        <w:rPr>
          <w:lang w:val="en-GB"/>
        </w:rPr>
        <w:t>[bibliography]</w:t>
      </w:r>
    </w:p>
    <w:p w14:paraId="4C535058" w14:textId="77777777" w:rsidR="000A4F00" w:rsidRDefault="000A4F00" w:rsidP="000A4F00">
      <w:r>
        <w:t>Ainé</w:t>
      </w:r>
      <w:r w:rsidRPr="000A4F00">
        <w:t xml:space="preserve"> 1870</w:t>
      </w:r>
    </w:p>
    <w:p w14:paraId="333E17C9" w14:textId="77777777" w:rsidR="00741DDA" w:rsidRPr="000A4F00" w:rsidRDefault="00AF2CCF" w:rsidP="000A4F00">
      <w:r w:rsidRPr="000A4F00">
        <w:t>Ainé, H.</w:t>
      </w:r>
      <w:r w:rsidR="000A4F00">
        <w:t xml:space="preserve"> </w:t>
      </w:r>
      <w:r w:rsidRPr="000A4F00">
        <w:t xml:space="preserve">R. 1870. </w:t>
      </w:r>
      <w:r w:rsidRPr="000A4F00">
        <w:rPr>
          <w:i/>
          <w:iCs/>
        </w:rPr>
        <w:t>Herculanum et Pompéi</w:t>
      </w:r>
      <w:r w:rsidR="000A4F00">
        <w:rPr>
          <w:i/>
          <w:iCs/>
        </w:rPr>
        <w:t>: Recueil g</w:t>
      </w:r>
      <w:r w:rsidRPr="000A4F00">
        <w:rPr>
          <w:i/>
          <w:iCs/>
        </w:rPr>
        <w:t xml:space="preserve">énéral des </w:t>
      </w:r>
      <w:r w:rsidR="000A4F00">
        <w:rPr>
          <w:i/>
          <w:iCs/>
        </w:rPr>
        <w:t>p</w:t>
      </w:r>
      <w:r w:rsidRPr="000A4F00">
        <w:rPr>
          <w:i/>
          <w:iCs/>
        </w:rPr>
        <w:t xml:space="preserve">eitures, </w:t>
      </w:r>
      <w:r w:rsidR="000A4F00">
        <w:rPr>
          <w:i/>
          <w:iCs/>
        </w:rPr>
        <w:t>b</w:t>
      </w:r>
      <w:r w:rsidRPr="000A4F00">
        <w:rPr>
          <w:i/>
          <w:iCs/>
        </w:rPr>
        <w:t xml:space="preserve">ronzes, </w:t>
      </w:r>
      <w:r w:rsidR="000A4F00">
        <w:rPr>
          <w:i/>
          <w:iCs/>
        </w:rPr>
        <w:t>m</w:t>
      </w:r>
      <w:r w:rsidRPr="000A4F00">
        <w:rPr>
          <w:i/>
          <w:iCs/>
        </w:rPr>
        <w:t>osaiques, etc</w:t>
      </w:r>
      <w:r w:rsidRPr="000A4F00">
        <w:t xml:space="preserve">. Vol. </w:t>
      </w:r>
      <w:r w:rsidR="000A4F00">
        <w:t>12</w:t>
      </w:r>
      <w:r w:rsidRPr="000A4F00">
        <w:t>. Paris</w:t>
      </w:r>
      <w:r w:rsidR="000A4F00">
        <w:t>: Librairie de Firmin-Didot</w:t>
      </w:r>
      <w:r w:rsidRPr="000A4F00">
        <w:t>.</w:t>
      </w:r>
    </w:p>
    <w:p w14:paraId="70234F5C" w14:textId="77777777" w:rsidR="00741DDA" w:rsidRPr="000A4F00" w:rsidRDefault="00741DDA" w:rsidP="000A4F00"/>
    <w:p w14:paraId="15A8785B" w14:textId="77777777" w:rsidR="000A4F00" w:rsidRDefault="000A4F00" w:rsidP="000A4F00">
      <w:r w:rsidRPr="000A4F00">
        <w:t>Allan 1985</w:t>
      </w:r>
    </w:p>
    <w:p w14:paraId="7B1DFF51" w14:textId="77777777" w:rsidR="00E23F0A" w:rsidRDefault="00E23F0A" w:rsidP="000A4F00">
      <w:r w:rsidRPr="000A4F00">
        <w:t>Allan</w:t>
      </w:r>
      <w:r w:rsidR="000A4F00">
        <w:t>,</w:t>
      </w:r>
      <w:r w:rsidRPr="000A4F00">
        <w:t xml:space="preserve"> J.</w:t>
      </w:r>
      <w:r w:rsidR="000A4F00">
        <w:t xml:space="preserve"> </w:t>
      </w:r>
      <w:r w:rsidRPr="000A4F00">
        <w:t>W. 1985. “Concave or Convex? The Sources of Jaziran and Syrian Metalwork in the 13th Century</w:t>
      </w:r>
      <w:r w:rsidR="006B00AD" w:rsidRPr="000A4F00">
        <w:t>.</w:t>
      </w:r>
      <w:r w:rsidRPr="000A4F00">
        <w:t xml:space="preserve">” In </w:t>
      </w:r>
      <w:r w:rsidRPr="000A4F00">
        <w:rPr>
          <w:i/>
          <w:iCs/>
        </w:rPr>
        <w:t>The Art of Syria and the Jaz</w:t>
      </w:r>
      <w:r w:rsidR="000A4F00">
        <w:rPr>
          <w:i/>
          <w:iCs/>
        </w:rPr>
        <w:t>ī</w:t>
      </w:r>
      <w:r w:rsidRPr="000A4F00">
        <w:rPr>
          <w:i/>
          <w:iCs/>
        </w:rPr>
        <w:t>ra 1100</w:t>
      </w:r>
      <w:r w:rsidR="000A4F00">
        <w:rPr>
          <w:i/>
          <w:iCs/>
        </w:rPr>
        <w:t>–</w:t>
      </w:r>
      <w:r w:rsidRPr="000A4F00">
        <w:rPr>
          <w:i/>
          <w:iCs/>
        </w:rPr>
        <w:t>1250</w:t>
      </w:r>
      <w:r w:rsidR="000A4F00">
        <w:rPr>
          <w:iCs/>
        </w:rPr>
        <w:t>,</w:t>
      </w:r>
      <w:r w:rsidR="000A4F00" w:rsidRPr="000A4F00">
        <w:t xml:space="preserve"> </w:t>
      </w:r>
      <w:r w:rsidR="000A4F00">
        <w:t xml:space="preserve">ed. </w:t>
      </w:r>
      <w:r w:rsidR="000A4F00" w:rsidRPr="000A4F00">
        <w:t>J. Raby</w:t>
      </w:r>
      <w:r w:rsidR="000A4F00">
        <w:rPr>
          <w:iCs/>
        </w:rPr>
        <w:t>,</w:t>
      </w:r>
      <w:r w:rsidRPr="000A4F00">
        <w:t xml:space="preserve"> 126</w:t>
      </w:r>
      <w:r w:rsidR="000A4F00">
        <w:t>–</w:t>
      </w:r>
      <w:r w:rsidRPr="000A4F00">
        <w:t>40.</w:t>
      </w:r>
      <w:r w:rsidR="000A4F00" w:rsidRPr="000A4F00">
        <w:t xml:space="preserve"> Oxford</w:t>
      </w:r>
      <w:r w:rsidR="009730D3">
        <w:t xml:space="preserve"> and New York: Oxford University Press.</w:t>
      </w:r>
    </w:p>
    <w:p w14:paraId="48D8B279" w14:textId="77777777" w:rsidR="00E23F0A" w:rsidRPr="000A4F00" w:rsidRDefault="00E23F0A" w:rsidP="000A4F00"/>
    <w:p w14:paraId="3C43A319" w14:textId="77777777" w:rsidR="009730D3" w:rsidRDefault="009730D3" w:rsidP="000A4F00">
      <w:r>
        <w:t xml:space="preserve">Baer </w:t>
      </w:r>
      <w:r w:rsidR="00EF735E">
        <w:t>1983</w:t>
      </w:r>
      <w:r w:rsidRPr="000A4F00">
        <w:t xml:space="preserve"> </w:t>
      </w:r>
    </w:p>
    <w:p w14:paraId="09D4D971" w14:textId="77777777" w:rsidR="00E23F0A" w:rsidRPr="000A4F00" w:rsidRDefault="00E23F0A" w:rsidP="000A4F00">
      <w:r w:rsidRPr="000A4F00">
        <w:t xml:space="preserve">Baer, E. </w:t>
      </w:r>
      <w:r w:rsidR="00EF735E" w:rsidRPr="001213A6">
        <w:t>1983</w:t>
      </w:r>
      <w:r w:rsidR="003A2736" w:rsidRPr="000A4F00">
        <w:t>.</w:t>
      </w:r>
      <w:r w:rsidR="009730D3">
        <w:t xml:space="preserve"> </w:t>
      </w:r>
      <w:r w:rsidRPr="000A4F00">
        <w:rPr>
          <w:i/>
          <w:iCs/>
        </w:rPr>
        <w:t>Metalwork in Medieval Islamic Art</w:t>
      </w:r>
      <w:r w:rsidRPr="000A4F00">
        <w:t xml:space="preserve">. </w:t>
      </w:r>
      <w:r w:rsidR="000E7DF9">
        <w:t>Albany</w:t>
      </w:r>
      <w:r w:rsidR="009730D3">
        <w:t>: State University Press of New York</w:t>
      </w:r>
      <w:r w:rsidRPr="000A4F00">
        <w:t>.</w:t>
      </w:r>
    </w:p>
    <w:p w14:paraId="45A671FB" w14:textId="77777777" w:rsidR="00E23F0A" w:rsidRPr="000A4F00" w:rsidRDefault="00E23F0A" w:rsidP="000A4F00"/>
    <w:p w14:paraId="1D6F914A" w14:textId="77777777" w:rsidR="009730D3" w:rsidRDefault="009730D3" w:rsidP="000A4F00">
      <w:r>
        <w:t>Bailey</w:t>
      </w:r>
      <w:r w:rsidRPr="000A4F00">
        <w:t xml:space="preserve"> 199</w:t>
      </w:r>
      <w:r w:rsidR="00A821FC">
        <w:t>6</w:t>
      </w:r>
    </w:p>
    <w:p w14:paraId="5C2574F6" w14:textId="77777777" w:rsidR="00741DDA" w:rsidRPr="000A4F00" w:rsidRDefault="00AF2CCF" w:rsidP="000A4F00">
      <w:r w:rsidRPr="000A4F00">
        <w:t>Bailey, D.</w:t>
      </w:r>
      <w:r w:rsidR="000E7DF9">
        <w:t xml:space="preserve"> </w:t>
      </w:r>
      <w:r w:rsidRPr="000A4F00">
        <w:t>M. 199</w:t>
      </w:r>
      <w:r w:rsidR="00A821FC">
        <w:t>6</w:t>
      </w:r>
      <w:r w:rsidRPr="000A4F00">
        <w:t xml:space="preserve">. </w:t>
      </w:r>
      <w:r w:rsidRPr="000A4F00">
        <w:rPr>
          <w:i/>
          <w:iCs/>
        </w:rPr>
        <w:t xml:space="preserve">A Catalogue of the Lamps in the British Museum. </w:t>
      </w:r>
      <w:r w:rsidR="002D178B" w:rsidRPr="002D178B">
        <w:rPr>
          <w:iCs/>
        </w:rPr>
        <w:t xml:space="preserve">Vol. </w:t>
      </w:r>
      <w:r w:rsidR="009730D3">
        <w:rPr>
          <w:iCs/>
        </w:rPr>
        <w:t>4:</w:t>
      </w:r>
      <w:r w:rsidR="002D178B" w:rsidRPr="002D178B">
        <w:rPr>
          <w:iCs/>
        </w:rPr>
        <w:t xml:space="preserve"> </w:t>
      </w:r>
      <w:r w:rsidRPr="000A4F00">
        <w:rPr>
          <w:i/>
          <w:iCs/>
        </w:rPr>
        <w:t xml:space="preserve">Lamps of Metal and Stone and Lampstands. </w:t>
      </w:r>
      <w:r w:rsidR="009730D3" w:rsidRPr="000A4F00">
        <w:t>London</w:t>
      </w:r>
      <w:r w:rsidR="009730D3">
        <w:t>:</w:t>
      </w:r>
      <w:r w:rsidR="009730D3" w:rsidRPr="000A4F00">
        <w:t xml:space="preserve"> </w:t>
      </w:r>
      <w:r w:rsidRPr="000A4F00">
        <w:t>The Trustee</w:t>
      </w:r>
      <w:r w:rsidR="009730D3">
        <w:t>s</w:t>
      </w:r>
      <w:r w:rsidRPr="000A4F00">
        <w:t xml:space="preserve"> of the British Museum.</w:t>
      </w:r>
    </w:p>
    <w:p w14:paraId="2404DA3C" w14:textId="77777777" w:rsidR="00E52850" w:rsidRPr="000A4F00" w:rsidRDefault="00E52850" w:rsidP="00E52850"/>
    <w:p w14:paraId="6934F39B" w14:textId="77777777" w:rsidR="00E52850" w:rsidRPr="00EF735E" w:rsidRDefault="00E52850" w:rsidP="00E52850">
      <w:pPr>
        <w:rPr>
          <w:lang w:val="de-DE"/>
        </w:rPr>
      </w:pPr>
      <w:r w:rsidRPr="00757153">
        <w:rPr>
          <w:lang w:val="de-DE"/>
        </w:rPr>
        <w:lastRenderedPageBreak/>
        <w:t>Bel</w:t>
      </w:r>
      <w:r w:rsidRPr="00EF735E">
        <w:rPr>
          <w:lang w:val="de-DE"/>
        </w:rPr>
        <w:t xml:space="preserve"> 19</w:t>
      </w:r>
      <w:r w:rsidR="007B142A">
        <w:rPr>
          <w:lang w:val="de-DE"/>
        </w:rPr>
        <w:t>9</w:t>
      </w:r>
      <w:r w:rsidRPr="00EF735E">
        <w:rPr>
          <w:lang w:val="de-DE"/>
        </w:rPr>
        <w:t>5</w:t>
      </w:r>
    </w:p>
    <w:p w14:paraId="2F7269E9" w14:textId="77777777" w:rsidR="00E52850" w:rsidRPr="00F43E06" w:rsidRDefault="00E52850" w:rsidP="00E52850">
      <w:r w:rsidRPr="00EF735E">
        <w:rPr>
          <w:lang w:val="de-DE"/>
        </w:rPr>
        <w:t>Bel, A. 19</w:t>
      </w:r>
      <w:r w:rsidR="007B142A">
        <w:rPr>
          <w:lang w:val="de-DE"/>
        </w:rPr>
        <w:t>9</w:t>
      </w:r>
      <w:r w:rsidRPr="00EF735E">
        <w:rPr>
          <w:lang w:val="de-DE"/>
        </w:rPr>
        <w:t>5. s.v. “Sā‘.”</w:t>
      </w:r>
      <w:r w:rsidR="000E7DF9" w:rsidRPr="00EF735E">
        <w:rPr>
          <w:lang w:val="de-DE"/>
        </w:rPr>
        <w:t xml:space="preserve"> </w:t>
      </w:r>
      <w:r w:rsidRPr="00D406F6">
        <w:rPr>
          <w:i/>
        </w:rPr>
        <w:t>Encyclopaedia of Islam</w:t>
      </w:r>
      <w:r w:rsidR="001213A6">
        <w:rPr>
          <w:i/>
        </w:rPr>
        <w:t xml:space="preserve"> </w:t>
      </w:r>
      <w:r w:rsidR="00887F36" w:rsidRPr="00F43E06">
        <w:t>7</w:t>
      </w:r>
      <w:r w:rsidR="001213A6" w:rsidRPr="00F43E06">
        <w:t>:</w:t>
      </w:r>
      <w:r w:rsidR="00A821FC" w:rsidRPr="00F43E06">
        <w:t xml:space="preserve"> </w:t>
      </w:r>
      <w:r w:rsidR="001213A6" w:rsidRPr="00F43E06">
        <w:t xml:space="preserve">654. </w:t>
      </w:r>
      <w:r w:rsidR="00205C92">
        <w:t>2nd</w:t>
      </w:r>
      <w:r w:rsidR="00887F36" w:rsidRPr="00F43E06">
        <w:t xml:space="preserve"> ed.</w:t>
      </w:r>
      <w:r w:rsidRPr="00F43E06">
        <w:t xml:space="preserve"> Leiden: Brill. </w:t>
      </w:r>
    </w:p>
    <w:p w14:paraId="5355D900" w14:textId="77777777" w:rsidR="00E52850" w:rsidRPr="00F43E06" w:rsidRDefault="00E52850" w:rsidP="000A4F00"/>
    <w:p w14:paraId="1F72A82C" w14:textId="77777777" w:rsidR="0065316B" w:rsidRDefault="0065316B" w:rsidP="000A4F00">
      <w:r>
        <w:t>Bénazeth</w:t>
      </w:r>
      <w:r w:rsidRPr="000A4F00">
        <w:t xml:space="preserve"> 2008</w:t>
      </w:r>
    </w:p>
    <w:p w14:paraId="0CAA6B4A" w14:textId="77777777" w:rsidR="00741DDA" w:rsidRPr="000A4F00" w:rsidRDefault="00AF2CCF" w:rsidP="000A4F00">
      <w:r w:rsidRPr="000A4F00">
        <w:t xml:space="preserve">Bénazeth, D. 2008. </w:t>
      </w:r>
      <w:r w:rsidRPr="000A4F00">
        <w:rPr>
          <w:i/>
          <w:iCs/>
        </w:rPr>
        <w:t>Catalogue général du Musée copte du Caire</w:t>
      </w:r>
      <w:r w:rsidR="002D178B" w:rsidRPr="002D178B">
        <w:rPr>
          <w:iCs/>
        </w:rPr>
        <w:t>.</w:t>
      </w:r>
      <w:r w:rsidRPr="000A4F00">
        <w:rPr>
          <w:i/>
          <w:iCs/>
        </w:rPr>
        <w:t xml:space="preserve"> </w:t>
      </w:r>
      <w:r w:rsidR="0065316B">
        <w:rPr>
          <w:iCs/>
        </w:rPr>
        <w:t>Vol. 1:</w:t>
      </w:r>
      <w:r w:rsidRPr="000A4F00">
        <w:rPr>
          <w:i/>
          <w:iCs/>
        </w:rPr>
        <w:t xml:space="preserve"> Objets en metal.</w:t>
      </w:r>
      <w:r w:rsidRPr="000A4F00">
        <w:t xml:space="preserve"> Cair</w:t>
      </w:r>
      <w:r w:rsidR="005F3462" w:rsidRPr="000A4F00">
        <w:t>o</w:t>
      </w:r>
      <w:r w:rsidR="0065316B">
        <w:t>: Institut français d’archéologique orientale</w:t>
      </w:r>
      <w:r w:rsidRPr="000A4F00">
        <w:t>.</w:t>
      </w:r>
    </w:p>
    <w:p w14:paraId="00E2BE6B" w14:textId="77777777" w:rsidR="00E52850" w:rsidRPr="000A4F00" w:rsidRDefault="00E52850" w:rsidP="00E52850"/>
    <w:p w14:paraId="15AFBBC2" w14:textId="77777777" w:rsidR="00E52850" w:rsidRDefault="00E52850" w:rsidP="00E52850">
      <w:r w:rsidRPr="000A4F00">
        <w:t>B</w:t>
      </w:r>
      <w:r>
        <w:t>ijovsky and Berman</w:t>
      </w:r>
      <w:r w:rsidRPr="000A4F00">
        <w:t xml:space="preserve"> 2008</w:t>
      </w:r>
    </w:p>
    <w:p w14:paraId="11C2AD64" w14:textId="77777777" w:rsidR="00E52850" w:rsidRPr="000A4F00" w:rsidRDefault="00170545" w:rsidP="00E52850">
      <w:r>
        <w:t>B</w:t>
      </w:r>
      <w:r w:rsidR="00E52850" w:rsidRPr="000A4F00">
        <w:t>ijovsky</w:t>
      </w:r>
      <w:r w:rsidR="00E52850">
        <w:t>,</w:t>
      </w:r>
      <w:r w:rsidR="00E52850" w:rsidRPr="000A4F00">
        <w:t xml:space="preserve"> G.</w:t>
      </w:r>
      <w:r w:rsidR="00E52850">
        <w:t>,</w:t>
      </w:r>
      <w:r w:rsidR="00E52850" w:rsidRPr="000A4F00">
        <w:t xml:space="preserve"> and </w:t>
      </w:r>
      <w:r w:rsidR="00E52850">
        <w:t xml:space="preserve">A. </w:t>
      </w:r>
      <w:r w:rsidR="00E52850" w:rsidRPr="000A4F00">
        <w:t xml:space="preserve">Berman. 2008. “The Coins.” In </w:t>
      </w:r>
      <w:r w:rsidR="00E52850" w:rsidRPr="000A4F00">
        <w:rPr>
          <w:i/>
          <w:iCs/>
        </w:rPr>
        <w:t>Tiberias: Excavations in the House of the Bronzes.</w:t>
      </w:r>
      <w:r w:rsidR="00E52850" w:rsidRPr="000A4F00">
        <w:t xml:space="preserve"> </w:t>
      </w:r>
      <w:r w:rsidR="00E52850">
        <w:rPr>
          <w:iCs/>
        </w:rPr>
        <w:t xml:space="preserve">Vol. 1: </w:t>
      </w:r>
      <w:r w:rsidR="002D178B" w:rsidRPr="002D178B">
        <w:rPr>
          <w:i/>
          <w:iCs/>
        </w:rPr>
        <w:t>Architecture, Stratigraphy, and Small Finds</w:t>
      </w:r>
      <w:r w:rsidR="00E52850">
        <w:rPr>
          <w:iCs/>
        </w:rPr>
        <w:t xml:space="preserve">, ed. </w:t>
      </w:r>
      <w:r w:rsidR="00E52850" w:rsidRPr="000A4F00">
        <w:t>Y. Hirschfeld, and O. Gutfeld, 63</w:t>
      </w:r>
      <w:r w:rsidR="00E52850">
        <w:t>–</w:t>
      </w:r>
      <w:r w:rsidR="00E52850" w:rsidRPr="000A4F00">
        <w:t>105</w:t>
      </w:r>
      <w:r w:rsidR="00E52850">
        <w:rPr>
          <w:iCs/>
        </w:rPr>
        <w:t>.</w:t>
      </w:r>
      <w:r w:rsidR="00E52850" w:rsidRPr="000A4F00">
        <w:rPr>
          <w:i/>
          <w:iCs/>
        </w:rPr>
        <w:t xml:space="preserve"> </w:t>
      </w:r>
      <w:r w:rsidR="002D178B" w:rsidRPr="002D178B">
        <w:rPr>
          <w:iCs/>
        </w:rPr>
        <w:t>Qedem</w:t>
      </w:r>
      <w:r w:rsidR="00E52850" w:rsidRPr="000A4F00">
        <w:t xml:space="preserve"> 48. </w:t>
      </w:r>
      <w:r w:rsidR="00E52850">
        <w:t>Jerusalem:</w:t>
      </w:r>
      <w:r w:rsidR="00E52850" w:rsidRPr="000A4F00">
        <w:t xml:space="preserve"> Hebrew University of Jerusalem.</w:t>
      </w:r>
    </w:p>
    <w:p w14:paraId="74827EDF" w14:textId="77777777" w:rsidR="00E52850" w:rsidRDefault="00E52850" w:rsidP="000A4F00"/>
    <w:p w14:paraId="4D4A39A5" w14:textId="77777777" w:rsidR="0065316B" w:rsidRDefault="0065316B" w:rsidP="000A4F00">
      <w:r>
        <w:t>Bloom</w:t>
      </w:r>
      <w:r w:rsidRPr="000A4F00">
        <w:t xml:space="preserve"> 2007</w:t>
      </w:r>
    </w:p>
    <w:p w14:paraId="33923E24" w14:textId="77777777" w:rsidR="004D53BA" w:rsidRPr="000A4F00" w:rsidRDefault="004D53BA" w:rsidP="000A4F00">
      <w:r w:rsidRPr="000A4F00">
        <w:t>Bloom</w:t>
      </w:r>
      <w:r w:rsidR="0065316B">
        <w:t>,</w:t>
      </w:r>
      <w:r w:rsidRPr="000A4F00">
        <w:t xml:space="preserve"> J.</w:t>
      </w:r>
      <w:r w:rsidR="0065316B">
        <w:t xml:space="preserve"> </w:t>
      </w:r>
      <w:r w:rsidRPr="000A4F00">
        <w:t xml:space="preserve">M. 2007. </w:t>
      </w:r>
      <w:r w:rsidRPr="000A4F00">
        <w:rPr>
          <w:i/>
          <w:iCs/>
        </w:rPr>
        <w:t>Arts of the City Victorious</w:t>
      </w:r>
      <w:r w:rsidR="0065316B">
        <w:rPr>
          <w:i/>
          <w:iCs/>
        </w:rPr>
        <w:t>:</w:t>
      </w:r>
      <w:r w:rsidRPr="000A4F00">
        <w:rPr>
          <w:i/>
          <w:iCs/>
        </w:rPr>
        <w:t xml:space="preserve"> Islamic Art and Architecture in Fatimid North Africa and Egypt.</w:t>
      </w:r>
      <w:r w:rsidRPr="000A4F00">
        <w:t xml:space="preserve"> New Haven and London</w:t>
      </w:r>
      <w:r w:rsidR="0065316B">
        <w:t>: Yale University Press</w:t>
      </w:r>
      <w:r w:rsidRPr="000A4F00">
        <w:t>.</w:t>
      </w:r>
    </w:p>
    <w:p w14:paraId="0C66C4B2" w14:textId="77777777" w:rsidR="001475C2" w:rsidRPr="000A4F00" w:rsidRDefault="001475C2" w:rsidP="000A4F00"/>
    <w:p w14:paraId="5D949D6E" w14:textId="77777777" w:rsidR="0065316B" w:rsidRDefault="0065316B" w:rsidP="000A4F00">
      <w:r>
        <w:t xml:space="preserve">Bloom and </w:t>
      </w:r>
      <w:r w:rsidRPr="000A4F00">
        <w:t xml:space="preserve">Blair </w:t>
      </w:r>
      <w:r>
        <w:t>1997</w:t>
      </w:r>
    </w:p>
    <w:p w14:paraId="29686AB7" w14:textId="77777777" w:rsidR="005704AF" w:rsidRPr="000A4F00" w:rsidRDefault="005704AF" w:rsidP="000A4F00">
      <w:r w:rsidRPr="000A4F00">
        <w:t>Bloom, J.</w:t>
      </w:r>
      <w:r w:rsidR="0065316B">
        <w:t xml:space="preserve"> </w:t>
      </w:r>
      <w:r w:rsidRPr="000A4F00">
        <w:t>M.</w:t>
      </w:r>
      <w:r w:rsidR="0065316B">
        <w:t>,</w:t>
      </w:r>
      <w:r w:rsidRPr="000A4F00">
        <w:t xml:space="preserve"> and S. Blair. 1997. </w:t>
      </w:r>
      <w:r w:rsidRPr="000A4F00">
        <w:rPr>
          <w:i/>
          <w:iCs/>
        </w:rPr>
        <w:t>Islamic Arts</w:t>
      </w:r>
      <w:r w:rsidRPr="000A4F00">
        <w:t>. London</w:t>
      </w:r>
      <w:r w:rsidR="0065316B">
        <w:t>:</w:t>
      </w:r>
      <w:r w:rsidR="0065316B" w:rsidRPr="0065316B">
        <w:t xml:space="preserve"> </w:t>
      </w:r>
      <w:r w:rsidR="0065316B">
        <w:t>Phaidon</w:t>
      </w:r>
      <w:r w:rsidRPr="000A4F00">
        <w:t>.</w:t>
      </w:r>
    </w:p>
    <w:p w14:paraId="25D2BB95" w14:textId="77777777" w:rsidR="004D53BA" w:rsidRPr="000A4F00" w:rsidRDefault="004D53BA" w:rsidP="000A4F00"/>
    <w:p w14:paraId="20731973" w14:textId="77777777" w:rsidR="0065316B" w:rsidRDefault="0065316B" w:rsidP="000A4F00">
      <w:r>
        <w:t>Brend</w:t>
      </w:r>
      <w:r w:rsidRPr="000A4F00">
        <w:t xml:space="preserve"> 1991</w:t>
      </w:r>
    </w:p>
    <w:p w14:paraId="7AA40DD7" w14:textId="77777777" w:rsidR="00741DDA" w:rsidRPr="000A4F00" w:rsidRDefault="00AF2CCF" w:rsidP="000A4F00">
      <w:r w:rsidRPr="000A4F00">
        <w:t xml:space="preserve">Brend, B. 1991. </w:t>
      </w:r>
      <w:r w:rsidRPr="000A4F00">
        <w:rPr>
          <w:i/>
          <w:iCs/>
        </w:rPr>
        <w:t>Islamic Art.</w:t>
      </w:r>
      <w:r w:rsidRPr="000A4F00">
        <w:t xml:space="preserve"> Cambridge </w:t>
      </w:r>
      <w:r w:rsidR="0065316B">
        <w:t>(</w:t>
      </w:r>
      <w:r w:rsidRPr="000A4F00">
        <w:t>MA</w:t>
      </w:r>
      <w:r w:rsidR="0065316B">
        <w:t>):</w:t>
      </w:r>
      <w:r w:rsidR="0065316B" w:rsidRPr="0065316B">
        <w:t xml:space="preserve"> </w:t>
      </w:r>
      <w:r w:rsidR="0065316B" w:rsidRPr="000A4F00">
        <w:t>Harvard University Pre</w:t>
      </w:r>
      <w:r w:rsidR="0065316B">
        <w:t>ss.</w:t>
      </w:r>
    </w:p>
    <w:p w14:paraId="02B3F2BC" w14:textId="77777777" w:rsidR="00E52850" w:rsidRPr="000A4F00" w:rsidRDefault="00E52850" w:rsidP="00E52850"/>
    <w:p w14:paraId="4C73D310" w14:textId="77777777" w:rsidR="00E52850" w:rsidRDefault="00E52850" w:rsidP="00E52850">
      <w:r w:rsidRPr="00757153">
        <w:t xml:space="preserve">Canard </w:t>
      </w:r>
      <w:r w:rsidRPr="000A4F00">
        <w:t>1965</w:t>
      </w:r>
    </w:p>
    <w:p w14:paraId="1274F292" w14:textId="77777777" w:rsidR="00E52850" w:rsidRPr="000A4F00" w:rsidRDefault="00E52850" w:rsidP="00E52850">
      <w:r w:rsidRPr="00757153">
        <w:t xml:space="preserve">Canard, M. </w:t>
      </w:r>
      <w:r w:rsidRPr="000A4F00">
        <w:t xml:space="preserve">1965. </w:t>
      </w:r>
      <w:r>
        <w:t xml:space="preserve">s.v. </w:t>
      </w:r>
      <w:r w:rsidRPr="000A4F00">
        <w:t>“F</w:t>
      </w:r>
      <w:r>
        <w:t>ā</w:t>
      </w:r>
      <w:r w:rsidRPr="000A4F00">
        <w:t xml:space="preserve">timids.” </w:t>
      </w:r>
      <w:r w:rsidR="002D178B" w:rsidRPr="002D178B">
        <w:rPr>
          <w:i/>
        </w:rPr>
        <w:t>Encyclopaedia of Islam</w:t>
      </w:r>
      <w:r w:rsidR="001213A6">
        <w:rPr>
          <w:i/>
        </w:rPr>
        <w:t xml:space="preserve"> </w:t>
      </w:r>
      <w:r w:rsidR="00A821FC">
        <w:t xml:space="preserve"> </w:t>
      </w:r>
      <w:r>
        <w:t>2</w:t>
      </w:r>
      <w:r w:rsidR="001213A6">
        <w:t xml:space="preserve">: </w:t>
      </w:r>
      <w:r w:rsidR="001213A6" w:rsidRPr="000A4F00">
        <w:t>850</w:t>
      </w:r>
      <w:r w:rsidR="001213A6">
        <w:t>–</w:t>
      </w:r>
      <w:r w:rsidR="001213A6" w:rsidRPr="000A4F00">
        <w:t>52</w:t>
      </w:r>
      <w:r w:rsidR="00A821FC">
        <w:t xml:space="preserve">. </w:t>
      </w:r>
      <w:r w:rsidR="00205C92">
        <w:t>2nd</w:t>
      </w:r>
      <w:r w:rsidR="00A821FC">
        <w:t xml:space="preserve"> ed. </w:t>
      </w:r>
      <w:r w:rsidRPr="000A4F00">
        <w:t>Leiden</w:t>
      </w:r>
      <w:r>
        <w:t>:</w:t>
      </w:r>
      <w:r w:rsidRPr="00D406F6">
        <w:t xml:space="preserve"> </w:t>
      </w:r>
      <w:r>
        <w:t>Brill.</w:t>
      </w:r>
    </w:p>
    <w:p w14:paraId="2B8A88C8" w14:textId="77777777" w:rsidR="00E52850" w:rsidRDefault="00E52850" w:rsidP="000A4F00"/>
    <w:p w14:paraId="7CAE2DE7" w14:textId="77777777" w:rsidR="0065316B" w:rsidRDefault="0065316B" w:rsidP="000A4F00">
      <w:r>
        <w:lastRenderedPageBreak/>
        <w:t>Contadini</w:t>
      </w:r>
      <w:r w:rsidRPr="000A4F00">
        <w:t xml:space="preserve"> 1998</w:t>
      </w:r>
    </w:p>
    <w:p w14:paraId="41240189" w14:textId="77777777" w:rsidR="00E23F0A" w:rsidRPr="000A4F00" w:rsidRDefault="00E23F0A" w:rsidP="000A4F00">
      <w:r w:rsidRPr="000A4F00">
        <w:t xml:space="preserve">Contadini A. 1998. </w:t>
      </w:r>
      <w:r w:rsidRPr="000A4F00">
        <w:rPr>
          <w:i/>
          <w:iCs/>
        </w:rPr>
        <w:t>Fatimid Art at the Victoria and Albert Museum</w:t>
      </w:r>
      <w:r w:rsidRPr="000A4F00">
        <w:t>. London</w:t>
      </w:r>
      <w:r w:rsidR="0065316B">
        <w:t>: V&amp;A Publications</w:t>
      </w:r>
      <w:r w:rsidRPr="000A4F00">
        <w:t>.</w:t>
      </w:r>
    </w:p>
    <w:p w14:paraId="1D5BC01C" w14:textId="77777777" w:rsidR="00E23F0A" w:rsidRPr="000A4F00" w:rsidRDefault="00E23F0A" w:rsidP="000A4F00">
      <w:pPr>
        <w:rPr>
          <w:i/>
          <w:iCs/>
        </w:rPr>
      </w:pPr>
    </w:p>
    <w:p w14:paraId="63E5B5C1" w14:textId="77777777" w:rsidR="0065316B" w:rsidRDefault="0065316B" w:rsidP="000A4F00">
      <w:r>
        <w:t>Davidson</w:t>
      </w:r>
      <w:r w:rsidRPr="000A4F00">
        <w:t xml:space="preserve"> 1952</w:t>
      </w:r>
    </w:p>
    <w:p w14:paraId="7E7AA72B" w14:textId="77777777" w:rsidR="00741DDA" w:rsidRPr="000A4F00" w:rsidRDefault="00AF2CCF" w:rsidP="000A4F00">
      <w:r w:rsidRPr="000A4F00">
        <w:t>Davidson, G.</w:t>
      </w:r>
      <w:r w:rsidR="0065316B">
        <w:t xml:space="preserve"> </w:t>
      </w:r>
      <w:r w:rsidRPr="000A4F00">
        <w:t xml:space="preserve">R. 1952. </w:t>
      </w:r>
      <w:r w:rsidRPr="000A4F00">
        <w:rPr>
          <w:i/>
          <w:iCs/>
        </w:rPr>
        <w:t>Cori</w:t>
      </w:r>
      <w:r w:rsidR="006B00AD" w:rsidRPr="000A4F00">
        <w:rPr>
          <w:i/>
          <w:iCs/>
        </w:rPr>
        <w:t>n</w:t>
      </w:r>
      <w:r w:rsidRPr="000A4F00">
        <w:rPr>
          <w:i/>
          <w:iCs/>
        </w:rPr>
        <w:t xml:space="preserve">th. </w:t>
      </w:r>
      <w:r w:rsidR="002D178B" w:rsidRPr="002D178B">
        <w:rPr>
          <w:iCs/>
        </w:rPr>
        <w:t>Vol</w:t>
      </w:r>
      <w:r w:rsidR="0065316B">
        <w:rPr>
          <w:iCs/>
        </w:rPr>
        <w:t>. 12:</w:t>
      </w:r>
      <w:r w:rsidRPr="000A4F00">
        <w:rPr>
          <w:i/>
          <w:iCs/>
        </w:rPr>
        <w:t xml:space="preserve"> The Minor Objects.</w:t>
      </w:r>
      <w:r w:rsidRPr="000A4F00">
        <w:t xml:space="preserve"> </w:t>
      </w:r>
      <w:r w:rsidR="0065316B">
        <w:t xml:space="preserve">Princeton (NJ): </w:t>
      </w:r>
      <w:r w:rsidRPr="000A4F00">
        <w:t>The American School of Classical Studies at Athens</w:t>
      </w:r>
      <w:r w:rsidR="0065316B">
        <w:t>.</w:t>
      </w:r>
      <w:r w:rsidRPr="000A4F00">
        <w:t xml:space="preserve"> </w:t>
      </w:r>
    </w:p>
    <w:p w14:paraId="426C18B4" w14:textId="77777777" w:rsidR="00741DDA" w:rsidRPr="000A4F00" w:rsidRDefault="00741DDA" w:rsidP="000A4F00"/>
    <w:p w14:paraId="47FC8370" w14:textId="77777777" w:rsidR="0065316B" w:rsidRDefault="0065316B" w:rsidP="000A4F00">
      <w:r>
        <w:t xml:space="preserve">Dayagi-Mendels and </w:t>
      </w:r>
      <w:r w:rsidRPr="000A4F00">
        <w:t>Rosen</w:t>
      </w:r>
      <w:r>
        <w:t>berg</w:t>
      </w:r>
      <w:r w:rsidRPr="000A4F00">
        <w:t xml:space="preserve"> 2010</w:t>
      </w:r>
    </w:p>
    <w:p w14:paraId="3D4B358E" w14:textId="77777777" w:rsidR="00741DDA" w:rsidRPr="000A4F00" w:rsidRDefault="00AF2CCF" w:rsidP="000A4F00">
      <w:r w:rsidRPr="000A4F00">
        <w:t>Dayagi-Mendels, M.</w:t>
      </w:r>
      <w:r w:rsidR="0065316B">
        <w:t>,</w:t>
      </w:r>
      <w:r w:rsidRPr="000A4F00">
        <w:t xml:space="preserve"> and S. Ro</w:t>
      </w:r>
      <w:r w:rsidR="004C617C">
        <w:t>z</w:t>
      </w:r>
      <w:r w:rsidRPr="000A4F00">
        <w:t xml:space="preserve">enberg. 2010. </w:t>
      </w:r>
      <w:r w:rsidRPr="000A4F00">
        <w:rPr>
          <w:i/>
          <w:iCs/>
        </w:rPr>
        <w:t>Chronicles of the Land</w:t>
      </w:r>
      <w:r w:rsidR="0065316B">
        <w:rPr>
          <w:i/>
          <w:iCs/>
        </w:rPr>
        <w:t>:</w:t>
      </w:r>
      <w:r w:rsidRPr="000A4F00">
        <w:rPr>
          <w:i/>
          <w:iCs/>
        </w:rPr>
        <w:t xml:space="preserve"> Archaeology in the Israel Museum Jerusalem.</w:t>
      </w:r>
      <w:r w:rsidRPr="000A4F00">
        <w:t xml:space="preserve"> Jerusalem</w:t>
      </w:r>
      <w:r w:rsidR="0065316B">
        <w:t>: The Israel Museum</w:t>
      </w:r>
      <w:r w:rsidRPr="000A4F00">
        <w:t>.</w:t>
      </w:r>
    </w:p>
    <w:p w14:paraId="09526893" w14:textId="77777777" w:rsidR="00741DDA" w:rsidRPr="000A4F00" w:rsidRDefault="00741DDA" w:rsidP="000A4F00"/>
    <w:p w14:paraId="398276AA" w14:textId="77777777" w:rsidR="0065316B" w:rsidRDefault="0065316B" w:rsidP="000A4F00">
      <w:r>
        <w:t>Dimand</w:t>
      </w:r>
      <w:r w:rsidRPr="000A4F00">
        <w:t xml:space="preserve"> 1944</w:t>
      </w:r>
    </w:p>
    <w:p w14:paraId="5D0F387D" w14:textId="77777777" w:rsidR="00741DDA" w:rsidRPr="000A4F00" w:rsidRDefault="00AF2CCF" w:rsidP="000A4F00">
      <w:r w:rsidRPr="000A4F00">
        <w:t>Dimand, M.</w:t>
      </w:r>
      <w:r w:rsidR="0065316B">
        <w:t xml:space="preserve"> </w:t>
      </w:r>
      <w:r w:rsidRPr="000A4F00">
        <w:t xml:space="preserve">S. 1944. </w:t>
      </w:r>
      <w:r w:rsidRPr="000A4F00">
        <w:rPr>
          <w:i/>
          <w:iCs/>
        </w:rPr>
        <w:t>A Handbook of Muhammad</w:t>
      </w:r>
      <w:r w:rsidR="0065316B">
        <w:rPr>
          <w:i/>
          <w:iCs/>
        </w:rPr>
        <w:t>a</w:t>
      </w:r>
      <w:r w:rsidRPr="000A4F00">
        <w:rPr>
          <w:i/>
          <w:iCs/>
        </w:rPr>
        <w:t>n Art</w:t>
      </w:r>
      <w:r w:rsidRPr="000A4F00">
        <w:t>. New York</w:t>
      </w:r>
      <w:r w:rsidR="0065316B">
        <w:t>: Hartsdale House</w:t>
      </w:r>
      <w:r w:rsidRPr="000A4F00">
        <w:t>.</w:t>
      </w:r>
    </w:p>
    <w:p w14:paraId="2BF7005C" w14:textId="77777777" w:rsidR="00D67E7D" w:rsidRPr="000A4F00" w:rsidRDefault="00D67E7D" w:rsidP="000A4F00"/>
    <w:p w14:paraId="3DD580F2" w14:textId="77777777" w:rsidR="008774E6" w:rsidRDefault="00170545" w:rsidP="000A4F00">
      <w:r w:rsidRPr="001C6247">
        <w:t xml:space="preserve">Enderlein 2003 </w:t>
      </w:r>
    </w:p>
    <w:p w14:paraId="42C08E3E" w14:textId="77777777" w:rsidR="00A47B7D" w:rsidRPr="00A47B7D" w:rsidRDefault="00A47B7D" w:rsidP="000A4F00">
      <w:r>
        <w:t xml:space="preserve">Enderlein, V. 2003. </w:t>
      </w:r>
      <w:r>
        <w:rPr>
          <w:i/>
        </w:rPr>
        <w:t>Museum of Islamic Art: State Museums of Berlin</w:t>
      </w:r>
      <w:r w:rsidR="001C6247">
        <w:rPr>
          <w:i/>
        </w:rPr>
        <w:t>,</w:t>
      </w:r>
      <w:r>
        <w:rPr>
          <w:i/>
        </w:rPr>
        <w:t xml:space="preserve"> Prussian Cultural Property.</w:t>
      </w:r>
      <w:r>
        <w:t xml:space="preserve"> Translated by R.</w:t>
      </w:r>
      <w:r w:rsidR="001C6247">
        <w:t xml:space="preserve"> </w:t>
      </w:r>
      <w:r>
        <w:t xml:space="preserve">H. Barnes. </w:t>
      </w:r>
      <w:r w:rsidR="001C6247">
        <w:t>Mainz</w:t>
      </w:r>
      <w:r>
        <w:t>: Philipp von Zabern.</w:t>
      </w:r>
    </w:p>
    <w:p w14:paraId="701DC18E" w14:textId="77777777" w:rsidR="008774E6" w:rsidRDefault="008774E6" w:rsidP="000A4F00"/>
    <w:p w14:paraId="4097470B" w14:textId="77777777" w:rsidR="00E52850" w:rsidRDefault="00E52850" w:rsidP="000A4F00">
      <w:r>
        <w:t>Ettinghausen</w:t>
      </w:r>
      <w:r w:rsidRPr="000A4F00">
        <w:t xml:space="preserve"> 1943</w:t>
      </w:r>
    </w:p>
    <w:p w14:paraId="068D3E8D" w14:textId="77777777" w:rsidR="00741DDA" w:rsidRPr="000A4F00" w:rsidRDefault="00AF2CCF" w:rsidP="000A4F00">
      <w:r w:rsidRPr="000A4F00">
        <w:t>Ettinghausen, R</w:t>
      </w:r>
      <w:r w:rsidR="00867B29">
        <w:t>. 1943. “The Bobrinski ‘Kettle’:</w:t>
      </w:r>
      <w:r w:rsidRPr="000A4F00">
        <w:t xml:space="preserve"> Patron and Style of an Islamic Bronze.” </w:t>
      </w:r>
      <w:r w:rsidRPr="000A4F00">
        <w:rPr>
          <w:i/>
          <w:iCs/>
        </w:rPr>
        <w:t xml:space="preserve">Gazette des Beaux Arts </w:t>
      </w:r>
      <w:r w:rsidR="00867B29">
        <w:t>24</w:t>
      </w:r>
      <w:r w:rsidRPr="000A4F00">
        <w:t>: 193</w:t>
      </w:r>
      <w:r w:rsidR="000A4F00">
        <w:t>–</w:t>
      </w:r>
      <w:r w:rsidRPr="000A4F00">
        <w:t>208.</w:t>
      </w:r>
    </w:p>
    <w:p w14:paraId="73A55A9F" w14:textId="77777777" w:rsidR="00741DDA" w:rsidRPr="000A4F00" w:rsidRDefault="00741DDA" w:rsidP="000A4F00"/>
    <w:p w14:paraId="299276D5" w14:textId="77777777" w:rsidR="00867B29" w:rsidRDefault="00867B29" w:rsidP="000A4F00">
      <w:r>
        <w:t>Ettinghausen and Grabar</w:t>
      </w:r>
      <w:r w:rsidRPr="000A4F00">
        <w:t xml:space="preserve"> 1987</w:t>
      </w:r>
    </w:p>
    <w:p w14:paraId="72E58099" w14:textId="77777777" w:rsidR="00741DDA" w:rsidRPr="000A4F00" w:rsidRDefault="00AF2CCF" w:rsidP="000A4F00">
      <w:r w:rsidRPr="000A4F00">
        <w:t>Ettinghausen, R.</w:t>
      </w:r>
      <w:r w:rsidR="00867B29">
        <w:t>,</w:t>
      </w:r>
      <w:r w:rsidRPr="000A4F00">
        <w:t xml:space="preserve"> and O. Grabar. 1987. </w:t>
      </w:r>
      <w:r w:rsidRPr="000A4F00">
        <w:rPr>
          <w:i/>
          <w:iCs/>
        </w:rPr>
        <w:t>The Art and Architecture of Islam</w:t>
      </w:r>
      <w:r w:rsidR="00867B29">
        <w:rPr>
          <w:i/>
          <w:iCs/>
        </w:rPr>
        <w:t>,</w:t>
      </w:r>
      <w:r w:rsidRPr="000A4F00">
        <w:rPr>
          <w:i/>
          <w:iCs/>
        </w:rPr>
        <w:t xml:space="preserve"> 650</w:t>
      </w:r>
      <w:r w:rsidR="000A4F00">
        <w:rPr>
          <w:i/>
          <w:iCs/>
        </w:rPr>
        <w:t>–</w:t>
      </w:r>
      <w:r w:rsidRPr="000A4F00">
        <w:rPr>
          <w:i/>
          <w:iCs/>
        </w:rPr>
        <w:t>1250.</w:t>
      </w:r>
      <w:r w:rsidRPr="000A4F00">
        <w:t xml:space="preserve"> </w:t>
      </w:r>
      <w:r w:rsidR="00867B29">
        <w:t>Pelican History of Art.</w:t>
      </w:r>
      <w:r w:rsidR="00867B29" w:rsidRPr="000A4F00">
        <w:t xml:space="preserve"> Harmondsworth, Middlesex</w:t>
      </w:r>
      <w:r w:rsidR="00867B29">
        <w:t xml:space="preserve"> (UK) and New York: Penguin. </w:t>
      </w:r>
    </w:p>
    <w:p w14:paraId="698368C3" w14:textId="77777777" w:rsidR="00741DDA" w:rsidRPr="000A4F00" w:rsidRDefault="00741DDA" w:rsidP="000A4F00"/>
    <w:p w14:paraId="7156F25B" w14:textId="77777777" w:rsidR="00867B29" w:rsidRDefault="00055EE1" w:rsidP="000A4F00">
      <w:pPr>
        <w:jc w:val="both"/>
      </w:pPr>
      <w:r>
        <w:t xml:space="preserve">Ettinghausen, Grabar, and Jenkins-Madina </w:t>
      </w:r>
      <w:r w:rsidR="00867B29" w:rsidRPr="000A4F00">
        <w:t>2001</w:t>
      </w:r>
    </w:p>
    <w:p w14:paraId="2F9C6E04" w14:textId="77777777" w:rsidR="00741DDA" w:rsidRPr="000A4F00" w:rsidRDefault="00AF2CCF" w:rsidP="000A4F00">
      <w:pPr>
        <w:jc w:val="both"/>
      </w:pPr>
      <w:r w:rsidRPr="000A4F00">
        <w:t>Ettinghausen, R., O. Grabar</w:t>
      </w:r>
      <w:r w:rsidR="00867B29">
        <w:t>,</w:t>
      </w:r>
      <w:r w:rsidRPr="000A4F00">
        <w:t xml:space="preserve"> and M. Jenkins-Madina.</w:t>
      </w:r>
      <w:r w:rsidR="00773605" w:rsidRPr="000A4F00">
        <w:t xml:space="preserve"> 2001.</w:t>
      </w:r>
      <w:r w:rsidRPr="000A4F00">
        <w:t xml:space="preserve"> </w:t>
      </w:r>
      <w:r w:rsidRPr="000A4F00">
        <w:rPr>
          <w:i/>
          <w:iCs/>
        </w:rPr>
        <w:t>Islamic Art and Architecture</w:t>
      </w:r>
      <w:r w:rsidR="00867B29">
        <w:rPr>
          <w:i/>
          <w:iCs/>
        </w:rPr>
        <w:t>,</w:t>
      </w:r>
      <w:r w:rsidRPr="000A4F00">
        <w:rPr>
          <w:i/>
          <w:iCs/>
        </w:rPr>
        <w:t xml:space="preserve"> 650</w:t>
      </w:r>
      <w:r w:rsidR="000A4F00">
        <w:rPr>
          <w:i/>
          <w:iCs/>
        </w:rPr>
        <w:t>–</w:t>
      </w:r>
      <w:r w:rsidRPr="000A4F00">
        <w:rPr>
          <w:i/>
          <w:iCs/>
        </w:rPr>
        <w:t>1250.</w:t>
      </w:r>
      <w:r w:rsidRPr="000A4F00">
        <w:t xml:space="preserve"> </w:t>
      </w:r>
      <w:r w:rsidR="00867B29">
        <w:t>2nd ed. New Haven and London:</w:t>
      </w:r>
      <w:r w:rsidR="00867B29" w:rsidRPr="00867B29">
        <w:t xml:space="preserve"> </w:t>
      </w:r>
      <w:r w:rsidR="00867B29" w:rsidRPr="000A4F00">
        <w:t>Yale Universi</w:t>
      </w:r>
      <w:r w:rsidR="00867B29">
        <w:t>ty Press.</w:t>
      </w:r>
    </w:p>
    <w:p w14:paraId="1F356B18" w14:textId="77777777" w:rsidR="00741DDA" w:rsidRPr="000A4F00" w:rsidRDefault="00741DDA" w:rsidP="000A4F00">
      <w:pPr>
        <w:jc w:val="both"/>
      </w:pPr>
    </w:p>
    <w:p w14:paraId="5F5A30D0" w14:textId="77777777" w:rsidR="00867B29" w:rsidRDefault="00867B29" w:rsidP="000A4F00">
      <w:r>
        <w:t>Fehérvari</w:t>
      </w:r>
      <w:r w:rsidRPr="000A4F00">
        <w:t xml:space="preserve"> 1976</w:t>
      </w:r>
    </w:p>
    <w:p w14:paraId="220F8523" w14:textId="77777777" w:rsidR="00741DDA" w:rsidRPr="000A4F00" w:rsidRDefault="00867B29" w:rsidP="000A4F00">
      <w:pPr>
        <w:rPr>
          <w:i/>
          <w:iCs/>
        </w:rPr>
      </w:pPr>
      <w:r>
        <w:t>Fehé</w:t>
      </w:r>
      <w:r w:rsidR="00741DDA" w:rsidRPr="000A4F00">
        <w:t xml:space="preserve">rvari, G. 1976. </w:t>
      </w:r>
      <w:r w:rsidR="00741DDA" w:rsidRPr="000A4F00">
        <w:rPr>
          <w:i/>
          <w:iCs/>
        </w:rPr>
        <w:t xml:space="preserve">Islamic Metalware of the Eighth to </w:t>
      </w:r>
      <w:r>
        <w:rPr>
          <w:i/>
          <w:iCs/>
        </w:rPr>
        <w:t>the Fifteenth Century in the Kei</w:t>
      </w:r>
      <w:r w:rsidR="00741DDA" w:rsidRPr="000A4F00">
        <w:rPr>
          <w:i/>
          <w:iCs/>
        </w:rPr>
        <w:t>r Collection.</w:t>
      </w:r>
      <w:r w:rsidR="00741DDA" w:rsidRPr="000A4F00">
        <w:t xml:space="preserve"> London</w:t>
      </w:r>
      <w:r>
        <w:t>:</w:t>
      </w:r>
      <w:r w:rsidRPr="00867B29">
        <w:t xml:space="preserve"> </w:t>
      </w:r>
      <w:r>
        <w:t>Faber and Faber</w:t>
      </w:r>
      <w:r w:rsidR="00741DDA" w:rsidRPr="000A4F00">
        <w:t>.</w:t>
      </w:r>
      <w:r w:rsidR="00741DDA" w:rsidRPr="000A4F00">
        <w:rPr>
          <w:i/>
          <w:iCs/>
        </w:rPr>
        <w:t xml:space="preserve"> </w:t>
      </w:r>
    </w:p>
    <w:p w14:paraId="487366EE" w14:textId="77777777" w:rsidR="00741DDA" w:rsidRPr="000A4F00" w:rsidRDefault="00741DDA" w:rsidP="000A4F00">
      <w:pPr>
        <w:rPr>
          <w:i/>
          <w:iCs/>
        </w:rPr>
      </w:pPr>
    </w:p>
    <w:p w14:paraId="0E40A2CA" w14:textId="77777777" w:rsidR="00867B29" w:rsidRDefault="00867B29" w:rsidP="000A4F00">
      <w:r>
        <w:t>Gil</w:t>
      </w:r>
      <w:r w:rsidRPr="000A4F00">
        <w:t xml:space="preserve"> 1983</w:t>
      </w:r>
    </w:p>
    <w:p w14:paraId="60B1C931" w14:textId="77777777" w:rsidR="00741DDA" w:rsidRDefault="00AF2CCF" w:rsidP="000A4F00">
      <w:r w:rsidRPr="000A4F00">
        <w:t xml:space="preserve">Gil, M. 1983. </w:t>
      </w:r>
      <w:r w:rsidRPr="000A4F00">
        <w:rPr>
          <w:i/>
          <w:iCs/>
        </w:rPr>
        <w:t>Palestine during the First Muslim Period (634</w:t>
      </w:r>
      <w:r w:rsidR="000A4F00">
        <w:rPr>
          <w:i/>
          <w:iCs/>
        </w:rPr>
        <w:t>–</w:t>
      </w:r>
      <w:r w:rsidRPr="000A4F00">
        <w:rPr>
          <w:i/>
          <w:iCs/>
        </w:rPr>
        <w:t>1099)</w:t>
      </w:r>
      <w:r w:rsidR="00867B29" w:rsidRPr="00867B29">
        <w:t xml:space="preserve"> </w:t>
      </w:r>
      <w:r w:rsidR="00867B29">
        <w:t>(in Hebrew)</w:t>
      </w:r>
      <w:r w:rsidRPr="000A4F00">
        <w:rPr>
          <w:i/>
          <w:iCs/>
        </w:rPr>
        <w:t xml:space="preserve">. </w:t>
      </w:r>
      <w:r w:rsidR="00867B29" w:rsidRPr="000A4F00">
        <w:t>Tel Aviv</w:t>
      </w:r>
      <w:r w:rsidR="00867B29">
        <w:t>:</w:t>
      </w:r>
      <w:r w:rsidR="00867B29" w:rsidRPr="000A4F00">
        <w:t xml:space="preserve"> </w:t>
      </w:r>
      <w:r w:rsidRPr="000A4F00">
        <w:t>Tel Aviv University and the Ministr</w:t>
      </w:r>
      <w:r w:rsidR="00867B29">
        <w:t>y of Defense.</w:t>
      </w:r>
    </w:p>
    <w:p w14:paraId="1F804447" w14:textId="77777777" w:rsidR="00D12A42" w:rsidRDefault="00D12A42" w:rsidP="000A4F00"/>
    <w:p w14:paraId="16C82BB7" w14:textId="77777777" w:rsidR="00D12A42" w:rsidRDefault="00170545" w:rsidP="000A4F00">
      <w:r w:rsidRPr="00757153">
        <w:t xml:space="preserve">Goitein </w:t>
      </w:r>
      <w:r w:rsidR="006A6596">
        <w:t>1983</w:t>
      </w:r>
    </w:p>
    <w:p w14:paraId="1841CFBE" w14:textId="77777777" w:rsidR="006A6596" w:rsidRPr="006A6596" w:rsidRDefault="006A6596" w:rsidP="000A4F00">
      <w:r>
        <w:t>Goitein, S.</w:t>
      </w:r>
      <w:r w:rsidR="00205C92">
        <w:t xml:space="preserve"> </w:t>
      </w:r>
      <w:r>
        <w:t xml:space="preserve">D. 1983. </w:t>
      </w:r>
      <w:r>
        <w:rPr>
          <w:i/>
        </w:rPr>
        <w:t>A Mediterranean Society: The Jewish Communities of the Arab World as Portrayed in the Documents of the Cairo Geniza</w:t>
      </w:r>
      <w:r>
        <w:t xml:space="preserve">. Vol. 4, </w:t>
      </w:r>
      <w:r>
        <w:rPr>
          <w:i/>
        </w:rPr>
        <w:t>Daily Life</w:t>
      </w:r>
      <w:r>
        <w:t>. Berkeley (CA): University of California Press.</w:t>
      </w:r>
    </w:p>
    <w:p w14:paraId="2FCB71B5" w14:textId="77777777" w:rsidR="00741DDA" w:rsidRPr="000A4F00" w:rsidRDefault="00741DDA" w:rsidP="000A4F00"/>
    <w:p w14:paraId="2AD603BF" w14:textId="77777777" w:rsidR="00867B29" w:rsidRDefault="00867B29" w:rsidP="000A4F00">
      <w:r>
        <w:t>Hayes</w:t>
      </w:r>
      <w:r w:rsidRPr="000A4F00">
        <w:t xml:space="preserve"> 1984</w:t>
      </w:r>
    </w:p>
    <w:p w14:paraId="6F5A8BCD" w14:textId="77777777" w:rsidR="00D67E7D" w:rsidRPr="000A4F00" w:rsidRDefault="00D67E7D" w:rsidP="000A4F00">
      <w:r w:rsidRPr="000A4F00">
        <w:t xml:space="preserve">Hayes, J. W. 1984. </w:t>
      </w:r>
      <w:r w:rsidRPr="000A4F00">
        <w:rPr>
          <w:i/>
          <w:iCs/>
        </w:rPr>
        <w:t>Greek, Roman, and Related Metalw</w:t>
      </w:r>
      <w:r w:rsidR="00867B29">
        <w:rPr>
          <w:i/>
          <w:iCs/>
        </w:rPr>
        <w:t>are in the Royal Ontario Museum:</w:t>
      </w:r>
      <w:r w:rsidRPr="000A4F00">
        <w:rPr>
          <w:i/>
          <w:iCs/>
        </w:rPr>
        <w:t xml:space="preserve"> A Catalogue</w:t>
      </w:r>
      <w:r w:rsidRPr="000A4F00">
        <w:t>. Toronto</w:t>
      </w:r>
      <w:r w:rsidR="00867B29">
        <w:t>: Royal Ontario Museum</w:t>
      </w:r>
      <w:r w:rsidRPr="000A4F00">
        <w:t>.</w:t>
      </w:r>
    </w:p>
    <w:p w14:paraId="7FB23A5E" w14:textId="77777777" w:rsidR="00D67E7D" w:rsidRPr="000A4F00" w:rsidRDefault="00D67E7D" w:rsidP="000A4F00">
      <w:pPr>
        <w:pStyle w:val="BodyText"/>
        <w:ind w:hanging="720"/>
      </w:pPr>
    </w:p>
    <w:p w14:paraId="737634F0" w14:textId="77777777" w:rsidR="00867B29" w:rsidRDefault="00867B29" w:rsidP="000A4F00">
      <w:r w:rsidRPr="000A4F00">
        <w:t>Hillenbrand, R. 1999</w:t>
      </w:r>
    </w:p>
    <w:p w14:paraId="18D9C0B8" w14:textId="77777777" w:rsidR="00741DDA" w:rsidRPr="000A4F00" w:rsidRDefault="00AF2CCF" w:rsidP="000A4F00">
      <w:r w:rsidRPr="000A4F00">
        <w:t xml:space="preserve">Hillenbrand, R. 1999. </w:t>
      </w:r>
      <w:r w:rsidRPr="000A4F00">
        <w:rPr>
          <w:i/>
          <w:iCs/>
        </w:rPr>
        <w:t xml:space="preserve">Islamic Art and Architecture. </w:t>
      </w:r>
      <w:r w:rsidRPr="000A4F00">
        <w:t>London</w:t>
      </w:r>
      <w:r w:rsidR="00867B29">
        <w:t>:</w:t>
      </w:r>
      <w:r w:rsidR="00867B29" w:rsidRPr="00867B29">
        <w:t xml:space="preserve"> </w:t>
      </w:r>
      <w:r w:rsidR="00867B29">
        <w:t>Thames and Hudson</w:t>
      </w:r>
      <w:r w:rsidRPr="000A4F00">
        <w:t>.</w:t>
      </w:r>
    </w:p>
    <w:p w14:paraId="74C30B1D" w14:textId="77777777" w:rsidR="00106B2E" w:rsidRPr="000A4F00" w:rsidRDefault="00106B2E" w:rsidP="00106B2E"/>
    <w:p w14:paraId="798E412E" w14:textId="77777777" w:rsidR="000E7DF9" w:rsidRDefault="000E7DF9" w:rsidP="00106B2E">
      <w:pPr>
        <w:rPr>
          <w:iCs/>
        </w:rPr>
      </w:pPr>
      <w:r>
        <w:rPr>
          <w:iCs/>
        </w:rPr>
        <w:lastRenderedPageBreak/>
        <w:t>Institut du monde arabe 1998</w:t>
      </w:r>
    </w:p>
    <w:p w14:paraId="61678668" w14:textId="77777777" w:rsidR="00106B2E" w:rsidRPr="000A4F00" w:rsidRDefault="00106B2E" w:rsidP="00106B2E">
      <w:r w:rsidRPr="00EF735E">
        <w:rPr>
          <w:iCs/>
          <w:lang w:val="de-DE"/>
        </w:rPr>
        <w:t xml:space="preserve">Institut du monde arabe. 1998. </w:t>
      </w:r>
      <w:r w:rsidRPr="00EF735E">
        <w:rPr>
          <w:i/>
          <w:iCs/>
          <w:lang w:val="de-DE"/>
        </w:rPr>
        <w:t>Trésors fātimides du Caire.</w:t>
      </w:r>
      <w:r w:rsidRPr="00EF735E">
        <w:rPr>
          <w:lang w:val="de-DE"/>
        </w:rPr>
        <w:t xml:space="preserve"> </w:t>
      </w:r>
      <w:r>
        <w:t xml:space="preserve">Exh. cat. </w:t>
      </w:r>
      <w:r w:rsidRPr="000A4F00">
        <w:t>Paris</w:t>
      </w:r>
      <w:r w:rsidR="006A6596">
        <w:t>:</w:t>
      </w:r>
      <w:r>
        <w:t xml:space="preserve"> </w:t>
      </w:r>
      <w:r>
        <w:rPr>
          <w:iCs/>
        </w:rPr>
        <w:t>Institut du monde arabe</w:t>
      </w:r>
      <w:r w:rsidRPr="000A4F00">
        <w:t>.</w:t>
      </w:r>
    </w:p>
    <w:p w14:paraId="5B9C37FE" w14:textId="77777777" w:rsidR="00106B2E" w:rsidRDefault="00106B2E" w:rsidP="000A4F00"/>
    <w:p w14:paraId="131D00EA" w14:textId="77777777" w:rsidR="00867B29" w:rsidRDefault="00867B29" w:rsidP="000A4F00">
      <w:r w:rsidRPr="000A4F00">
        <w:t>Irwin</w:t>
      </w:r>
      <w:r>
        <w:t xml:space="preserve"> 1997</w:t>
      </w:r>
    </w:p>
    <w:p w14:paraId="5AB8CB3A" w14:textId="77777777" w:rsidR="00741DDA" w:rsidRPr="000A4F00" w:rsidRDefault="00AF2CCF" w:rsidP="000A4F00">
      <w:r w:rsidRPr="000A4F00">
        <w:t xml:space="preserve">Irwin, R. 1997. </w:t>
      </w:r>
      <w:r w:rsidRPr="000A4F00">
        <w:rPr>
          <w:i/>
          <w:iCs/>
        </w:rPr>
        <w:t>Islamic Art.</w:t>
      </w:r>
      <w:r w:rsidRPr="000A4F00">
        <w:t xml:space="preserve"> London</w:t>
      </w:r>
      <w:r w:rsidR="00867B29">
        <w:t>: Laurence King</w:t>
      </w:r>
      <w:r w:rsidRPr="000A4F00">
        <w:t>.</w:t>
      </w:r>
    </w:p>
    <w:p w14:paraId="7E594F13" w14:textId="77777777" w:rsidR="00106B2E" w:rsidRPr="000A4F00" w:rsidRDefault="00106B2E" w:rsidP="00106B2E"/>
    <w:p w14:paraId="433B9865" w14:textId="77777777" w:rsidR="00106B2E" w:rsidRDefault="00106B2E" w:rsidP="00106B2E">
      <w:pPr>
        <w:rPr>
          <w:iCs/>
        </w:rPr>
      </w:pPr>
      <w:r>
        <w:rPr>
          <w:iCs/>
        </w:rPr>
        <w:t>Jones and Mitchell 1976</w:t>
      </w:r>
    </w:p>
    <w:p w14:paraId="60522458" w14:textId="77777777" w:rsidR="00106B2E" w:rsidRPr="000A4F00" w:rsidRDefault="00106B2E" w:rsidP="00106B2E">
      <w:r>
        <w:rPr>
          <w:iCs/>
        </w:rPr>
        <w:t>Jones, D.</w:t>
      </w:r>
      <w:r w:rsidR="000E7DF9">
        <w:rPr>
          <w:iCs/>
        </w:rPr>
        <w:t>,</w:t>
      </w:r>
      <w:r>
        <w:rPr>
          <w:iCs/>
        </w:rPr>
        <w:t xml:space="preserve"> and G. Mitchell, eds. 1976. </w:t>
      </w:r>
      <w:r w:rsidRPr="000A4F00">
        <w:rPr>
          <w:i/>
          <w:iCs/>
        </w:rPr>
        <w:t>The Arts of Islam.</w:t>
      </w:r>
      <w:r w:rsidRPr="000A4F00">
        <w:t xml:space="preserve"> </w:t>
      </w:r>
      <w:r>
        <w:t>Exh. cat</w:t>
      </w:r>
      <w:r w:rsidRPr="000A4F00">
        <w:t xml:space="preserve">. </w:t>
      </w:r>
      <w:r>
        <w:t>London, Hayward Gallery. London:</w:t>
      </w:r>
      <w:r w:rsidR="000E7DF9">
        <w:t xml:space="preserve"> </w:t>
      </w:r>
      <w:r w:rsidRPr="000A4F00">
        <w:t>Arts Council of Great Britain</w:t>
      </w:r>
      <w:r w:rsidR="000E7DF9">
        <w:t>.</w:t>
      </w:r>
      <w:r w:rsidRPr="000A4F00">
        <w:t xml:space="preserve"> </w:t>
      </w:r>
    </w:p>
    <w:p w14:paraId="4A493303" w14:textId="77777777" w:rsidR="00106B2E" w:rsidRDefault="00106B2E" w:rsidP="000A4F00"/>
    <w:p w14:paraId="7536DB45" w14:textId="77777777" w:rsidR="00867B29" w:rsidRDefault="00867B29" w:rsidP="000A4F00">
      <w:r>
        <w:t>Khamis</w:t>
      </w:r>
      <w:r w:rsidRPr="000A4F00">
        <w:t xml:space="preserve"> 2013</w:t>
      </w:r>
    </w:p>
    <w:p w14:paraId="5486D675" w14:textId="77777777" w:rsidR="00741DDA" w:rsidRPr="000A4F00" w:rsidRDefault="00AF2CCF" w:rsidP="000A4F00">
      <w:r w:rsidRPr="000A4F00">
        <w:t xml:space="preserve">Khamis, E. 2013. </w:t>
      </w:r>
      <w:r w:rsidR="00106B2E" w:rsidRPr="000A4F00">
        <w:rPr>
          <w:i/>
          <w:iCs/>
        </w:rPr>
        <w:t>Tiberias: Excavations in the House of the Bronzes.</w:t>
      </w:r>
      <w:r w:rsidR="00106B2E" w:rsidRPr="000A4F00">
        <w:t xml:space="preserve"> </w:t>
      </w:r>
      <w:r w:rsidR="00106B2E">
        <w:rPr>
          <w:iCs/>
        </w:rPr>
        <w:t xml:space="preserve">Vol. 2: </w:t>
      </w:r>
      <w:r w:rsidRPr="000A4F00">
        <w:rPr>
          <w:i/>
          <w:iCs/>
        </w:rPr>
        <w:t>The Fatimid Metalwork Hoard from Tiberias</w:t>
      </w:r>
      <w:r w:rsidRPr="000A4F00">
        <w:t xml:space="preserve">. </w:t>
      </w:r>
      <w:r w:rsidR="00471567" w:rsidRPr="00867B29">
        <w:t>Qedem</w:t>
      </w:r>
      <w:r w:rsidRPr="000A4F00">
        <w:t xml:space="preserve"> 55. </w:t>
      </w:r>
      <w:r w:rsidR="00106B2E">
        <w:t>Jerusalem:</w:t>
      </w:r>
      <w:r w:rsidR="00106B2E" w:rsidRPr="000A4F00">
        <w:t xml:space="preserve"> </w:t>
      </w:r>
      <w:r w:rsidRPr="000A4F00">
        <w:t>Hebrew University of Jerusalem.</w:t>
      </w:r>
    </w:p>
    <w:p w14:paraId="53DE3206" w14:textId="77777777" w:rsidR="00741DDA" w:rsidRPr="000A4F00" w:rsidRDefault="00741DDA" w:rsidP="000A4F00"/>
    <w:p w14:paraId="0E320320" w14:textId="77777777" w:rsidR="00106B2E" w:rsidRDefault="00106B2E" w:rsidP="000A4F00">
      <w:r>
        <w:t>Lester</w:t>
      </w:r>
      <w:r w:rsidRPr="000A4F00">
        <w:t xml:space="preserve"> 2011</w:t>
      </w:r>
    </w:p>
    <w:p w14:paraId="2FAE882A" w14:textId="77777777" w:rsidR="00741DDA" w:rsidRPr="000A4F00" w:rsidRDefault="00AF2CCF" w:rsidP="000A4F00">
      <w:r w:rsidRPr="000A4F00">
        <w:t xml:space="preserve">Lester, A. 2011. </w:t>
      </w:r>
      <w:r w:rsidR="00106B2E">
        <w:t>“</w:t>
      </w:r>
      <w:r w:rsidR="002D178B" w:rsidRPr="002D178B">
        <w:rPr>
          <w:iCs/>
        </w:rPr>
        <w:t>Typological and Stylistic Aspects of Metalware of the Fatimid Period</w:t>
      </w:r>
      <w:r w:rsidR="00106B2E">
        <w:rPr>
          <w:iCs/>
        </w:rPr>
        <w:t>”</w:t>
      </w:r>
      <w:r w:rsidR="00106B2E" w:rsidRPr="000A4F00">
        <w:t xml:space="preserve"> (Hebrew with an abstract in English).</w:t>
      </w:r>
      <w:r w:rsidR="00106B2E">
        <w:t xml:space="preserve"> 2 vols.</w:t>
      </w:r>
      <w:r w:rsidR="002D178B" w:rsidRPr="002D178B">
        <w:rPr>
          <w:iCs/>
        </w:rPr>
        <w:t xml:space="preserve"> </w:t>
      </w:r>
      <w:r w:rsidR="00106B2E">
        <w:rPr>
          <w:iCs/>
        </w:rPr>
        <w:t>Ph.D. t</w:t>
      </w:r>
      <w:r w:rsidR="002D178B" w:rsidRPr="002D178B">
        <w:rPr>
          <w:iCs/>
        </w:rPr>
        <w:t>hesis.</w:t>
      </w:r>
      <w:r w:rsidRPr="000A4F00">
        <w:t xml:space="preserve"> University of Haifa.</w:t>
      </w:r>
    </w:p>
    <w:p w14:paraId="55AA8D2C" w14:textId="77777777" w:rsidR="00741DDA" w:rsidRPr="000A4F00" w:rsidRDefault="00741DDA" w:rsidP="000A4F00"/>
    <w:p w14:paraId="0AF6A9A1" w14:textId="77777777" w:rsidR="00106B2E" w:rsidRDefault="00106B2E" w:rsidP="000A4F00">
      <w:r>
        <w:t>Lester</w:t>
      </w:r>
      <w:r w:rsidRPr="000A4F00">
        <w:t xml:space="preserve"> 2014</w:t>
      </w:r>
    </w:p>
    <w:p w14:paraId="33D63465" w14:textId="77777777" w:rsidR="00741DDA" w:rsidRPr="000A4F00" w:rsidRDefault="00AF2CCF" w:rsidP="000A4F00">
      <w:r w:rsidRPr="000A4F00">
        <w:t xml:space="preserve">Lester, A. 2014. “Reconsidering Fatimid Metalware.” </w:t>
      </w:r>
      <w:r w:rsidR="002D178B" w:rsidRPr="002D178B">
        <w:rPr>
          <w:i/>
        </w:rPr>
        <w:t>Proceedings of the 8th International Congress on the Archaeology of the Ancient Near East, Warsaw 2012</w:t>
      </w:r>
      <w:r w:rsidRPr="000A4F00">
        <w:t xml:space="preserve">, </w:t>
      </w:r>
      <w:r w:rsidR="00106B2E">
        <w:t xml:space="preserve">ed. Piotr Bieliński et al., </w:t>
      </w:r>
      <w:r w:rsidRPr="000A4F00">
        <w:t>437</w:t>
      </w:r>
      <w:r w:rsidR="000A4F00">
        <w:t>–</w:t>
      </w:r>
      <w:r w:rsidRPr="000A4F00">
        <w:t>54.</w:t>
      </w:r>
      <w:r w:rsidR="00106B2E">
        <w:t xml:space="preserve"> Wiesbaden: Harrassowitz.</w:t>
      </w:r>
    </w:p>
    <w:p w14:paraId="3BA4D54B" w14:textId="77777777" w:rsidR="00741DDA" w:rsidRPr="000A4F00" w:rsidRDefault="00741DDA" w:rsidP="000A4F00"/>
    <w:p w14:paraId="3D97667A" w14:textId="77777777" w:rsidR="00106B2E" w:rsidRDefault="00106B2E" w:rsidP="000A4F00">
      <w:pPr>
        <w:pStyle w:val="Bibliography"/>
      </w:pPr>
      <w:r>
        <w:t>Melikian-Chirvani</w:t>
      </w:r>
      <w:r w:rsidRPr="000A4F00">
        <w:t xml:space="preserve"> 1982</w:t>
      </w:r>
    </w:p>
    <w:p w14:paraId="7443340E" w14:textId="77777777" w:rsidR="00741DDA" w:rsidRPr="000A4F00" w:rsidRDefault="00741DDA" w:rsidP="000A4F00">
      <w:pPr>
        <w:pStyle w:val="Bibliography"/>
      </w:pPr>
      <w:r w:rsidRPr="000A4F00">
        <w:lastRenderedPageBreak/>
        <w:t>Melikian-Chirvani</w:t>
      </w:r>
      <w:r w:rsidR="00106B2E">
        <w:t>,</w:t>
      </w:r>
      <w:r w:rsidRPr="000A4F00">
        <w:t xml:space="preserve"> A.</w:t>
      </w:r>
      <w:r w:rsidR="00106B2E">
        <w:t xml:space="preserve"> </w:t>
      </w:r>
      <w:r w:rsidRPr="000A4F00">
        <w:t xml:space="preserve">S. 1982. </w:t>
      </w:r>
      <w:r w:rsidRPr="000A4F00">
        <w:rPr>
          <w:i/>
          <w:iCs/>
        </w:rPr>
        <w:t>Islamic Metalwork from the Iranian World: 8th</w:t>
      </w:r>
      <w:r w:rsidR="000A4F00">
        <w:rPr>
          <w:i/>
          <w:iCs/>
        </w:rPr>
        <w:t>–</w:t>
      </w:r>
      <w:r w:rsidRPr="000A4F00">
        <w:rPr>
          <w:i/>
          <w:iCs/>
        </w:rPr>
        <w:t>18th</w:t>
      </w:r>
      <w:r w:rsidRPr="000A4F00">
        <w:rPr>
          <w:i/>
          <w:iCs/>
          <w:vertAlign w:val="superscript"/>
        </w:rPr>
        <w:t xml:space="preserve"> </w:t>
      </w:r>
      <w:r w:rsidRPr="000A4F00">
        <w:rPr>
          <w:i/>
          <w:iCs/>
        </w:rPr>
        <w:t>Centuries.</w:t>
      </w:r>
      <w:r w:rsidRPr="000A4F00">
        <w:t xml:space="preserve"> </w:t>
      </w:r>
      <w:r w:rsidR="002D178B" w:rsidRPr="002D178B">
        <w:rPr>
          <w:iCs/>
        </w:rPr>
        <w:t xml:space="preserve">Victoria and Albert Museum Catalogue. </w:t>
      </w:r>
      <w:r w:rsidRPr="000A4F00">
        <w:t>London</w:t>
      </w:r>
      <w:r w:rsidR="00106B2E">
        <w:t>: HMSO</w:t>
      </w:r>
      <w:r w:rsidRPr="000A4F00">
        <w:t>.</w:t>
      </w:r>
    </w:p>
    <w:p w14:paraId="5130DFD7" w14:textId="77777777" w:rsidR="00741DDA" w:rsidRPr="000A4F00" w:rsidRDefault="00741DDA" w:rsidP="000A4F00">
      <w:pPr>
        <w:pStyle w:val="Bibliography"/>
      </w:pPr>
    </w:p>
    <w:p w14:paraId="5B082487" w14:textId="77777777" w:rsidR="00106B2E" w:rsidRDefault="00106B2E" w:rsidP="000A4F00">
      <w:r>
        <w:t>Pieraccini</w:t>
      </w:r>
      <w:r w:rsidRPr="000A4F00">
        <w:t xml:space="preserve"> 2003</w:t>
      </w:r>
    </w:p>
    <w:p w14:paraId="626E3EAF" w14:textId="77777777" w:rsidR="00E23F0A" w:rsidRPr="000A4F00" w:rsidRDefault="00E23F0A" w:rsidP="000A4F00">
      <w:r w:rsidRPr="000A4F00">
        <w:t>Pieraccini</w:t>
      </w:r>
      <w:r w:rsidR="00325810">
        <w:t>,</w:t>
      </w:r>
      <w:r w:rsidRPr="000A4F00">
        <w:t xml:space="preserve"> L.</w:t>
      </w:r>
      <w:r w:rsidR="006B00AD" w:rsidRPr="000A4F00">
        <w:t xml:space="preserve"> </w:t>
      </w:r>
      <w:r w:rsidRPr="000A4F00">
        <w:t xml:space="preserve">C. 2003. </w:t>
      </w:r>
      <w:r w:rsidRPr="000A4F00">
        <w:rPr>
          <w:i/>
          <w:iCs/>
        </w:rPr>
        <w:t xml:space="preserve">Around </w:t>
      </w:r>
      <w:r w:rsidR="00106B2E">
        <w:rPr>
          <w:i/>
          <w:iCs/>
        </w:rPr>
        <w:t>t</w:t>
      </w:r>
      <w:r w:rsidRPr="000A4F00">
        <w:rPr>
          <w:i/>
          <w:iCs/>
        </w:rPr>
        <w:t>he Hearth</w:t>
      </w:r>
      <w:r w:rsidR="00106B2E">
        <w:rPr>
          <w:i/>
          <w:iCs/>
        </w:rPr>
        <w:t>:</w:t>
      </w:r>
      <w:r w:rsidRPr="000A4F00">
        <w:rPr>
          <w:i/>
          <w:iCs/>
        </w:rPr>
        <w:t xml:space="preserve"> Caeretan Cylinder-</w:t>
      </w:r>
      <w:r w:rsidR="00106B2E">
        <w:rPr>
          <w:i/>
          <w:iCs/>
        </w:rPr>
        <w:t>s</w:t>
      </w:r>
      <w:r w:rsidRPr="000A4F00">
        <w:rPr>
          <w:i/>
          <w:iCs/>
        </w:rPr>
        <w:t>tamped Braziers.</w:t>
      </w:r>
      <w:r w:rsidRPr="000A4F00">
        <w:t xml:space="preserve"> Rom</w:t>
      </w:r>
      <w:r w:rsidR="006B00AD" w:rsidRPr="000A4F00">
        <w:t>e</w:t>
      </w:r>
      <w:r w:rsidR="00106B2E">
        <w:t>: L’Erma di Bretschneider</w:t>
      </w:r>
      <w:r w:rsidRPr="000A4F00">
        <w:t>.</w:t>
      </w:r>
    </w:p>
    <w:p w14:paraId="3A67B224" w14:textId="77777777" w:rsidR="00E23F0A" w:rsidRPr="000A4F00" w:rsidRDefault="00E23F0A" w:rsidP="000A4F00"/>
    <w:p w14:paraId="3729DE81" w14:textId="77777777" w:rsidR="00106B2E" w:rsidRDefault="00106B2E" w:rsidP="000A4F00">
      <w:r w:rsidRPr="000A4F00">
        <w:t>Rosenthal-H</w:t>
      </w:r>
      <w:r>
        <w:t>eginbottom</w:t>
      </w:r>
      <w:r w:rsidRPr="000A4F00">
        <w:t xml:space="preserve"> 1981</w:t>
      </w:r>
    </w:p>
    <w:p w14:paraId="5C49C305" w14:textId="77777777" w:rsidR="00741DDA" w:rsidRPr="000A4F00" w:rsidRDefault="00AF2CCF" w:rsidP="000A4F00">
      <w:r w:rsidRPr="000A4F00">
        <w:t>Rosenthal-Heginbottom, R. 1981. “Notes on Hellenistic Braziers from Tel-Dor</w:t>
      </w:r>
      <w:r w:rsidR="006B00AD" w:rsidRPr="000A4F00">
        <w:t>.</w:t>
      </w:r>
      <w:r w:rsidRPr="000A4F00">
        <w:t xml:space="preserve">” </w:t>
      </w:r>
      <w:r w:rsidRPr="000A4F00">
        <w:rPr>
          <w:i/>
          <w:iCs/>
        </w:rPr>
        <w:t>Qadmoniot</w:t>
      </w:r>
      <w:r w:rsidRPr="000A4F00">
        <w:t xml:space="preserve"> 55/56:</w:t>
      </w:r>
      <w:r w:rsidR="00106B2E">
        <w:t xml:space="preserve"> </w:t>
      </w:r>
      <w:r w:rsidRPr="000A4F00">
        <w:t>110</w:t>
      </w:r>
      <w:r w:rsidR="000A4F00">
        <w:t>–</w:t>
      </w:r>
      <w:r w:rsidRPr="000A4F00">
        <w:t>11.</w:t>
      </w:r>
    </w:p>
    <w:p w14:paraId="14CB6D96" w14:textId="77777777" w:rsidR="00E23F0A" w:rsidRPr="000A4F00" w:rsidRDefault="00E23F0A" w:rsidP="000A4F00"/>
    <w:p w14:paraId="5B37D401" w14:textId="77777777" w:rsidR="00106B2E" w:rsidRDefault="00106B2E" w:rsidP="000A4F00">
      <w:r>
        <w:t>Ross</w:t>
      </w:r>
      <w:r w:rsidRPr="000A4F00">
        <w:t xml:space="preserve"> 1962</w:t>
      </w:r>
    </w:p>
    <w:p w14:paraId="07CD1344" w14:textId="77777777" w:rsidR="00741DDA" w:rsidRPr="000A4F00" w:rsidRDefault="00701D99" w:rsidP="000A4F00">
      <w:r w:rsidRPr="000A4F00">
        <w:t xml:space="preserve">Ross, M. C. 1962. </w:t>
      </w:r>
      <w:r w:rsidRPr="000A4F00">
        <w:rPr>
          <w:i/>
          <w:iCs/>
        </w:rPr>
        <w:t>Catalogue of the Byzantine and Early Medieval Antiquities in the Dumb</w:t>
      </w:r>
      <w:r w:rsidR="00106B2E">
        <w:rPr>
          <w:i/>
          <w:iCs/>
        </w:rPr>
        <w:t>a</w:t>
      </w:r>
      <w:r w:rsidRPr="000A4F00">
        <w:rPr>
          <w:i/>
          <w:iCs/>
        </w:rPr>
        <w:t xml:space="preserve">rton Oaks Collection. </w:t>
      </w:r>
      <w:r w:rsidR="002D178B" w:rsidRPr="002D178B">
        <w:rPr>
          <w:iCs/>
        </w:rPr>
        <w:t xml:space="preserve">Vol. </w:t>
      </w:r>
      <w:r w:rsidR="00BA431A">
        <w:rPr>
          <w:iCs/>
        </w:rPr>
        <w:t>1</w:t>
      </w:r>
      <w:r w:rsidR="002D178B" w:rsidRPr="002D178B">
        <w:rPr>
          <w:iCs/>
        </w:rPr>
        <w:t xml:space="preserve">: </w:t>
      </w:r>
      <w:r w:rsidRPr="000A4F00">
        <w:rPr>
          <w:i/>
          <w:iCs/>
        </w:rPr>
        <w:t xml:space="preserve">Metalwork, Ceramics, Glyptics, Painting. </w:t>
      </w:r>
      <w:r w:rsidR="00BA431A" w:rsidRPr="000A4F00">
        <w:t>Washington, DC</w:t>
      </w:r>
      <w:r w:rsidR="00BA431A">
        <w:t xml:space="preserve">: </w:t>
      </w:r>
      <w:r w:rsidRPr="000A4F00">
        <w:t xml:space="preserve">Dumberton Oaks Research Library and Collection. </w:t>
      </w:r>
    </w:p>
    <w:p w14:paraId="6168D691" w14:textId="77777777" w:rsidR="00741DDA" w:rsidRPr="000A4F00" w:rsidRDefault="00741DDA" w:rsidP="000A4F00"/>
    <w:p w14:paraId="0DFC61BB" w14:textId="77777777" w:rsidR="00106B2E" w:rsidRPr="00EF735E" w:rsidRDefault="00106B2E" w:rsidP="000A4F00">
      <w:pPr>
        <w:rPr>
          <w:lang w:val="de-DE"/>
        </w:rPr>
      </w:pPr>
      <w:r w:rsidRPr="00EF735E">
        <w:rPr>
          <w:lang w:val="de-DE"/>
        </w:rPr>
        <w:t>Seipel 1998</w:t>
      </w:r>
    </w:p>
    <w:p w14:paraId="263DE960" w14:textId="77777777" w:rsidR="004D53BA" w:rsidRPr="00EF735E" w:rsidRDefault="00106B2E" w:rsidP="000A4F00">
      <w:pPr>
        <w:rPr>
          <w:lang w:val="de-DE"/>
        </w:rPr>
      </w:pPr>
      <w:r w:rsidRPr="00EF735E">
        <w:rPr>
          <w:lang w:val="de-DE"/>
        </w:rPr>
        <w:t>Seipel W. 1998</w:t>
      </w:r>
      <w:r w:rsidR="004D53BA" w:rsidRPr="00EF735E">
        <w:rPr>
          <w:lang w:val="de-DE"/>
        </w:rPr>
        <w:t xml:space="preserve">. </w:t>
      </w:r>
      <w:r w:rsidRPr="00EF735E">
        <w:rPr>
          <w:i/>
          <w:iCs/>
          <w:lang w:val="de-DE"/>
        </w:rPr>
        <w:t>Sch</w:t>
      </w:r>
      <w:r w:rsidR="00F43510">
        <w:rPr>
          <w:i/>
          <w:iCs/>
          <w:lang w:val="de-DE"/>
        </w:rPr>
        <w:t>ä</w:t>
      </w:r>
      <w:r w:rsidRPr="00EF735E">
        <w:rPr>
          <w:i/>
          <w:iCs/>
          <w:lang w:val="de-DE"/>
        </w:rPr>
        <w:t>tze der Kalifen:</w:t>
      </w:r>
      <w:r w:rsidR="004D53BA" w:rsidRPr="00EF735E">
        <w:rPr>
          <w:i/>
          <w:iCs/>
          <w:lang w:val="de-DE"/>
        </w:rPr>
        <w:t xml:space="preserve"> Islami</w:t>
      </w:r>
      <w:r w:rsidR="00F43510">
        <w:rPr>
          <w:i/>
          <w:iCs/>
          <w:lang w:val="de-DE"/>
        </w:rPr>
        <w:t>s</w:t>
      </w:r>
      <w:r w:rsidR="004D53BA" w:rsidRPr="00EF735E">
        <w:rPr>
          <w:i/>
          <w:iCs/>
          <w:lang w:val="de-DE"/>
        </w:rPr>
        <w:t>che Kun</w:t>
      </w:r>
      <w:r w:rsidR="00F43510">
        <w:rPr>
          <w:i/>
          <w:iCs/>
          <w:lang w:val="de-DE"/>
        </w:rPr>
        <w:t>s</w:t>
      </w:r>
      <w:r w:rsidR="004D53BA" w:rsidRPr="00EF735E">
        <w:rPr>
          <w:i/>
          <w:iCs/>
          <w:lang w:val="de-DE"/>
        </w:rPr>
        <w:t>t zur Fatimidenzeit</w:t>
      </w:r>
      <w:r w:rsidRPr="00EF735E">
        <w:rPr>
          <w:iCs/>
          <w:lang w:val="de-DE"/>
        </w:rPr>
        <w:t>. Exh. cat.</w:t>
      </w:r>
      <w:r w:rsidR="004D53BA" w:rsidRPr="00EF735E">
        <w:rPr>
          <w:iCs/>
          <w:lang w:val="de-DE"/>
        </w:rPr>
        <w:t xml:space="preserve"> </w:t>
      </w:r>
      <w:r w:rsidRPr="00EF735E">
        <w:rPr>
          <w:lang w:val="de-DE"/>
        </w:rPr>
        <w:t xml:space="preserve">Vienna, </w:t>
      </w:r>
      <w:r w:rsidR="004D53BA" w:rsidRPr="00EF735E">
        <w:rPr>
          <w:iCs/>
          <w:lang w:val="de-DE"/>
        </w:rPr>
        <w:t>Kun</w:t>
      </w:r>
      <w:r w:rsidRPr="00EF735E">
        <w:rPr>
          <w:iCs/>
          <w:lang w:val="de-DE"/>
        </w:rPr>
        <w:t>sth</w:t>
      </w:r>
      <w:r w:rsidR="004D53BA" w:rsidRPr="00EF735E">
        <w:rPr>
          <w:iCs/>
          <w:lang w:val="de-DE"/>
        </w:rPr>
        <w:t>istorische</w:t>
      </w:r>
      <w:r w:rsidR="00F43510">
        <w:rPr>
          <w:iCs/>
          <w:lang w:val="de-DE"/>
        </w:rPr>
        <w:t>s</w:t>
      </w:r>
      <w:r w:rsidR="004D53BA" w:rsidRPr="00EF735E">
        <w:rPr>
          <w:iCs/>
          <w:lang w:val="de-DE"/>
        </w:rPr>
        <w:t xml:space="preserve"> Museum</w:t>
      </w:r>
      <w:r w:rsidR="004D53BA" w:rsidRPr="00EF735E">
        <w:rPr>
          <w:i/>
          <w:iCs/>
          <w:lang w:val="de-DE"/>
        </w:rPr>
        <w:t>.</w:t>
      </w:r>
      <w:r w:rsidR="004D53BA" w:rsidRPr="00EF735E">
        <w:rPr>
          <w:lang w:val="de-DE"/>
        </w:rPr>
        <w:t xml:space="preserve"> </w:t>
      </w:r>
    </w:p>
    <w:p w14:paraId="302EC252" w14:textId="77777777" w:rsidR="00106B2E" w:rsidRPr="00EF735E" w:rsidRDefault="00106B2E" w:rsidP="00106B2E">
      <w:pPr>
        <w:rPr>
          <w:lang w:val="de-DE"/>
        </w:rPr>
      </w:pPr>
    </w:p>
    <w:p w14:paraId="0CE19158" w14:textId="77777777" w:rsidR="00106B2E" w:rsidRPr="00EF735E" w:rsidRDefault="00106B2E" w:rsidP="00106B2E">
      <w:pPr>
        <w:rPr>
          <w:lang w:val="de-DE"/>
        </w:rPr>
      </w:pPr>
      <w:r w:rsidRPr="00EF735E">
        <w:rPr>
          <w:lang w:val="de-DE"/>
        </w:rPr>
        <w:t>Tassinari 1993</w:t>
      </w:r>
    </w:p>
    <w:p w14:paraId="4491905F" w14:textId="77777777" w:rsidR="00106B2E" w:rsidRPr="00EF735E" w:rsidRDefault="00106B2E" w:rsidP="00106B2E">
      <w:pPr>
        <w:rPr>
          <w:lang w:val="de-DE"/>
        </w:rPr>
      </w:pPr>
      <w:r w:rsidRPr="00EF735E">
        <w:rPr>
          <w:lang w:val="de-DE"/>
        </w:rPr>
        <w:t xml:space="preserve">Tassinari, S. 1993. </w:t>
      </w:r>
      <w:r w:rsidRPr="00EF735E">
        <w:rPr>
          <w:i/>
          <w:iCs/>
          <w:lang w:val="de-DE"/>
        </w:rPr>
        <w:t xml:space="preserve">Il vasellame bronzeo di Pompei. </w:t>
      </w:r>
      <w:r w:rsidRPr="00EF735E">
        <w:rPr>
          <w:iCs/>
          <w:lang w:val="de-DE"/>
        </w:rPr>
        <w:t>2 vols. Rome: L’Erma</w:t>
      </w:r>
      <w:r w:rsidR="002D178B" w:rsidRPr="002D178B">
        <w:rPr>
          <w:iCs/>
          <w:lang w:val="de-DE"/>
        </w:rPr>
        <w:t xml:space="preserve"> di Bretschneider</w:t>
      </w:r>
      <w:r w:rsidRPr="00EF735E">
        <w:rPr>
          <w:lang w:val="de-DE"/>
        </w:rPr>
        <w:t>.</w:t>
      </w:r>
    </w:p>
    <w:p w14:paraId="1F5C5738" w14:textId="77777777" w:rsidR="00106B2E" w:rsidRPr="00EF735E" w:rsidRDefault="00106B2E" w:rsidP="000A4F00">
      <w:pPr>
        <w:rPr>
          <w:lang w:val="de-DE"/>
        </w:rPr>
      </w:pPr>
    </w:p>
    <w:p w14:paraId="348AB67E" w14:textId="77777777" w:rsidR="00BA431A" w:rsidRDefault="00BA431A" w:rsidP="000A4F00">
      <w:r w:rsidRPr="000A4F00">
        <w:t>Ward 1993</w:t>
      </w:r>
    </w:p>
    <w:p w14:paraId="4887CDA0" w14:textId="77777777" w:rsidR="00741DDA" w:rsidRPr="000A4F00" w:rsidRDefault="00701D99" w:rsidP="000A4F00">
      <w:r w:rsidRPr="000A4F00">
        <w:t>Ward</w:t>
      </w:r>
      <w:r w:rsidR="00A200D0" w:rsidRPr="000A4F00">
        <w:t>,</w:t>
      </w:r>
      <w:r w:rsidRPr="000A4F00">
        <w:t xml:space="preserve"> R. 1993. </w:t>
      </w:r>
      <w:r w:rsidRPr="000A4F00">
        <w:rPr>
          <w:i/>
          <w:iCs/>
        </w:rPr>
        <w:t>Islamic Metalwork</w:t>
      </w:r>
      <w:r w:rsidRPr="000A4F00">
        <w:t>. London</w:t>
      </w:r>
      <w:r w:rsidR="00BA431A">
        <w:t>: British Museum</w:t>
      </w:r>
      <w:r w:rsidRPr="000A4F00">
        <w:t>.</w:t>
      </w:r>
    </w:p>
    <w:p w14:paraId="1CE84267" w14:textId="77777777" w:rsidR="00741DDA" w:rsidRPr="000A4F00" w:rsidRDefault="00741DDA" w:rsidP="000A4F00"/>
    <w:p w14:paraId="154823A4" w14:textId="77777777" w:rsidR="00BA431A" w:rsidRDefault="00BA431A" w:rsidP="000A4F00">
      <w:r>
        <w:t>Weitzmann</w:t>
      </w:r>
      <w:r w:rsidRPr="000A4F00">
        <w:t xml:space="preserve"> </w:t>
      </w:r>
      <w:r>
        <w:t xml:space="preserve">and Frazer </w:t>
      </w:r>
      <w:r w:rsidRPr="000A4F00">
        <w:t>1979</w:t>
      </w:r>
    </w:p>
    <w:p w14:paraId="0B8C033A" w14:textId="77777777" w:rsidR="00741DDA" w:rsidRPr="000A4F00" w:rsidRDefault="00701D99" w:rsidP="000A4F00">
      <w:r w:rsidRPr="000A4F00">
        <w:t>Weitzmann, K.</w:t>
      </w:r>
      <w:r w:rsidR="00BA431A">
        <w:t>, and M. E. Frazer.</w:t>
      </w:r>
      <w:r w:rsidRPr="000A4F00">
        <w:t xml:space="preserve"> 1979. </w:t>
      </w:r>
      <w:r w:rsidR="000A4F00">
        <w:rPr>
          <w:i/>
          <w:iCs/>
        </w:rPr>
        <w:t>Age of Spirituality:</w:t>
      </w:r>
      <w:r w:rsidRPr="000A4F00">
        <w:rPr>
          <w:i/>
          <w:iCs/>
        </w:rPr>
        <w:t xml:space="preserve"> Late Antique and Early Christian Art, Third to Seventh Century</w:t>
      </w:r>
      <w:r w:rsidR="00325810">
        <w:rPr>
          <w:i/>
          <w:iCs/>
        </w:rPr>
        <w:t xml:space="preserve">. </w:t>
      </w:r>
      <w:r w:rsidR="00BA431A">
        <w:t xml:space="preserve">Exh. cat. </w:t>
      </w:r>
      <w:r w:rsidRPr="000A4F00">
        <w:t>New York</w:t>
      </w:r>
      <w:r w:rsidR="00BA431A">
        <w:rPr>
          <w:iCs/>
        </w:rPr>
        <w:t>,</w:t>
      </w:r>
      <w:r w:rsidR="00BA431A" w:rsidRPr="000A4F00">
        <w:t xml:space="preserve"> Metropolitan Museum of Art</w:t>
      </w:r>
      <w:r w:rsidR="00BA431A">
        <w:t>.</w:t>
      </w:r>
    </w:p>
    <w:p w14:paraId="156487D6" w14:textId="77777777" w:rsidR="00741DDA" w:rsidRPr="000A4F00" w:rsidRDefault="00741DDA" w:rsidP="000A4F00"/>
    <w:p w14:paraId="4CBBE652" w14:textId="77777777" w:rsidR="00BA431A" w:rsidRDefault="00BA431A" w:rsidP="000A4F00">
      <w:r w:rsidRPr="000A4F00">
        <w:t>Wulff 1909</w:t>
      </w:r>
    </w:p>
    <w:p w14:paraId="5F7FBFDD" w14:textId="77777777" w:rsidR="00741DDA" w:rsidRPr="000A4F00" w:rsidRDefault="00701D99" w:rsidP="000A4F00">
      <w:r w:rsidRPr="000A4F00">
        <w:t>Wulff</w:t>
      </w:r>
      <w:r w:rsidR="00A200D0" w:rsidRPr="000A4F00">
        <w:t>,</w:t>
      </w:r>
      <w:r w:rsidRPr="000A4F00">
        <w:t xml:space="preserve"> O. 1909</w:t>
      </w:r>
      <w:r w:rsidRPr="000A4F00">
        <w:rPr>
          <w:i/>
          <w:iCs/>
        </w:rPr>
        <w:t xml:space="preserve">. </w:t>
      </w:r>
      <w:r w:rsidRPr="00EF735E">
        <w:rPr>
          <w:i/>
          <w:iCs/>
          <w:lang w:val="de-DE"/>
        </w:rPr>
        <w:t xml:space="preserve">Altchristliche und </w:t>
      </w:r>
      <w:r w:rsidR="00F43510">
        <w:rPr>
          <w:i/>
          <w:iCs/>
          <w:lang w:val="de-DE"/>
        </w:rPr>
        <w:t>m</w:t>
      </w:r>
      <w:r w:rsidRPr="00EF735E">
        <w:rPr>
          <w:i/>
          <w:iCs/>
          <w:lang w:val="de-DE"/>
        </w:rPr>
        <w:t xml:space="preserve">ittelalterliche </w:t>
      </w:r>
      <w:r w:rsidR="00BA431A" w:rsidRPr="00EF735E">
        <w:rPr>
          <w:i/>
          <w:iCs/>
          <w:lang w:val="de-DE"/>
        </w:rPr>
        <w:t>b</w:t>
      </w:r>
      <w:r w:rsidRPr="00EF735E">
        <w:rPr>
          <w:i/>
          <w:iCs/>
          <w:lang w:val="de-DE"/>
        </w:rPr>
        <w:t xml:space="preserve">yzantinische und </w:t>
      </w:r>
      <w:r w:rsidR="00BA431A" w:rsidRPr="00EF735E">
        <w:rPr>
          <w:i/>
          <w:iCs/>
          <w:lang w:val="de-DE"/>
        </w:rPr>
        <w:t>i</w:t>
      </w:r>
      <w:r w:rsidRPr="00EF735E">
        <w:rPr>
          <w:i/>
          <w:iCs/>
          <w:lang w:val="de-DE"/>
        </w:rPr>
        <w:t>talienische Bildwerke</w:t>
      </w:r>
      <w:r w:rsidR="00A200D0" w:rsidRPr="00EF735E">
        <w:rPr>
          <w:i/>
          <w:iCs/>
          <w:lang w:val="de-DE"/>
        </w:rPr>
        <w:t>.</w:t>
      </w:r>
      <w:r w:rsidRPr="00EF735E">
        <w:rPr>
          <w:lang w:val="de-DE"/>
        </w:rPr>
        <w:t xml:space="preserve"> </w:t>
      </w:r>
      <w:r w:rsidR="00BA431A">
        <w:t>Part 1</w:t>
      </w:r>
      <w:r w:rsidRPr="000A4F00">
        <w:t xml:space="preserve">: </w:t>
      </w:r>
      <w:r w:rsidR="002D178B" w:rsidRPr="002D178B">
        <w:rPr>
          <w:i/>
        </w:rPr>
        <w:t>Altchristliche Bildwerke</w:t>
      </w:r>
      <w:r w:rsidRPr="000A4F00">
        <w:t xml:space="preserve">. </w:t>
      </w:r>
      <w:r w:rsidR="00BA431A">
        <w:t xml:space="preserve">2 vols. </w:t>
      </w:r>
      <w:r w:rsidRPr="000A4F00">
        <w:t>Berlin</w:t>
      </w:r>
      <w:r w:rsidR="00BA431A">
        <w:t>: Reimer</w:t>
      </w:r>
      <w:r w:rsidRPr="000A4F00">
        <w:t>.</w:t>
      </w:r>
    </w:p>
    <w:p w14:paraId="42F06697" w14:textId="77777777" w:rsidR="00D42562" w:rsidRPr="000A4F00" w:rsidRDefault="00D42562" w:rsidP="000A4F00"/>
    <w:sectPr w:rsidR="00D42562" w:rsidRPr="000A4F00" w:rsidSect="00701D99">
      <w:headerReference w:type="default" r:id="rId10"/>
      <w:endnotePr>
        <w:numFmt w:val="decimal"/>
      </w:end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n" w:date="2017-04-08T18:14:00Z" w:initials="RHR">
    <w:p w14:paraId="5CC80245" w14:textId="77777777" w:rsidR="00B635A5" w:rsidRPr="00205C92" w:rsidRDefault="00A54C04">
      <w:pPr>
        <w:pStyle w:val="CommentText"/>
        <w:rPr>
          <w:lang w:val="en-GB"/>
        </w:rPr>
      </w:pPr>
      <w:r>
        <w:rPr>
          <w:rStyle w:val="CommentReference"/>
        </w:rPr>
        <w:annotationRef/>
      </w:r>
      <w:r>
        <w:t xml:space="preserve">ED: Special characters include </w:t>
      </w:r>
      <w:r w:rsidRPr="007207EF">
        <w:rPr>
          <w:b/>
        </w:rPr>
        <w:t>Arabic</w:t>
      </w:r>
      <w:r>
        <w:t xml:space="preserve"> in the text; ī (i with macron); ā (a with macron); ń (n acute), </w:t>
      </w:r>
      <w:r w:rsidRPr="000A4F00">
        <w:rPr>
          <w:lang w:val="en-GB"/>
        </w:rPr>
        <w:t>Ṣ</w:t>
      </w:r>
      <w:r>
        <w:rPr>
          <w:lang w:val="en-GB"/>
        </w:rPr>
        <w:t xml:space="preserve"> (s with dot beneath)</w:t>
      </w:r>
      <w:r w:rsidR="00B635A5">
        <w:rPr>
          <w:lang w:val="en-GB"/>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802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502D8" w14:textId="77777777" w:rsidR="00E446F7" w:rsidRDefault="00E446F7" w:rsidP="005C26D0">
      <w:r>
        <w:separator/>
      </w:r>
    </w:p>
  </w:endnote>
  <w:endnote w:type="continuationSeparator" w:id="0">
    <w:p w14:paraId="55EA98C9" w14:textId="77777777" w:rsidR="00E446F7" w:rsidRDefault="00E446F7" w:rsidP="005C26D0">
      <w:r>
        <w:continuationSeparator/>
      </w:r>
    </w:p>
  </w:endnote>
  <w:endnote w:id="1">
    <w:p w14:paraId="33E6A4A6" w14:textId="77777777" w:rsidR="00A54C04" w:rsidRPr="006A6596" w:rsidRDefault="00A54C04" w:rsidP="00055EE1">
      <w:pPr>
        <w:pStyle w:val="EndnoteText"/>
        <w:rPr>
          <w:rFonts w:ascii="Times New Roman" w:hAnsi="Times New Roman" w:cs="Times New Roman"/>
          <w:sz w:val="24"/>
          <w:szCs w:val="24"/>
          <w:lang w:val="de-DE"/>
        </w:rPr>
      </w:pPr>
      <w:r w:rsidRPr="000A4F00">
        <w:rPr>
          <w:rStyle w:val="EndnoteReference"/>
          <w:rFonts w:ascii="Times New Roman" w:hAnsi="Times New Roman" w:cs="Times New Roman"/>
          <w:sz w:val="24"/>
          <w:szCs w:val="24"/>
        </w:rPr>
        <w:endnoteRef/>
      </w:r>
      <w:r w:rsidRPr="00EF735E">
        <w:rPr>
          <w:rFonts w:ascii="Times New Roman" w:hAnsi="Times New Roman" w:cs="Times New Roman"/>
          <w:sz w:val="24"/>
          <w:szCs w:val="24"/>
          <w:lang w:val="de-DE"/>
        </w:rPr>
        <w:t xml:space="preserve"> Ettinghausen 1943, fig. 2; </w:t>
      </w:r>
      <w:r w:rsidR="002D178B" w:rsidRPr="002D178B">
        <w:rPr>
          <w:rFonts w:ascii="Times New Roman" w:hAnsi="Times New Roman" w:cs="Times New Roman"/>
          <w:sz w:val="24"/>
          <w:szCs w:val="24"/>
          <w:lang w:val="de-DE"/>
        </w:rPr>
        <w:t>Jones and Mitchell</w:t>
      </w:r>
      <w:r w:rsidRPr="00EF735E">
        <w:rPr>
          <w:rFonts w:ascii="Times New Roman" w:hAnsi="Times New Roman" w:cs="Times New Roman"/>
          <w:sz w:val="24"/>
          <w:szCs w:val="24"/>
          <w:lang w:val="de-DE"/>
        </w:rPr>
        <w:t xml:space="preserve"> 1976, nos. 157, 166; Fehérvari 1976, plates 2, 2a; Brend 1991, fig. 16; </w:t>
      </w:r>
      <w:r w:rsidR="002D178B" w:rsidRPr="002D178B">
        <w:rPr>
          <w:rFonts w:ascii="Times New Roman" w:hAnsi="Times New Roman" w:cs="Times New Roman"/>
          <w:sz w:val="24"/>
          <w:szCs w:val="24"/>
          <w:lang w:val="de-DE"/>
        </w:rPr>
        <w:t>Enderlein 2003, 27–28.</w:t>
      </w:r>
    </w:p>
  </w:endnote>
  <w:endnote w:id="2">
    <w:p w14:paraId="32474EF8"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Bloom and Blair 1997, nos. 65</w:t>
      </w:r>
      <w:r>
        <w:rPr>
          <w:rFonts w:ascii="Times New Roman" w:hAnsi="Times New Roman" w:cs="Times New Roman"/>
          <w:sz w:val="24"/>
          <w:szCs w:val="24"/>
          <w:lang w:val="en-GB"/>
        </w:rPr>
        <w:t>–</w:t>
      </w:r>
      <w:r w:rsidRPr="000A4F00">
        <w:rPr>
          <w:rFonts w:ascii="Times New Roman" w:hAnsi="Times New Roman" w:cs="Times New Roman"/>
          <w:sz w:val="24"/>
          <w:szCs w:val="24"/>
          <w:lang w:val="en-GB"/>
        </w:rPr>
        <w:t xml:space="preserve">67; </w:t>
      </w:r>
      <w:r w:rsidRPr="00F43510">
        <w:rPr>
          <w:rFonts w:ascii="Times New Roman" w:hAnsi="Times New Roman" w:cs="Times New Roman"/>
          <w:sz w:val="24"/>
          <w:szCs w:val="24"/>
          <w:lang w:val="en-GB"/>
        </w:rPr>
        <w:t>Melikian-Chirvani 1982</w:t>
      </w:r>
      <w:r w:rsidR="00E50BE5" w:rsidRPr="00F43510">
        <w:rPr>
          <w:rFonts w:ascii="Times New Roman" w:hAnsi="Times New Roman" w:cs="Times New Roman"/>
          <w:sz w:val="24"/>
          <w:szCs w:val="24"/>
          <w:lang w:val="en-GB"/>
        </w:rPr>
        <w:t>, 7</w:t>
      </w:r>
      <w:r w:rsidR="00F43510" w:rsidRPr="00F43510">
        <w:rPr>
          <w:rFonts w:ascii="Times New Roman" w:hAnsi="Times New Roman" w:cs="Times New Roman"/>
          <w:sz w:val="24"/>
          <w:szCs w:val="24"/>
          <w:lang w:val="en-GB"/>
        </w:rPr>
        <w:t>–</w:t>
      </w:r>
      <w:r w:rsidR="00E50BE5" w:rsidRPr="00F43510">
        <w:rPr>
          <w:rFonts w:ascii="Times New Roman" w:hAnsi="Times New Roman" w:cs="Times New Roman"/>
          <w:sz w:val="24"/>
          <w:szCs w:val="24"/>
          <w:lang w:val="en-GB"/>
        </w:rPr>
        <w:t>22</w:t>
      </w:r>
      <w:r w:rsidRPr="00F43510">
        <w:rPr>
          <w:rFonts w:ascii="Times New Roman" w:hAnsi="Times New Roman" w:cs="Times New Roman"/>
          <w:sz w:val="24"/>
          <w:szCs w:val="24"/>
          <w:lang w:val="en-GB"/>
        </w:rPr>
        <w:t>;</w:t>
      </w:r>
      <w:r w:rsidRPr="000A4F00">
        <w:rPr>
          <w:rFonts w:ascii="Times New Roman" w:hAnsi="Times New Roman" w:cs="Times New Roman"/>
          <w:sz w:val="24"/>
          <w:szCs w:val="24"/>
          <w:lang w:val="en-GB"/>
        </w:rPr>
        <w:t xml:space="preserve"> Allan 1983.</w:t>
      </w:r>
    </w:p>
  </w:endnote>
  <w:endnote w:id="3">
    <w:p w14:paraId="74AD51B0"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The Fatimid dynasty emerged from North Africa in 909, conquered Egypt in 969, and founded Cairo as its </w:t>
      </w:r>
      <w:r w:rsidRPr="000A4F00">
        <w:rPr>
          <w:rFonts w:ascii="Times New Roman" w:hAnsi="Times New Roman" w:cs="Times New Roman"/>
          <w:sz w:val="24"/>
          <w:szCs w:val="24"/>
          <w:lang w:val="en-GB"/>
        </w:rPr>
        <w:t>capital. It took its name from Fatima, the daughter of Muhammad,</w:t>
      </w:r>
      <w:r>
        <w:rPr>
          <w:rFonts w:ascii="Times New Roman" w:hAnsi="Times New Roman" w:cs="Times New Roman"/>
          <w:sz w:val="24"/>
          <w:szCs w:val="24"/>
          <w:lang w:val="en-GB"/>
        </w:rPr>
        <w:t xml:space="preserve"> </w:t>
      </w:r>
      <w:r w:rsidRPr="000A4F00">
        <w:rPr>
          <w:rFonts w:ascii="Times New Roman" w:hAnsi="Times New Roman" w:cs="Times New Roman"/>
          <w:sz w:val="24"/>
          <w:szCs w:val="24"/>
          <w:lang w:val="en-GB"/>
        </w:rPr>
        <w:t>from whom they claimed decent and adopted the Ismaili branch of Shi</w:t>
      </w:r>
      <w:r>
        <w:rPr>
          <w:rFonts w:ascii="Times New Roman" w:hAnsi="Times New Roman" w:cs="Times New Roman"/>
          <w:sz w:val="24"/>
          <w:szCs w:val="24"/>
          <w:lang w:val="en-GB"/>
        </w:rPr>
        <w:t>’</w:t>
      </w:r>
      <w:r w:rsidRPr="000A4F00">
        <w:rPr>
          <w:rFonts w:ascii="Times New Roman" w:hAnsi="Times New Roman" w:cs="Times New Roman"/>
          <w:sz w:val="24"/>
          <w:szCs w:val="24"/>
          <w:lang w:val="en-GB"/>
        </w:rPr>
        <w:t>ite belief. They subdued and ruled Sicily, Syria, Palestine, Hejaz, and Yemen. The Fatimid rulers established a strong administrative and financial apparatus with extensive revenues arising from taxes, trade, and an influx of gold from the Nubian mines</w:t>
      </w:r>
      <w:r>
        <w:rPr>
          <w:rFonts w:ascii="Times New Roman" w:hAnsi="Times New Roman" w:cs="Times New Roman"/>
          <w:sz w:val="24"/>
          <w:szCs w:val="24"/>
          <w:lang w:val="en-GB"/>
        </w:rPr>
        <w:t>; see Canard 1965</w:t>
      </w:r>
      <w:r w:rsidRPr="000A4F00">
        <w:rPr>
          <w:rFonts w:ascii="Times New Roman" w:hAnsi="Times New Roman" w:cs="Times New Roman"/>
          <w:sz w:val="24"/>
          <w:szCs w:val="24"/>
          <w:lang w:val="en-GB"/>
        </w:rPr>
        <w:t>.</w:t>
      </w:r>
    </w:p>
  </w:endnote>
  <w:endnote w:id="4">
    <w:p w14:paraId="3823C5B9"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Ettinghausen and Grabar 1987, 167</w:t>
      </w:r>
      <w:r>
        <w:rPr>
          <w:rFonts w:ascii="Times New Roman" w:hAnsi="Times New Roman" w:cs="Times New Roman"/>
          <w:sz w:val="24"/>
          <w:szCs w:val="24"/>
          <w:lang w:val="en-GB"/>
        </w:rPr>
        <w:t>–</w:t>
      </w:r>
      <w:r w:rsidRPr="000A4F00">
        <w:rPr>
          <w:rFonts w:ascii="Times New Roman" w:hAnsi="Times New Roman" w:cs="Times New Roman"/>
          <w:sz w:val="24"/>
          <w:szCs w:val="24"/>
          <w:lang w:val="en-GB"/>
        </w:rPr>
        <w:t xml:space="preserve">208; Contadini 1998; </w:t>
      </w:r>
      <w:r w:rsidRPr="00F43510">
        <w:rPr>
          <w:rFonts w:ascii="Times New Roman" w:hAnsi="Times New Roman" w:cs="Times New Roman"/>
          <w:sz w:val="24"/>
          <w:szCs w:val="24"/>
          <w:lang w:val="en-GB"/>
        </w:rPr>
        <w:t>Institut du monde arab 1998; Ettinghausen</w:t>
      </w:r>
      <w:r w:rsidR="00055EE1" w:rsidRPr="00F43510">
        <w:rPr>
          <w:rFonts w:ascii="Times New Roman" w:hAnsi="Times New Roman" w:cs="Times New Roman"/>
          <w:sz w:val="24"/>
          <w:szCs w:val="24"/>
          <w:lang w:val="en-GB"/>
        </w:rPr>
        <w:t>,</w:t>
      </w:r>
      <w:r w:rsidRPr="00F43510">
        <w:rPr>
          <w:rFonts w:ascii="Times New Roman" w:hAnsi="Times New Roman" w:cs="Times New Roman"/>
          <w:sz w:val="24"/>
          <w:szCs w:val="24"/>
          <w:lang w:val="en-GB"/>
        </w:rPr>
        <w:t xml:space="preserve"> </w:t>
      </w:r>
      <w:r w:rsidR="00055EE1" w:rsidRPr="00F43510">
        <w:rPr>
          <w:sz w:val="24"/>
          <w:szCs w:val="24"/>
        </w:rPr>
        <w:t xml:space="preserve">Grabar, and Jenkins-Madina </w:t>
      </w:r>
      <w:r w:rsidRPr="00F43510">
        <w:rPr>
          <w:rFonts w:ascii="Times New Roman" w:hAnsi="Times New Roman" w:cs="Times New Roman"/>
          <w:sz w:val="24"/>
          <w:szCs w:val="24"/>
          <w:lang w:val="en-GB"/>
        </w:rPr>
        <w:t>2001, 187–215; Bloom 2007.</w:t>
      </w:r>
    </w:p>
  </w:endnote>
  <w:endnote w:id="5">
    <w:p w14:paraId="4F651C8D" w14:textId="77777777" w:rsidR="00A54C04" w:rsidRPr="00F43E06"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F43E06">
        <w:rPr>
          <w:rFonts w:ascii="Times New Roman" w:hAnsi="Times New Roman" w:cs="Times New Roman"/>
          <w:sz w:val="24"/>
          <w:szCs w:val="24"/>
        </w:rPr>
        <w:t xml:space="preserve"> Fehérvari 1976, 39–54; </w:t>
      </w:r>
      <w:r w:rsidR="002D178B">
        <w:rPr>
          <w:rFonts w:ascii="Times New Roman" w:hAnsi="Times New Roman" w:cs="Times New Roman"/>
          <w:sz w:val="24"/>
          <w:szCs w:val="24"/>
        </w:rPr>
        <w:t>Baer 198</w:t>
      </w:r>
      <w:r w:rsidR="00044656" w:rsidRPr="00F43E06">
        <w:rPr>
          <w:rFonts w:ascii="Times New Roman" w:hAnsi="Times New Roman" w:cs="Times New Roman"/>
          <w:sz w:val="24"/>
          <w:szCs w:val="24"/>
        </w:rPr>
        <w:t>3</w:t>
      </w:r>
      <w:r w:rsidRPr="00F43E06">
        <w:rPr>
          <w:rFonts w:ascii="Times New Roman" w:hAnsi="Times New Roman" w:cs="Times New Roman"/>
          <w:sz w:val="24"/>
          <w:szCs w:val="24"/>
        </w:rPr>
        <w:t>, 13, fig. 5; Allan 1985; Ward 1993, 60–69; Seipel 1998, 65–72.</w:t>
      </w:r>
    </w:p>
  </w:endnote>
  <w:endnote w:id="6">
    <w:p w14:paraId="75053EF6"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Lester 2011; Lester 2014.</w:t>
      </w:r>
    </w:p>
  </w:endnote>
  <w:endnote w:id="7">
    <w:p w14:paraId="654D593A"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Khamis 2013.</w:t>
      </w:r>
    </w:p>
  </w:endnote>
  <w:endnote w:id="8">
    <w:p w14:paraId="6364FBA2"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Gil 1983, 338; Bijovsky</w:t>
      </w:r>
      <w:r>
        <w:rPr>
          <w:rFonts w:ascii="Times New Roman" w:hAnsi="Times New Roman" w:cs="Times New Roman"/>
          <w:sz w:val="24"/>
          <w:szCs w:val="24"/>
          <w:lang w:val="en-GB"/>
        </w:rPr>
        <w:t xml:space="preserve"> and Berman</w:t>
      </w:r>
      <w:r w:rsidRPr="000A4F00">
        <w:rPr>
          <w:rFonts w:ascii="Times New Roman" w:hAnsi="Times New Roman" w:cs="Times New Roman"/>
          <w:sz w:val="24"/>
          <w:szCs w:val="24"/>
          <w:lang w:val="en-GB"/>
        </w:rPr>
        <w:t xml:space="preserve"> 2008.</w:t>
      </w:r>
    </w:p>
  </w:endnote>
  <w:endnote w:id="9">
    <w:p w14:paraId="34164F78"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F43510">
        <w:rPr>
          <w:rFonts w:ascii="Times New Roman" w:hAnsi="Times New Roman" w:cs="Times New Roman"/>
          <w:sz w:val="24"/>
          <w:szCs w:val="24"/>
          <w:lang w:val="en-GB"/>
        </w:rPr>
        <w:t>Bailey 1996,</w:t>
      </w:r>
      <w:r w:rsidRPr="000A4F00">
        <w:rPr>
          <w:rFonts w:ascii="Times New Roman" w:hAnsi="Times New Roman" w:cs="Times New Roman"/>
          <w:sz w:val="24"/>
          <w:szCs w:val="24"/>
          <w:lang w:val="en-GB"/>
        </w:rPr>
        <w:t xml:space="preserve"> </w:t>
      </w:r>
      <w:r w:rsidR="00757153">
        <w:rPr>
          <w:rFonts w:ascii="Times New Roman" w:hAnsi="Times New Roman" w:cs="Times New Roman"/>
          <w:sz w:val="24"/>
          <w:szCs w:val="24"/>
          <w:lang w:val="en-GB"/>
        </w:rPr>
        <w:t xml:space="preserve">nos. </w:t>
      </w:r>
      <w:r w:rsidRPr="000A4F00">
        <w:rPr>
          <w:rFonts w:ascii="Times New Roman" w:hAnsi="Times New Roman" w:cs="Times New Roman"/>
          <w:sz w:val="24"/>
          <w:szCs w:val="24"/>
          <w:lang w:val="en-GB"/>
        </w:rPr>
        <w:t>Q3863, Q3864.</w:t>
      </w:r>
    </w:p>
  </w:endnote>
  <w:endnote w:id="10">
    <w:p w14:paraId="56F36B5C"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F43510">
        <w:rPr>
          <w:rFonts w:ascii="Times New Roman" w:hAnsi="Times New Roman" w:cs="Times New Roman"/>
          <w:sz w:val="24"/>
          <w:szCs w:val="24"/>
          <w:lang w:val="en-GB"/>
        </w:rPr>
        <w:t>Bailey 1996,</w:t>
      </w:r>
      <w:r w:rsidRPr="000A4F00">
        <w:rPr>
          <w:rFonts w:ascii="Times New Roman" w:hAnsi="Times New Roman" w:cs="Times New Roman"/>
          <w:sz w:val="24"/>
          <w:szCs w:val="24"/>
          <w:lang w:val="en-GB"/>
        </w:rPr>
        <w:t xml:space="preserve"> </w:t>
      </w:r>
      <w:r w:rsidR="00757153">
        <w:rPr>
          <w:rFonts w:ascii="Times New Roman" w:hAnsi="Times New Roman" w:cs="Times New Roman"/>
          <w:sz w:val="24"/>
          <w:szCs w:val="24"/>
          <w:lang w:val="en-GB"/>
        </w:rPr>
        <w:t xml:space="preserve">nos. </w:t>
      </w:r>
      <w:r w:rsidRPr="000A4F00">
        <w:rPr>
          <w:rFonts w:ascii="Times New Roman" w:hAnsi="Times New Roman" w:cs="Times New Roman"/>
          <w:sz w:val="24"/>
          <w:szCs w:val="24"/>
          <w:lang w:val="en-GB"/>
        </w:rPr>
        <w:t>Q3873, Q3874, fig</w:t>
      </w:r>
      <w:r w:rsidR="00F43510">
        <w:rPr>
          <w:rFonts w:ascii="Times New Roman" w:hAnsi="Times New Roman" w:cs="Times New Roman"/>
          <w:sz w:val="24"/>
          <w:szCs w:val="24"/>
          <w:lang w:val="en-GB"/>
        </w:rPr>
        <w:t>.</w:t>
      </w:r>
      <w:r w:rsidRPr="000A4F00">
        <w:rPr>
          <w:rFonts w:ascii="Times New Roman" w:hAnsi="Times New Roman" w:cs="Times New Roman"/>
          <w:sz w:val="24"/>
          <w:szCs w:val="24"/>
          <w:lang w:val="en-GB"/>
        </w:rPr>
        <w:t xml:space="preserve"> 2a.</w:t>
      </w:r>
    </w:p>
  </w:endnote>
  <w:endnote w:id="11">
    <w:p w14:paraId="536A8E2C"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F43510">
        <w:rPr>
          <w:rFonts w:ascii="Times New Roman" w:hAnsi="Times New Roman" w:cs="Times New Roman"/>
          <w:sz w:val="24"/>
          <w:szCs w:val="24"/>
          <w:lang w:val="en-GB"/>
        </w:rPr>
        <w:t xml:space="preserve">Bailey 1996, </w:t>
      </w:r>
      <w:r w:rsidR="00757153">
        <w:rPr>
          <w:rFonts w:ascii="Times New Roman" w:hAnsi="Times New Roman" w:cs="Times New Roman"/>
          <w:sz w:val="24"/>
          <w:szCs w:val="24"/>
          <w:lang w:val="en-GB"/>
        </w:rPr>
        <w:t xml:space="preserve">nos. </w:t>
      </w:r>
      <w:r w:rsidRPr="000A4F00">
        <w:rPr>
          <w:rFonts w:ascii="Times New Roman" w:hAnsi="Times New Roman" w:cs="Times New Roman"/>
          <w:sz w:val="24"/>
          <w:szCs w:val="24"/>
          <w:lang w:val="en-GB"/>
        </w:rPr>
        <w:t>Q3870, Q3876</w:t>
      </w:r>
      <w:r>
        <w:rPr>
          <w:rFonts w:ascii="Times New Roman" w:hAnsi="Times New Roman" w:cs="Times New Roman"/>
          <w:sz w:val="24"/>
          <w:szCs w:val="24"/>
          <w:lang w:val="en-GB"/>
        </w:rPr>
        <w:t>.</w:t>
      </w:r>
    </w:p>
  </w:endnote>
  <w:endnote w:id="12">
    <w:p w14:paraId="39DD2173"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F43510">
        <w:rPr>
          <w:rFonts w:ascii="Times New Roman" w:hAnsi="Times New Roman" w:cs="Times New Roman"/>
          <w:sz w:val="24"/>
          <w:szCs w:val="24"/>
          <w:lang w:val="en-GB"/>
        </w:rPr>
        <w:t>Bailey 1996</w:t>
      </w:r>
      <w:r w:rsidR="00F43510">
        <w:rPr>
          <w:rFonts w:ascii="Times New Roman" w:hAnsi="Times New Roman" w:cs="Times New Roman"/>
          <w:sz w:val="24"/>
          <w:szCs w:val="24"/>
          <w:lang w:val="en-GB"/>
        </w:rPr>
        <w:t>,</w:t>
      </w:r>
      <w:r w:rsidRPr="00F43510">
        <w:rPr>
          <w:rFonts w:ascii="Times New Roman" w:hAnsi="Times New Roman" w:cs="Times New Roman"/>
          <w:sz w:val="24"/>
          <w:szCs w:val="24"/>
          <w:lang w:val="en-GB"/>
        </w:rPr>
        <w:t xml:space="preserve"> </w:t>
      </w:r>
      <w:r w:rsidR="00757153">
        <w:rPr>
          <w:rFonts w:ascii="Times New Roman" w:hAnsi="Times New Roman" w:cs="Times New Roman"/>
          <w:sz w:val="24"/>
          <w:szCs w:val="24"/>
          <w:lang w:val="en-GB"/>
        </w:rPr>
        <w:t>no</w:t>
      </w:r>
      <w:r>
        <w:rPr>
          <w:rFonts w:ascii="Times New Roman" w:hAnsi="Times New Roman" w:cs="Times New Roman"/>
          <w:sz w:val="24"/>
          <w:szCs w:val="24"/>
          <w:lang w:val="en-GB"/>
        </w:rPr>
        <w:t xml:space="preserve">. </w:t>
      </w:r>
      <w:r w:rsidRPr="000A4F00">
        <w:rPr>
          <w:rFonts w:ascii="Times New Roman" w:hAnsi="Times New Roman" w:cs="Times New Roman"/>
          <w:sz w:val="24"/>
          <w:szCs w:val="24"/>
          <w:lang w:val="en-GB"/>
        </w:rPr>
        <w:t>Q3911, pl</w:t>
      </w:r>
      <w:r>
        <w:rPr>
          <w:rFonts w:ascii="Times New Roman" w:hAnsi="Times New Roman" w:cs="Times New Roman"/>
          <w:sz w:val="24"/>
          <w:szCs w:val="24"/>
          <w:lang w:val="en-GB"/>
        </w:rPr>
        <w:t>s</w:t>
      </w:r>
      <w:r w:rsidR="00F43510">
        <w:rPr>
          <w:rFonts w:ascii="Times New Roman" w:hAnsi="Times New Roman" w:cs="Times New Roman"/>
          <w:sz w:val="24"/>
          <w:szCs w:val="24"/>
          <w:lang w:val="en-GB"/>
        </w:rPr>
        <w:t>.</w:t>
      </w:r>
      <w:r w:rsidRPr="000A4F00">
        <w:rPr>
          <w:rFonts w:ascii="Times New Roman" w:hAnsi="Times New Roman" w:cs="Times New Roman"/>
          <w:sz w:val="24"/>
          <w:szCs w:val="24"/>
          <w:lang w:val="en-GB"/>
        </w:rPr>
        <w:t xml:space="preserve"> 126</w:t>
      </w:r>
      <w:r>
        <w:rPr>
          <w:rFonts w:ascii="Times New Roman" w:hAnsi="Times New Roman" w:cs="Times New Roman"/>
          <w:sz w:val="24"/>
          <w:szCs w:val="24"/>
          <w:lang w:val="en-GB"/>
        </w:rPr>
        <w:t>–</w:t>
      </w:r>
      <w:r w:rsidRPr="000A4F00">
        <w:rPr>
          <w:rFonts w:ascii="Times New Roman" w:hAnsi="Times New Roman" w:cs="Times New Roman"/>
          <w:sz w:val="24"/>
          <w:szCs w:val="24"/>
          <w:lang w:val="en-GB"/>
        </w:rPr>
        <w:t>27.</w:t>
      </w:r>
    </w:p>
  </w:endnote>
  <w:endnote w:id="13">
    <w:p w14:paraId="73590F18"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Ross 1962, no. 39.</w:t>
      </w:r>
    </w:p>
  </w:endnote>
  <w:endnote w:id="14">
    <w:p w14:paraId="3AA4EF26"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F43510">
        <w:rPr>
          <w:rFonts w:ascii="Times New Roman" w:hAnsi="Times New Roman" w:cs="Times New Roman"/>
          <w:sz w:val="24"/>
          <w:szCs w:val="24"/>
          <w:lang w:val="en-GB"/>
        </w:rPr>
        <w:t>Bailey 1996</w:t>
      </w:r>
      <w:r w:rsidRPr="000A4F00">
        <w:rPr>
          <w:rFonts w:ascii="Times New Roman" w:hAnsi="Times New Roman" w:cs="Times New Roman"/>
          <w:sz w:val="24"/>
          <w:szCs w:val="24"/>
          <w:lang w:val="en-GB"/>
        </w:rPr>
        <w:t xml:space="preserve">, </w:t>
      </w:r>
      <w:r w:rsidR="00757153">
        <w:rPr>
          <w:rFonts w:ascii="Times New Roman" w:hAnsi="Times New Roman" w:cs="Times New Roman"/>
          <w:sz w:val="24"/>
          <w:szCs w:val="24"/>
          <w:lang w:val="en-GB"/>
        </w:rPr>
        <w:t>nos</w:t>
      </w:r>
      <w:r>
        <w:rPr>
          <w:rFonts w:ascii="Times New Roman" w:hAnsi="Times New Roman" w:cs="Times New Roman"/>
          <w:sz w:val="24"/>
          <w:szCs w:val="24"/>
          <w:lang w:val="en-GB"/>
        </w:rPr>
        <w:t xml:space="preserve">. </w:t>
      </w:r>
      <w:r w:rsidRPr="000A4F00">
        <w:rPr>
          <w:rFonts w:ascii="Times New Roman" w:hAnsi="Times New Roman" w:cs="Times New Roman"/>
          <w:sz w:val="24"/>
          <w:szCs w:val="24"/>
          <w:lang w:val="en-GB"/>
        </w:rPr>
        <w:t>Q3920, Q3921, pls. 134</w:t>
      </w:r>
      <w:r>
        <w:rPr>
          <w:rFonts w:ascii="Times New Roman" w:hAnsi="Times New Roman" w:cs="Times New Roman"/>
          <w:sz w:val="24"/>
          <w:szCs w:val="24"/>
          <w:lang w:val="en-GB"/>
        </w:rPr>
        <w:t>–</w:t>
      </w:r>
      <w:r w:rsidRPr="000A4F00">
        <w:rPr>
          <w:rFonts w:ascii="Times New Roman" w:hAnsi="Times New Roman" w:cs="Times New Roman"/>
          <w:sz w:val="24"/>
          <w:szCs w:val="24"/>
          <w:lang w:val="en-GB"/>
        </w:rPr>
        <w:t>5.</w:t>
      </w:r>
    </w:p>
  </w:endnote>
  <w:endnote w:id="15">
    <w:p w14:paraId="64776024"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 xml:space="preserve">Ross 1962, </w:t>
      </w:r>
      <w:r>
        <w:rPr>
          <w:rFonts w:ascii="Times New Roman" w:hAnsi="Times New Roman" w:cs="Times New Roman"/>
          <w:sz w:val="24"/>
          <w:szCs w:val="24"/>
          <w:lang w:val="en-GB"/>
        </w:rPr>
        <w:t xml:space="preserve">no. </w:t>
      </w:r>
      <w:r w:rsidRPr="000A4F00">
        <w:rPr>
          <w:rFonts w:ascii="Times New Roman" w:hAnsi="Times New Roman" w:cs="Times New Roman"/>
          <w:sz w:val="24"/>
          <w:szCs w:val="24"/>
          <w:lang w:val="en-GB"/>
        </w:rPr>
        <w:t xml:space="preserve">38; Weitzmann </w:t>
      </w:r>
      <w:r>
        <w:rPr>
          <w:rFonts w:ascii="Times New Roman" w:hAnsi="Times New Roman" w:cs="Times New Roman"/>
          <w:sz w:val="24"/>
          <w:szCs w:val="24"/>
          <w:lang w:val="en-GB"/>
        </w:rPr>
        <w:t xml:space="preserve">and Frazer </w:t>
      </w:r>
      <w:r w:rsidRPr="000A4F00">
        <w:rPr>
          <w:rFonts w:ascii="Times New Roman" w:hAnsi="Times New Roman" w:cs="Times New Roman"/>
          <w:sz w:val="24"/>
          <w:szCs w:val="24"/>
          <w:lang w:val="en-GB"/>
        </w:rPr>
        <w:t xml:space="preserve">1979, no. 556; </w:t>
      </w:r>
      <w:r w:rsidRPr="00F43510">
        <w:rPr>
          <w:rFonts w:ascii="Times New Roman" w:hAnsi="Times New Roman" w:cs="Times New Roman"/>
          <w:sz w:val="24"/>
          <w:szCs w:val="24"/>
          <w:lang w:val="en-GB"/>
        </w:rPr>
        <w:t>Bailey 1996</w:t>
      </w:r>
      <w:r w:rsidRPr="000A4F00">
        <w:rPr>
          <w:rFonts w:ascii="Times New Roman" w:hAnsi="Times New Roman" w:cs="Times New Roman"/>
          <w:sz w:val="24"/>
          <w:szCs w:val="24"/>
          <w:lang w:val="en-GB"/>
        </w:rPr>
        <w:t xml:space="preserve">, </w:t>
      </w:r>
      <w:r w:rsidR="00757153">
        <w:rPr>
          <w:rFonts w:ascii="Times New Roman" w:hAnsi="Times New Roman" w:cs="Times New Roman"/>
          <w:sz w:val="24"/>
          <w:szCs w:val="24"/>
          <w:lang w:val="en-GB"/>
        </w:rPr>
        <w:t>nos</w:t>
      </w:r>
      <w:r w:rsidR="00F43510">
        <w:rPr>
          <w:rFonts w:ascii="Times New Roman" w:hAnsi="Times New Roman" w:cs="Times New Roman"/>
          <w:sz w:val="24"/>
          <w:szCs w:val="24"/>
          <w:lang w:val="en-GB"/>
        </w:rPr>
        <w:t xml:space="preserve">. </w:t>
      </w:r>
      <w:r w:rsidRPr="000A4F00">
        <w:rPr>
          <w:rFonts w:ascii="Times New Roman" w:hAnsi="Times New Roman" w:cs="Times New Roman"/>
          <w:sz w:val="24"/>
          <w:szCs w:val="24"/>
          <w:lang w:val="en-GB"/>
        </w:rPr>
        <w:t>Q3920, Q3921, pl</w:t>
      </w:r>
      <w:r>
        <w:rPr>
          <w:rFonts w:ascii="Times New Roman" w:hAnsi="Times New Roman" w:cs="Times New Roman"/>
          <w:sz w:val="24"/>
          <w:szCs w:val="24"/>
          <w:lang w:val="en-GB"/>
        </w:rPr>
        <w:t>ates</w:t>
      </w:r>
      <w:r w:rsidRPr="000A4F00">
        <w:rPr>
          <w:rFonts w:ascii="Times New Roman" w:hAnsi="Times New Roman" w:cs="Times New Roman"/>
          <w:sz w:val="24"/>
          <w:szCs w:val="24"/>
          <w:lang w:val="en-GB"/>
        </w:rPr>
        <w:t xml:space="preserve"> 134</w:t>
      </w:r>
      <w:r>
        <w:rPr>
          <w:rFonts w:ascii="Times New Roman" w:hAnsi="Times New Roman" w:cs="Times New Roman"/>
          <w:sz w:val="24"/>
          <w:szCs w:val="24"/>
          <w:lang w:val="en-GB"/>
        </w:rPr>
        <w:t>–3</w:t>
      </w:r>
      <w:r w:rsidRPr="000A4F00">
        <w:rPr>
          <w:rFonts w:ascii="Times New Roman" w:hAnsi="Times New Roman" w:cs="Times New Roman"/>
          <w:sz w:val="24"/>
          <w:szCs w:val="24"/>
          <w:lang w:val="en-GB"/>
        </w:rPr>
        <w:t>5.</w:t>
      </w:r>
    </w:p>
  </w:endnote>
  <w:endnote w:id="16">
    <w:p w14:paraId="52B02F07"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757153">
        <w:rPr>
          <w:rFonts w:ascii="Times New Roman" w:hAnsi="Times New Roman" w:cs="Times New Roman"/>
          <w:sz w:val="24"/>
          <w:szCs w:val="24"/>
          <w:lang w:val="en-GB"/>
        </w:rPr>
        <w:t>Bailey 1996</w:t>
      </w:r>
      <w:r w:rsidRPr="000A4F00">
        <w:rPr>
          <w:rFonts w:ascii="Times New Roman" w:hAnsi="Times New Roman" w:cs="Times New Roman"/>
          <w:sz w:val="24"/>
          <w:szCs w:val="24"/>
          <w:lang w:val="en-GB"/>
        </w:rPr>
        <w:t xml:space="preserve">, </w:t>
      </w:r>
      <w:r w:rsidR="00757153">
        <w:rPr>
          <w:rFonts w:ascii="Times New Roman" w:hAnsi="Times New Roman" w:cs="Times New Roman"/>
          <w:sz w:val="24"/>
          <w:szCs w:val="24"/>
          <w:lang w:val="en-GB"/>
        </w:rPr>
        <w:t xml:space="preserve">no. </w:t>
      </w:r>
      <w:r w:rsidRPr="000A4F00">
        <w:rPr>
          <w:rFonts w:ascii="Times New Roman" w:hAnsi="Times New Roman" w:cs="Times New Roman"/>
          <w:sz w:val="24"/>
          <w:szCs w:val="24"/>
          <w:lang w:val="en-GB"/>
        </w:rPr>
        <w:t>Q3912 EA, pl</w:t>
      </w:r>
      <w:r w:rsidR="00757153">
        <w:rPr>
          <w:rFonts w:ascii="Times New Roman" w:hAnsi="Times New Roman" w:cs="Times New Roman"/>
          <w:sz w:val="24"/>
          <w:szCs w:val="24"/>
          <w:lang w:val="en-GB"/>
        </w:rPr>
        <w:t>.</w:t>
      </w:r>
      <w:r w:rsidRPr="000A4F00">
        <w:rPr>
          <w:rFonts w:ascii="Times New Roman" w:hAnsi="Times New Roman" w:cs="Times New Roman"/>
          <w:sz w:val="24"/>
          <w:szCs w:val="24"/>
          <w:lang w:val="en-GB"/>
        </w:rPr>
        <w:t xml:space="preserve"> 134.</w:t>
      </w:r>
    </w:p>
  </w:endnote>
  <w:endnote w:id="17">
    <w:p w14:paraId="4C08F33D"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Tassinari 1993, 98, no. 8689.</w:t>
      </w:r>
    </w:p>
  </w:endnote>
  <w:endnote w:id="18">
    <w:p w14:paraId="0E6840E2"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Wulff 1909, pl</w:t>
      </w:r>
      <w:r>
        <w:rPr>
          <w:rFonts w:ascii="Times New Roman" w:hAnsi="Times New Roman" w:cs="Times New Roman"/>
          <w:sz w:val="24"/>
          <w:szCs w:val="24"/>
          <w:lang w:val="en-GB"/>
        </w:rPr>
        <w:t>ate</w:t>
      </w:r>
      <w:r w:rsidRPr="000A4F00">
        <w:rPr>
          <w:rFonts w:ascii="Times New Roman" w:hAnsi="Times New Roman" w:cs="Times New Roman"/>
          <w:sz w:val="24"/>
          <w:szCs w:val="24"/>
          <w:lang w:val="en-GB"/>
        </w:rPr>
        <w:t xml:space="preserve"> LII, nos. 1031</w:t>
      </w:r>
      <w:r>
        <w:rPr>
          <w:rFonts w:ascii="Times New Roman" w:hAnsi="Times New Roman" w:cs="Times New Roman"/>
          <w:sz w:val="24"/>
          <w:szCs w:val="24"/>
          <w:lang w:val="en-GB"/>
        </w:rPr>
        <w:t>–</w:t>
      </w:r>
      <w:r w:rsidRPr="000A4F00">
        <w:rPr>
          <w:rFonts w:ascii="Times New Roman" w:hAnsi="Times New Roman" w:cs="Times New Roman"/>
          <w:sz w:val="24"/>
          <w:szCs w:val="24"/>
          <w:lang w:val="en-GB"/>
        </w:rPr>
        <w:t>32.</w:t>
      </w:r>
    </w:p>
  </w:endnote>
  <w:endnote w:id="19">
    <w:p w14:paraId="508DC9C9"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Hayes 1984, no. 182.</w:t>
      </w:r>
    </w:p>
  </w:endnote>
  <w:endnote w:id="20">
    <w:p w14:paraId="6A82F9E3"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Feh</w:t>
      </w:r>
      <w:r>
        <w:rPr>
          <w:rFonts w:ascii="Times New Roman" w:hAnsi="Times New Roman" w:cs="Times New Roman"/>
          <w:sz w:val="24"/>
          <w:szCs w:val="24"/>
          <w:lang w:val="en-GB"/>
        </w:rPr>
        <w:t>é</w:t>
      </w:r>
      <w:r w:rsidRPr="000A4F00">
        <w:rPr>
          <w:rFonts w:ascii="Times New Roman" w:hAnsi="Times New Roman" w:cs="Times New Roman"/>
          <w:sz w:val="24"/>
          <w:szCs w:val="24"/>
          <w:lang w:val="en-GB"/>
        </w:rPr>
        <w:t>rv</w:t>
      </w:r>
      <w:r>
        <w:rPr>
          <w:rFonts w:ascii="Times New Roman" w:hAnsi="Times New Roman" w:cs="Times New Roman"/>
          <w:sz w:val="24"/>
          <w:szCs w:val="24"/>
          <w:lang w:val="en-GB"/>
        </w:rPr>
        <w:t>a</w:t>
      </w:r>
      <w:r w:rsidRPr="000A4F00">
        <w:rPr>
          <w:rFonts w:ascii="Times New Roman" w:hAnsi="Times New Roman" w:cs="Times New Roman"/>
          <w:sz w:val="24"/>
          <w:szCs w:val="24"/>
          <w:lang w:val="en-GB"/>
        </w:rPr>
        <w:t>ri 1976, no. 23; Khamis 2013, 75</w:t>
      </w:r>
      <w:r>
        <w:rPr>
          <w:rFonts w:ascii="Times New Roman" w:hAnsi="Times New Roman" w:cs="Times New Roman"/>
          <w:sz w:val="24"/>
          <w:szCs w:val="24"/>
          <w:lang w:val="en-GB"/>
        </w:rPr>
        <w:t>–</w:t>
      </w:r>
      <w:r w:rsidRPr="000A4F00">
        <w:rPr>
          <w:rFonts w:ascii="Times New Roman" w:hAnsi="Times New Roman" w:cs="Times New Roman"/>
          <w:sz w:val="24"/>
          <w:szCs w:val="24"/>
          <w:lang w:val="en-GB"/>
        </w:rPr>
        <w:t>76, nos. 356</w:t>
      </w:r>
      <w:r>
        <w:rPr>
          <w:rFonts w:ascii="Times New Roman" w:hAnsi="Times New Roman" w:cs="Times New Roman"/>
          <w:sz w:val="24"/>
          <w:szCs w:val="24"/>
          <w:lang w:val="en-GB"/>
        </w:rPr>
        <w:t>–</w:t>
      </w:r>
      <w:r w:rsidRPr="000A4F00">
        <w:rPr>
          <w:rFonts w:ascii="Times New Roman" w:hAnsi="Times New Roman" w:cs="Times New Roman"/>
          <w:sz w:val="24"/>
          <w:szCs w:val="24"/>
          <w:lang w:val="en-GB"/>
        </w:rPr>
        <w:t>61.</w:t>
      </w:r>
    </w:p>
  </w:endnote>
  <w:endnote w:id="21">
    <w:p w14:paraId="3DB95973"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Pr>
          <w:rFonts w:ascii="Times New Roman" w:hAnsi="Times New Roman" w:cs="Times New Roman"/>
          <w:sz w:val="24"/>
          <w:szCs w:val="24"/>
          <w:lang w:val="en-GB"/>
        </w:rPr>
        <w:t xml:space="preserve">Bel </w:t>
      </w:r>
      <w:r w:rsidRPr="000A4F00">
        <w:rPr>
          <w:rFonts w:ascii="Times New Roman" w:hAnsi="Times New Roman" w:cs="Times New Roman"/>
          <w:sz w:val="24"/>
          <w:szCs w:val="24"/>
          <w:lang w:val="en-GB"/>
        </w:rPr>
        <w:t>1995.</w:t>
      </w:r>
    </w:p>
  </w:endnote>
  <w:endnote w:id="22">
    <w:p w14:paraId="0AA95E68" w14:textId="77777777" w:rsidR="00A54C04" w:rsidRPr="00F43E06" w:rsidRDefault="00A54C04" w:rsidP="00055EE1">
      <w:pPr>
        <w:pStyle w:val="EndnoteText"/>
        <w:rPr>
          <w:rFonts w:ascii="Times New Roman" w:hAnsi="Times New Roman" w:cs="Times New Roman"/>
          <w:sz w:val="24"/>
          <w:szCs w:val="24"/>
          <w:lang w:val="de-DE"/>
        </w:rPr>
      </w:pPr>
      <w:r w:rsidRPr="000A4F00">
        <w:rPr>
          <w:rStyle w:val="EndnoteReference"/>
          <w:rFonts w:ascii="Times New Roman" w:hAnsi="Times New Roman" w:cs="Times New Roman"/>
          <w:sz w:val="24"/>
          <w:szCs w:val="24"/>
        </w:rPr>
        <w:endnoteRef/>
      </w:r>
      <w:r w:rsidRPr="00F43E06">
        <w:rPr>
          <w:rFonts w:ascii="Times New Roman" w:hAnsi="Times New Roman" w:cs="Times New Roman"/>
          <w:sz w:val="24"/>
          <w:szCs w:val="24"/>
          <w:lang w:val="de-DE"/>
        </w:rPr>
        <w:t xml:space="preserve"> Goitein</w:t>
      </w:r>
      <w:r w:rsidR="006A6596" w:rsidRPr="00F43E06">
        <w:rPr>
          <w:rFonts w:ascii="Times New Roman" w:hAnsi="Times New Roman" w:cs="Times New Roman"/>
          <w:sz w:val="24"/>
          <w:szCs w:val="24"/>
          <w:lang w:val="de-DE"/>
        </w:rPr>
        <w:t xml:space="preserve"> 1983, </w:t>
      </w:r>
      <w:r w:rsidRPr="00F43E06">
        <w:rPr>
          <w:rFonts w:ascii="Times New Roman" w:hAnsi="Times New Roman" w:cs="Times New Roman"/>
          <w:sz w:val="24"/>
          <w:szCs w:val="24"/>
          <w:lang w:val="de-DE"/>
        </w:rPr>
        <w:t>141</w:t>
      </w:r>
      <w:r w:rsidR="006A6596" w:rsidRPr="00F43E06">
        <w:rPr>
          <w:rFonts w:ascii="Times New Roman" w:hAnsi="Times New Roman" w:cs="Times New Roman"/>
          <w:sz w:val="24"/>
          <w:szCs w:val="24"/>
          <w:lang w:val="de-DE"/>
        </w:rPr>
        <w:t>.</w:t>
      </w:r>
    </w:p>
  </w:endnote>
  <w:endnote w:id="23">
    <w:p w14:paraId="1E977627" w14:textId="77777777" w:rsidR="00A54C04" w:rsidRPr="00EF735E" w:rsidRDefault="00A54C04" w:rsidP="00055EE1">
      <w:pPr>
        <w:pStyle w:val="EndnoteText"/>
        <w:rPr>
          <w:rFonts w:ascii="Times New Roman" w:hAnsi="Times New Roman" w:cs="Times New Roman"/>
          <w:sz w:val="24"/>
          <w:szCs w:val="24"/>
          <w:lang w:val="de-DE"/>
        </w:rPr>
      </w:pPr>
      <w:r w:rsidRPr="000A4F00">
        <w:rPr>
          <w:rStyle w:val="EndnoteReference"/>
          <w:rFonts w:ascii="Times New Roman" w:hAnsi="Times New Roman" w:cs="Times New Roman"/>
          <w:sz w:val="24"/>
          <w:szCs w:val="24"/>
        </w:rPr>
        <w:endnoteRef/>
      </w:r>
      <w:r w:rsidRPr="00EF735E">
        <w:rPr>
          <w:rFonts w:ascii="Times New Roman" w:hAnsi="Times New Roman" w:cs="Times New Roman"/>
          <w:sz w:val="24"/>
          <w:szCs w:val="24"/>
          <w:lang w:val="de-DE"/>
        </w:rPr>
        <w:t xml:space="preserve"> Irwin 1997, fig. 211.</w:t>
      </w:r>
    </w:p>
  </w:endnote>
  <w:endnote w:id="24">
    <w:p w14:paraId="339C7CC0" w14:textId="77777777" w:rsidR="00A54C04" w:rsidRPr="00EF735E" w:rsidRDefault="00A54C04" w:rsidP="00055EE1">
      <w:pPr>
        <w:pStyle w:val="EndnoteText"/>
        <w:rPr>
          <w:rFonts w:ascii="Times New Roman" w:hAnsi="Times New Roman" w:cs="Times New Roman"/>
          <w:sz w:val="24"/>
          <w:szCs w:val="24"/>
          <w:lang w:val="de-DE"/>
        </w:rPr>
      </w:pPr>
      <w:r w:rsidRPr="000A4F00">
        <w:rPr>
          <w:rStyle w:val="EndnoteReference"/>
          <w:rFonts w:ascii="Times New Roman" w:hAnsi="Times New Roman" w:cs="Times New Roman"/>
          <w:sz w:val="24"/>
          <w:szCs w:val="24"/>
        </w:rPr>
        <w:endnoteRef/>
      </w:r>
      <w:r w:rsidRPr="00EF735E">
        <w:rPr>
          <w:rFonts w:ascii="Times New Roman" w:hAnsi="Times New Roman" w:cs="Times New Roman"/>
          <w:sz w:val="24"/>
          <w:szCs w:val="24"/>
          <w:lang w:val="de-DE"/>
        </w:rPr>
        <w:t xml:space="preserve"> Ward 1993, fig. 7.</w:t>
      </w:r>
    </w:p>
  </w:endnote>
  <w:endnote w:id="25">
    <w:p w14:paraId="156AAFA3" w14:textId="77777777" w:rsidR="00A54C04" w:rsidRPr="00EF735E" w:rsidRDefault="00A54C04" w:rsidP="00055EE1">
      <w:pPr>
        <w:pStyle w:val="EndnoteText"/>
        <w:rPr>
          <w:rFonts w:ascii="Times New Roman" w:hAnsi="Times New Roman" w:cs="Times New Roman"/>
          <w:sz w:val="24"/>
          <w:szCs w:val="24"/>
          <w:lang w:val="de-DE"/>
        </w:rPr>
      </w:pPr>
      <w:r w:rsidRPr="000A4F00">
        <w:rPr>
          <w:rStyle w:val="EndnoteReference"/>
          <w:rFonts w:ascii="Times New Roman" w:hAnsi="Times New Roman" w:cs="Times New Roman"/>
          <w:sz w:val="24"/>
          <w:szCs w:val="24"/>
        </w:rPr>
        <w:endnoteRef/>
      </w:r>
      <w:r w:rsidRPr="00EF735E">
        <w:rPr>
          <w:rFonts w:ascii="Times New Roman" w:hAnsi="Times New Roman" w:cs="Times New Roman"/>
          <w:sz w:val="24"/>
          <w:szCs w:val="24"/>
          <w:lang w:val="de-DE"/>
        </w:rPr>
        <w:t xml:space="preserve"> Hillenbrand 1999, fig. 4; Dimand 1944, fig. 90.</w:t>
      </w:r>
    </w:p>
  </w:endnote>
  <w:endnote w:id="26">
    <w:p w14:paraId="38E0CA8B" w14:textId="77777777" w:rsidR="00A54C04" w:rsidRPr="00EF735E" w:rsidRDefault="00A54C04" w:rsidP="00055EE1">
      <w:pPr>
        <w:pStyle w:val="EndnoteText"/>
        <w:rPr>
          <w:rFonts w:ascii="Times New Roman" w:hAnsi="Times New Roman" w:cs="Times New Roman"/>
          <w:sz w:val="24"/>
          <w:szCs w:val="24"/>
          <w:lang w:val="de-DE"/>
        </w:rPr>
      </w:pPr>
      <w:r w:rsidRPr="000A4F00">
        <w:rPr>
          <w:rStyle w:val="EndnoteReference"/>
          <w:rFonts w:ascii="Times New Roman" w:hAnsi="Times New Roman" w:cs="Times New Roman"/>
          <w:sz w:val="24"/>
          <w:szCs w:val="24"/>
        </w:rPr>
        <w:endnoteRef/>
      </w:r>
      <w:r w:rsidRPr="00EF735E">
        <w:rPr>
          <w:rFonts w:ascii="Times New Roman" w:hAnsi="Times New Roman" w:cs="Times New Roman"/>
          <w:sz w:val="24"/>
          <w:szCs w:val="24"/>
          <w:lang w:val="de-DE"/>
        </w:rPr>
        <w:t xml:space="preserve"> Pieraccini 2003.</w:t>
      </w:r>
    </w:p>
  </w:endnote>
  <w:endnote w:id="27">
    <w:p w14:paraId="22C71788" w14:textId="77777777" w:rsidR="00A54C04" w:rsidRPr="00EF735E" w:rsidRDefault="00A54C04" w:rsidP="00055EE1">
      <w:pPr>
        <w:pStyle w:val="EndnoteText"/>
        <w:rPr>
          <w:rFonts w:ascii="Times New Roman" w:hAnsi="Times New Roman" w:cs="Times New Roman"/>
          <w:sz w:val="24"/>
          <w:szCs w:val="24"/>
          <w:lang w:val="de-DE"/>
        </w:rPr>
      </w:pPr>
      <w:r w:rsidRPr="000A4F00">
        <w:rPr>
          <w:rStyle w:val="EndnoteReference"/>
          <w:rFonts w:ascii="Times New Roman" w:hAnsi="Times New Roman" w:cs="Times New Roman"/>
          <w:sz w:val="24"/>
          <w:szCs w:val="24"/>
        </w:rPr>
        <w:endnoteRef/>
      </w:r>
      <w:r w:rsidRPr="00EF735E">
        <w:rPr>
          <w:rFonts w:ascii="Times New Roman" w:hAnsi="Times New Roman" w:cs="Times New Roman"/>
          <w:sz w:val="24"/>
          <w:szCs w:val="24"/>
          <w:lang w:val="de-DE"/>
        </w:rPr>
        <w:t xml:space="preserve"> Rosenthal-Heginbottom 1981, 110–11.</w:t>
      </w:r>
    </w:p>
  </w:endnote>
  <w:endnote w:id="28">
    <w:p w14:paraId="4ADE7880" w14:textId="77777777" w:rsidR="001718EF" w:rsidRDefault="00A54C04">
      <w:pPr>
        <w:spacing w:before="0" w:after="0" w:line="240" w:lineRule="auto"/>
        <w:rPr>
          <w:lang w:val="de-DE"/>
        </w:rPr>
      </w:pPr>
      <w:r w:rsidRPr="000A4F00">
        <w:rPr>
          <w:rStyle w:val="EndnoteReference"/>
          <w:rFonts w:ascii="Times New Roman" w:hAnsi="Times New Roman" w:cs="Times New Roman"/>
        </w:rPr>
        <w:endnoteRef/>
      </w:r>
      <w:r w:rsidRPr="00EF735E">
        <w:rPr>
          <w:rFonts w:ascii="Times New Roman" w:hAnsi="Times New Roman" w:cs="Times New Roman"/>
          <w:lang w:val="de-DE"/>
        </w:rPr>
        <w:t xml:space="preserve"> Khamis 2013, 140–47.</w:t>
      </w:r>
    </w:p>
  </w:endnote>
  <w:endnote w:id="29">
    <w:p w14:paraId="53C193E6" w14:textId="77777777" w:rsidR="00A54C04" w:rsidRPr="00EF735E" w:rsidRDefault="00A54C04" w:rsidP="00055EE1">
      <w:pPr>
        <w:pStyle w:val="EndnoteText"/>
        <w:rPr>
          <w:rFonts w:ascii="Times New Roman" w:hAnsi="Times New Roman" w:cs="Times New Roman"/>
          <w:sz w:val="24"/>
          <w:szCs w:val="24"/>
          <w:lang w:val="de-DE"/>
        </w:rPr>
      </w:pPr>
      <w:r w:rsidRPr="000A4F00">
        <w:rPr>
          <w:rStyle w:val="EndnoteReference"/>
          <w:rFonts w:ascii="Times New Roman" w:hAnsi="Times New Roman" w:cs="Times New Roman"/>
          <w:sz w:val="24"/>
          <w:szCs w:val="24"/>
        </w:rPr>
        <w:endnoteRef/>
      </w:r>
      <w:r w:rsidRPr="00EF735E">
        <w:rPr>
          <w:rFonts w:ascii="Times New Roman" w:hAnsi="Times New Roman" w:cs="Times New Roman"/>
          <w:sz w:val="24"/>
          <w:szCs w:val="24"/>
          <w:lang w:val="de-DE"/>
        </w:rPr>
        <w:t xml:space="preserve"> Dayagi-Mendels and Rozenberg 2010, no. 91.</w:t>
      </w:r>
    </w:p>
  </w:endnote>
  <w:endnote w:id="30">
    <w:p w14:paraId="4453D0BF" w14:textId="77777777" w:rsidR="001718EF" w:rsidRDefault="00A54C04">
      <w:pPr>
        <w:spacing w:before="0" w:after="0" w:line="240" w:lineRule="auto"/>
      </w:pPr>
      <w:r w:rsidRPr="000A4F00">
        <w:rPr>
          <w:rStyle w:val="EndnoteReference"/>
          <w:rFonts w:ascii="Times New Roman" w:hAnsi="Times New Roman" w:cs="Times New Roman"/>
        </w:rPr>
        <w:endnoteRef/>
      </w:r>
      <w:r w:rsidRPr="00F43E06">
        <w:rPr>
          <w:rFonts w:ascii="Times New Roman" w:hAnsi="Times New Roman" w:cs="Times New Roman"/>
        </w:rPr>
        <w:t xml:space="preserve"> </w:t>
      </w:r>
      <w:r w:rsidR="002D178B">
        <w:rPr>
          <w:rFonts w:ascii="Times New Roman" w:hAnsi="Times New Roman" w:cs="Times New Roman"/>
        </w:rPr>
        <w:t>Bailey 199</w:t>
      </w:r>
      <w:r w:rsidR="00A821FC" w:rsidRPr="00F43E06">
        <w:rPr>
          <w:rFonts w:ascii="Times New Roman" w:hAnsi="Times New Roman" w:cs="Times New Roman"/>
        </w:rPr>
        <w:t>6</w:t>
      </w:r>
      <w:r w:rsidRPr="00F43E06">
        <w:rPr>
          <w:rFonts w:ascii="Times New Roman" w:hAnsi="Times New Roman" w:cs="Times New Roman"/>
        </w:rPr>
        <w:t xml:space="preserve">, </w:t>
      </w:r>
      <w:r w:rsidR="00757153" w:rsidRPr="00F43E06">
        <w:rPr>
          <w:rFonts w:ascii="Times New Roman" w:hAnsi="Times New Roman" w:cs="Times New Roman"/>
        </w:rPr>
        <w:t xml:space="preserve">no. </w:t>
      </w:r>
      <w:r w:rsidRPr="00F43E06">
        <w:rPr>
          <w:rFonts w:ascii="Times New Roman" w:hAnsi="Times New Roman" w:cs="Times New Roman"/>
        </w:rPr>
        <w:t>Q3870, pls. 102, 104.</w:t>
      </w:r>
    </w:p>
  </w:endnote>
  <w:endnote w:id="31">
    <w:p w14:paraId="5E7C0255" w14:textId="77777777" w:rsidR="00A54C04" w:rsidRPr="00F43E06"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F43E06">
        <w:rPr>
          <w:rFonts w:ascii="Times New Roman" w:hAnsi="Times New Roman" w:cs="Times New Roman"/>
          <w:sz w:val="24"/>
          <w:szCs w:val="24"/>
        </w:rPr>
        <w:t xml:space="preserve"> Bénazeth 2008, no. 36.</w:t>
      </w:r>
    </w:p>
  </w:endnote>
  <w:endnote w:id="32">
    <w:p w14:paraId="567253A4"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757153">
        <w:rPr>
          <w:rFonts w:ascii="Times New Roman" w:hAnsi="Times New Roman" w:cs="Times New Roman"/>
          <w:sz w:val="24"/>
          <w:szCs w:val="24"/>
          <w:lang w:val="en-GB"/>
        </w:rPr>
        <w:t>Bailey 199</w:t>
      </w:r>
      <w:r w:rsidR="00A821FC" w:rsidRPr="00757153">
        <w:rPr>
          <w:rFonts w:ascii="Times New Roman" w:hAnsi="Times New Roman" w:cs="Times New Roman"/>
          <w:sz w:val="24"/>
          <w:szCs w:val="24"/>
          <w:lang w:val="en-GB"/>
        </w:rPr>
        <w:t>6</w:t>
      </w:r>
      <w:r w:rsidRPr="000A4F00">
        <w:rPr>
          <w:rFonts w:ascii="Times New Roman" w:hAnsi="Times New Roman" w:cs="Times New Roman"/>
          <w:sz w:val="24"/>
          <w:szCs w:val="24"/>
          <w:lang w:val="en-GB"/>
        </w:rPr>
        <w:t xml:space="preserve">, </w:t>
      </w:r>
      <w:r w:rsidR="00757153">
        <w:rPr>
          <w:rFonts w:ascii="Times New Roman" w:hAnsi="Times New Roman" w:cs="Times New Roman"/>
          <w:sz w:val="24"/>
          <w:szCs w:val="24"/>
          <w:lang w:val="en-GB"/>
        </w:rPr>
        <w:t xml:space="preserve">no. </w:t>
      </w:r>
      <w:r w:rsidRPr="000A4F00">
        <w:rPr>
          <w:rFonts w:ascii="Times New Roman" w:hAnsi="Times New Roman" w:cs="Times New Roman"/>
          <w:sz w:val="24"/>
          <w:szCs w:val="24"/>
          <w:lang w:val="en-GB"/>
        </w:rPr>
        <w:t xml:space="preserve">Q3927 </w:t>
      </w:r>
      <w:r w:rsidRPr="000A4F00">
        <w:rPr>
          <w:rFonts w:ascii="Times New Roman" w:hAnsi="Times New Roman" w:cs="Times New Roman"/>
          <w:sz w:val="24"/>
          <w:szCs w:val="24"/>
        </w:rPr>
        <w:t>MLA,</w:t>
      </w:r>
      <w:r w:rsidRPr="000A4F00">
        <w:rPr>
          <w:rFonts w:ascii="Times New Roman" w:hAnsi="Times New Roman" w:cs="Times New Roman"/>
          <w:sz w:val="24"/>
          <w:szCs w:val="24"/>
          <w:lang w:val="en-GB"/>
        </w:rPr>
        <w:t xml:space="preserve"> pl</w:t>
      </w:r>
      <w:r>
        <w:rPr>
          <w:rFonts w:ascii="Times New Roman" w:hAnsi="Times New Roman" w:cs="Times New Roman"/>
          <w:sz w:val="24"/>
          <w:szCs w:val="24"/>
          <w:lang w:val="en-GB"/>
        </w:rPr>
        <w:t>ate</w:t>
      </w:r>
      <w:r w:rsidRPr="000A4F00">
        <w:rPr>
          <w:rFonts w:ascii="Times New Roman" w:hAnsi="Times New Roman" w:cs="Times New Roman"/>
          <w:sz w:val="24"/>
          <w:szCs w:val="24"/>
          <w:lang w:val="en-GB"/>
        </w:rPr>
        <w:t xml:space="preserve"> 137.</w:t>
      </w:r>
    </w:p>
  </w:endnote>
  <w:endnote w:id="33">
    <w:p w14:paraId="7AFF8F78"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Davidson 1952, 1053, 1054, pl</w:t>
      </w:r>
      <w:r>
        <w:rPr>
          <w:rFonts w:ascii="Times New Roman" w:hAnsi="Times New Roman" w:cs="Times New Roman"/>
          <w:sz w:val="24"/>
          <w:szCs w:val="24"/>
          <w:lang w:val="en-GB"/>
        </w:rPr>
        <w:t>ate</w:t>
      </w:r>
      <w:r w:rsidRPr="000A4F00">
        <w:rPr>
          <w:rFonts w:ascii="Times New Roman" w:hAnsi="Times New Roman" w:cs="Times New Roman"/>
          <w:sz w:val="24"/>
          <w:szCs w:val="24"/>
          <w:lang w:val="en-GB"/>
        </w:rPr>
        <w:t xml:space="preserve"> 72.</w:t>
      </w:r>
    </w:p>
  </w:endnote>
  <w:endnote w:id="34">
    <w:p w14:paraId="392FE714" w14:textId="77777777" w:rsidR="00A54C04" w:rsidRPr="000A4F00" w:rsidRDefault="00A54C04" w:rsidP="00055EE1">
      <w:pPr>
        <w:pStyle w:val="EndnoteText"/>
        <w:rPr>
          <w:rFonts w:ascii="Times New Roman" w:hAnsi="Times New Roman" w:cs="Times New Roman"/>
          <w:sz w:val="24"/>
          <w:szCs w:val="24"/>
        </w:rPr>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0A4F00">
        <w:rPr>
          <w:rFonts w:ascii="Times New Roman" w:hAnsi="Times New Roman" w:cs="Times New Roman"/>
          <w:sz w:val="24"/>
          <w:szCs w:val="24"/>
          <w:lang w:val="en-GB"/>
        </w:rPr>
        <w:t>Ainé 1870, 165, pl</w:t>
      </w:r>
      <w:r>
        <w:rPr>
          <w:rFonts w:ascii="Times New Roman" w:hAnsi="Times New Roman" w:cs="Times New Roman"/>
          <w:sz w:val="24"/>
          <w:szCs w:val="24"/>
          <w:lang w:val="en-GB"/>
        </w:rPr>
        <w:t>ate</w:t>
      </w:r>
      <w:r w:rsidRPr="000A4F00">
        <w:rPr>
          <w:rFonts w:ascii="Times New Roman" w:hAnsi="Times New Roman" w:cs="Times New Roman"/>
          <w:sz w:val="24"/>
          <w:szCs w:val="24"/>
          <w:lang w:val="en-GB"/>
        </w:rPr>
        <w:t xml:space="preserve"> 84; Hayes 1984, no.</w:t>
      </w:r>
      <w:r>
        <w:rPr>
          <w:rFonts w:ascii="Times New Roman" w:hAnsi="Times New Roman" w:cs="Times New Roman"/>
          <w:sz w:val="24"/>
          <w:szCs w:val="24"/>
          <w:lang w:val="en-GB"/>
        </w:rPr>
        <w:t xml:space="preserve"> </w:t>
      </w:r>
      <w:r w:rsidRPr="000A4F00">
        <w:rPr>
          <w:rFonts w:ascii="Times New Roman" w:hAnsi="Times New Roman" w:cs="Times New Roman"/>
          <w:sz w:val="24"/>
          <w:szCs w:val="24"/>
          <w:lang w:val="en-GB"/>
        </w:rPr>
        <w:t>38.</w:t>
      </w:r>
    </w:p>
  </w:endnote>
  <w:endnote w:id="35">
    <w:p w14:paraId="7DC0C719" w14:textId="77777777" w:rsidR="00A54C04" w:rsidRDefault="00A54C04" w:rsidP="00055EE1">
      <w:pPr>
        <w:pStyle w:val="EndnoteText"/>
      </w:pPr>
      <w:r w:rsidRPr="000A4F00">
        <w:rPr>
          <w:rStyle w:val="EndnoteReference"/>
          <w:rFonts w:ascii="Times New Roman" w:hAnsi="Times New Roman" w:cs="Times New Roman"/>
          <w:sz w:val="24"/>
          <w:szCs w:val="24"/>
        </w:rPr>
        <w:endnoteRef/>
      </w:r>
      <w:r w:rsidRPr="000A4F00">
        <w:rPr>
          <w:rFonts w:ascii="Times New Roman" w:hAnsi="Times New Roman" w:cs="Times New Roman"/>
          <w:sz w:val="24"/>
          <w:szCs w:val="24"/>
        </w:rPr>
        <w:t xml:space="preserve"> </w:t>
      </w:r>
      <w:r w:rsidRPr="00757153">
        <w:rPr>
          <w:rFonts w:ascii="Times New Roman" w:hAnsi="Times New Roman" w:cs="Times New Roman"/>
          <w:sz w:val="24"/>
          <w:szCs w:val="24"/>
          <w:lang w:val="en-GB"/>
        </w:rPr>
        <w:t>Baer 1983</w:t>
      </w:r>
      <w:r w:rsidRPr="000A4F00">
        <w:rPr>
          <w:rFonts w:ascii="Times New Roman" w:hAnsi="Times New Roman" w:cs="Times New Roman"/>
          <w:sz w:val="24"/>
          <w:szCs w:val="24"/>
          <w:lang w:val="en-GB"/>
        </w:rPr>
        <w:t>, 8, fig. 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3ACFA" w14:textId="77777777" w:rsidR="00E446F7" w:rsidRDefault="00E446F7" w:rsidP="005C26D0">
      <w:r>
        <w:separator/>
      </w:r>
    </w:p>
  </w:footnote>
  <w:footnote w:type="continuationSeparator" w:id="0">
    <w:p w14:paraId="2DF1FFB8" w14:textId="77777777" w:rsidR="00E446F7" w:rsidRDefault="00E446F7" w:rsidP="005C26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144717"/>
      <w:docPartObj>
        <w:docPartGallery w:val="Page Numbers (Top of Page)"/>
        <w:docPartUnique/>
      </w:docPartObj>
    </w:sdtPr>
    <w:sdtEndPr>
      <w:rPr>
        <w:noProof/>
      </w:rPr>
    </w:sdtEndPr>
    <w:sdtContent>
      <w:p w14:paraId="7046AAA8" w14:textId="77777777" w:rsidR="00A54C04" w:rsidRDefault="002D178B" w:rsidP="004C1994">
        <w:pPr>
          <w:pStyle w:val="Header"/>
          <w:jc w:val="center"/>
        </w:pPr>
        <w:r>
          <w:fldChar w:fldCharType="begin"/>
        </w:r>
        <w:r w:rsidR="00833FD4">
          <w:instrText xml:space="preserve"> PAGE   \* MERGEFORMAT </w:instrText>
        </w:r>
        <w:r>
          <w:fldChar w:fldCharType="separate"/>
        </w:r>
        <w:r w:rsidR="00646849">
          <w:rPr>
            <w:noProof/>
          </w:rPr>
          <w:t>6</w:t>
        </w:r>
        <w:r>
          <w:rPr>
            <w:noProof/>
          </w:rPr>
          <w:fldChar w:fldCharType="end"/>
        </w:r>
      </w:p>
    </w:sdtContent>
  </w:sdt>
  <w:p w14:paraId="620DDE99" w14:textId="77777777" w:rsidR="00A54C04" w:rsidRDefault="00A54C04" w:rsidP="005C26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C580D"/>
    <w:multiLevelType w:val="hybridMultilevel"/>
    <w:tmpl w:val="70225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TrackFormatting/>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BA44C7"/>
    <w:rsid w:val="0000037E"/>
    <w:rsid w:val="00001DE4"/>
    <w:rsid w:val="000038F2"/>
    <w:rsid w:val="000055B9"/>
    <w:rsid w:val="000070A8"/>
    <w:rsid w:val="0001004C"/>
    <w:rsid w:val="00010F33"/>
    <w:rsid w:val="000122B1"/>
    <w:rsid w:val="000129C5"/>
    <w:rsid w:val="00013858"/>
    <w:rsid w:val="00020334"/>
    <w:rsid w:val="00021221"/>
    <w:rsid w:val="00030163"/>
    <w:rsid w:val="00031389"/>
    <w:rsid w:val="000345F9"/>
    <w:rsid w:val="00042B27"/>
    <w:rsid w:val="00044656"/>
    <w:rsid w:val="000452F1"/>
    <w:rsid w:val="00055EE1"/>
    <w:rsid w:val="00057F9F"/>
    <w:rsid w:val="000623B9"/>
    <w:rsid w:val="00076871"/>
    <w:rsid w:val="00076C49"/>
    <w:rsid w:val="00081383"/>
    <w:rsid w:val="00083207"/>
    <w:rsid w:val="00087B91"/>
    <w:rsid w:val="0009321A"/>
    <w:rsid w:val="00095706"/>
    <w:rsid w:val="00096A65"/>
    <w:rsid w:val="00097467"/>
    <w:rsid w:val="00097684"/>
    <w:rsid w:val="000A0BEB"/>
    <w:rsid w:val="000A2342"/>
    <w:rsid w:val="000A4F00"/>
    <w:rsid w:val="000B1591"/>
    <w:rsid w:val="000B288E"/>
    <w:rsid w:val="000B34A4"/>
    <w:rsid w:val="000C09B7"/>
    <w:rsid w:val="000C1803"/>
    <w:rsid w:val="000C54DC"/>
    <w:rsid w:val="000C722F"/>
    <w:rsid w:val="000D19EF"/>
    <w:rsid w:val="000D268F"/>
    <w:rsid w:val="000D27B5"/>
    <w:rsid w:val="000D506E"/>
    <w:rsid w:val="000D5592"/>
    <w:rsid w:val="000E5355"/>
    <w:rsid w:val="000E5559"/>
    <w:rsid w:val="000E7DF9"/>
    <w:rsid w:val="000F01EC"/>
    <w:rsid w:val="000F10AD"/>
    <w:rsid w:val="000F117B"/>
    <w:rsid w:val="000F4D67"/>
    <w:rsid w:val="001001EE"/>
    <w:rsid w:val="00101C7C"/>
    <w:rsid w:val="00103FCE"/>
    <w:rsid w:val="00106B2E"/>
    <w:rsid w:val="00110DEB"/>
    <w:rsid w:val="00112B7A"/>
    <w:rsid w:val="001134E0"/>
    <w:rsid w:val="001135CD"/>
    <w:rsid w:val="00114A17"/>
    <w:rsid w:val="001213A6"/>
    <w:rsid w:val="00131B96"/>
    <w:rsid w:val="00132798"/>
    <w:rsid w:val="001328CA"/>
    <w:rsid w:val="00132E8B"/>
    <w:rsid w:val="00135399"/>
    <w:rsid w:val="00136380"/>
    <w:rsid w:val="001419D7"/>
    <w:rsid w:val="001453C3"/>
    <w:rsid w:val="00145A23"/>
    <w:rsid w:val="00145EBA"/>
    <w:rsid w:val="0014646D"/>
    <w:rsid w:val="00147494"/>
    <w:rsid w:val="001475C2"/>
    <w:rsid w:val="00147F96"/>
    <w:rsid w:val="0015205B"/>
    <w:rsid w:val="00153A16"/>
    <w:rsid w:val="001545FA"/>
    <w:rsid w:val="001546D5"/>
    <w:rsid w:val="00156875"/>
    <w:rsid w:val="001608C6"/>
    <w:rsid w:val="00162095"/>
    <w:rsid w:val="001649EA"/>
    <w:rsid w:val="00166C03"/>
    <w:rsid w:val="0016787D"/>
    <w:rsid w:val="00170545"/>
    <w:rsid w:val="001718EF"/>
    <w:rsid w:val="001726DD"/>
    <w:rsid w:val="00172B92"/>
    <w:rsid w:val="0017378D"/>
    <w:rsid w:val="00173B7A"/>
    <w:rsid w:val="00176343"/>
    <w:rsid w:val="00181BCC"/>
    <w:rsid w:val="00182164"/>
    <w:rsid w:val="00182AD7"/>
    <w:rsid w:val="00182B2D"/>
    <w:rsid w:val="00185483"/>
    <w:rsid w:val="001878E0"/>
    <w:rsid w:val="00191FDC"/>
    <w:rsid w:val="001A6FCE"/>
    <w:rsid w:val="001B0B34"/>
    <w:rsid w:val="001B169A"/>
    <w:rsid w:val="001B7D15"/>
    <w:rsid w:val="001C0AD4"/>
    <w:rsid w:val="001C0E82"/>
    <w:rsid w:val="001C3682"/>
    <w:rsid w:val="001C4B4F"/>
    <w:rsid w:val="001C5D70"/>
    <w:rsid w:val="001C6247"/>
    <w:rsid w:val="001E3A89"/>
    <w:rsid w:val="001E4C67"/>
    <w:rsid w:val="001E6F11"/>
    <w:rsid w:val="00200A00"/>
    <w:rsid w:val="00201802"/>
    <w:rsid w:val="00203691"/>
    <w:rsid w:val="002036D5"/>
    <w:rsid w:val="00204098"/>
    <w:rsid w:val="00205C92"/>
    <w:rsid w:val="0021134F"/>
    <w:rsid w:val="00215186"/>
    <w:rsid w:val="00215FE6"/>
    <w:rsid w:val="00216141"/>
    <w:rsid w:val="002227F1"/>
    <w:rsid w:val="00223361"/>
    <w:rsid w:val="00223E38"/>
    <w:rsid w:val="002247F1"/>
    <w:rsid w:val="00225516"/>
    <w:rsid w:val="002271A2"/>
    <w:rsid w:val="00230CD3"/>
    <w:rsid w:val="00231803"/>
    <w:rsid w:val="00231A84"/>
    <w:rsid w:val="00232857"/>
    <w:rsid w:val="00234192"/>
    <w:rsid w:val="0023483C"/>
    <w:rsid w:val="00234D61"/>
    <w:rsid w:val="0023524D"/>
    <w:rsid w:val="00240045"/>
    <w:rsid w:val="0024074B"/>
    <w:rsid w:val="00242C0B"/>
    <w:rsid w:val="00243AC6"/>
    <w:rsid w:val="0024414A"/>
    <w:rsid w:val="00244211"/>
    <w:rsid w:val="00246083"/>
    <w:rsid w:val="00246FE6"/>
    <w:rsid w:val="00250022"/>
    <w:rsid w:val="00250816"/>
    <w:rsid w:val="00253229"/>
    <w:rsid w:val="00253BB0"/>
    <w:rsid w:val="00253EA8"/>
    <w:rsid w:val="002558AA"/>
    <w:rsid w:val="00257A94"/>
    <w:rsid w:val="0026028A"/>
    <w:rsid w:val="0026174E"/>
    <w:rsid w:val="00263C3F"/>
    <w:rsid w:val="00271750"/>
    <w:rsid w:val="00272704"/>
    <w:rsid w:val="002750BC"/>
    <w:rsid w:val="00280AA8"/>
    <w:rsid w:val="00281332"/>
    <w:rsid w:val="00281736"/>
    <w:rsid w:val="002844A4"/>
    <w:rsid w:val="00284D58"/>
    <w:rsid w:val="0028555D"/>
    <w:rsid w:val="002862CD"/>
    <w:rsid w:val="002870E9"/>
    <w:rsid w:val="00291974"/>
    <w:rsid w:val="00293982"/>
    <w:rsid w:val="00295464"/>
    <w:rsid w:val="002A1AFC"/>
    <w:rsid w:val="002A61CD"/>
    <w:rsid w:val="002A7668"/>
    <w:rsid w:val="002B1B4F"/>
    <w:rsid w:val="002B3F91"/>
    <w:rsid w:val="002B472C"/>
    <w:rsid w:val="002B5D16"/>
    <w:rsid w:val="002B6343"/>
    <w:rsid w:val="002C12B9"/>
    <w:rsid w:val="002C14DC"/>
    <w:rsid w:val="002C1AA5"/>
    <w:rsid w:val="002C2FF5"/>
    <w:rsid w:val="002C5A78"/>
    <w:rsid w:val="002C6067"/>
    <w:rsid w:val="002C6D81"/>
    <w:rsid w:val="002D0D21"/>
    <w:rsid w:val="002D178B"/>
    <w:rsid w:val="002D1997"/>
    <w:rsid w:val="002D473B"/>
    <w:rsid w:val="002D7244"/>
    <w:rsid w:val="002E0BBB"/>
    <w:rsid w:val="002E5FEC"/>
    <w:rsid w:val="002E60A5"/>
    <w:rsid w:val="002E6C9D"/>
    <w:rsid w:val="002E785F"/>
    <w:rsid w:val="002F1A4B"/>
    <w:rsid w:val="002F1B6E"/>
    <w:rsid w:val="002F3214"/>
    <w:rsid w:val="002F6E16"/>
    <w:rsid w:val="003016E5"/>
    <w:rsid w:val="00301C11"/>
    <w:rsid w:val="00301FB1"/>
    <w:rsid w:val="00304178"/>
    <w:rsid w:val="00304309"/>
    <w:rsid w:val="003049C3"/>
    <w:rsid w:val="00305C5B"/>
    <w:rsid w:val="003060EC"/>
    <w:rsid w:val="0031024C"/>
    <w:rsid w:val="00311928"/>
    <w:rsid w:val="00311F50"/>
    <w:rsid w:val="00314F55"/>
    <w:rsid w:val="0031556D"/>
    <w:rsid w:val="0031766B"/>
    <w:rsid w:val="003201D2"/>
    <w:rsid w:val="00320F84"/>
    <w:rsid w:val="003227C9"/>
    <w:rsid w:val="003229D5"/>
    <w:rsid w:val="00325810"/>
    <w:rsid w:val="00326D4C"/>
    <w:rsid w:val="0033462D"/>
    <w:rsid w:val="00340169"/>
    <w:rsid w:val="00342D02"/>
    <w:rsid w:val="00346B39"/>
    <w:rsid w:val="00347307"/>
    <w:rsid w:val="003532BC"/>
    <w:rsid w:val="00357D94"/>
    <w:rsid w:val="00362490"/>
    <w:rsid w:val="0036473B"/>
    <w:rsid w:val="00366791"/>
    <w:rsid w:val="00367AEB"/>
    <w:rsid w:val="00367EC9"/>
    <w:rsid w:val="00370CBB"/>
    <w:rsid w:val="00372DEF"/>
    <w:rsid w:val="0038181B"/>
    <w:rsid w:val="00383E19"/>
    <w:rsid w:val="00385663"/>
    <w:rsid w:val="00386461"/>
    <w:rsid w:val="00391036"/>
    <w:rsid w:val="0039389C"/>
    <w:rsid w:val="0039478E"/>
    <w:rsid w:val="00396198"/>
    <w:rsid w:val="00396218"/>
    <w:rsid w:val="003962B7"/>
    <w:rsid w:val="003A177F"/>
    <w:rsid w:val="003A2375"/>
    <w:rsid w:val="003A2736"/>
    <w:rsid w:val="003A3494"/>
    <w:rsid w:val="003A418B"/>
    <w:rsid w:val="003A5847"/>
    <w:rsid w:val="003A5961"/>
    <w:rsid w:val="003A5BA3"/>
    <w:rsid w:val="003A6C7D"/>
    <w:rsid w:val="003B1D7D"/>
    <w:rsid w:val="003B2874"/>
    <w:rsid w:val="003B2AFB"/>
    <w:rsid w:val="003B50C5"/>
    <w:rsid w:val="003B76B9"/>
    <w:rsid w:val="003C0563"/>
    <w:rsid w:val="003C26C2"/>
    <w:rsid w:val="003C4E3F"/>
    <w:rsid w:val="003C52D9"/>
    <w:rsid w:val="003C68CB"/>
    <w:rsid w:val="003C70AC"/>
    <w:rsid w:val="003D2690"/>
    <w:rsid w:val="003D2EF2"/>
    <w:rsid w:val="003D31EE"/>
    <w:rsid w:val="003D422D"/>
    <w:rsid w:val="003D55EB"/>
    <w:rsid w:val="003D7D66"/>
    <w:rsid w:val="003E00F5"/>
    <w:rsid w:val="003E0778"/>
    <w:rsid w:val="003E0AF2"/>
    <w:rsid w:val="003E221F"/>
    <w:rsid w:val="003E2439"/>
    <w:rsid w:val="003E53EE"/>
    <w:rsid w:val="003E6230"/>
    <w:rsid w:val="003F17F1"/>
    <w:rsid w:val="003F1EB4"/>
    <w:rsid w:val="003F2B16"/>
    <w:rsid w:val="003F34F2"/>
    <w:rsid w:val="003F5714"/>
    <w:rsid w:val="003F5F3F"/>
    <w:rsid w:val="00401296"/>
    <w:rsid w:val="00401B3F"/>
    <w:rsid w:val="004051DA"/>
    <w:rsid w:val="00405D75"/>
    <w:rsid w:val="00406180"/>
    <w:rsid w:val="0040757F"/>
    <w:rsid w:val="00412DA3"/>
    <w:rsid w:val="0041549A"/>
    <w:rsid w:val="00415C4B"/>
    <w:rsid w:val="00416AE1"/>
    <w:rsid w:val="004202BC"/>
    <w:rsid w:val="00420D2C"/>
    <w:rsid w:val="004226D7"/>
    <w:rsid w:val="00422B96"/>
    <w:rsid w:val="0042543F"/>
    <w:rsid w:val="00426A31"/>
    <w:rsid w:val="004270D5"/>
    <w:rsid w:val="00427799"/>
    <w:rsid w:val="004300C2"/>
    <w:rsid w:val="004322B8"/>
    <w:rsid w:val="004325C7"/>
    <w:rsid w:val="00433768"/>
    <w:rsid w:val="00435601"/>
    <w:rsid w:val="00436683"/>
    <w:rsid w:val="00436BBB"/>
    <w:rsid w:val="0044218C"/>
    <w:rsid w:val="00443401"/>
    <w:rsid w:val="00446DB0"/>
    <w:rsid w:val="00447F05"/>
    <w:rsid w:val="00450837"/>
    <w:rsid w:val="004532FE"/>
    <w:rsid w:val="004546B9"/>
    <w:rsid w:val="0046061F"/>
    <w:rsid w:val="00460ACE"/>
    <w:rsid w:val="0046185F"/>
    <w:rsid w:val="00461AB1"/>
    <w:rsid w:val="00462891"/>
    <w:rsid w:val="0046313C"/>
    <w:rsid w:val="00464FF5"/>
    <w:rsid w:val="00471567"/>
    <w:rsid w:val="004748ED"/>
    <w:rsid w:val="00476493"/>
    <w:rsid w:val="00480B6F"/>
    <w:rsid w:val="004907AA"/>
    <w:rsid w:val="004910B3"/>
    <w:rsid w:val="0049120C"/>
    <w:rsid w:val="00491B24"/>
    <w:rsid w:val="00491ECC"/>
    <w:rsid w:val="0049434D"/>
    <w:rsid w:val="004948D4"/>
    <w:rsid w:val="00496412"/>
    <w:rsid w:val="004A1298"/>
    <w:rsid w:val="004A233E"/>
    <w:rsid w:val="004A3FB2"/>
    <w:rsid w:val="004A46AE"/>
    <w:rsid w:val="004A7581"/>
    <w:rsid w:val="004B24EE"/>
    <w:rsid w:val="004B290D"/>
    <w:rsid w:val="004C037E"/>
    <w:rsid w:val="004C1994"/>
    <w:rsid w:val="004C1FCD"/>
    <w:rsid w:val="004C2E9B"/>
    <w:rsid w:val="004C617C"/>
    <w:rsid w:val="004C6901"/>
    <w:rsid w:val="004C6AC7"/>
    <w:rsid w:val="004C72E1"/>
    <w:rsid w:val="004D0762"/>
    <w:rsid w:val="004D08F8"/>
    <w:rsid w:val="004D2A56"/>
    <w:rsid w:val="004D3897"/>
    <w:rsid w:val="004D491D"/>
    <w:rsid w:val="004D53BA"/>
    <w:rsid w:val="004D55B8"/>
    <w:rsid w:val="004D5918"/>
    <w:rsid w:val="004E019D"/>
    <w:rsid w:val="004E3397"/>
    <w:rsid w:val="004E5AF8"/>
    <w:rsid w:val="004F0F6C"/>
    <w:rsid w:val="004F1268"/>
    <w:rsid w:val="004F1809"/>
    <w:rsid w:val="004F61F5"/>
    <w:rsid w:val="004F6B9B"/>
    <w:rsid w:val="004F6E0B"/>
    <w:rsid w:val="00503DAB"/>
    <w:rsid w:val="00510F78"/>
    <w:rsid w:val="00514C06"/>
    <w:rsid w:val="00516244"/>
    <w:rsid w:val="00516534"/>
    <w:rsid w:val="00517D7E"/>
    <w:rsid w:val="00521AE2"/>
    <w:rsid w:val="005229F0"/>
    <w:rsid w:val="00524CB9"/>
    <w:rsid w:val="005259AD"/>
    <w:rsid w:val="00525FC0"/>
    <w:rsid w:val="00527A98"/>
    <w:rsid w:val="00527F74"/>
    <w:rsid w:val="00530058"/>
    <w:rsid w:val="00530AE1"/>
    <w:rsid w:val="005364FD"/>
    <w:rsid w:val="00537E41"/>
    <w:rsid w:val="00540698"/>
    <w:rsid w:val="00542316"/>
    <w:rsid w:val="0054367A"/>
    <w:rsid w:val="00547052"/>
    <w:rsid w:val="0054786B"/>
    <w:rsid w:val="00554C67"/>
    <w:rsid w:val="005562AD"/>
    <w:rsid w:val="00556FC8"/>
    <w:rsid w:val="005570DF"/>
    <w:rsid w:val="00560F52"/>
    <w:rsid w:val="00565907"/>
    <w:rsid w:val="005671AC"/>
    <w:rsid w:val="005704AF"/>
    <w:rsid w:val="00571718"/>
    <w:rsid w:val="00573E8D"/>
    <w:rsid w:val="0057499E"/>
    <w:rsid w:val="005831B4"/>
    <w:rsid w:val="0058394B"/>
    <w:rsid w:val="00583FE2"/>
    <w:rsid w:val="00593240"/>
    <w:rsid w:val="00597BA6"/>
    <w:rsid w:val="005A20FB"/>
    <w:rsid w:val="005A2C75"/>
    <w:rsid w:val="005B1927"/>
    <w:rsid w:val="005B215B"/>
    <w:rsid w:val="005B2B8D"/>
    <w:rsid w:val="005B4CD3"/>
    <w:rsid w:val="005B5503"/>
    <w:rsid w:val="005B5B35"/>
    <w:rsid w:val="005B6B4D"/>
    <w:rsid w:val="005B70C7"/>
    <w:rsid w:val="005B7414"/>
    <w:rsid w:val="005C26D0"/>
    <w:rsid w:val="005C2836"/>
    <w:rsid w:val="005C2E06"/>
    <w:rsid w:val="005C3F68"/>
    <w:rsid w:val="005C44DB"/>
    <w:rsid w:val="005C541E"/>
    <w:rsid w:val="005D5821"/>
    <w:rsid w:val="005D5CFC"/>
    <w:rsid w:val="005D5E9A"/>
    <w:rsid w:val="005D6217"/>
    <w:rsid w:val="005E1814"/>
    <w:rsid w:val="005E26B7"/>
    <w:rsid w:val="005E4870"/>
    <w:rsid w:val="005E5B9B"/>
    <w:rsid w:val="005E750A"/>
    <w:rsid w:val="005F2B19"/>
    <w:rsid w:val="005F3462"/>
    <w:rsid w:val="005F5AC3"/>
    <w:rsid w:val="005F661C"/>
    <w:rsid w:val="005F6E16"/>
    <w:rsid w:val="006003D2"/>
    <w:rsid w:val="00600DE3"/>
    <w:rsid w:val="0060495C"/>
    <w:rsid w:val="00606659"/>
    <w:rsid w:val="00607CB9"/>
    <w:rsid w:val="00610210"/>
    <w:rsid w:val="00610E40"/>
    <w:rsid w:val="006138FE"/>
    <w:rsid w:val="00616352"/>
    <w:rsid w:val="00617A26"/>
    <w:rsid w:val="00620CF5"/>
    <w:rsid w:val="00622375"/>
    <w:rsid w:val="00626365"/>
    <w:rsid w:val="006305D9"/>
    <w:rsid w:val="006324EB"/>
    <w:rsid w:val="00632A1E"/>
    <w:rsid w:val="00633251"/>
    <w:rsid w:val="00634AA8"/>
    <w:rsid w:val="00636093"/>
    <w:rsid w:val="0063665B"/>
    <w:rsid w:val="006444BF"/>
    <w:rsid w:val="00646849"/>
    <w:rsid w:val="00650B26"/>
    <w:rsid w:val="006511B4"/>
    <w:rsid w:val="006515D2"/>
    <w:rsid w:val="0065316B"/>
    <w:rsid w:val="00653294"/>
    <w:rsid w:val="006536F8"/>
    <w:rsid w:val="0065383A"/>
    <w:rsid w:val="00654100"/>
    <w:rsid w:val="00654AAD"/>
    <w:rsid w:val="006560F4"/>
    <w:rsid w:val="006573A5"/>
    <w:rsid w:val="00660B01"/>
    <w:rsid w:val="006655D0"/>
    <w:rsid w:val="00666517"/>
    <w:rsid w:val="00666FC9"/>
    <w:rsid w:val="0067551A"/>
    <w:rsid w:val="0067659B"/>
    <w:rsid w:val="00684014"/>
    <w:rsid w:val="006948D1"/>
    <w:rsid w:val="006976C6"/>
    <w:rsid w:val="006A1B5C"/>
    <w:rsid w:val="006A23F2"/>
    <w:rsid w:val="006A5539"/>
    <w:rsid w:val="006A6596"/>
    <w:rsid w:val="006B00AD"/>
    <w:rsid w:val="006B065D"/>
    <w:rsid w:val="006B138F"/>
    <w:rsid w:val="006B2391"/>
    <w:rsid w:val="006B2AD1"/>
    <w:rsid w:val="006B3B09"/>
    <w:rsid w:val="006B7D95"/>
    <w:rsid w:val="006C110D"/>
    <w:rsid w:val="006C393C"/>
    <w:rsid w:val="006C3A7B"/>
    <w:rsid w:val="006C4DD3"/>
    <w:rsid w:val="006C6010"/>
    <w:rsid w:val="006C722D"/>
    <w:rsid w:val="006D0ADB"/>
    <w:rsid w:val="006D0B01"/>
    <w:rsid w:val="006D1026"/>
    <w:rsid w:val="006D52EA"/>
    <w:rsid w:val="006D5DA4"/>
    <w:rsid w:val="006E0E14"/>
    <w:rsid w:val="006E3FA2"/>
    <w:rsid w:val="006E4E77"/>
    <w:rsid w:val="006E57FE"/>
    <w:rsid w:val="006E649B"/>
    <w:rsid w:val="006E6EAD"/>
    <w:rsid w:val="006E72B2"/>
    <w:rsid w:val="006E7A9B"/>
    <w:rsid w:val="006F36ED"/>
    <w:rsid w:val="00701365"/>
    <w:rsid w:val="00701D99"/>
    <w:rsid w:val="00702737"/>
    <w:rsid w:val="00702BDB"/>
    <w:rsid w:val="0070637C"/>
    <w:rsid w:val="00707037"/>
    <w:rsid w:val="00711D6D"/>
    <w:rsid w:val="007132AA"/>
    <w:rsid w:val="0071637D"/>
    <w:rsid w:val="00717AA9"/>
    <w:rsid w:val="00717B21"/>
    <w:rsid w:val="007202B9"/>
    <w:rsid w:val="007207EF"/>
    <w:rsid w:val="00721342"/>
    <w:rsid w:val="00721372"/>
    <w:rsid w:val="00721B16"/>
    <w:rsid w:val="007251C4"/>
    <w:rsid w:val="007255B3"/>
    <w:rsid w:val="00725FD8"/>
    <w:rsid w:val="00726B19"/>
    <w:rsid w:val="007272ED"/>
    <w:rsid w:val="00727549"/>
    <w:rsid w:val="0073741C"/>
    <w:rsid w:val="0074146A"/>
    <w:rsid w:val="00741DDA"/>
    <w:rsid w:val="007431A0"/>
    <w:rsid w:val="00744915"/>
    <w:rsid w:val="0074759C"/>
    <w:rsid w:val="00754CC1"/>
    <w:rsid w:val="00756388"/>
    <w:rsid w:val="00757153"/>
    <w:rsid w:val="00765F38"/>
    <w:rsid w:val="007715DF"/>
    <w:rsid w:val="00772FC3"/>
    <w:rsid w:val="00773605"/>
    <w:rsid w:val="0078172C"/>
    <w:rsid w:val="00783484"/>
    <w:rsid w:val="00783C82"/>
    <w:rsid w:val="00783CB6"/>
    <w:rsid w:val="00784071"/>
    <w:rsid w:val="00784158"/>
    <w:rsid w:val="0079455E"/>
    <w:rsid w:val="007952B9"/>
    <w:rsid w:val="007A2B3D"/>
    <w:rsid w:val="007A3DCF"/>
    <w:rsid w:val="007A413D"/>
    <w:rsid w:val="007A6F1B"/>
    <w:rsid w:val="007B142A"/>
    <w:rsid w:val="007B3B0E"/>
    <w:rsid w:val="007B3E10"/>
    <w:rsid w:val="007B6097"/>
    <w:rsid w:val="007C03EC"/>
    <w:rsid w:val="007C1047"/>
    <w:rsid w:val="007C128D"/>
    <w:rsid w:val="007C2719"/>
    <w:rsid w:val="007D1947"/>
    <w:rsid w:val="007D19D9"/>
    <w:rsid w:val="007D2093"/>
    <w:rsid w:val="007D3B87"/>
    <w:rsid w:val="007D417F"/>
    <w:rsid w:val="007D6800"/>
    <w:rsid w:val="007D7446"/>
    <w:rsid w:val="007E2CDA"/>
    <w:rsid w:val="007E54F8"/>
    <w:rsid w:val="007E744E"/>
    <w:rsid w:val="007E7489"/>
    <w:rsid w:val="007F1FFC"/>
    <w:rsid w:val="007F252E"/>
    <w:rsid w:val="007F3182"/>
    <w:rsid w:val="007F3B7B"/>
    <w:rsid w:val="007F42B2"/>
    <w:rsid w:val="007F576D"/>
    <w:rsid w:val="007F6294"/>
    <w:rsid w:val="0080114F"/>
    <w:rsid w:val="0080173A"/>
    <w:rsid w:val="00802EC9"/>
    <w:rsid w:val="0080528A"/>
    <w:rsid w:val="00806D38"/>
    <w:rsid w:val="00810A06"/>
    <w:rsid w:val="008151B0"/>
    <w:rsid w:val="00820A39"/>
    <w:rsid w:val="00823138"/>
    <w:rsid w:val="008236EC"/>
    <w:rsid w:val="00823839"/>
    <w:rsid w:val="00823A26"/>
    <w:rsid w:val="00824062"/>
    <w:rsid w:val="00825C13"/>
    <w:rsid w:val="00827993"/>
    <w:rsid w:val="00830B64"/>
    <w:rsid w:val="00833FD4"/>
    <w:rsid w:val="00835FD6"/>
    <w:rsid w:val="00836D51"/>
    <w:rsid w:val="00840003"/>
    <w:rsid w:val="00842C5D"/>
    <w:rsid w:val="00843F06"/>
    <w:rsid w:val="00846763"/>
    <w:rsid w:val="00847380"/>
    <w:rsid w:val="008504C3"/>
    <w:rsid w:val="00851BD7"/>
    <w:rsid w:val="00856961"/>
    <w:rsid w:val="00860867"/>
    <w:rsid w:val="008623AA"/>
    <w:rsid w:val="00863497"/>
    <w:rsid w:val="008637BD"/>
    <w:rsid w:val="00863B46"/>
    <w:rsid w:val="00863E2A"/>
    <w:rsid w:val="00864394"/>
    <w:rsid w:val="00864981"/>
    <w:rsid w:val="00867B29"/>
    <w:rsid w:val="0087016F"/>
    <w:rsid w:val="00872199"/>
    <w:rsid w:val="0087508B"/>
    <w:rsid w:val="008774E6"/>
    <w:rsid w:val="008803AA"/>
    <w:rsid w:val="00881881"/>
    <w:rsid w:val="00885083"/>
    <w:rsid w:val="00887F36"/>
    <w:rsid w:val="00892110"/>
    <w:rsid w:val="008935D9"/>
    <w:rsid w:val="00896345"/>
    <w:rsid w:val="00896574"/>
    <w:rsid w:val="00897E56"/>
    <w:rsid w:val="008A0602"/>
    <w:rsid w:val="008A3356"/>
    <w:rsid w:val="008A5FD9"/>
    <w:rsid w:val="008A636B"/>
    <w:rsid w:val="008A6BB9"/>
    <w:rsid w:val="008B7C4B"/>
    <w:rsid w:val="008C2069"/>
    <w:rsid w:val="008C23C6"/>
    <w:rsid w:val="008C24B2"/>
    <w:rsid w:val="008C6702"/>
    <w:rsid w:val="008D07AF"/>
    <w:rsid w:val="008D5D4A"/>
    <w:rsid w:val="008E0C46"/>
    <w:rsid w:val="008E18C7"/>
    <w:rsid w:val="008E209A"/>
    <w:rsid w:val="008E6622"/>
    <w:rsid w:val="008F0860"/>
    <w:rsid w:val="008F1159"/>
    <w:rsid w:val="008F14BF"/>
    <w:rsid w:val="008F152A"/>
    <w:rsid w:val="008F1B21"/>
    <w:rsid w:val="008F2D39"/>
    <w:rsid w:val="008F31ED"/>
    <w:rsid w:val="008F3CAE"/>
    <w:rsid w:val="008F3FAA"/>
    <w:rsid w:val="008F5308"/>
    <w:rsid w:val="008F5810"/>
    <w:rsid w:val="00901500"/>
    <w:rsid w:val="009029AC"/>
    <w:rsid w:val="00905384"/>
    <w:rsid w:val="00910507"/>
    <w:rsid w:val="00911CEA"/>
    <w:rsid w:val="00912537"/>
    <w:rsid w:val="00912883"/>
    <w:rsid w:val="00912AED"/>
    <w:rsid w:val="009130BE"/>
    <w:rsid w:val="009224F4"/>
    <w:rsid w:val="0092402D"/>
    <w:rsid w:val="00924D94"/>
    <w:rsid w:val="00927354"/>
    <w:rsid w:val="00931D3E"/>
    <w:rsid w:val="00931E11"/>
    <w:rsid w:val="00934037"/>
    <w:rsid w:val="00934C86"/>
    <w:rsid w:val="00936A5F"/>
    <w:rsid w:val="009376B1"/>
    <w:rsid w:val="009411C2"/>
    <w:rsid w:val="009415BF"/>
    <w:rsid w:val="0094428E"/>
    <w:rsid w:val="00946BFC"/>
    <w:rsid w:val="00951772"/>
    <w:rsid w:val="00955588"/>
    <w:rsid w:val="00955637"/>
    <w:rsid w:val="009568C8"/>
    <w:rsid w:val="009600A9"/>
    <w:rsid w:val="00965E73"/>
    <w:rsid w:val="009660B2"/>
    <w:rsid w:val="00970875"/>
    <w:rsid w:val="009730D3"/>
    <w:rsid w:val="00982B10"/>
    <w:rsid w:val="00985B88"/>
    <w:rsid w:val="00994A0A"/>
    <w:rsid w:val="00997D23"/>
    <w:rsid w:val="00997DE2"/>
    <w:rsid w:val="009A4118"/>
    <w:rsid w:val="009B0847"/>
    <w:rsid w:val="009B0848"/>
    <w:rsid w:val="009B0C7E"/>
    <w:rsid w:val="009B2224"/>
    <w:rsid w:val="009B3294"/>
    <w:rsid w:val="009C16BF"/>
    <w:rsid w:val="009C258D"/>
    <w:rsid w:val="009C2FCD"/>
    <w:rsid w:val="009C6BAF"/>
    <w:rsid w:val="009D4C8B"/>
    <w:rsid w:val="009D4DE6"/>
    <w:rsid w:val="009E23C3"/>
    <w:rsid w:val="009E443E"/>
    <w:rsid w:val="009E46D9"/>
    <w:rsid w:val="009E6F7D"/>
    <w:rsid w:val="009F06B2"/>
    <w:rsid w:val="009F1F3F"/>
    <w:rsid w:val="009F2BC4"/>
    <w:rsid w:val="009F402F"/>
    <w:rsid w:val="009F7AED"/>
    <w:rsid w:val="00A00226"/>
    <w:rsid w:val="00A02B45"/>
    <w:rsid w:val="00A06294"/>
    <w:rsid w:val="00A0702E"/>
    <w:rsid w:val="00A10A36"/>
    <w:rsid w:val="00A13FCC"/>
    <w:rsid w:val="00A14D6F"/>
    <w:rsid w:val="00A15B3A"/>
    <w:rsid w:val="00A16107"/>
    <w:rsid w:val="00A1621F"/>
    <w:rsid w:val="00A200D0"/>
    <w:rsid w:val="00A22EE3"/>
    <w:rsid w:val="00A23F0D"/>
    <w:rsid w:val="00A27736"/>
    <w:rsid w:val="00A32712"/>
    <w:rsid w:val="00A424AD"/>
    <w:rsid w:val="00A44BF4"/>
    <w:rsid w:val="00A47B7D"/>
    <w:rsid w:val="00A5013E"/>
    <w:rsid w:val="00A505AB"/>
    <w:rsid w:val="00A50D20"/>
    <w:rsid w:val="00A53F02"/>
    <w:rsid w:val="00A54AB9"/>
    <w:rsid w:val="00A54C04"/>
    <w:rsid w:val="00A55486"/>
    <w:rsid w:val="00A57BB4"/>
    <w:rsid w:val="00A6075F"/>
    <w:rsid w:val="00A61F78"/>
    <w:rsid w:val="00A624C9"/>
    <w:rsid w:val="00A62B25"/>
    <w:rsid w:val="00A63D67"/>
    <w:rsid w:val="00A657CE"/>
    <w:rsid w:val="00A65B62"/>
    <w:rsid w:val="00A66D55"/>
    <w:rsid w:val="00A6788F"/>
    <w:rsid w:val="00A73299"/>
    <w:rsid w:val="00A74DC5"/>
    <w:rsid w:val="00A76BB6"/>
    <w:rsid w:val="00A802E1"/>
    <w:rsid w:val="00A818C6"/>
    <w:rsid w:val="00A821FC"/>
    <w:rsid w:val="00A8276B"/>
    <w:rsid w:val="00A849B3"/>
    <w:rsid w:val="00A915C9"/>
    <w:rsid w:val="00A92472"/>
    <w:rsid w:val="00A92683"/>
    <w:rsid w:val="00A946B9"/>
    <w:rsid w:val="00A9744F"/>
    <w:rsid w:val="00AA08BE"/>
    <w:rsid w:val="00AA1D90"/>
    <w:rsid w:val="00AA2AA1"/>
    <w:rsid w:val="00AA2F8B"/>
    <w:rsid w:val="00AA573C"/>
    <w:rsid w:val="00AA59A8"/>
    <w:rsid w:val="00AB21AC"/>
    <w:rsid w:val="00AB4033"/>
    <w:rsid w:val="00AB4FDC"/>
    <w:rsid w:val="00AB5D8F"/>
    <w:rsid w:val="00AB6AB0"/>
    <w:rsid w:val="00AC0FD2"/>
    <w:rsid w:val="00AC50EC"/>
    <w:rsid w:val="00AC7160"/>
    <w:rsid w:val="00AD0B08"/>
    <w:rsid w:val="00AD1098"/>
    <w:rsid w:val="00AD2A87"/>
    <w:rsid w:val="00AD2E02"/>
    <w:rsid w:val="00AD3C04"/>
    <w:rsid w:val="00AD4F8A"/>
    <w:rsid w:val="00AD6CB1"/>
    <w:rsid w:val="00AD7D62"/>
    <w:rsid w:val="00AE0309"/>
    <w:rsid w:val="00AE1F28"/>
    <w:rsid w:val="00AE69EC"/>
    <w:rsid w:val="00AE6E4C"/>
    <w:rsid w:val="00AE741C"/>
    <w:rsid w:val="00AF0AB2"/>
    <w:rsid w:val="00AF2CCF"/>
    <w:rsid w:val="00AF4881"/>
    <w:rsid w:val="00AF4CC0"/>
    <w:rsid w:val="00AF6909"/>
    <w:rsid w:val="00B006CE"/>
    <w:rsid w:val="00B0383D"/>
    <w:rsid w:val="00B043C0"/>
    <w:rsid w:val="00B04A1E"/>
    <w:rsid w:val="00B075D6"/>
    <w:rsid w:val="00B12262"/>
    <w:rsid w:val="00B14B33"/>
    <w:rsid w:val="00B155C0"/>
    <w:rsid w:val="00B15808"/>
    <w:rsid w:val="00B20D43"/>
    <w:rsid w:val="00B21CF2"/>
    <w:rsid w:val="00B2241E"/>
    <w:rsid w:val="00B23260"/>
    <w:rsid w:val="00B26A9A"/>
    <w:rsid w:val="00B3101E"/>
    <w:rsid w:val="00B32064"/>
    <w:rsid w:val="00B32819"/>
    <w:rsid w:val="00B330A6"/>
    <w:rsid w:val="00B33BF6"/>
    <w:rsid w:val="00B3634A"/>
    <w:rsid w:val="00B371A6"/>
    <w:rsid w:val="00B418CF"/>
    <w:rsid w:val="00B43131"/>
    <w:rsid w:val="00B432F5"/>
    <w:rsid w:val="00B437F6"/>
    <w:rsid w:val="00B466FE"/>
    <w:rsid w:val="00B5025B"/>
    <w:rsid w:val="00B55712"/>
    <w:rsid w:val="00B56B17"/>
    <w:rsid w:val="00B635A5"/>
    <w:rsid w:val="00B70F14"/>
    <w:rsid w:val="00B7156F"/>
    <w:rsid w:val="00B720AA"/>
    <w:rsid w:val="00B7729C"/>
    <w:rsid w:val="00B83844"/>
    <w:rsid w:val="00B84C68"/>
    <w:rsid w:val="00B85D9C"/>
    <w:rsid w:val="00B9069A"/>
    <w:rsid w:val="00B90E58"/>
    <w:rsid w:val="00BA0681"/>
    <w:rsid w:val="00BA183A"/>
    <w:rsid w:val="00BA348B"/>
    <w:rsid w:val="00BA394A"/>
    <w:rsid w:val="00BA431A"/>
    <w:rsid w:val="00BA44C7"/>
    <w:rsid w:val="00BA6E0E"/>
    <w:rsid w:val="00BA6E5F"/>
    <w:rsid w:val="00BA763D"/>
    <w:rsid w:val="00BB12E1"/>
    <w:rsid w:val="00BB2B0B"/>
    <w:rsid w:val="00BB50AF"/>
    <w:rsid w:val="00BB5107"/>
    <w:rsid w:val="00BB71FB"/>
    <w:rsid w:val="00BC3253"/>
    <w:rsid w:val="00BC47A0"/>
    <w:rsid w:val="00BC4AEA"/>
    <w:rsid w:val="00BC6F35"/>
    <w:rsid w:val="00BC7542"/>
    <w:rsid w:val="00BD57F7"/>
    <w:rsid w:val="00BD5B61"/>
    <w:rsid w:val="00BD5D12"/>
    <w:rsid w:val="00BD6808"/>
    <w:rsid w:val="00BD6C0D"/>
    <w:rsid w:val="00BD71C8"/>
    <w:rsid w:val="00BD7C47"/>
    <w:rsid w:val="00BD7D31"/>
    <w:rsid w:val="00BE641C"/>
    <w:rsid w:val="00BE7CCB"/>
    <w:rsid w:val="00BF2B9B"/>
    <w:rsid w:val="00BF6DE9"/>
    <w:rsid w:val="00BF7D11"/>
    <w:rsid w:val="00C01592"/>
    <w:rsid w:val="00C02F1F"/>
    <w:rsid w:val="00C02FB1"/>
    <w:rsid w:val="00C0561B"/>
    <w:rsid w:val="00C057F8"/>
    <w:rsid w:val="00C0708A"/>
    <w:rsid w:val="00C07C31"/>
    <w:rsid w:val="00C103D1"/>
    <w:rsid w:val="00C11573"/>
    <w:rsid w:val="00C13335"/>
    <w:rsid w:val="00C14878"/>
    <w:rsid w:val="00C14E91"/>
    <w:rsid w:val="00C155D4"/>
    <w:rsid w:val="00C1604A"/>
    <w:rsid w:val="00C17770"/>
    <w:rsid w:val="00C2020D"/>
    <w:rsid w:val="00C2136C"/>
    <w:rsid w:val="00C218F1"/>
    <w:rsid w:val="00C21ECA"/>
    <w:rsid w:val="00C223AE"/>
    <w:rsid w:val="00C31732"/>
    <w:rsid w:val="00C327B2"/>
    <w:rsid w:val="00C352C5"/>
    <w:rsid w:val="00C4605B"/>
    <w:rsid w:val="00C5193F"/>
    <w:rsid w:val="00C527B4"/>
    <w:rsid w:val="00C54CF1"/>
    <w:rsid w:val="00C56FD0"/>
    <w:rsid w:val="00C6027F"/>
    <w:rsid w:val="00C63DAD"/>
    <w:rsid w:val="00C64950"/>
    <w:rsid w:val="00C6550E"/>
    <w:rsid w:val="00C66984"/>
    <w:rsid w:val="00C669AC"/>
    <w:rsid w:val="00C74DDD"/>
    <w:rsid w:val="00C75EDF"/>
    <w:rsid w:val="00C772A6"/>
    <w:rsid w:val="00C80069"/>
    <w:rsid w:val="00C82E8C"/>
    <w:rsid w:val="00C87426"/>
    <w:rsid w:val="00C943C1"/>
    <w:rsid w:val="00C94986"/>
    <w:rsid w:val="00C96ABB"/>
    <w:rsid w:val="00C96D5A"/>
    <w:rsid w:val="00C97588"/>
    <w:rsid w:val="00CA18B0"/>
    <w:rsid w:val="00CA1D8D"/>
    <w:rsid w:val="00CA27E7"/>
    <w:rsid w:val="00CA51E7"/>
    <w:rsid w:val="00CA73A0"/>
    <w:rsid w:val="00CA7DF8"/>
    <w:rsid w:val="00CB04DC"/>
    <w:rsid w:val="00CB3945"/>
    <w:rsid w:val="00CB59F3"/>
    <w:rsid w:val="00CB76A9"/>
    <w:rsid w:val="00CC0DB1"/>
    <w:rsid w:val="00CC555A"/>
    <w:rsid w:val="00CC6E2B"/>
    <w:rsid w:val="00CD2A15"/>
    <w:rsid w:val="00CD2B04"/>
    <w:rsid w:val="00CD3CB1"/>
    <w:rsid w:val="00CD4B22"/>
    <w:rsid w:val="00CD528E"/>
    <w:rsid w:val="00CD7B0D"/>
    <w:rsid w:val="00CE3864"/>
    <w:rsid w:val="00CE48EE"/>
    <w:rsid w:val="00CE4FD0"/>
    <w:rsid w:val="00CE6B3D"/>
    <w:rsid w:val="00CF04BE"/>
    <w:rsid w:val="00CF0E52"/>
    <w:rsid w:val="00CF1CEB"/>
    <w:rsid w:val="00CF6140"/>
    <w:rsid w:val="00D00EF4"/>
    <w:rsid w:val="00D12A42"/>
    <w:rsid w:val="00D12D0C"/>
    <w:rsid w:val="00D142F3"/>
    <w:rsid w:val="00D24277"/>
    <w:rsid w:val="00D24CAF"/>
    <w:rsid w:val="00D260AF"/>
    <w:rsid w:val="00D279F8"/>
    <w:rsid w:val="00D3178A"/>
    <w:rsid w:val="00D32CEE"/>
    <w:rsid w:val="00D406F6"/>
    <w:rsid w:val="00D40E5A"/>
    <w:rsid w:val="00D42562"/>
    <w:rsid w:val="00D43110"/>
    <w:rsid w:val="00D46C8E"/>
    <w:rsid w:val="00D51B21"/>
    <w:rsid w:val="00D52513"/>
    <w:rsid w:val="00D564C8"/>
    <w:rsid w:val="00D56661"/>
    <w:rsid w:val="00D675E9"/>
    <w:rsid w:val="00D67E7D"/>
    <w:rsid w:val="00D70164"/>
    <w:rsid w:val="00D72FFD"/>
    <w:rsid w:val="00D77122"/>
    <w:rsid w:val="00D839F5"/>
    <w:rsid w:val="00D86B99"/>
    <w:rsid w:val="00D87642"/>
    <w:rsid w:val="00D91589"/>
    <w:rsid w:val="00D92BE6"/>
    <w:rsid w:val="00D9375E"/>
    <w:rsid w:val="00D93C74"/>
    <w:rsid w:val="00D9458E"/>
    <w:rsid w:val="00DA0D59"/>
    <w:rsid w:val="00DA3DC2"/>
    <w:rsid w:val="00DA636C"/>
    <w:rsid w:val="00DA6DE7"/>
    <w:rsid w:val="00DB0E59"/>
    <w:rsid w:val="00DC3700"/>
    <w:rsid w:val="00DC64B1"/>
    <w:rsid w:val="00DD3A2C"/>
    <w:rsid w:val="00DD3F3B"/>
    <w:rsid w:val="00DD6A24"/>
    <w:rsid w:val="00DD7407"/>
    <w:rsid w:val="00DE001D"/>
    <w:rsid w:val="00DE095A"/>
    <w:rsid w:val="00DE2BD5"/>
    <w:rsid w:val="00DE360F"/>
    <w:rsid w:val="00DE3EAD"/>
    <w:rsid w:val="00DE496C"/>
    <w:rsid w:val="00DE4D3F"/>
    <w:rsid w:val="00DE5B31"/>
    <w:rsid w:val="00DE7BA4"/>
    <w:rsid w:val="00DF1B6F"/>
    <w:rsid w:val="00DF4585"/>
    <w:rsid w:val="00DF5CC0"/>
    <w:rsid w:val="00DF7133"/>
    <w:rsid w:val="00E003C1"/>
    <w:rsid w:val="00E019F9"/>
    <w:rsid w:val="00E056CF"/>
    <w:rsid w:val="00E06871"/>
    <w:rsid w:val="00E1060C"/>
    <w:rsid w:val="00E12235"/>
    <w:rsid w:val="00E12353"/>
    <w:rsid w:val="00E138DC"/>
    <w:rsid w:val="00E14E55"/>
    <w:rsid w:val="00E2021C"/>
    <w:rsid w:val="00E22472"/>
    <w:rsid w:val="00E23F0A"/>
    <w:rsid w:val="00E2531B"/>
    <w:rsid w:val="00E313EE"/>
    <w:rsid w:val="00E32B04"/>
    <w:rsid w:val="00E34625"/>
    <w:rsid w:val="00E348EA"/>
    <w:rsid w:val="00E352C9"/>
    <w:rsid w:val="00E369AF"/>
    <w:rsid w:val="00E40C8F"/>
    <w:rsid w:val="00E41482"/>
    <w:rsid w:val="00E440F6"/>
    <w:rsid w:val="00E44516"/>
    <w:rsid w:val="00E446F7"/>
    <w:rsid w:val="00E4503D"/>
    <w:rsid w:val="00E4507E"/>
    <w:rsid w:val="00E47ECC"/>
    <w:rsid w:val="00E50BE5"/>
    <w:rsid w:val="00E51A1B"/>
    <w:rsid w:val="00E51ACE"/>
    <w:rsid w:val="00E52850"/>
    <w:rsid w:val="00E52E84"/>
    <w:rsid w:val="00E53E6E"/>
    <w:rsid w:val="00E5533A"/>
    <w:rsid w:val="00E56A74"/>
    <w:rsid w:val="00E57DA4"/>
    <w:rsid w:val="00E61DE7"/>
    <w:rsid w:val="00E639B5"/>
    <w:rsid w:val="00E70FC1"/>
    <w:rsid w:val="00E72A3F"/>
    <w:rsid w:val="00E7542B"/>
    <w:rsid w:val="00E754FE"/>
    <w:rsid w:val="00E847FA"/>
    <w:rsid w:val="00E87C2C"/>
    <w:rsid w:val="00E910A2"/>
    <w:rsid w:val="00E91DE0"/>
    <w:rsid w:val="00E955C3"/>
    <w:rsid w:val="00EA3010"/>
    <w:rsid w:val="00EA373E"/>
    <w:rsid w:val="00EA40FC"/>
    <w:rsid w:val="00EA4922"/>
    <w:rsid w:val="00EA6940"/>
    <w:rsid w:val="00EA7302"/>
    <w:rsid w:val="00EB01BC"/>
    <w:rsid w:val="00EB43D4"/>
    <w:rsid w:val="00EB50AD"/>
    <w:rsid w:val="00EB667D"/>
    <w:rsid w:val="00EB6B66"/>
    <w:rsid w:val="00EC5DD7"/>
    <w:rsid w:val="00EC61E5"/>
    <w:rsid w:val="00EC6C0A"/>
    <w:rsid w:val="00EC7997"/>
    <w:rsid w:val="00ED1E27"/>
    <w:rsid w:val="00ED20B8"/>
    <w:rsid w:val="00ED2D3B"/>
    <w:rsid w:val="00ED50D5"/>
    <w:rsid w:val="00ED56E7"/>
    <w:rsid w:val="00ED7505"/>
    <w:rsid w:val="00EE0B48"/>
    <w:rsid w:val="00EE2C2D"/>
    <w:rsid w:val="00EE7104"/>
    <w:rsid w:val="00EE7525"/>
    <w:rsid w:val="00EF5194"/>
    <w:rsid w:val="00EF5924"/>
    <w:rsid w:val="00EF735E"/>
    <w:rsid w:val="00F04588"/>
    <w:rsid w:val="00F04760"/>
    <w:rsid w:val="00F0741A"/>
    <w:rsid w:val="00F11B39"/>
    <w:rsid w:val="00F12EF4"/>
    <w:rsid w:val="00F15C35"/>
    <w:rsid w:val="00F16B5E"/>
    <w:rsid w:val="00F172EC"/>
    <w:rsid w:val="00F251E0"/>
    <w:rsid w:val="00F26170"/>
    <w:rsid w:val="00F32012"/>
    <w:rsid w:val="00F339AE"/>
    <w:rsid w:val="00F41B18"/>
    <w:rsid w:val="00F41E7B"/>
    <w:rsid w:val="00F43510"/>
    <w:rsid w:val="00F43E06"/>
    <w:rsid w:val="00F44454"/>
    <w:rsid w:val="00F467DC"/>
    <w:rsid w:val="00F50BF1"/>
    <w:rsid w:val="00F5300B"/>
    <w:rsid w:val="00F53085"/>
    <w:rsid w:val="00F53E39"/>
    <w:rsid w:val="00F56C3E"/>
    <w:rsid w:val="00F57457"/>
    <w:rsid w:val="00F655FE"/>
    <w:rsid w:val="00F66FDF"/>
    <w:rsid w:val="00F71921"/>
    <w:rsid w:val="00F75DA4"/>
    <w:rsid w:val="00F7738C"/>
    <w:rsid w:val="00F82DAA"/>
    <w:rsid w:val="00F83E4B"/>
    <w:rsid w:val="00F84863"/>
    <w:rsid w:val="00F874CD"/>
    <w:rsid w:val="00F87723"/>
    <w:rsid w:val="00F87F6B"/>
    <w:rsid w:val="00F91A8F"/>
    <w:rsid w:val="00F9462A"/>
    <w:rsid w:val="00FA0C5F"/>
    <w:rsid w:val="00FA5C89"/>
    <w:rsid w:val="00FA7727"/>
    <w:rsid w:val="00FB0FF1"/>
    <w:rsid w:val="00FB277E"/>
    <w:rsid w:val="00FB324A"/>
    <w:rsid w:val="00FB333A"/>
    <w:rsid w:val="00FB3894"/>
    <w:rsid w:val="00FC0F4B"/>
    <w:rsid w:val="00FC2049"/>
    <w:rsid w:val="00FC4D92"/>
    <w:rsid w:val="00FD1355"/>
    <w:rsid w:val="00FD29C4"/>
    <w:rsid w:val="00FD6D1F"/>
    <w:rsid w:val="00FD7132"/>
    <w:rsid w:val="00FE0C8E"/>
    <w:rsid w:val="00FE0E89"/>
    <w:rsid w:val="00FE342A"/>
    <w:rsid w:val="00FE574A"/>
    <w:rsid w:val="00FE63FA"/>
    <w:rsid w:val="00FE73A0"/>
    <w:rsid w:val="00FE7979"/>
    <w:rsid w:val="00FF6DC1"/>
    <w:rsid w:val="00FF7B9A"/>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A7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26D0"/>
    <w:pPr>
      <w:spacing w:before="120" w:after="120" w:line="360" w:lineRule="auto"/>
    </w:pPr>
    <w:rPr>
      <w:rFonts w:asciiTheme="majorBidi" w:hAnsiTheme="majorBidi" w:cstheme="majorBidi"/>
      <w:sz w:val="24"/>
      <w:szCs w:val="24"/>
    </w:rPr>
  </w:style>
  <w:style w:type="paragraph" w:styleId="Heading1">
    <w:name w:val="heading 1"/>
    <w:basedOn w:val="Normal"/>
    <w:next w:val="Normal"/>
    <w:link w:val="Heading1Char"/>
    <w:uiPriority w:val="9"/>
    <w:qFormat/>
    <w:rsid w:val="00BA44C7"/>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C26D0"/>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C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26D0"/>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40"/>
      <w:szCs w:val="40"/>
    </w:rPr>
  </w:style>
  <w:style w:type="character" w:customStyle="1" w:styleId="TitleChar">
    <w:name w:val="Title Char"/>
    <w:basedOn w:val="DefaultParagraphFont"/>
    <w:link w:val="Title"/>
    <w:uiPriority w:val="10"/>
    <w:rsid w:val="005C26D0"/>
    <w:rPr>
      <w:rFonts w:asciiTheme="majorHAnsi" w:eastAsiaTheme="majorEastAsia" w:hAnsiTheme="majorHAnsi" w:cstheme="majorBidi"/>
      <w:color w:val="17365D" w:themeColor="text2" w:themeShade="BF"/>
      <w:spacing w:val="5"/>
      <w:kern w:val="28"/>
      <w:sz w:val="40"/>
      <w:szCs w:val="40"/>
    </w:rPr>
  </w:style>
  <w:style w:type="paragraph" w:styleId="FootnoteText">
    <w:name w:val="footnote text"/>
    <w:basedOn w:val="Normal"/>
    <w:link w:val="FootnoteTextChar"/>
    <w:uiPriority w:val="99"/>
    <w:unhideWhenUsed/>
    <w:rsid w:val="00BA44C7"/>
    <w:pPr>
      <w:spacing w:after="0" w:line="240" w:lineRule="auto"/>
    </w:pPr>
    <w:rPr>
      <w:sz w:val="20"/>
      <w:szCs w:val="20"/>
    </w:rPr>
  </w:style>
  <w:style w:type="character" w:customStyle="1" w:styleId="FootnoteTextChar">
    <w:name w:val="Footnote Text Char"/>
    <w:basedOn w:val="DefaultParagraphFont"/>
    <w:link w:val="FootnoteText"/>
    <w:uiPriority w:val="99"/>
    <w:rsid w:val="00BA44C7"/>
    <w:rPr>
      <w:sz w:val="20"/>
      <w:szCs w:val="20"/>
    </w:rPr>
  </w:style>
  <w:style w:type="character" w:styleId="FootnoteReference">
    <w:name w:val="footnote reference"/>
    <w:basedOn w:val="DefaultParagraphFont"/>
    <w:uiPriority w:val="99"/>
    <w:unhideWhenUsed/>
    <w:rsid w:val="00BA44C7"/>
    <w:rPr>
      <w:vertAlign w:val="superscript"/>
    </w:rPr>
  </w:style>
  <w:style w:type="paragraph" w:styleId="NoSpacing">
    <w:name w:val="No Spacing"/>
    <w:uiPriority w:val="1"/>
    <w:qFormat/>
    <w:rsid w:val="00BA44C7"/>
    <w:pPr>
      <w:spacing w:after="0" w:line="240" w:lineRule="auto"/>
    </w:pPr>
  </w:style>
  <w:style w:type="paragraph" w:styleId="Header">
    <w:name w:val="header"/>
    <w:basedOn w:val="Normal"/>
    <w:link w:val="HeaderChar"/>
    <w:uiPriority w:val="99"/>
    <w:unhideWhenUsed/>
    <w:rsid w:val="00701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D99"/>
  </w:style>
  <w:style w:type="paragraph" w:styleId="Footer">
    <w:name w:val="footer"/>
    <w:basedOn w:val="Normal"/>
    <w:link w:val="FooterChar"/>
    <w:uiPriority w:val="99"/>
    <w:unhideWhenUsed/>
    <w:rsid w:val="00701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D99"/>
  </w:style>
  <w:style w:type="paragraph" w:styleId="BalloonText">
    <w:name w:val="Balloon Text"/>
    <w:basedOn w:val="Normal"/>
    <w:link w:val="BalloonTextChar"/>
    <w:uiPriority w:val="99"/>
    <w:semiHidden/>
    <w:unhideWhenUsed/>
    <w:rsid w:val="00BE6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41C"/>
    <w:rPr>
      <w:rFonts w:ascii="Tahoma" w:hAnsi="Tahoma" w:cs="Tahoma"/>
      <w:sz w:val="16"/>
      <w:szCs w:val="16"/>
    </w:rPr>
  </w:style>
  <w:style w:type="paragraph" w:styleId="BodyText">
    <w:name w:val="Body Text"/>
    <w:basedOn w:val="Normal"/>
    <w:link w:val="BodyTextChar"/>
    <w:uiPriority w:val="99"/>
    <w:unhideWhenUsed/>
    <w:rsid w:val="00A14D6F"/>
  </w:style>
  <w:style w:type="character" w:customStyle="1" w:styleId="BodyTextChar">
    <w:name w:val="Body Text Char"/>
    <w:basedOn w:val="DefaultParagraphFont"/>
    <w:link w:val="BodyText"/>
    <w:uiPriority w:val="99"/>
    <w:rsid w:val="00A14D6F"/>
  </w:style>
  <w:style w:type="character" w:customStyle="1" w:styleId="Heading2Char">
    <w:name w:val="Heading 2 Char"/>
    <w:basedOn w:val="DefaultParagraphFont"/>
    <w:link w:val="Heading2"/>
    <w:uiPriority w:val="9"/>
    <w:rsid w:val="005C26D0"/>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4D5918"/>
  </w:style>
  <w:style w:type="paragraph" w:styleId="EndnoteText">
    <w:name w:val="endnote text"/>
    <w:basedOn w:val="Normal"/>
    <w:link w:val="EndnoteTextChar"/>
    <w:uiPriority w:val="99"/>
    <w:unhideWhenUsed/>
    <w:rsid w:val="00D67E7D"/>
    <w:pPr>
      <w:spacing w:before="0" w:after="0" w:line="240" w:lineRule="auto"/>
    </w:pPr>
    <w:rPr>
      <w:sz w:val="20"/>
      <w:szCs w:val="20"/>
    </w:rPr>
  </w:style>
  <w:style w:type="character" w:customStyle="1" w:styleId="EndnoteTextChar">
    <w:name w:val="Endnote Text Char"/>
    <w:basedOn w:val="DefaultParagraphFont"/>
    <w:link w:val="EndnoteText"/>
    <w:uiPriority w:val="99"/>
    <w:rsid w:val="00D67E7D"/>
    <w:rPr>
      <w:rFonts w:asciiTheme="majorBidi" w:hAnsiTheme="majorBidi" w:cstheme="majorBidi"/>
      <w:sz w:val="20"/>
      <w:szCs w:val="20"/>
    </w:rPr>
  </w:style>
  <w:style w:type="character" w:styleId="EndnoteReference">
    <w:name w:val="endnote reference"/>
    <w:basedOn w:val="DefaultParagraphFont"/>
    <w:uiPriority w:val="99"/>
    <w:semiHidden/>
    <w:unhideWhenUsed/>
    <w:rsid w:val="00D67E7D"/>
    <w:rPr>
      <w:vertAlign w:val="superscript"/>
    </w:rPr>
  </w:style>
  <w:style w:type="paragraph" w:styleId="NormalWeb">
    <w:name w:val="Normal (Web)"/>
    <w:basedOn w:val="Normal"/>
    <w:uiPriority w:val="99"/>
    <w:unhideWhenUsed/>
    <w:rsid w:val="00D67E7D"/>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D67E7D"/>
  </w:style>
  <w:style w:type="paragraph" w:styleId="ListParagraph">
    <w:name w:val="List Paragraph"/>
    <w:basedOn w:val="Normal"/>
    <w:uiPriority w:val="34"/>
    <w:qFormat/>
    <w:rsid w:val="000B34A4"/>
    <w:pPr>
      <w:ind w:left="720"/>
      <w:contextualSpacing/>
    </w:pPr>
  </w:style>
  <w:style w:type="character" w:styleId="CommentReference">
    <w:name w:val="annotation reference"/>
    <w:basedOn w:val="DefaultParagraphFont"/>
    <w:uiPriority w:val="99"/>
    <w:semiHidden/>
    <w:unhideWhenUsed/>
    <w:rsid w:val="000A4F00"/>
    <w:rPr>
      <w:sz w:val="16"/>
      <w:szCs w:val="16"/>
    </w:rPr>
  </w:style>
  <w:style w:type="paragraph" w:styleId="CommentText">
    <w:name w:val="annotation text"/>
    <w:basedOn w:val="Normal"/>
    <w:link w:val="CommentTextChar"/>
    <w:uiPriority w:val="99"/>
    <w:semiHidden/>
    <w:unhideWhenUsed/>
    <w:rsid w:val="000A4F00"/>
    <w:pPr>
      <w:spacing w:line="240" w:lineRule="auto"/>
    </w:pPr>
    <w:rPr>
      <w:sz w:val="20"/>
      <w:szCs w:val="20"/>
    </w:rPr>
  </w:style>
  <w:style w:type="character" w:customStyle="1" w:styleId="CommentTextChar">
    <w:name w:val="Comment Text Char"/>
    <w:basedOn w:val="DefaultParagraphFont"/>
    <w:link w:val="CommentText"/>
    <w:uiPriority w:val="99"/>
    <w:semiHidden/>
    <w:rsid w:val="000A4F00"/>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0A4F00"/>
    <w:rPr>
      <w:b/>
      <w:bCs/>
    </w:rPr>
  </w:style>
  <w:style w:type="character" w:customStyle="1" w:styleId="CommentSubjectChar">
    <w:name w:val="Comment Subject Char"/>
    <w:basedOn w:val="CommentTextChar"/>
    <w:link w:val="CommentSubject"/>
    <w:uiPriority w:val="99"/>
    <w:semiHidden/>
    <w:rsid w:val="000A4F00"/>
    <w:rPr>
      <w:rFonts w:asciiTheme="majorBidi" w:hAnsiTheme="majorBidi" w:cstheme="majorBidi"/>
      <w:b/>
      <w:bCs/>
      <w:sz w:val="20"/>
      <w:szCs w:val="20"/>
    </w:rPr>
  </w:style>
  <w:style w:type="paragraph" w:styleId="Revision">
    <w:name w:val="Revision"/>
    <w:hidden/>
    <w:uiPriority w:val="99"/>
    <w:semiHidden/>
    <w:rsid w:val="00D406F6"/>
    <w:pPr>
      <w:spacing w:after="0" w:line="240" w:lineRule="auto"/>
    </w:pPr>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8649">
      <w:bodyDiv w:val="1"/>
      <w:marLeft w:val="0"/>
      <w:marRight w:val="0"/>
      <w:marTop w:val="0"/>
      <w:marBottom w:val="0"/>
      <w:divBdr>
        <w:top w:val="none" w:sz="0" w:space="0" w:color="auto"/>
        <w:left w:val="none" w:sz="0" w:space="0" w:color="auto"/>
        <w:bottom w:val="none" w:sz="0" w:space="0" w:color="auto"/>
        <w:right w:val="none" w:sz="0" w:space="0" w:color="auto"/>
      </w:divBdr>
    </w:div>
    <w:div w:id="649136874">
      <w:bodyDiv w:val="1"/>
      <w:marLeft w:val="0"/>
      <w:marRight w:val="0"/>
      <w:marTop w:val="0"/>
      <w:marBottom w:val="0"/>
      <w:divBdr>
        <w:top w:val="none" w:sz="0" w:space="0" w:color="auto"/>
        <w:left w:val="none" w:sz="0" w:space="0" w:color="auto"/>
        <w:bottom w:val="none" w:sz="0" w:space="0" w:color="auto"/>
        <w:right w:val="none" w:sz="0" w:space="0" w:color="auto"/>
      </w:divBdr>
    </w:div>
    <w:div w:id="1110276338">
      <w:bodyDiv w:val="1"/>
      <w:marLeft w:val="0"/>
      <w:marRight w:val="0"/>
      <w:marTop w:val="0"/>
      <w:marBottom w:val="0"/>
      <w:divBdr>
        <w:top w:val="none" w:sz="0" w:space="0" w:color="auto"/>
        <w:left w:val="none" w:sz="0" w:space="0" w:color="auto"/>
        <w:bottom w:val="none" w:sz="0" w:space="0" w:color="auto"/>
        <w:right w:val="none" w:sz="0" w:space="0" w:color="auto"/>
      </w:divBdr>
    </w:div>
    <w:div w:id="18234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CAFFB-C3F8-EA49-A313-FAEF2DD2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3818</Words>
  <Characters>20776</Characters>
  <Application>Microsoft Macintosh Word</Application>
  <DocSecurity>0</DocSecurity>
  <Lines>277</Lines>
  <Paragraphs>24</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Ayala Lester</dc:creator>
  <cp:lastModifiedBy>Ruth Lane</cp:lastModifiedBy>
  <cp:revision>3</cp:revision>
  <cp:lastPrinted>2016-05-31T17:29:00Z</cp:lastPrinted>
  <dcterms:created xsi:type="dcterms:W3CDTF">2017-04-08T22:21:00Z</dcterms:created>
  <dcterms:modified xsi:type="dcterms:W3CDTF">2017-04-11T20:46:00Z</dcterms:modified>
</cp:coreProperties>
</file>