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C3D7" w14:textId="77777777" w:rsidR="009772CE" w:rsidRPr="0066468A" w:rsidRDefault="009772CE" w:rsidP="0066468A">
      <w:pPr>
        <w:spacing w:line="360" w:lineRule="auto"/>
        <w:rPr>
          <w:rFonts w:ascii="Times New Roman" w:hAnsi="Times New Roman" w:cs="Times New Roman"/>
        </w:rPr>
      </w:pPr>
    </w:p>
    <w:p w14:paraId="638ADBC1" w14:textId="77777777" w:rsidR="00295ABA" w:rsidRPr="0066468A" w:rsidRDefault="00AD77FA" w:rsidP="0066468A">
      <w:pPr>
        <w:spacing w:line="360" w:lineRule="auto"/>
        <w:jc w:val="center"/>
        <w:rPr>
          <w:rFonts w:ascii="Times New Roman" w:hAnsi="Times New Roman" w:cs="Times New Roman"/>
          <w:b/>
        </w:rPr>
      </w:pPr>
      <w:r w:rsidRPr="0066468A">
        <w:rPr>
          <w:rFonts w:ascii="Times New Roman" w:hAnsi="Times New Roman" w:cs="Times New Roman"/>
          <w:b/>
        </w:rPr>
        <w:t>[title]</w:t>
      </w:r>
      <w:r w:rsidR="00DC20A4" w:rsidRPr="0066468A">
        <w:rPr>
          <w:rFonts w:ascii="Times New Roman" w:hAnsi="Times New Roman" w:cs="Times New Roman"/>
          <w:b/>
        </w:rPr>
        <w:t xml:space="preserve">The Paramythia Bronzes: </w:t>
      </w:r>
      <w:r w:rsidR="000370B7" w:rsidRPr="0066468A">
        <w:rPr>
          <w:rFonts w:ascii="Times New Roman" w:hAnsi="Times New Roman" w:cs="Times New Roman"/>
          <w:b/>
        </w:rPr>
        <w:t>Expressions</w:t>
      </w:r>
      <w:r w:rsidR="008E600C" w:rsidRPr="0066468A">
        <w:rPr>
          <w:rFonts w:ascii="Times New Roman" w:hAnsi="Times New Roman" w:cs="Times New Roman"/>
          <w:b/>
        </w:rPr>
        <w:t xml:space="preserve"> </w:t>
      </w:r>
      <w:r w:rsidR="000370B7" w:rsidRPr="0066468A">
        <w:rPr>
          <w:rFonts w:ascii="Times New Roman" w:hAnsi="Times New Roman" w:cs="Times New Roman"/>
          <w:b/>
        </w:rPr>
        <w:t xml:space="preserve">of </w:t>
      </w:r>
      <w:r w:rsidR="00DC20A4" w:rsidRPr="0066468A">
        <w:rPr>
          <w:rFonts w:ascii="Times New Roman" w:hAnsi="Times New Roman" w:cs="Times New Roman"/>
          <w:b/>
        </w:rPr>
        <w:t xml:space="preserve">Cultural Identity in </w:t>
      </w:r>
      <w:commentRangeStart w:id="0"/>
      <w:r w:rsidR="00DC20A4" w:rsidRPr="0066468A">
        <w:rPr>
          <w:rFonts w:ascii="Times New Roman" w:hAnsi="Times New Roman" w:cs="Times New Roman"/>
          <w:b/>
        </w:rPr>
        <w:t>Roman Epirus</w:t>
      </w:r>
      <w:commentRangeEnd w:id="0"/>
      <w:r w:rsidR="00E83A93">
        <w:rPr>
          <w:rStyle w:val="CommentReference"/>
        </w:rPr>
        <w:commentReference w:id="0"/>
      </w:r>
    </w:p>
    <w:p w14:paraId="611D7458" w14:textId="77777777" w:rsidR="00265C6B" w:rsidRPr="00A85C08" w:rsidRDefault="00CC55FF" w:rsidP="0066468A">
      <w:pPr>
        <w:spacing w:line="360" w:lineRule="auto"/>
        <w:jc w:val="center"/>
        <w:rPr>
          <w:rFonts w:ascii="Times New Roman" w:hAnsi="Times New Roman" w:cs="Times New Roman"/>
        </w:rPr>
      </w:pPr>
      <w:r w:rsidRPr="00CC55FF">
        <w:rPr>
          <w:rFonts w:ascii="Times New Roman" w:hAnsi="Times New Roman" w:cs="Times New Roman"/>
        </w:rPr>
        <w:t>[author]Heather Sharpe</w:t>
      </w:r>
    </w:p>
    <w:p w14:paraId="42055020" w14:textId="77777777" w:rsidR="009923B2" w:rsidRPr="0066468A" w:rsidRDefault="00AD77FA" w:rsidP="0066468A">
      <w:pPr>
        <w:spacing w:line="360" w:lineRule="auto"/>
        <w:jc w:val="center"/>
        <w:rPr>
          <w:rFonts w:ascii="Times New Roman" w:hAnsi="Times New Roman" w:cs="Times New Roman"/>
          <w:b/>
        </w:rPr>
      </w:pPr>
      <w:r w:rsidRPr="0066468A">
        <w:rPr>
          <w:rFonts w:ascii="Times New Roman" w:hAnsi="Times New Roman" w:cs="Times New Roman"/>
        </w:rPr>
        <w:t>[affiliation]</w:t>
      </w:r>
      <w:r w:rsidR="009923B2" w:rsidRPr="0066468A">
        <w:rPr>
          <w:rFonts w:ascii="Times New Roman" w:hAnsi="Times New Roman" w:cs="Times New Roman"/>
        </w:rPr>
        <w:t>West Chester University</w:t>
      </w:r>
    </w:p>
    <w:p w14:paraId="60DFB4A3" w14:textId="77777777" w:rsidR="00295ABA" w:rsidRPr="0066468A" w:rsidRDefault="00295ABA" w:rsidP="0066468A">
      <w:pPr>
        <w:spacing w:line="360" w:lineRule="auto"/>
        <w:rPr>
          <w:rFonts w:ascii="Times New Roman" w:hAnsi="Times New Roman" w:cs="Times New Roman"/>
        </w:rPr>
      </w:pPr>
    </w:p>
    <w:p w14:paraId="0121C954" w14:textId="77777777" w:rsidR="00CA665C" w:rsidRPr="0066468A" w:rsidRDefault="00A85C08" w:rsidP="0066468A">
      <w:pPr>
        <w:spacing w:line="360" w:lineRule="auto"/>
        <w:rPr>
          <w:rFonts w:ascii="Times New Roman" w:hAnsi="Times New Roman" w:cs="Times New Roman"/>
        </w:rPr>
      </w:pPr>
      <w:r>
        <w:rPr>
          <w:rFonts w:ascii="Times New Roman" w:hAnsi="Times New Roman" w:cs="Times New Roman"/>
        </w:rPr>
        <w:t>[A-</w:t>
      </w:r>
      <w:r w:rsidR="00AD77FA" w:rsidRPr="0066468A">
        <w:rPr>
          <w:rFonts w:ascii="Times New Roman" w:hAnsi="Times New Roman" w:cs="Times New Roman"/>
        </w:rPr>
        <w:t>head]</w:t>
      </w:r>
      <w:r w:rsidR="00CA665C" w:rsidRPr="0066468A">
        <w:rPr>
          <w:rFonts w:ascii="Times New Roman" w:hAnsi="Times New Roman" w:cs="Times New Roman"/>
        </w:rPr>
        <w:t>Abstract</w:t>
      </w:r>
    </w:p>
    <w:p w14:paraId="08355584" w14:textId="77777777" w:rsidR="00AD77FA" w:rsidRPr="0066468A" w:rsidRDefault="00AD77FA" w:rsidP="0066468A">
      <w:pPr>
        <w:spacing w:line="360" w:lineRule="auto"/>
        <w:rPr>
          <w:rFonts w:ascii="Times New Roman" w:hAnsi="Times New Roman" w:cs="Times New Roman"/>
        </w:rPr>
      </w:pPr>
      <w:r w:rsidRPr="0066468A">
        <w:rPr>
          <w:rFonts w:ascii="Times New Roman" w:hAnsi="Times New Roman" w:cs="Times New Roman"/>
        </w:rPr>
        <w:t>[abstract]</w:t>
      </w:r>
    </w:p>
    <w:p w14:paraId="011E4CB3" w14:textId="77777777" w:rsidR="00CA665C" w:rsidRPr="0066468A" w:rsidRDefault="00F75396" w:rsidP="0066468A">
      <w:pPr>
        <w:spacing w:line="360" w:lineRule="auto"/>
        <w:rPr>
          <w:rFonts w:ascii="Times New Roman" w:hAnsi="Times New Roman" w:cs="Times New Roman"/>
        </w:rPr>
      </w:pPr>
      <w:r w:rsidRPr="0066468A">
        <w:rPr>
          <w:rFonts w:ascii="Times New Roman" w:hAnsi="Times New Roman" w:cs="Times New Roman"/>
        </w:rPr>
        <w:t xml:space="preserve">In the British Museum is a collection of statuettes known as the Paramythia bronzes, named </w:t>
      </w:r>
      <w:r w:rsidR="00265C6B" w:rsidRPr="0066468A">
        <w:rPr>
          <w:rFonts w:ascii="Times New Roman" w:hAnsi="Times New Roman" w:cs="Times New Roman"/>
        </w:rPr>
        <w:t xml:space="preserve">after </w:t>
      </w:r>
      <w:r w:rsidR="00067079" w:rsidRPr="0066468A">
        <w:rPr>
          <w:rFonts w:ascii="Times New Roman" w:hAnsi="Times New Roman" w:cs="Times New Roman"/>
        </w:rPr>
        <w:t>the place of</w:t>
      </w:r>
      <w:r w:rsidRPr="0066468A">
        <w:rPr>
          <w:rFonts w:ascii="Times New Roman" w:hAnsi="Times New Roman" w:cs="Times New Roman"/>
        </w:rPr>
        <w:t xml:space="preserve"> their discovery </w:t>
      </w:r>
      <w:r w:rsidR="00DF6C03" w:rsidRPr="0066468A">
        <w:rPr>
          <w:rFonts w:ascii="Times New Roman" w:hAnsi="Times New Roman" w:cs="Times New Roman"/>
        </w:rPr>
        <w:t>near Paramythia, Epirus</w:t>
      </w:r>
      <w:r w:rsidR="00265C6B" w:rsidRPr="0066468A">
        <w:rPr>
          <w:rFonts w:ascii="Times New Roman" w:hAnsi="Times New Roman" w:cs="Times New Roman"/>
        </w:rPr>
        <w:t>,</w:t>
      </w:r>
      <w:r w:rsidR="00067079" w:rsidRPr="0066468A">
        <w:rPr>
          <w:rFonts w:ascii="Times New Roman" w:hAnsi="Times New Roman" w:cs="Times New Roman"/>
        </w:rPr>
        <w:t xml:space="preserve"> </w:t>
      </w:r>
      <w:r w:rsidR="00400800">
        <w:rPr>
          <w:rFonts w:ascii="Times New Roman" w:hAnsi="Times New Roman" w:cs="Times New Roman"/>
        </w:rPr>
        <w:t xml:space="preserve">Greece, </w:t>
      </w:r>
      <w:r w:rsidR="00067079" w:rsidRPr="0066468A">
        <w:rPr>
          <w:rFonts w:ascii="Times New Roman" w:hAnsi="Times New Roman" w:cs="Times New Roman"/>
        </w:rPr>
        <w:t>ca. 1792</w:t>
      </w:r>
      <w:r w:rsidR="00DF6C03" w:rsidRPr="0066468A">
        <w:rPr>
          <w:rFonts w:ascii="Times New Roman" w:hAnsi="Times New Roman" w:cs="Times New Roman"/>
        </w:rPr>
        <w:t xml:space="preserve">. </w:t>
      </w:r>
      <w:r w:rsidRPr="0066468A">
        <w:rPr>
          <w:rFonts w:ascii="Times New Roman" w:hAnsi="Times New Roman" w:cs="Times New Roman"/>
        </w:rPr>
        <w:t>The statuett</w:t>
      </w:r>
      <w:r w:rsidR="002138D2" w:rsidRPr="0066468A">
        <w:rPr>
          <w:rFonts w:ascii="Times New Roman" w:hAnsi="Times New Roman" w:cs="Times New Roman"/>
        </w:rPr>
        <w:t xml:space="preserve">es depict various deities </w:t>
      </w:r>
      <w:r w:rsidR="00965ABB" w:rsidRPr="0066468A">
        <w:rPr>
          <w:rFonts w:ascii="Times New Roman" w:hAnsi="Times New Roman" w:cs="Times New Roman"/>
        </w:rPr>
        <w:t xml:space="preserve">including a Roman </w:t>
      </w:r>
      <w:r w:rsidR="00965ABB" w:rsidRPr="0066468A">
        <w:rPr>
          <w:rFonts w:ascii="Times New Roman" w:hAnsi="Times New Roman" w:cs="Times New Roman"/>
          <w:i/>
        </w:rPr>
        <w:t>lar</w:t>
      </w:r>
      <w:r w:rsidR="002138D2" w:rsidRPr="0066468A">
        <w:rPr>
          <w:rFonts w:ascii="Times New Roman" w:hAnsi="Times New Roman" w:cs="Times New Roman"/>
        </w:rPr>
        <w:t xml:space="preserve"> figure</w:t>
      </w:r>
      <w:r w:rsidR="00965ABB" w:rsidRPr="0066468A">
        <w:rPr>
          <w:rFonts w:ascii="Times New Roman" w:hAnsi="Times New Roman" w:cs="Times New Roman"/>
        </w:rPr>
        <w:t xml:space="preserve">, and therefore they </w:t>
      </w:r>
      <w:r w:rsidR="00E754D6" w:rsidRPr="0066468A">
        <w:rPr>
          <w:rFonts w:ascii="Times New Roman" w:hAnsi="Times New Roman" w:cs="Times New Roman"/>
        </w:rPr>
        <w:t>presumably</w:t>
      </w:r>
      <w:r w:rsidR="00965ABB" w:rsidRPr="0066468A">
        <w:rPr>
          <w:rFonts w:ascii="Times New Roman" w:hAnsi="Times New Roman" w:cs="Times New Roman"/>
        </w:rPr>
        <w:t xml:space="preserve"> once belonged to a </w:t>
      </w:r>
      <w:r w:rsidR="00965ABB" w:rsidRPr="0066468A">
        <w:rPr>
          <w:rFonts w:ascii="Times New Roman" w:hAnsi="Times New Roman" w:cs="Times New Roman"/>
          <w:i/>
        </w:rPr>
        <w:t>lararium</w:t>
      </w:r>
      <w:r w:rsidR="00965ABB" w:rsidRPr="0066468A">
        <w:rPr>
          <w:rFonts w:ascii="Times New Roman" w:hAnsi="Times New Roman" w:cs="Times New Roman"/>
        </w:rPr>
        <w:t xml:space="preserve"> (a Roman</w:t>
      </w:r>
      <w:r w:rsidR="00DF6C03" w:rsidRPr="0066468A">
        <w:rPr>
          <w:rFonts w:ascii="Times New Roman" w:hAnsi="Times New Roman" w:cs="Times New Roman"/>
        </w:rPr>
        <w:t xml:space="preserve"> household shrine). </w:t>
      </w:r>
      <w:r w:rsidR="00965ABB" w:rsidRPr="0066468A">
        <w:rPr>
          <w:rFonts w:ascii="Times New Roman" w:hAnsi="Times New Roman" w:cs="Times New Roman"/>
        </w:rPr>
        <w:t xml:space="preserve">It is likely that the bronze statuettes originated </w:t>
      </w:r>
      <w:r w:rsidR="00265C6B" w:rsidRPr="0066468A">
        <w:rPr>
          <w:rFonts w:ascii="Times New Roman" w:hAnsi="Times New Roman" w:cs="Times New Roman"/>
        </w:rPr>
        <w:t xml:space="preserve">in </w:t>
      </w:r>
      <w:r w:rsidR="00965ABB" w:rsidRPr="0066468A">
        <w:rPr>
          <w:rFonts w:ascii="Times New Roman" w:hAnsi="Times New Roman" w:cs="Times New Roman"/>
        </w:rPr>
        <w:t>a Roman villa situated in or near the ancient Roman colony of Photike, which is located a s</w:t>
      </w:r>
      <w:r w:rsidR="00DF6C03" w:rsidRPr="0066468A">
        <w:rPr>
          <w:rFonts w:ascii="Times New Roman" w:hAnsi="Times New Roman" w:cs="Times New Roman"/>
        </w:rPr>
        <w:t xml:space="preserve">hort distance from Paramythia. </w:t>
      </w:r>
      <w:r w:rsidR="00965ABB" w:rsidRPr="0066468A">
        <w:rPr>
          <w:rFonts w:ascii="Times New Roman" w:hAnsi="Times New Roman" w:cs="Times New Roman"/>
        </w:rPr>
        <w:t xml:space="preserve">The bronze hoard provides valuable evidence for the presence of Roman settlers in Epirus, and more importantly </w:t>
      </w:r>
      <w:r w:rsidR="007F5822" w:rsidRPr="0066468A">
        <w:rPr>
          <w:rFonts w:ascii="Times New Roman" w:hAnsi="Times New Roman" w:cs="Times New Roman"/>
        </w:rPr>
        <w:t xml:space="preserve">informs us </w:t>
      </w:r>
      <w:r w:rsidR="00265C6B" w:rsidRPr="0066468A">
        <w:rPr>
          <w:rFonts w:ascii="Times New Roman" w:hAnsi="Times New Roman" w:cs="Times New Roman"/>
        </w:rPr>
        <w:t xml:space="preserve">about </w:t>
      </w:r>
      <w:r w:rsidR="007F5822" w:rsidRPr="0066468A">
        <w:rPr>
          <w:rFonts w:ascii="Times New Roman" w:hAnsi="Times New Roman" w:cs="Times New Roman"/>
        </w:rPr>
        <w:t xml:space="preserve">Roman domestic </w:t>
      </w:r>
      <w:r w:rsidR="00E754D6" w:rsidRPr="0066468A">
        <w:rPr>
          <w:rFonts w:ascii="Times New Roman" w:hAnsi="Times New Roman" w:cs="Times New Roman"/>
        </w:rPr>
        <w:t>cult activities in the Roman province of Achaea</w:t>
      </w:r>
      <w:r w:rsidR="00DF6C03" w:rsidRPr="0066468A">
        <w:rPr>
          <w:rFonts w:ascii="Times New Roman" w:hAnsi="Times New Roman" w:cs="Times New Roman"/>
        </w:rPr>
        <w:t xml:space="preserve">. </w:t>
      </w:r>
      <w:r w:rsidR="002138D2" w:rsidRPr="0066468A">
        <w:rPr>
          <w:rFonts w:ascii="Times New Roman" w:hAnsi="Times New Roman" w:cs="Times New Roman"/>
        </w:rPr>
        <w:t>Additionally</w:t>
      </w:r>
      <w:r w:rsidR="007F5822" w:rsidRPr="0066468A">
        <w:rPr>
          <w:rFonts w:ascii="Times New Roman" w:hAnsi="Times New Roman" w:cs="Times New Roman"/>
        </w:rPr>
        <w:t>, the bronzes may be interpreted as symbols</w:t>
      </w:r>
      <w:r w:rsidR="003F0E62" w:rsidRPr="0066468A">
        <w:rPr>
          <w:rFonts w:ascii="Times New Roman" w:hAnsi="Times New Roman" w:cs="Times New Roman"/>
        </w:rPr>
        <w:t>,</w:t>
      </w:r>
      <w:r w:rsidR="007F5822" w:rsidRPr="0066468A">
        <w:rPr>
          <w:rFonts w:ascii="Times New Roman" w:hAnsi="Times New Roman" w:cs="Times New Roman"/>
        </w:rPr>
        <w:t xml:space="preserve"> which </w:t>
      </w:r>
      <w:r w:rsidR="002138D2" w:rsidRPr="0066468A">
        <w:rPr>
          <w:rFonts w:ascii="Times New Roman" w:hAnsi="Times New Roman" w:cs="Times New Roman"/>
        </w:rPr>
        <w:t>served</w:t>
      </w:r>
      <w:r w:rsidR="007F5822" w:rsidRPr="0066468A">
        <w:rPr>
          <w:rFonts w:ascii="Times New Roman" w:hAnsi="Times New Roman" w:cs="Times New Roman"/>
        </w:rPr>
        <w:t xml:space="preserve"> to project and reinforce the cultural and ethnic identity of the Roman householder. </w:t>
      </w:r>
    </w:p>
    <w:p w14:paraId="0271204C" w14:textId="77777777" w:rsidR="007F5822" w:rsidRPr="0066468A" w:rsidRDefault="007F5822" w:rsidP="0066468A">
      <w:pPr>
        <w:spacing w:line="360" w:lineRule="auto"/>
        <w:rPr>
          <w:rFonts w:ascii="Times New Roman" w:hAnsi="Times New Roman" w:cs="Times New Roman"/>
        </w:rPr>
      </w:pPr>
    </w:p>
    <w:p w14:paraId="48F0B45A" w14:textId="77777777" w:rsidR="00204786" w:rsidRPr="0066468A" w:rsidRDefault="007D474B" w:rsidP="0066468A">
      <w:pPr>
        <w:spacing w:line="360" w:lineRule="auto"/>
        <w:rPr>
          <w:rFonts w:ascii="Times New Roman" w:hAnsi="Times New Roman" w:cs="Times New Roman"/>
        </w:rPr>
      </w:pPr>
      <w:r w:rsidRPr="0066468A">
        <w:rPr>
          <w:rFonts w:ascii="Times New Roman" w:hAnsi="Times New Roman" w:cs="Times New Roman"/>
        </w:rPr>
        <w:t>[A-head]</w:t>
      </w:r>
      <w:r w:rsidR="00204786" w:rsidRPr="0066468A">
        <w:rPr>
          <w:rFonts w:ascii="Times New Roman" w:hAnsi="Times New Roman" w:cs="Times New Roman"/>
        </w:rPr>
        <w:t>Introductio</w:t>
      </w:r>
      <w:r w:rsidR="00897613" w:rsidRPr="0066468A">
        <w:rPr>
          <w:rFonts w:ascii="Times New Roman" w:hAnsi="Times New Roman" w:cs="Times New Roman"/>
        </w:rPr>
        <w:t>n</w:t>
      </w:r>
    </w:p>
    <w:p w14:paraId="5543B8E2" w14:textId="77777777" w:rsidR="00A85C08" w:rsidRDefault="007D474B" w:rsidP="0066468A">
      <w:pPr>
        <w:spacing w:line="360" w:lineRule="auto"/>
        <w:rPr>
          <w:rFonts w:ascii="Times New Roman" w:hAnsi="Times New Roman" w:cs="Times New Roman"/>
        </w:rPr>
      </w:pPr>
      <w:r w:rsidRPr="0066468A">
        <w:rPr>
          <w:rFonts w:ascii="Times New Roman" w:hAnsi="Times New Roman" w:cs="Times New Roman"/>
        </w:rPr>
        <w:t>[main text]</w:t>
      </w:r>
    </w:p>
    <w:p w14:paraId="22189749" w14:textId="77777777" w:rsidR="00400800" w:rsidRPr="0066468A" w:rsidRDefault="009E7EC4" w:rsidP="0066468A">
      <w:pPr>
        <w:spacing w:line="360" w:lineRule="auto"/>
        <w:rPr>
          <w:rFonts w:ascii="Times New Roman" w:hAnsi="Times New Roman" w:cs="Times New Roman"/>
        </w:rPr>
      </w:pPr>
      <w:r w:rsidRPr="0066468A">
        <w:rPr>
          <w:rFonts w:ascii="Times New Roman" w:hAnsi="Times New Roman" w:cs="Times New Roman"/>
        </w:rPr>
        <w:t xml:space="preserve">This paper will focus on </w:t>
      </w:r>
      <w:r w:rsidR="00B14EDA">
        <w:rPr>
          <w:rFonts w:ascii="Times New Roman" w:hAnsi="Times New Roman" w:cs="Times New Roman"/>
        </w:rPr>
        <w:t>a hoard of</w:t>
      </w:r>
      <w:r w:rsidR="00B14EDA" w:rsidRPr="0066468A">
        <w:rPr>
          <w:rFonts w:ascii="Times New Roman" w:hAnsi="Times New Roman" w:cs="Times New Roman"/>
        </w:rPr>
        <w:t xml:space="preserve"> </w:t>
      </w:r>
      <w:r w:rsidRPr="0066468A">
        <w:rPr>
          <w:rFonts w:ascii="Times New Roman" w:hAnsi="Times New Roman" w:cs="Times New Roman"/>
        </w:rPr>
        <w:t xml:space="preserve">bronze statuettes </w:t>
      </w:r>
      <w:r w:rsidR="00862F24" w:rsidRPr="0066468A">
        <w:rPr>
          <w:rFonts w:ascii="Times New Roman" w:hAnsi="Times New Roman" w:cs="Times New Roman"/>
        </w:rPr>
        <w:t>found near</w:t>
      </w:r>
      <w:r w:rsidRPr="0066468A">
        <w:rPr>
          <w:rFonts w:ascii="Times New Roman" w:hAnsi="Times New Roman" w:cs="Times New Roman"/>
        </w:rPr>
        <w:t xml:space="preserve"> Paramythia (Epirus) at the end of the </w:t>
      </w:r>
      <w:r w:rsidR="00265C6B" w:rsidRPr="0066468A">
        <w:rPr>
          <w:rFonts w:ascii="Times New Roman" w:hAnsi="Times New Roman" w:cs="Times New Roman"/>
        </w:rPr>
        <w:t xml:space="preserve">eighteenth </w:t>
      </w:r>
      <w:r w:rsidRPr="0066468A">
        <w:rPr>
          <w:rFonts w:ascii="Times New Roman" w:hAnsi="Times New Roman" w:cs="Times New Roman"/>
        </w:rPr>
        <w:t>centu</w:t>
      </w:r>
      <w:r w:rsidR="001948AF" w:rsidRPr="0066468A">
        <w:rPr>
          <w:rFonts w:ascii="Times New Roman" w:hAnsi="Times New Roman" w:cs="Times New Roman"/>
        </w:rPr>
        <w:t>ry</w:t>
      </w:r>
      <w:r w:rsidR="00BB00F0" w:rsidRPr="0066468A">
        <w:rPr>
          <w:rFonts w:ascii="Times New Roman" w:hAnsi="Times New Roman" w:cs="Times New Roman"/>
        </w:rPr>
        <w:t xml:space="preserve"> (</w:t>
      </w:r>
      <w:r w:rsidR="00400800" w:rsidRPr="00400800">
        <w:rPr>
          <w:rFonts w:ascii="Times New Roman" w:hAnsi="Times New Roman" w:cs="Times New Roman"/>
          <w:b/>
        </w:rPr>
        <w:t>figs. 16.1–</w:t>
      </w:r>
      <w:r w:rsidR="00BB00F0" w:rsidRPr="00400800">
        <w:rPr>
          <w:rFonts w:ascii="Times New Roman" w:hAnsi="Times New Roman" w:cs="Times New Roman"/>
          <w:b/>
        </w:rPr>
        <w:t>14</w:t>
      </w:r>
      <w:r w:rsidR="009C1C13" w:rsidRPr="0066468A">
        <w:rPr>
          <w:rFonts w:ascii="Times New Roman" w:hAnsi="Times New Roman" w:cs="Times New Roman"/>
        </w:rPr>
        <w:t>)</w:t>
      </w:r>
      <w:r w:rsidR="001948AF" w:rsidRPr="0066468A">
        <w:rPr>
          <w:rFonts w:ascii="Times New Roman" w:hAnsi="Times New Roman" w:cs="Times New Roman"/>
        </w:rPr>
        <w:t>.</w:t>
      </w:r>
      <w:r w:rsidR="00400800" w:rsidRPr="0066468A">
        <w:rPr>
          <w:rStyle w:val="EndnoteReference"/>
          <w:rFonts w:ascii="Times New Roman" w:hAnsi="Times New Roman" w:cs="Times New Roman"/>
        </w:rPr>
        <w:endnoteReference w:id="1"/>
      </w:r>
      <w:r w:rsidR="00400800" w:rsidRPr="0066468A">
        <w:rPr>
          <w:rFonts w:ascii="Times New Roman" w:hAnsi="Times New Roman" w:cs="Times New Roman"/>
        </w:rPr>
        <w:t xml:space="preserve"> It is </w:t>
      </w:r>
      <w:r w:rsidR="00400800">
        <w:rPr>
          <w:rFonts w:ascii="Times New Roman" w:hAnsi="Times New Roman" w:cs="Times New Roman"/>
        </w:rPr>
        <w:t>appropriate</w:t>
      </w:r>
      <w:r w:rsidR="00400800" w:rsidRPr="0066468A">
        <w:rPr>
          <w:rFonts w:ascii="Times New Roman" w:hAnsi="Times New Roman" w:cs="Times New Roman"/>
        </w:rPr>
        <w:t xml:space="preserve"> to review these bronzes in light of recent scholarship on Roman Greece and current discussions regarding aspects of Roman identity.</w:t>
      </w:r>
      <w:r w:rsidR="00400800" w:rsidRPr="0066468A">
        <w:rPr>
          <w:rStyle w:val="EndnoteReference"/>
          <w:rFonts w:ascii="Times New Roman" w:hAnsi="Times New Roman" w:cs="Times New Roman"/>
        </w:rPr>
        <w:endnoteReference w:id="2"/>
      </w:r>
      <w:r w:rsidR="00400800" w:rsidRPr="0066468A">
        <w:rPr>
          <w:rFonts w:ascii="Times New Roman" w:hAnsi="Times New Roman" w:cs="Times New Roman"/>
        </w:rPr>
        <w:t xml:space="preserve"> A reappraisal of the Paramythia material can contribute to recent deliberations concerning how material culture, in particular personal items, might reflect and reinforce the patron’s social and cultural identity. With this focus in mind, I will discuss some of the recent scholarly and archaeological investigations of Roman Epirus, specifically the Roman colony of Photike, which is where the Paramythia bronzes were said to have originated. Although the specific findspot of the bronzes has been lost, the statuettes most likely came from a Roman house or villa judging from the predominantly Roman character of the finds from Photike. This paper will conclude with </w:t>
      </w:r>
      <w:r w:rsidR="00400800" w:rsidRPr="0066468A">
        <w:rPr>
          <w:rFonts w:ascii="Times New Roman" w:hAnsi="Times New Roman" w:cs="Times New Roman"/>
        </w:rPr>
        <w:lastRenderedPageBreak/>
        <w:t>a brief discussion of the subject matter of the bronzes (i.e.</w:t>
      </w:r>
      <w:r w:rsidR="00B36733">
        <w:rPr>
          <w:rFonts w:ascii="Times New Roman" w:hAnsi="Times New Roman" w:cs="Times New Roman"/>
        </w:rPr>
        <w:t>,</w:t>
      </w:r>
      <w:r w:rsidR="00400800" w:rsidRPr="0066468A">
        <w:rPr>
          <w:rFonts w:ascii="Times New Roman" w:hAnsi="Times New Roman" w:cs="Times New Roman"/>
        </w:rPr>
        <w:t xml:space="preserve"> the deities represented), and with consideration of how the villa owner might have utilized these bronzes as a means to project and reinforce his </w:t>
      </w:r>
      <w:r w:rsidR="00BB7529">
        <w:rPr>
          <w:rFonts w:ascii="Times New Roman" w:hAnsi="Times New Roman" w:cs="Times New Roman"/>
        </w:rPr>
        <w:t xml:space="preserve">or her </w:t>
      </w:r>
      <w:r w:rsidR="00400800" w:rsidRPr="0066468A">
        <w:rPr>
          <w:rFonts w:ascii="Times New Roman" w:hAnsi="Times New Roman" w:cs="Times New Roman"/>
        </w:rPr>
        <w:t>Roman identity.</w:t>
      </w:r>
      <w:r w:rsidR="00400800">
        <w:rPr>
          <w:rFonts w:ascii="Times New Roman" w:hAnsi="Times New Roman" w:cs="Times New Roman"/>
        </w:rPr>
        <w:t xml:space="preserve"> </w:t>
      </w:r>
      <w:r w:rsidR="00400800" w:rsidRPr="0066468A">
        <w:rPr>
          <w:rFonts w:ascii="Times New Roman" w:hAnsi="Times New Roman" w:cs="Times New Roman"/>
        </w:rPr>
        <w:t xml:space="preserve"> </w:t>
      </w:r>
    </w:p>
    <w:p w14:paraId="2470958D" w14:textId="77777777" w:rsidR="00400800" w:rsidRPr="0066468A" w:rsidRDefault="00400800" w:rsidP="0066468A">
      <w:pPr>
        <w:spacing w:line="360" w:lineRule="auto"/>
        <w:rPr>
          <w:rFonts w:ascii="Times New Roman" w:hAnsi="Times New Roman" w:cs="Times New Roman"/>
        </w:rPr>
      </w:pPr>
    </w:p>
    <w:p w14:paraId="0E260763" w14:textId="77777777" w:rsidR="00400800" w:rsidRPr="0066468A" w:rsidRDefault="00B36733" w:rsidP="0066468A">
      <w:pPr>
        <w:spacing w:line="360" w:lineRule="auto"/>
        <w:rPr>
          <w:rFonts w:ascii="Times New Roman" w:hAnsi="Times New Roman" w:cs="Times New Roman"/>
        </w:rPr>
      </w:pPr>
      <w:r>
        <w:rPr>
          <w:rFonts w:ascii="Times New Roman" w:hAnsi="Times New Roman" w:cs="Times New Roman"/>
        </w:rPr>
        <w:t>[A-head]</w:t>
      </w:r>
      <w:r w:rsidR="00400800" w:rsidRPr="0066468A">
        <w:rPr>
          <w:rFonts w:ascii="Times New Roman" w:hAnsi="Times New Roman" w:cs="Times New Roman"/>
        </w:rPr>
        <w:t>Discovery of the Bronze Statuettes</w:t>
      </w:r>
    </w:p>
    <w:p w14:paraId="63F6072D" w14:textId="77777777" w:rsidR="0004512B" w:rsidRDefault="0004512B" w:rsidP="0066468A">
      <w:pPr>
        <w:spacing w:line="360" w:lineRule="auto"/>
        <w:rPr>
          <w:rFonts w:ascii="Times New Roman" w:hAnsi="Times New Roman" w:cs="Times New Roman"/>
        </w:rPr>
      </w:pPr>
    </w:p>
    <w:p w14:paraId="707E3B9C"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 xml:space="preserve">At the end of the eighteenth century, local inhabitants living around the modern Greek town of Paramythia discovered approximately </w:t>
      </w:r>
      <w:r w:rsidR="00B36733">
        <w:rPr>
          <w:rFonts w:ascii="Times New Roman" w:hAnsi="Times New Roman" w:cs="Times New Roman"/>
        </w:rPr>
        <w:t>twenty</w:t>
      </w:r>
      <w:r w:rsidRPr="0066468A">
        <w:rPr>
          <w:rFonts w:ascii="Times New Roman" w:hAnsi="Times New Roman" w:cs="Times New Roman"/>
        </w:rPr>
        <w:t xml:space="preserve"> bronze statuettes in a “dry sandbank”; they were subsequently taken to Ioannina purportedly to be sold as scrap metal.</w:t>
      </w:r>
      <w:r w:rsidRPr="0066468A">
        <w:rPr>
          <w:rStyle w:val="EndnoteReference"/>
          <w:rFonts w:ascii="Times New Roman" w:hAnsi="Times New Roman" w:cs="Times New Roman"/>
        </w:rPr>
        <w:endnoteReference w:id="3"/>
      </w:r>
      <w:r w:rsidRPr="0066468A">
        <w:rPr>
          <w:rFonts w:ascii="Times New Roman" w:hAnsi="Times New Roman" w:cs="Times New Roman"/>
        </w:rPr>
        <w:t xml:space="preserve"> Fortunately, a Greek merchant noticed them and, recalling that he had see</w:t>
      </w:r>
      <w:r w:rsidR="00B36733">
        <w:rPr>
          <w:rFonts w:ascii="Times New Roman" w:hAnsi="Times New Roman" w:cs="Times New Roman"/>
        </w:rPr>
        <w:t>n</w:t>
      </w:r>
      <w:r w:rsidRPr="0066468A">
        <w:rPr>
          <w:rFonts w:ascii="Times New Roman" w:hAnsi="Times New Roman" w:cs="Times New Roman"/>
        </w:rPr>
        <w:t xml:space="preserve"> similar works of art in Moscow, sent some of the statuettes to St. Petersburg to be sold.</w:t>
      </w:r>
      <w:r w:rsidRPr="0066468A">
        <w:rPr>
          <w:rStyle w:val="EndnoteReference"/>
          <w:rFonts w:ascii="Times New Roman" w:hAnsi="Times New Roman" w:cs="Times New Roman"/>
        </w:rPr>
        <w:endnoteReference w:id="4"/>
      </w:r>
      <w:r w:rsidRPr="0066468A">
        <w:rPr>
          <w:rFonts w:ascii="Times New Roman" w:hAnsi="Times New Roman" w:cs="Times New Roman"/>
        </w:rPr>
        <w:t xml:space="preserve"> The bronzes were purchased by various collectors, but by 1904 the majority had been donated to the British Museum (see Appendix).</w:t>
      </w:r>
      <w:r>
        <w:rPr>
          <w:rFonts w:ascii="Times New Roman" w:hAnsi="Times New Roman" w:cs="Times New Roman"/>
        </w:rPr>
        <w:t xml:space="preserve"> </w:t>
      </w:r>
    </w:p>
    <w:p w14:paraId="35C1CFF3"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Richard Payne Knight</w:t>
      </w:r>
      <w:r w:rsidR="00B36733">
        <w:rPr>
          <w:rFonts w:ascii="Times New Roman" w:hAnsi="Times New Roman" w:cs="Times New Roman"/>
        </w:rPr>
        <w:t xml:space="preserve"> (1750–1824)</w:t>
      </w:r>
      <w:r w:rsidRPr="0066468A">
        <w:rPr>
          <w:rFonts w:ascii="Times New Roman" w:hAnsi="Times New Roman" w:cs="Times New Roman"/>
        </w:rPr>
        <w:t xml:space="preserve">, who had acquired </w:t>
      </w:r>
      <w:r w:rsidR="00B36733">
        <w:rPr>
          <w:rFonts w:ascii="Times New Roman" w:hAnsi="Times New Roman" w:cs="Times New Roman"/>
        </w:rPr>
        <w:t>twelve</w:t>
      </w:r>
      <w:r w:rsidR="00B36733" w:rsidRPr="0066468A">
        <w:rPr>
          <w:rFonts w:ascii="Times New Roman" w:hAnsi="Times New Roman" w:cs="Times New Roman"/>
        </w:rPr>
        <w:t xml:space="preserve"> </w:t>
      </w:r>
      <w:r w:rsidRPr="0066468A">
        <w:rPr>
          <w:rFonts w:ascii="Times New Roman" w:hAnsi="Times New Roman" w:cs="Times New Roman"/>
        </w:rPr>
        <w:t>of the statuettes, dated the bronzes to the second century BC</w:t>
      </w:r>
      <w:r w:rsidR="00B36733">
        <w:rPr>
          <w:rFonts w:ascii="Times New Roman" w:hAnsi="Times New Roman" w:cs="Times New Roman"/>
        </w:rPr>
        <w:t>,</w:t>
      </w:r>
      <w:r w:rsidRPr="0066468A">
        <w:rPr>
          <w:rFonts w:ascii="Times New Roman" w:hAnsi="Times New Roman" w:cs="Times New Roman"/>
        </w:rPr>
        <w:t xml:space="preserve"> believing that they had been buried for safekeeping prior to the Roman invasion of Epirus in 167 BC.</w:t>
      </w:r>
      <w:r w:rsidRPr="0066468A">
        <w:rPr>
          <w:rStyle w:val="EndnoteReference"/>
          <w:rFonts w:ascii="Times New Roman" w:hAnsi="Times New Roman" w:cs="Times New Roman"/>
        </w:rPr>
        <w:endnoteReference w:id="5"/>
      </w:r>
      <w:r w:rsidRPr="0066468A">
        <w:rPr>
          <w:rFonts w:ascii="Times New Roman" w:hAnsi="Times New Roman" w:cs="Times New Roman"/>
        </w:rPr>
        <w:t xml:space="preserve"> However, the presence of a Roman household deity</w:t>
      </w:r>
      <w:r w:rsidR="00B36733">
        <w:rPr>
          <w:rFonts w:ascii="Times New Roman" w:hAnsi="Times New Roman" w:cs="Times New Roman"/>
        </w:rPr>
        <w:t>—</w:t>
      </w:r>
      <w:r w:rsidRPr="0066468A">
        <w:rPr>
          <w:rFonts w:ascii="Times New Roman" w:hAnsi="Times New Roman" w:cs="Times New Roman"/>
        </w:rPr>
        <w:t xml:space="preserve">a </w:t>
      </w:r>
      <w:r w:rsidRPr="0066468A">
        <w:rPr>
          <w:rFonts w:ascii="Times New Roman" w:hAnsi="Times New Roman" w:cs="Times New Roman"/>
          <w:i/>
        </w:rPr>
        <w:t>lar</w:t>
      </w:r>
      <w:r w:rsidRPr="0066468A">
        <w:rPr>
          <w:rFonts w:ascii="Times New Roman" w:hAnsi="Times New Roman" w:cs="Times New Roman"/>
        </w:rPr>
        <w:t xml:space="preserve"> (</w:t>
      </w:r>
      <w:r w:rsidR="00B36733">
        <w:rPr>
          <w:rFonts w:ascii="Times New Roman" w:hAnsi="Times New Roman" w:cs="Times New Roman"/>
        </w:rPr>
        <w:t xml:space="preserve">see </w:t>
      </w:r>
      <w:r w:rsidR="00CC55FF" w:rsidRPr="00CC55FF">
        <w:rPr>
          <w:rFonts w:ascii="Times New Roman" w:hAnsi="Times New Roman" w:cs="Times New Roman"/>
          <w:b/>
        </w:rPr>
        <w:t>fig. 16.12</w:t>
      </w:r>
      <w:r w:rsidRPr="0066468A">
        <w:rPr>
          <w:rFonts w:ascii="Times New Roman" w:hAnsi="Times New Roman" w:cs="Times New Roman"/>
        </w:rPr>
        <w:t>)</w:t>
      </w:r>
      <w:r w:rsidR="00B36733">
        <w:rPr>
          <w:rFonts w:ascii="Times New Roman" w:hAnsi="Times New Roman" w:cs="Times New Roman"/>
        </w:rPr>
        <w:t>—</w:t>
      </w:r>
      <w:r w:rsidRPr="0066468A">
        <w:rPr>
          <w:rFonts w:ascii="Times New Roman" w:hAnsi="Times New Roman" w:cs="Times New Roman"/>
        </w:rPr>
        <w:t xml:space="preserve">clearly indicates that the hoard must be Roman in date. Later scholars, including </w:t>
      </w:r>
      <w:r w:rsidR="00D91A0C">
        <w:rPr>
          <w:rFonts w:ascii="Times New Roman" w:hAnsi="Times New Roman" w:cs="Times New Roman"/>
        </w:rPr>
        <w:t>Karl Anton</w:t>
      </w:r>
      <w:r w:rsidR="00277EEC">
        <w:rPr>
          <w:rFonts w:ascii="Times New Roman" w:hAnsi="Times New Roman" w:cs="Times New Roman"/>
        </w:rPr>
        <w:t xml:space="preserve"> </w:t>
      </w:r>
      <w:r w:rsidRPr="0066468A">
        <w:rPr>
          <w:rFonts w:ascii="Times New Roman" w:hAnsi="Times New Roman" w:cs="Times New Roman"/>
        </w:rPr>
        <w:t xml:space="preserve">Neugebauer and </w:t>
      </w:r>
      <w:r w:rsidR="00277EEC">
        <w:rPr>
          <w:rFonts w:ascii="Times New Roman" w:hAnsi="Times New Roman" w:cs="Times New Roman"/>
        </w:rPr>
        <w:t xml:space="preserve">Luigi </w:t>
      </w:r>
      <w:r w:rsidRPr="0066468A">
        <w:rPr>
          <w:rFonts w:ascii="Times New Roman" w:hAnsi="Times New Roman" w:cs="Times New Roman"/>
        </w:rPr>
        <w:t>Beschi, proposed that they should be dated to the Hadrianic or Antonine period</w:t>
      </w:r>
      <w:r w:rsidR="00B36733">
        <w:rPr>
          <w:rFonts w:ascii="Times New Roman" w:hAnsi="Times New Roman" w:cs="Times New Roman"/>
        </w:rPr>
        <w:t>,</w:t>
      </w:r>
      <w:r w:rsidRPr="0066468A">
        <w:rPr>
          <w:rFonts w:ascii="Times New Roman" w:hAnsi="Times New Roman" w:cs="Times New Roman"/>
        </w:rPr>
        <w:t xml:space="preserve"> respectively.</w:t>
      </w:r>
      <w:r w:rsidRPr="0066468A">
        <w:rPr>
          <w:rStyle w:val="EndnoteReference"/>
          <w:rFonts w:ascii="Times New Roman" w:hAnsi="Times New Roman" w:cs="Times New Roman"/>
        </w:rPr>
        <w:endnoteReference w:id="6"/>
      </w:r>
      <w:r w:rsidRPr="0066468A">
        <w:rPr>
          <w:rFonts w:ascii="Times New Roman" w:hAnsi="Times New Roman" w:cs="Times New Roman"/>
        </w:rPr>
        <w:t xml:space="preserve"> N.</w:t>
      </w:r>
      <w:r w:rsidR="00B36733">
        <w:rPr>
          <w:rFonts w:ascii="Times New Roman" w:hAnsi="Times New Roman" w:cs="Times New Roman"/>
        </w:rPr>
        <w:t xml:space="preserve"> </w:t>
      </w:r>
      <w:r w:rsidRPr="0066468A">
        <w:rPr>
          <w:rFonts w:ascii="Times New Roman" w:hAnsi="Times New Roman" w:cs="Times New Roman"/>
        </w:rPr>
        <w:t>G.</w:t>
      </w:r>
      <w:r w:rsidR="00B36733">
        <w:rPr>
          <w:rFonts w:ascii="Times New Roman" w:hAnsi="Times New Roman" w:cs="Times New Roman"/>
        </w:rPr>
        <w:t xml:space="preserve"> </w:t>
      </w:r>
      <w:r w:rsidRPr="0066468A">
        <w:rPr>
          <w:rFonts w:ascii="Times New Roman" w:hAnsi="Times New Roman" w:cs="Times New Roman"/>
        </w:rPr>
        <w:t xml:space="preserve">L. Hammond and Judith Swaddling provided further information on the origin of the bronzes, demonstrating that they originated from ancient Photike (a Roman site) and were once part of a </w:t>
      </w:r>
      <w:r w:rsidRPr="0066468A">
        <w:rPr>
          <w:rFonts w:ascii="Times New Roman" w:hAnsi="Times New Roman" w:cs="Times New Roman"/>
          <w:i/>
        </w:rPr>
        <w:t>lararium</w:t>
      </w:r>
      <w:r w:rsidRPr="0066468A">
        <w:rPr>
          <w:rFonts w:ascii="Times New Roman" w:hAnsi="Times New Roman" w:cs="Times New Roman"/>
        </w:rPr>
        <w:t>.</w:t>
      </w:r>
      <w:r w:rsidRPr="0066468A">
        <w:rPr>
          <w:rStyle w:val="EndnoteReference"/>
          <w:rFonts w:ascii="Times New Roman" w:hAnsi="Times New Roman" w:cs="Times New Roman"/>
        </w:rPr>
        <w:endnoteReference w:id="7"/>
      </w:r>
      <w:r w:rsidRPr="0066468A">
        <w:rPr>
          <w:rFonts w:ascii="Times New Roman" w:hAnsi="Times New Roman" w:cs="Times New Roman"/>
        </w:rPr>
        <w:t xml:space="preserve"> </w:t>
      </w:r>
    </w:p>
    <w:p w14:paraId="675375EA" w14:textId="77777777" w:rsidR="00400800" w:rsidRPr="0066468A" w:rsidRDefault="00400800" w:rsidP="0066468A">
      <w:pPr>
        <w:spacing w:line="360" w:lineRule="auto"/>
        <w:rPr>
          <w:rFonts w:ascii="Times New Roman" w:hAnsi="Times New Roman" w:cs="Times New Roman"/>
        </w:rPr>
      </w:pPr>
    </w:p>
    <w:p w14:paraId="07DF8DA5" w14:textId="77777777" w:rsidR="00400800" w:rsidRDefault="00B36733" w:rsidP="0066468A">
      <w:pPr>
        <w:spacing w:line="360" w:lineRule="auto"/>
        <w:rPr>
          <w:rFonts w:ascii="Times New Roman" w:hAnsi="Times New Roman" w:cs="Times New Roman"/>
        </w:rPr>
      </w:pPr>
      <w:r>
        <w:rPr>
          <w:rFonts w:ascii="Times New Roman" w:hAnsi="Times New Roman" w:cs="Times New Roman"/>
        </w:rPr>
        <w:t>[A-head]</w:t>
      </w:r>
      <w:r w:rsidR="00400800" w:rsidRPr="0066468A">
        <w:rPr>
          <w:rFonts w:ascii="Times New Roman" w:hAnsi="Times New Roman" w:cs="Times New Roman"/>
        </w:rPr>
        <w:t>The Findspot: Contextualizing the Bronzes</w:t>
      </w:r>
    </w:p>
    <w:p w14:paraId="26499B2E" w14:textId="77777777" w:rsidR="00A85C08" w:rsidRPr="0066468A" w:rsidRDefault="00A85C08" w:rsidP="0066468A">
      <w:pPr>
        <w:spacing w:line="360" w:lineRule="auto"/>
        <w:rPr>
          <w:rFonts w:ascii="Times New Roman" w:hAnsi="Times New Roman" w:cs="Times New Roman"/>
        </w:rPr>
      </w:pPr>
    </w:p>
    <w:p w14:paraId="70D2FBF0" w14:textId="77777777" w:rsidR="00400800" w:rsidRPr="0066468A" w:rsidRDefault="00400800" w:rsidP="0066468A">
      <w:pPr>
        <w:spacing w:line="360" w:lineRule="auto"/>
        <w:rPr>
          <w:rFonts w:ascii="Times New Roman" w:hAnsi="Times New Roman" w:cs="Times New Roman"/>
          <w:color w:val="000000"/>
        </w:rPr>
      </w:pPr>
      <w:r w:rsidRPr="0066468A">
        <w:rPr>
          <w:rFonts w:ascii="Times New Roman" w:hAnsi="Times New Roman" w:cs="Times New Roman"/>
        </w:rPr>
        <w:t xml:space="preserve">Today, this group of bronzes is commonly referred to as the Paramythia </w:t>
      </w:r>
      <w:r w:rsidR="00B36733">
        <w:rPr>
          <w:rFonts w:ascii="Times New Roman" w:hAnsi="Times New Roman" w:cs="Times New Roman"/>
        </w:rPr>
        <w:t>H</w:t>
      </w:r>
      <w:r w:rsidRPr="0066468A">
        <w:rPr>
          <w:rFonts w:ascii="Times New Roman" w:hAnsi="Times New Roman" w:cs="Times New Roman"/>
        </w:rPr>
        <w:t xml:space="preserve">oard due to the misconception that they were discovered at Paramythia. In 1809, William Martin Leake, a British military man and antiquarian, visited Paramythia and clarified that the bronzes in fact had been discovered just outside of </w:t>
      </w:r>
      <w:r w:rsidR="00B36733">
        <w:rPr>
          <w:rFonts w:ascii="Times New Roman" w:hAnsi="Times New Roman" w:cs="Times New Roman"/>
        </w:rPr>
        <w:t>that town</w:t>
      </w:r>
      <w:r w:rsidRPr="0066468A">
        <w:rPr>
          <w:rFonts w:ascii="Times New Roman" w:hAnsi="Times New Roman" w:cs="Times New Roman"/>
        </w:rPr>
        <w:t>.</w:t>
      </w:r>
      <w:r w:rsidRPr="0066468A">
        <w:rPr>
          <w:rStyle w:val="EndnoteReference"/>
          <w:rFonts w:ascii="Times New Roman" w:hAnsi="Times New Roman" w:cs="Times New Roman"/>
        </w:rPr>
        <w:endnoteReference w:id="8"/>
      </w:r>
      <w:r w:rsidRPr="0066468A">
        <w:rPr>
          <w:rFonts w:ascii="Times New Roman" w:hAnsi="Times New Roman" w:cs="Times New Roman"/>
        </w:rPr>
        <w:t xml:space="preserve"> He described a valley located to the north of Paramythia, “watered by one of the tributaries of the Vuv</w:t>
      </w:r>
      <w:r w:rsidRPr="0066468A">
        <w:rPr>
          <w:rFonts w:ascii="Times New Roman" w:hAnsi="Times New Roman" w:cs="Times New Roman"/>
          <w:color w:val="000000"/>
        </w:rPr>
        <w:t>ó” (i.e. Kokytos River)</w:t>
      </w:r>
      <w:r w:rsidRPr="0066468A">
        <w:rPr>
          <w:rFonts w:ascii="Times New Roman" w:hAnsi="Times New Roman" w:cs="Times New Roman"/>
        </w:rPr>
        <w:t xml:space="preserve">, where a village named </w:t>
      </w:r>
      <w:r w:rsidRPr="0066468A">
        <w:rPr>
          <w:rFonts w:ascii="Times New Roman" w:hAnsi="Times New Roman" w:cs="Times New Roman"/>
          <w:color w:val="000000"/>
        </w:rPr>
        <w:t>Lábovo</w:t>
      </w:r>
      <w:r w:rsidRPr="0066468A">
        <w:rPr>
          <w:rFonts w:ascii="Times New Roman" w:hAnsi="Times New Roman" w:cs="Times New Roman"/>
        </w:rPr>
        <w:t xml:space="preserve"> once stood (</w:t>
      </w:r>
      <w:r w:rsidR="00CC55FF" w:rsidRPr="00CC55FF">
        <w:rPr>
          <w:rFonts w:ascii="Times New Roman" w:hAnsi="Times New Roman" w:cs="Times New Roman"/>
          <w:b/>
        </w:rPr>
        <w:t>figs. 16.15–16</w:t>
      </w:r>
      <w:r w:rsidRPr="0066468A">
        <w:rPr>
          <w:rFonts w:ascii="Times New Roman" w:hAnsi="Times New Roman" w:cs="Times New Roman"/>
        </w:rPr>
        <w:t xml:space="preserve">). There he observed some </w:t>
      </w:r>
      <w:r w:rsidRPr="0066468A">
        <w:rPr>
          <w:rFonts w:ascii="Times New Roman" w:hAnsi="Times New Roman" w:cs="Times New Roman"/>
        </w:rPr>
        <w:lastRenderedPageBreak/>
        <w:t>architectural fragments as well as broken pottery in neighboring fields.</w:t>
      </w:r>
      <w:r>
        <w:rPr>
          <w:rFonts w:ascii="Times New Roman" w:hAnsi="Times New Roman" w:cs="Times New Roman"/>
        </w:rPr>
        <w:t xml:space="preserve"> </w:t>
      </w:r>
      <w:r w:rsidRPr="0066468A">
        <w:rPr>
          <w:rFonts w:ascii="Times New Roman" w:hAnsi="Times New Roman" w:cs="Times New Roman"/>
        </w:rPr>
        <w:t>Hammond, who extensively explored Epirus from 1929</w:t>
      </w:r>
      <w:r w:rsidR="00FC26D7">
        <w:rPr>
          <w:rFonts w:ascii="Times New Roman" w:hAnsi="Times New Roman" w:cs="Times New Roman"/>
        </w:rPr>
        <w:t xml:space="preserve"> to </w:t>
      </w:r>
      <w:r w:rsidRPr="0066468A">
        <w:rPr>
          <w:rFonts w:ascii="Times New Roman" w:hAnsi="Times New Roman" w:cs="Times New Roman"/>
        </w:rPr>
        <w:t xml:space="preserve">1939, clarifies the findspot of the bronzes further by connecting </w:t>
      </w:r>
      <w:r w:rsidRPr="0066468A">
        <w:rPr>
          <w:rFonts w:ascii="Times New Roman" w:hAnsi="Times New Roman" w:cs="Times New Roman"/>
          <w:color w:val="000000"/>
        </w:rPr>
        <w:t>Lábovo with the modern site of Liboni (also spelled Limboni).</w:t>
      </w:r>
      <w:r w:rsidRPr="0066468A">
        <w:rPr>
          <w:rStyle w:val="EndnoteReference"/>
          <w:rFonts w:ascii="Times New Roman" w:hAnsi="Times New Roman" w:cs="Times New Roman"/>
          <w:color w:val="000000"/>
        </w:rPr>
        <w:endnoteReference w:id="9"/>
      </w:r>
      <w:r w:rsidRPr="0066468A">
        <w:rPr>
          <w:rFonts w:ascii="Times New Roman" w:hAnsi="Times New Roman" w:cs="Times New Roman"/>
          <w:color w:val="000000"/>
        </w:rPr>
        <w:t xml:space="preserve"> Liboni has not been excavated, but a number of inscriptions have been found in the vicinity that identify the site as the ancient city of Photike.</w:t>
      </w:r>
      <w:r w:rsidRPr="0066468A">
        <w:rPr>
          <w:rStyle w:val="EndnoteReference"/>
          <w:rFonts w:ascii="Times New Roman" w:hAnsi="Times New Roman" w:cs="Times New Roman"/>
          <w:color w:val="000000"/>
        </w:rPr>
        <w:endnoteReference w:id="10"/>
      </w:r>
      <w:r w:rsidRPr="0066468A">
        <w:rPr>
          <w:rFonts w:ascii="Times New Roman" w:hAnsi="Times New Roman" w:cs="Times New Roman"/>
          <w:color w:val="000000"/>
        </w:rPr>
        <w:t xml:space="preserve"> </w:t>
      </w:r>
    </w:p>
    <w:p w14:paraId="69182A49" w14:textId="77777777" w:rsidR="00400800" w:rsidRPr="0066468A" w:rsidRDefault="00400800" w:rsidP="0066468A">
      <w:pPr>
        <w:spacing w:line="360" w:lineRule="auto"/>
        <w:rPr>
          <w:rFonts w:ascii="Times New Roman" w:hAnsi="Times New Roman" w:cs="Times New Roman"/>
          <w:color w:val="000000"/>
        </w:rPr>
      </w:pPr>
      <w:r w:rsidRPr="0066468A">
        <w:rPr>
          <w:rFonts w:ascii="Times New Roman" w:hAnsi="Times New Roman" w:cs="Times New Roman"/>
          <w:color w:val="000000"/>
        </w:rPr>
        <w:t xml:space="preserve">Photike was a Roman colony founded in the first century BC </w:t>
      </w:r>
      <w:r w:rsidR="00FC26D7" w:rsidRPr="0066468A">
        <w:rPr>
          <w:rFonts w:ascii="Times New Roman" w:hAnsi="Times New Roman" w:cs="Times New Roman"/>
          <w:color w:val="000000"/>
        </w:rPr>
        <w:t xml:space="preserve">by </w:t>
      </w:r>
      <w:r w:rsidRPr="0066468A">
        <w:rPr>
          <w:rFonts w:ascii="Times New Roman" w:hAnsi="Times New Roman" w:cs="Times New Roman"/>
          <w:color w:val="000000"/>
        </w:rPr>
        <w:t>either Julius Caesar or Augustus.</w:t>
      </w:r>
      <w:r w:rsidRPr="0066468A">
        <w:rPr>
          <w:rStyle w:val="EndnoteReference"/>
          <w:rFonts w:ascii="Times New Roman" w:hAnsi="Times New Roman" w:cs="Times New Roman"/>
          <w:color w:val="000000"/>
        </w:rPr>
        <w:endnoteReference w:id="11"/>
      </w:r>
      <w:r w:rsidRPr="0066468A">
        <w:rPr>
          <w:rFonts w:ascii="Times New Roman" w:hAnsi="Times New Roman" w:cs="Times New Roman"/>
          <w:color w:val="000000"/>
        </w:rPr>
        <w:t xml:space="preserve"> It is situated at an important crossroads with access to the Kalamas River to the north, the Acheron River to the south, and a mountain pass leading east to Dodona and Ioannina (</w:t>
      </w:r>
      <w:r w:rsidR="00FC26D7">
        <w:rPr>
          <w:rFonts w:ascii="Times New Roman" w:hAnsi="Times New Roman" w:cs="Times New Roman"/>
          <w:color w:val="000000"/>
        </w:rPr>
        <w:t xml:space="preserve">see </w:t>
      </w:r>
      <w:r w:rsidR="00CC55FF" w:rsidRPr="00CC55FF">
        <w:rPr>
          <w:rFonts w:ascii="Times New Roman" w:hAnsi="Times New Roman" w:cs="Times New Roman"/>
          <w:b/>
          <w:color w:val="000000"/>
        </w:rPr>
        <w:t>fig. 16.15</w:t>
      </w:r>
      <w:r w:rsidRPr="0066468A">
        <w:rPr>
          <w:rFonts w:ascii="Times New Roman" w:hAnsi="Times New Roman" w:cs="Times New Roman"/>
          <w:color w:val="000000"/>
        </w:rPr>
        <w:t>).</w:t>
      </w:r>
      <w:r w:rsidRPr="0066468A">
        <w:rPr>
          <w:rStyle w:val="EndnoteReference"/>
          <w:rFonts w:ascii="Times New Roman" w:hAnsi="Times New Roman" w:cs="Times New Roman"/>
          <w:color w:val="000000"/>
        </w:rPr>
        <w:endnoteReference w:id="12"/>
      </w:r>
      <w:r w:rsidRPr="0066468A">
        <w:rPr>
          <w:rFonts w:ascii="Times New Roman" w:hAnsi="Times New Roman" w:cs="Times New Roman"/>
          <w:color w:val="000000"/>
        </w:rPr>
        <w:t xml:space="preserve"> In addition to </w:t>
      </w:r>
      <w:r w:rsidR="00FC26D7">
        <w:rPr>
          <w:rFonts w:ascii="Times New Roman" w:hAnsi="Times New Roman" w:cs="Times New Roman"/>
          <w:color w:val="000000"/>
        </w:rPr>
        <w:t>having an</w:t>
      </w:r>
      <w:r w:rsidR="00FC26D7" w:rsidRPr="0066468A">
        <w:rPr>
          <w:rFonts w:ascii="Times New Roman" w:hAnsi="Times New Roman" w:cs="Times New Roman"/>
          <w:color w:val="000000"/>
        </w:rPr>
        <w:t xml:space="preserve"> </w:t>
      </w:r>
      <w:r w:rsidRPr="0066468A">
        <w:rPr>
          <w:rFonts w:ascii="Times New Roman" w:hAnsi="Times New Roman" w:cs="Times New Roman"/>
          <w:color w:val="000000"/>
        </w:rPr>
        <w:t>advantageous geographic location, the area has long been considered to be especially fertile. The climate and landscape are well suited to pastoralism, and in antiquity Epirus was famed for the quality of its livestock (</w:t>
      </w:r>
      <w:r w:rsidR="00CC55FF" w:rsidRPr="00CC55FF">
        <w:rPr>
          <w:rFonts w:ascii="Times New Roman" w:hAnsi="Times New Roman" w:cs="Times New Roman"/>
          <w:b/>
          <w:color w:val="000000"/>
        </w:rPr>
        <w:t>figs. 16.17–18</w:t>
      </w:r>
      <w:r w:rsidRPr="0066468A">
        <w:rPr>
          <w:rFonts w:ascii="Times New Roman" w:hAnsi="Times New Roman" w:cs="Times New Roman"/>
          <w:color w:val="000000"/>
        </w:rPr>
        <w:t>).</w:t>
      </w:r>
      <w:r w:rsidRPr="0066468A">
        <w:rPr>
          <w:rStyle w:val="EndnoteReference"/>
          <w:rFonts w:ascii="Times New Roman" w:hAnsi="Times New Roman" w:cs="Times New Roman"/>
          <w:color w:val="000000"/>
        </w:rPr>
        <w:endnoteReference w:id="13"/>
      </w:r>
      <w:r w:rsidRPr="0066468A">
        <w:rPr>
          <w:rFonts w:ascii="Times New Roman" w:hAnsi="Times New Roman" w:cs="Times New Roman"/>
          <w:color w:val="000000"/>
        </w:rPr>
        <w:t xml:space="preserve"> The varied terrain could support a</w:t>
      </w:r>
      <w:r w:rsidR="00BB7529">
        <w:rPr>
          <w:rFonts w:ascii="Times New Roman" w:hAnsi="Times New Roman" w:cs="Times New Roman"/>
          <w:color w:val="000000"/>
        </w:rPr>
        <w:t xml:space="preserve"> broad </w:t>
      </w:r>
      <w:r w:rsidRPr="0066468A">
        <w:rPr>
          <w:rFonts w:ascii="Times New Roman" w:hAnsi="Times New Roman" w:cs="Times New Roman"/>
          <w:color w:val="000000"/>
        </w:rPr>
        <w:t xml:space="preserve">array of foodstuffs and goods; in addition to livestock, the region is suitable for the cultivation of apple, pear, olive, and almond trees; wheat, barley, and pulses; and is abundant </w:t>
      </w:r>
      <w:r w:rsidR="00BB7529">
        <w:rPr>
          <w:rFonts w:ascii="Times New Roman" w:hAnsi="Times New Roman" w:cs="Times New Roman"/>
          <w:color w:val="000000"/>
        </w:rPr>
        <w:t>in</w:t>
      </w:r>
      <w:r w:rsidR="00BB7529" w:rsidRPr="0066468A">
        <w:rPr>
          <w:rFonts w:ascii="Times New Roman" w:hAnsi="Times New Roman" w:cs="Times New Roman"/>
          <w:color w:val="000000"/>
        </w:rPr>
        <w:t xml:space="preserve"> </w:t>
      </w:r>
      <w:r w:rsidRPr="0066468A">
        <w:rPr>
          <w:rFonts w:ascii="Times New Roman" w:hAnsi="Times New Roman" w:cs="Times New Roman"/>
          <w:color w:val="000000"/>
        </w:rPr>
        <w:t>a variety of timber</w:t>
      </w:r>
      <w:r w:rsidR="00BB7529">
        <w:rPr>
          <w:rFonts w:ascii="Times New Roman" w:hAnsi="Times New Roman" w:cs="Times New Roman"/>
          <w:color w:val="000000"/>
        </w:rPr>
        <w:t xml:space="preserve"> species</w:t>
      </w:r>
      <w:r w:rsidRPr="0066468A">
        <w:rPr>
          <w:rFonts w:ascii="Times New Roman" w:hAnsi="Times New Roman" w:cs="Times New Roman"/>
          <w:color w:val="000000"/>
        </w:rPr>
        <w:t>: holm oak, poplar, willow, and pine.</w:t>
      </w:r>
      <w:r w:rsidRPr="0066468A">
        <w:rPr>
          <w:rStyle w:val="EndnoteReference"/>
          <w:rFonts w:ascii="Times New Roman" w:hAnsi="Times New Roman" w:cs="Times New Roman"/>
          <w:color w:val="000000"/>
        </w:rPr>
        <w:endnoteReference w:id="14"/>
      </w:r>
      <w:r w:rsidRPr="0066468A">
        <w:rPr>
          <w:rFonts w:ascii="Times New Roman" w:hAnsi="Times New Roman" w:cs="Times New Roman"/>
          <w:color w:val="000000"/>
        </w:rPr>
        <w:t xml:space="preserve"> It is therefore not surprising that after the sack and devastation of the area by Romans under Aemilius Paullus in 167 BC (including the enslavement of 150,000 inhabitants),</w:t>
      </w:r>
      <w:r w:rsidRPr="0066468A">
        <w:rPr>
          <w:rStyle w:val="EndnoteReference"/>
          <w:rFonts w:ascii="Times New Roman" w:hAnsi="Times New Roman" w:cs="Times New Roman"/>
          <w:color w:val="000000"/>
        </w:rPr>
        <w:endnoteReference w:id="15"/>
      </w:r>
      <w:r w:rsidRPr="0066468A">
        <w:rPr>
          <w:rFonts w:ascii="Times New Roman" w:hAnsi="Times New Roman" w:cs="Times New Roman"/>
          <w:color w:val="000000"/>
        </w:rPr>
        <w:t xml:space="preserve"> the territory experienced an influx of Roman settlers who took advantage of the economically stricken region.</w:t>
      </w:r>
      <w:r w:rsidRPr="0066468A">
        <w:rPr>
          <w:rStyle w:val="EndnoteReference"/>
          <w:rFonts w:ascii="Times New Roman" w:hAnsi="Times New Roman" w:cs="Times New Roman"/>
          <w:color w:val="000000"/>
        </w:rPr>
        <w:endnoteReference w:id="16"/>
      </w:r>
      <w:r w:rsidRPr="0066468A">
        <w:rPr>
          <w:rFonts w:ascii="Times New Roman" w:hAnsi="Times New Roman" w:cs="Times New Roman"/>
          <w:color w:val="000000"/>
        </w:rPr>
        <w:t xml:space="preserve"> Roman immigration to northern Epirus took place as early as the third century BC,</w:t>
      </w:r>
      <w:r w:rsidRPr="0066468A">
        <w:rPr>
          <w:rStyle w:val="EndnoteReference"/>
          <w:rFonts w:ascii="Times New Roman" w:hAnsi="Times New Roman" w:cs="Times New Roman"/>
          <w:color w:val="000000"/>
        </w:rPr>
        <w:endnoteReference w:id="17"/>
      </w:r>
      <w:r w:rsidRPr="0066468A">
        <w:rPr>
          <w:rFonts w:ascii="Times New Roman" w:hAnsi="Times New Roman" w:cs="Times New Roman"/>
          <w:color w:val="000000"/>
        </w:rPr>
        <w:t xml:space="preserve"> and Roman colonies were established at Butrint, Nikopolis, and Photike in the second half of the first century BC.</w:t>
      </w:r>
      <w:r w:rsidRPr="0066468A">
        <w:rPr>
          <w:rStyle w:val="EndnoteReference"/>
          <w:rFonts w:ascii="Times New Roman" w:hAnsi="Times New Roman" w:cs="Times New Roman"/>
          <w:color w:val="000000"/>
        </w:rPr>
        <w:endnoteReference w:id="18"/>
      </w:r>
      <w:r w:rsidRPr="0066468A">
        <w:rPr>
          <w:rFonts w:ascii="Times New Roman" w:hAnsi="Times New Roman" w:cs="Times New Roman"/>
          <w:color w:val="000000"/>
        </w:rPr>
        <w:t xml:space="preserve"> Archaeological excavations and surveys, most recently the Thesprotia Expedition conducted by the Finnish Institute at Athens,</w:t>
      </w:r>
      <w:r w:rsidRPr="0066468A">
        <w:rPr>
          <w:rStyle w:val="EndnoteReference"/>
          <w:rFonts w:ascii="Times New Roman" w:hAnsi="Times New Roman" w:cs="Times New Roman"/>
          <w:color w:val="000000"/>
        </w:rPr>
        <w:endnoteReference w:id="19"/>
      </w:r>
      <w:r w:rsidRPr="0066468A">
        <w:rPr>
          <w:rFonts w:ascii="Times New Roman" w:hAnsi="Times New Roman" w:cs="Times New Roman"/>
          <w:color w:val="000000"/>
        </w:rPr>
        <w:t xml:space="preserve"> have uncovered evidence of Roman settlers in the Kokytos Valley to the south of Paramythia, including inscriptions,</w:t>
      </w:r>
      <w:r w:rsidRPr="0066468A">
        <w:rPr>
          <w:rStyle w:val="EndnoteReference"/>
          <w:rFonts w:ascii="Times New Roman" w:hAnsi="Times New Roman" w:cs="Times New Roman"/>
          <w:color w:val="000000"/>
        </w:rPr>
        <w:endnoteReference w:id="20"/>
      </w:r>
      <w:r w:rsidRPr="0066468A">
        <w:rPr>
          <w:rFonts w:ascii="Times New Roman" w:hAnsi="Times New Roman" w:cs="Times New Roman"/>
          <w:color w:val="000000"/>
        </w:rPr>
        <w:t xml:space="preserve"> farmsteads, and a villa.</w:t>
      </w:r>
      <w:r w:rsidRPr="0066468A">
        <w:rPr>
          <w:rStyle w:val="EndnoteReference"/>
          <w:rFonts w:ascii="Times New Roman" w:hAnsi="Times New Roman" w:cs="Times New Roman"/>
          <w:color w:val="000000"/>
        </w:rPr>
        <w:endnoteReference w:id="21"/>
      </w:r>
      <w:r w:rsidRPr="0066468A">
        <w:rPr>
          <w:rFonts w:ascii="Times New Roman" w:hAnsi="Times New Roman" w:cs="Times New Roman"/>
          <w:color w:val="000000"/>
        </w:rPr>
        <w:t xml:space="preserve"> The Roman villa, located at Agios Donatos of Zervochori, is situated approximately 9 </w:t>
      </w:r>
      <w:r w:rsidR="00FC26D7">
        <w:rPr>
          <w:rFonts w:ascii="Times New Roman" w:hAnsi="Times New Roman" w:cs="Times New Roman"/>
          <w:color w:val="000000"/>
        </w:rPr>
        <w:t>kilometers (5 miles)</w:t>
      </w:r>
      <w:r w:rsidR="00FC26D7" w:rsidRPr="0066468A">
        <w:rPr>
          <w:rFonts w:ascii="Times New Roman" w:hAnsi="Times New Roman" w:cs="Times New Roman"/>
          <w:color w:val="000000"/>
        </w:rPr>
        <w:t xml:space="preserve"> </w:t>
      </w:r>
      <w:r w:rsidRPr="0066468A">
        <w:rPr>
          <w:rFonts w:ascii="Times New Roman" w:hAnsi="Times New Roman" w:cs="Times New Roman"/>
          <w:color w:val="000000"/>
        </w:rPr>
        <w:t>south of Paramythia and therefore is unlikely to have been the origin of the Paramythia bronzes.</w:t>
      </w:r>
      <w:r w:rsidRPr="0066468A">
        <w:rPr>
          <w:rStyle w:val="EndnoteReference"/>
          <w:rFonts w:ascii="Times New Roman" w:hAnsi="Times New Roman" w:cs="Times New Roman"/>
          <w:color w:val="000000"/>
        </w:rPr>
        <w:endnoteReference w:id="22"/>
      </w:r>
      <w:r w:rsidRPr="0066468A">
        <w:rPr>
          <w:rFonts w:ascii="Times New Roman" w:hAnsi="Times New Roman" w:cs="Times New Roman"/>
          <w:color w:val="000000"/>
        </w:rPr>
        <w:t xml:space="preserve"> In his discussion of Thesprotia during the Roman and Late Antique periods, William Bowden has suggested that, </w:t>
      </w:r>
      <w:r w:rsidR="00FC26D7">
        <w:rPr>
          <w:rFonts w:ascii="Times New Roman" w:hAnsi="Times New Roman" w:cs="Times New Roman"/>
          <w:color w:val="000000"/>
        </w:rPr>
        <w:t>as</w:t>
      </w:r>
      <w:r w:rsidRPr="0066468A">
        <w:rPr>
          <w:rFonts w:ascii="Times New Roman" w:hAnsi="Times New Roman" w:cs="Times New Roman"/>
          <w:color w:val="000000"/>
        </w:rPr>
        <w:t xml:space="preserve"> at Roman Butrint, rich suburban villas were likely situated in and around Photike; he further proposes that the Paramythia bronzes once belonged to such a villa.</w:t>
      </w:r>
      <w:r w:rsidRPr="0066468A">
        <w:rPr>
          <w:rStyle w:val="EndnoteReference"/>
          <w:rFonts w:ascii="Times New Roman" w:hAnsi="Times New Roman" w:cs="Times New Roman"/>
          <w:color w:val="000000"/>
        </w:rPr>
        <w:endnoteReference w:id="23"/>
      </w:r>
      <w:r>
        <w:rPr>
          <w:rFonts w:ascii="Times New Roman" w:hAnsi="Times New Roman" w:cs="Times New Roman"/>
          <w:color w:val="000000"/>
        </w:rPr>
        <w:t xml:space="preserve"> </w:t>
      </w:r>
    </w:p>
    <w:p w14:paraId="5F1B1559" w14:textId="77777777" w:rsidR="00400800" w:rsidRPr="0066468A" w:rsidRDefault="00400800" w:rsidP="0066468A">
      <w:pPr>
        <w:spacing w:line="360" w:lineRule="auto"/>
        <w:rPr>
          <w:rFonts w:ascii="Times New Roman" w:hAnsi="Times New Roman" w:cs="Times New Roman"/>
          <w:color w:val="000000"/>
        </w:rPr>
      </w:pPr>
      <w:r w:rsidRPr="0066468A">
        <w:rPr>
          <w:rFonts w:ascii="Times New Roman" w:hAnsi="Times New Roman" w:cs="Times New Roman"/>
          <w:color w:val="000000"/>
        </w:rPr>
        <w:lastRenderedPageBreak/>
        <w:t>We are further informed of Roman settlers in Epirus through literary sources, specifically Cicero in his letters to his friend Titus Pomponius Atticus, and Varro, who wrote an agricultural treatise in which he often referenced large estate holders in Epirus.</w:t>
      </w:r>
      <w:r w:rsidRPr="0066468A">
        <w:rPr>
          <w:rStyle w:val="EndnoteReference"/>
          <w:rFonts w:ascii="Times New Roman" w:hAnsi="Times New Roman" w:cs="Times New Roman"/>
          <w:color w:val="000000"/>
        </w:rPr>
        <w:endnoteReference w:id="24"/>
      </w:r>
      <w:r w:rsidRPr="0066468A">
        <w:rPr>
          <w:rFonts w:ascii="Times New Roman" w:hAnsi="Times New Roman" w:cs="Times New Roman"/>
          <w:color w:val="000000"/>
        </w:rPr>
        <w:t xml:space="preserve"> We learn from Cicero and Cornelius Nepos that Atticus had acquired property in Epirus, notably a villa at Buthrotum (Butrint) and property on Corcyra.</w:t>
      </w:r>
      <w:r w:rsidRPr="0066468A">
        <w:rPr>
          <w:rStyle w:val="EndnoteReference"/>
          <w:rFonts w:ascii="Times New Roman" w:hAnsi="Times New Roman" w:cs="Times New Roman"/>
          <w:color w:val="000000"/>
        </w:rPr>
        <w:endnoteReference w:id="25"/>
      </w:r>
      <w:r w:rsidRPr="0066468A">
        <w:rPr>
          <w:rFonts w:ascii="Times New Roman" w:hAnsi="Times New Roman" w:cs="Times New Roman"/>
          <w:color w:val="000000"/>
        </w:rPr>
        <w:t xml:space="preserve"> Varro speaks more generally of Roman settlers in the region</w:t>
      </w:r>
      <w:r w:rsidR="00F65F24">
        <w:rPr>
          <w:rFonts w:ascii="Times New Roman" w:hAnsi="Times New Roman" w:cs="Times New Roman"/>
          <w:color w:val="000000"/>
        </w:rPr>
        <w:t>,</w:t>
      </w:r>
      <w:r w:rsidRPr="0066468A">
        <w:rPr>
          <w:rFonts w:ascii="Times New Roman" w:hAnsi="Times New Roman" w:cs="Times New Roman"/>
          <w:color w:val="000000"/>
        </w:rPr>
        <w:t xml:space="preserve"> referring to them as </w:t>
      </w:r>
      <w:r w:rsidRPr="0066468A">
        <w:rPr>
          <w:rFonts w:ascii="Times New Roman" w:hAnsi="Times New Roman" w:cs="Times New Roman"/>
          <w:i/>
          <w:color w:val="000000"/>
        </w:rPr>
        <w:t xml:space="preserve">Synepirotae </w:t>
      </w:r>
      <w:r w:rsidRPr="0066468A">
        <w:rPr>
          <w:rFonts w:ascii="Times New Roman" w:hAnsi="Times New Roman" w:cs="Times New Roman"/>
          <w:color w:val="000000"/>
        </w:rPr>
        <w:t>(fellow citizens of Epirus), and he playfully refers to two Romans</w:t>
      </w:r>
      <w:r w:rsidR="00F65F24">
        <w:rPr>
          <w:rFonts w:ascii="Times New Roman" w:hAnsi="Times New Roman" w:cs="Times New Roman"/>
          <w:color w:val="000000"/>
        </w:rPr>
        <w:t>—</w:t>
      </w:r>
      <w:r w:rsidRPr="0066468A">
        <w:rPr>
          <w:rFonts w:ascii="Times New Roman" w:hAnsi="Times New Roman" w:cs="Times New Roman"/>
          <w:color w:val="000000"/>
        </w:rPr>
        <w:t>Atticus and Cossinius</w:t>
      </w:r>
      <w:r w:rsidR="00F65F24">
        <w:rPr>
          <w:rFonts w:ascii="Times New Roman" w:hAnsi="Times New Roman" w:cs="Times New Roman"/>
          <w:color w:val="000000"/>
        </w:rPr>
        <w:t>—</w:t>
      </w:r>
      <w:r w:rsidRPr="0066468A">
        <w:rPr>
          <w:rFonts w:ascii="Times New Roman" w:hAnsi="Times New Roman" w:cs="Times New Roman"/>
          <w:color w:val="000000"/>
        </w:rPr>
        <w:t xml:space="preserve">as </w:t>
      </w:r>
      <w:r w:rsidRPr="0066468A">
        <w:rPr>
          <w:rFonts w:ascii="Times New Roman" w:hAnsi="Times New Roman" w:cs="Times New Roman"/>
          <w:i/>
          <w:color w:val="000000"/>
        </w:rPr>
        <w:t>semi-graeci pastores</w:t>
      </w:r>
      <w:r w:rsidRPr="0066468A">
        <w:rPr>
          <w:rFonts w:ascii="Times New Roman" w:hAnsi="Times New Roman" w:cs="Times New Roman"/>
          <w:color w:val="000000"/>
        </w:rPr>
        <w:t xml:space="preserve"> (half-Greek shepherds).</w:t>
      </w:r>
      <w:r w:rsidRPr="0066468A">
        <w:rPr>
          <w:rStyle w:val="EndnoteReference"/>
          <w:rFonts w:ascii="Times New Roman" w:hAnsi="Times New Roman" w:cs="Times New Roman"/>
          <w:color w:val="000000"/>
        </w:rPr>
        <w:endnoteReference w:id="26"/>
      </w:r>
      <w:r w:rsidRPr="0066468A">
        <w:rPr>
          <w:rFonts w:ascii="Times New Roman" w:hAnsi="Times New Roman" w:cs="Times New Roman"/>
          <w:color w:val="000000"/>
        </w:rPr>
        <w:t xml:space="preserve"> The </w:t>
      </w:r>
      <w:r w:rsidRPr="0066468A">
        <w:rPr>
          <w:rFonts w:ascii="Times New Roman" w:hAnsi="Times New Roman" w:cs="Times New Roman"/>
          <w:i/>
          <w:color w:val="000000"/>
        </w:rPr>
        <w:t>Synepirotae</w:t>
      </w:r>
      <w:r w:rsidRPr="0066468A">
        <w:rPr>
          <w:rFonts w:ascii="Times New Roman" w:hAnsi="Times New Roman" w:cs="Times New Roman"/>
          <w:color w:val="000000"/>
        </w:rPr>
        <w:t xml:space="preserve">, however, were not simple farmers; they were </w:t>
      </w:r>
      <w:r w:rsidRPr="0066468A">
        <w:rPr>
          <w:rFonts w:ascii="Times New Roman" w:hAnsi="Times New Roman" w:cs="Times New Roman"/>
          <w:i/>
          <w:color w:val="000000"/>
        </w:rPr>
        <w:t xml:space="preserve">Epirotici pecuariae athletae </w:t>
      </w:r>
      <w:r w:rsidRPr="0066468A">
        <w:rPr>
          <w:rFonts w:ascii="Times New Roman" w:hAnsi="Times New Roman" w:cs="Times New Roman"/>
          <w:color w:val="000000"/>
        </w:rPr>
        <w:t>(cattle-raising champions of Epirus),</w:t>
      </w:r>
      <w:r w:rsidRPr="0066468A">
        <w:rPr>
          <w:rStyle w:val="EndnoteReference"/>
          <w:rFonts w:ascii="Times New Roman" w:hAnsi="Times New Roman" w:cs="Times New Roman"/>
          <w:color w:val="000000"/>
        </w:rPr>
        <w:endnoteReference w:id="27"/>
      </w:r>
      <w:r w:rsidRPr="0066468A">
        <w:rPr>
          <w:rFonts w:ascii="Times New Roman" w:hAnsi="Times New Roman" w:cs="Times New Roman"/>
          <w:color w:val="000000"/>
        </w:rPr>
        <w:t xml:space="preserve"> noted for their wealth, the size of their estates, and their focus on animal husbandry, considered to be a rich man’s hobby.</w:t>
      </w:r>
      <w:r w:rsidRPr="0066468A">
        <w:rPr>
          <w:rStyle w:val="EndnoteReference"/>
          <w:rFonts w:ascii="Times New Roman" w:hAnsi="Times New Roman" w:cs="Times New Roman"/>
          <w:color w:val="000000"/>
        </w:rPr>
        <w:endnoteReference w:id="28"/>
      </w:r>
      <w:r w:rsidRPr="0066468A">
        <w:rPr>
          <w:rFonts w:ascii="Times New Roman" w:hAnsi="Times New Roman" w:cs="Times New Roman"/>
          <w:color w:val="000000"/>
        </w:rPr>
        <w:t xml:space="preserve"> We should imagine that the Paramythia bronzes, which must have cost a considerable sum of money, once decorated the villa of one of these wealthy Roman settlers.</w:t>
      </w:r>
    </w:p>
    <w:p w14:paraId="2D0EE793" w14:textId="77777777" w:rsidR="00400800" w:rsidRPr="0066468A" w:rsidRDefault="00400800" w:rsidP="0066468A">
      <w:pPr>
        <w:spacing w:line="360" w:lineRule="auto"/>
        <w:rPr>
          <w:rFonts w:ascii="Times New Roman" w:hAnsi="Times New Roman" w:cs="Times New Roman"/>
          <w:color w:val="000000"/>
        </w:rPr>
      </w:pPr>
      <w:r w:rsidRPr="0066468A">
        <w:rPr>
          <w:rFonts w:ascii="Times New Roman" w:hAnsi="Times New Roman" w:cs="Times New Roman"/>
          <w:color w:val="000000"/>
        </w:rPr>
        <w:t>The region of Epirus recovered economically under the Pax Romana with growth and expansion visible in and around Butrint and perhaps also at Nikopolis and Photike.</w:t>
      </w:r>
      <w:r w:rsidRPr="0066468A">
        <w:rPr>
          <w:rStyle w:val="EndnoteReference"/>
          <w:rFonts w:ascii="Times New Roman" w:hAnsi="Times New Roman" w:cs="Times New Roman"/>
          <w:color w:val="000000"/>
        </w:rPr>
        <w:endnoteReference w:id="29"/>
      </w:r>
      <w:r w:rsidRPr="0066468A">
        <w:rPr>
          <w:rFonts w:ascii="Times New Roman" w:hAnsi="Times New Roman" w:cs="Times New Roman"/>
          <w:color w:val="000000"/>
        </w:rPr>
        <w:t xml:space="preserve"> Survey results from the Thesprotia Expedition indicate that settlements in the Kokytos Valley continued to increase in number into the fifth century AD;</w:t>
      </w:r>
      <w:r w:rsidRPr="0066468A">
        <w:rPr>
          <w:rStyle w:val="EndnoteReference"/>
          <w:rFonts w:ascii="Times New Roman" w:hAnsi="Times New Roman" w:cs="Times New Roman"/>
          <w:color w:val="000000"/>
        </w:rPr>
        <w:endnoteReference w:id="30"/>
      </w:r>
      <w:r w:rsidRPr="0066468A">
        <w:rPr>
          <w:rFonts w:ascii="Times New Roman" w:hAnsi="Times New Roman" w:cs="Times New Roman"/>
          <w:color w:val="000000"/>
        </w:rPr>
        <w:t xml:space="preserve"> however, there are signs of </w:t>
      </w:r>
      <w:r w:rsidR="00BB7529">
        <w:rPr>
          <w:rFonts w:ascii="Times New Roman" w:hAnsi="Times New Roman" w:cs="Times New Roman"/>
          <w:color w:val="000000"/>
        </w:rPr>
        <w:t>growing</w:t>
      </w:r>
      <w:r w:rsidR="00BB7529" w:rsidRPr="0066468A">
        <w:rPr>
          <w:rFonts w:ascii="Times New Roman" w:hAnsi="Times New Roman" w:cs="Times New Roman"/>
          <w:color w:val="000000"/>
        </w:rPr>
        <w:t xml:space="preserve"> </w:t>
      </w:r>
      <w:r w:rsidRPr="0066468A">
        <w:rPr>
          <w:rFonts w:ascii="Times New Roman" w:hAnsi="Times New Roman" w:cs="Times New Roman"/>
          <w:color w:val="000000"/>
        </w:rPr>
        <w:t>unrest in the region beginning in the middle of the third century AD.</w:t>
      </w:r>
      <w:r w:rsidRPr="0066468A">
        <w:rPr>
          <w:rStyle w:val="EndnoteReference"/>
          <w:rFonts w:ascii="Times New Roman" w:hAnsi="Times New Roman" w:cs="Times New Roman"/>
          <w:color w:val="000000"/>
        </w:rPr>
        <w:endnoteReference w:id="31"/>
      </w:r>
      <w:r w:rsidRPr="0066468A">
        <w:rPr>
          <w:rFonts w:ascii="Times New Roman" w:hAnsi="Times New Roman" w:cs="Times New Roman"/>
          <w:color w:val="000000"/>
        </w:rPr>
        <w:t xml:space="preserve"> Sometime around AD 250, the Roman villa at Agios Donatos (Zervochori) and a farmstead located </w:t>
      </w:r>
      <w:r w:rsidRPr="0066468A">
        <w:rPr>
          <w:rFonts w:ascii="Times New Roman" w:hAnsi="Times New Roman" w:cs="Times New Roman"/>
        </w:rPr>
        <w:t xml:space="preserve">on the hill of Mastilitsa next to delta of the Kalamas River </w:t>
      </w:r>
      <w:r w:rsidR="00F65F24">
        <w:rPr>
          <w:rFonts w:ascii="Times New Roman" w:hAnsi="Times New Roman" w:cs="Times New Roman"/>
        </w:rPr>
        <w:t>we</w:t>
      </w:r>
      <w:r w:rsidRPr="0066468A">
        <w:rPr>
          <w:rFonts w:ascii="Times New Roman" w:hAnsi="Times New Roman" w:cs="Times New Roman"/>
        </w:rPr>
        <w:t>re abandoned.</w:t>
      </w:r>
      <w:r w:rsidRPr="0066468A">
        <w:rPr>
          <w:rStyle w:val="EndnoteReference"/>
          <w:rFonts w:ascii="Times New Roman" w:hAnsi="Times New Roman" w:cs="Times New Roman"/>
        </w:rPr>
        <w:endnoteReference w:id="32"/>
      </w:r>
      <w:r w:rsidRPr="0066468A">
        <w:rPr>
          <w:rFonts w:ascii="Times New Roman" w:hAnsi="Times New Roman" w:cs="Times New Roman"/>
        </w:rPr>
        <w:t xml:space="preserve"> Furthermore, a number of inhabitants in Epirus took pains to safeguard some of their wealth by hoarding coins; four hoards have been found in the region ranging in date from AD 193</w:t>
      </w:r>
      <w:r w:rsidR="00BB7529">
        <w:rPr>
          <w:rFonts w:ascii="Times New Roman" w:hAnsi="Times New Roman" w:cs="Times New Roman"/>
        </w:rPr>
        <w:t>–</w:t>
      </w:r>
      <w:r w:rsidRPr="0066468A">
        <w:rPr>
          <w:rFonts w:ascii="Times New Roman" w:hAnsi="Times New Roman" w:cs="Times New Roman"/>
        </w:rPr>
        <w:t>268 and were likely buried over fears of the Herulian invasion of Greece in AD 267.</w:t>
      </w:r>
      <w:r w:rsidRPr="0066468A">
        <w:rPr>
          <w:rStyle w:val="EndnoteReference"/>
          <w:rFonts w:ascii="Times New Roman" w:hAnsi="Times New Roman" w:cs="Times New Roman"/>
        </w:rPr>
        <w:endnoteReference w:id="33"/>
      </w:r>
      <w:r w:rsidRPr="0066468A">
        <w:rPr>
          <w:rFonts w:ascii="Times New Roman" w:hAnsi="Times New Roman" w:cs="Times New Roman"/>
        </w:rPr>
        <w:t xml:space="preserve"> It is likely for this reason that the Paramythia bronzes were buried.</w:t>
      </w:r>
      <w:r>
        <w:rPr>
          <w:rFonts w:ascii="Times New Roman" w:hAnsi="Times New Roman" w:cs="Times New Roman"/>
        </w:rPr>
        <w:t xml:space="preserve"> </w:t>
      </w:r>
    </w:p>
    <w:p w14:paraId="2FD6CFFD" w14:textId="77777777" w:rsidR="00400800" w:rsidRPr="0066468A" w:rsidRDefault="00400800" w:rsidP="0066468A">
      <w:pPr>
        <w:spacing w:line="360" w:lineRule="auto"/>
        <w:rPr>
          <w:rFonts w:ascii="Times New Roman" w:hAnsi="Times New Roman" w:cs="Times New Roman"/>
          <w:color w:val="000000"/>
        </w:rPr>
      </w:pPr>
    </w:p>
    <w:p w14:paraId="5EF5F1BA" w14:textId="77777777" w:rsidR="00400800" w:rsidRPr="0066468A" w:rsidRDefault="00F65F24" w:rsidP="0066468A">
      <w:pPr>
        <w:spacing w:line="360" w:lineRule="auto"/>
        <w:rPr>
          <w:rFonts w:ascii="Times New Roman" w:hAnsi="Times New Roman" w:cs="Times New Roman"/>
        </w:rPr>
      </w:pPr>
      <w:r>
        <w:rPr>
          <w:rFonts w:ascii="Times New Roman" w:hAnsi="Times New Roman" w:cs="Times New Roman"/>
        </w:rPr>
        <w:t>[A-head]</w:t>
      </w:r>
      <w:r w:rsidR="00400800" w:rsidRPr="0066468A">
        <w:rPr>
          <w:rFonts w:ascii="Times New Roman" w:hAnsi="Times New Roman" w:cs="Times New Roman"/>
        </w:rPr>
        <w:t>The Bronze Statuettes: Function and Iconography</w:t>
      </w:r>
    </w:p>
    <w:p w14:paraId="1C475E17" w14:textId="77777777" w:rsidR="00A85C08" w:rsidRDefault="00A85C08" w:rsidP="0066468A">
      <w:pPr>
        <w:spacing w:line="360" w:lineRule="auto"/>
        <w:rPr>
          <w:rFonts w:ascii="Times New Roman" w:hAnsi="Times New Roman" w:cs="Times New Roman"/>
        </w:rPr>
      </w:pPr>
    </w:p>
    <w:p w14:paraId="78F152F2" w14:textId="77777777" w:rsidR="00400800" w:rsidRPr="0066468A" w:rsidRDefault="00400800" w:rsidP="0066468A">
      <w:pPr>
        <w:spacing w:line="360" w:lineRule="auto"/>
        <w:rPr>
          <w:rFonts w:ascii="Times New Roman" w:hAnsi="Times New Roman" w:cs="Times New Roman"/>
          <w:strike/>
        </w:rPr>
      </w:pPr>
      <w:r w:rsidRPr="0066468A">
        <w:rPr>
          <w:rFonts w:ascii="Times New Roman" w:hAnsi="Times New Roman" w:cs="Times New Roman"/>
        </w:rPr>
        <w:t>Bronze statuettes from Roman Greece are relatively rare, and thus far there is little evidence of Greek inhabitants adopting Roman domestic cult practices.</w:t>
      </w:r>
      <w:r w:rsidRPr="0066468A">
        <w:rPr>
          <w:rStyle w:val="EndnoteReference"/>
          <w:rFonts w:ascii="Times New Roman" w:hAnsi="Times New Roman" w:cs="Times New Roman"/>
        </w:rPr>
        <w:endnoteReference w:id="34"/>
      </w:r>
      <w:r w:rsidRPr="0066468A">
        <w:rPr>
          <w:rFonts w:ascii="Times New Roman" w:hAnsi="Times New Roman" w:cs="Times New Roman"/>
        </w:rPr>
        <w:t xml:space="preserve"> During the period of Roman rule, Greeks continued to venerate their traditional household gods, </w:t>
      </w:r>
      <w:r w:rsidRPr="0066468A">
        <w:rPr>
          <w:rFonts w:ascii="Times New Roman" w:hAnsi="Times New Roman" w:cs="Times New Roman"/>
        </w:rPr>
        <w:lastRenderedPageBreak/>
        <w:t>particularly Aphrodite, Dionysos, and Herakles, as well as new and foreign gods including Cybele, Asklepios, Isis, and Serapis. By contrast, the Paramythia bronzes are much more representative of Roman domestic cult practices.</w:t>
      </w:r>
      <w:r w:rsidRPr="0066468A">
        <w:rPr>
          <w:rStyle w:val="EndnoteReference"/>
          <w:rFonts w:ascii="Times New Roman" w:hAnsi="Times New Roman" w:cs="Times New Roman"/>
        </w:rPr>
        <w:endnoteReference w:id="35"/>
      </w:r>
      <w:r w:rsidRPr="0066468A">
        <w:rPr>
          <w:rFonts w:ascii="Times New Roman" w:hAnsi="Times New Roman" w:cs="Times New Roman"/>
        </w:rPr>
        <w:t xml:space="preserve"> The inclusion of a </w:t>
      </w:r>
      <w:r w:rsidRPr="0066468A">
        <w:rPr>
          <w:rFonts w:ascii="Times New Roman" w:hAnsi="Times New Roman" w:cs="Times New Roman"/>
          <w:i/>
        </w:rPr>
        <w:t>lar</w:t>
      </w:r>
      <w:r w:rsidRPr="0066468A">
        <w:rPr>
          <w:rFonts w:ascii="Times New Roman" w:hAnsi="Times New Roman" w:cs="Times New Roman"/>
        </w:rPr>
        <w:t xml:space="preserve"> statuette (</w:t>
      </w:r>
      <w:r w:rsidR="00F65F24">
        <w:rPr>
          <w:rFonts w:ascii="Times New Roman" w:hAnsi="Times New Roman" w:cs="Times New Roman"/>
        </w:rPr>
        <w:t xml:space="preserve">see </w:t>
      </w:r>
      <w:r w:rsidR="00CC55FF" w:rsidRPr="00CC55FF">
        <w:rPr>
          <w:rFonts w:ascii="Times New Roman" w:hAnsi="Times New Roman" w:cs="Times New Roman"/>
          <w:b/>
        </w:rPr>
        <w:t>fig. 16.12</w:t>
      </w:r>
      <w:r w:rsidRPr="0066468A">
        <w:rPr>
          <w:rFonts w:ascii="Times New Roman" w:hAnsi="Times New Roman" w:cs="Times New Roman"/>
        </w:rPr>
        <w:t>) strongly suggests that the owner was Roman, and many of the Paramythia bronzes depict deities that were commonly venerated in Roman houses and villas (notably Jupiter and Neptune</w:t>
      </w:r>
      <w:r w:rsidR="00F65F24">
        <w:rPr>
          <w:rFonts w:ascii="Times New Roman" w:hAnsi="Times New Roman" w:cs="Times New Roman"/>
        </w:rPr>
        <w:t>, see</w:t>
      </w:r>
      <w:r w:rsidRPr="0066468A">
        <w:rPr>
          <w:rFonts w:ascii="Times New Roman" w:hAnsi="Times New Roman" w:cs="Times New Roman"/>
        </w:rPr>
        <w:t xml:space="preserve"> </w:t>
      </w:r>
      <w:r w:rsidR="00CC55FF" w:rsidRPr="00CC55FF">
        <w:rPr>
          <w:rFonts w:ascii="Times New Roman" w:hAnsi="Times New Roman" w:cs="Times New Roman"/>
          <w:b/>
        </w:rPr>
        <w:t>figs. 16.1 and 16.9</w:t>
      </w:r>
      <w:r w:rsidRPr="0066468A">
        <w:rPr>
          <w:rFonts w:ascii="Times New Roman" w:hAnsi="Times New Roman" w:cs="Times New Roman"/>
        </w:rPr>
        <w:t>).</w:t>
      </w:r>
      <w:r>
        <w:rPr>
          <w:rFonts w:ascii="Times New Roman" w:hAnsi="Times New Roman" w:cs="Times New Roman"/>
        </w:rPr>
        <w:t xml:space="preserve"> </w:t>
      </w:r>
      <w:r w:rsidRPr="0066468A">
        <w:rPr>
          <w:rFonts w:ascii="Times New Roman" w:hAnsi="Times New Roman" w:cs="Times New Roman"/>
        </w:rPr>
        <w:t>The presence of the Apollo, Hercules, and Pan may be due to the popularity of local cults, such as those at Nikopolis.</w:t>
      </w:r>
      <w:r w:rsidRPr="0066468A">
        <w:rPr>
          <w:rStyle w:val="EndnoteReference"/>
          <w:rFonts w:ascii="Times New Roman" w:hAnsi="Times New Roman" w:cs="Times New Roman"/>
        </w:rPr>
        <w:endnoteReference w:id="36"/>
      </w:r>
      <w:r w:rsidRPr="0066468A">
        <w:rPr>
          <w:rFonts w:ascii="Times New Roman" w:hAnsi="Times New Roman" w:cs="Times New Roman"/>
        </w:rPr>
        <w:t xml:space="preserve"> More unusual is the Paramythia Isis-Aphrodite figure (</w:t>
      </w:r>
      <w:r w:rsidR="00F65F24">
        <w:rPr>
          <w:rFonts w:ascii="Times New Roman" w:hAnsi="Times New Roman" w:cs="Times New Roman"/>
        </w:rPr>
        <w:t xml:space="preserve">see </w:t>
      </w:r>
      <w:r w:rsidR="00CC55FF" w:rsidRPr="00CC55FF">
        <w:rPr>
          <w:rFonts w:ascii="Times New Roman" w:hAnsi="Times New Roman" w:cs="Times New Roman"/>
          <w:b/>
        </w:rPr>
        <w:t>fig. 16.5</w:t>
      </w:r>
      <w:r w:rsidRPr="0066468A">
        <w:rPr>
          <w:rFonts w:ascii="Times New Roman" w:hAnsi="Times New Roman" w:cs="Times New Roman"/>
        </w:rPr>
        <w:t>), which belongs to a series of bronze statuettes more commonly found in the eastern Mediterranean.</w:t>
      </w:r>
      <w:r w:rsidRPr="0066468A">
        <w:rPr>
          <w:rStyle w:val="EndnoteReference"/>
          <w:rFonts w:ascii="Times New Roman" w:hAnsi="Times New Roman" w:cs="Times New Roman"/>
        </w:rPr>
        <w:endnoteReference w:id="37"/>
      </w:r>
      <w:r w:rsidRPr="0066468A">
        <w:rPr>
          <w:rFonts w:ascii="Times New Roman" w:hAnsi="Times New Roman" w:cs="Times New Roman"/>
        </w:rPr>
        <w:t xml:space="preserve"> In Roman Egypt, written and archaeological evidence indicate</w:t>
      </w:r>
      <w:r w:rsidR="0023502B">
        <w:rPr>
          <w:rFonts w:ascii="Times New Roman" w:hAnsi="Times New Roman" w:cs="Times New Roman"/>
        </w:rPr>
        <w:t>s</w:t>
      </w:r>
      <w:r w:rsidRPr="0066468A">
        <w:rPr>
          <w:rFonts w:ascii="Times New Roman" w:hAnsi="Times New Roman" w:cs="Times New Roman"/>
        </w:rPr>
        <w:t xml:space="preserve"> that Aphrodite statuettes formed part of a woman’s dowry taken to the home of her new husband.</w:t>
      </w:r>
      <w:r w:rsidRPr="0066468A">
        <w:rPr>
          <w:rStyle w:val="EndnoteReference"/>
          <w:rFonts w:ascii="Times New Roman" w:hAnsi="Times New Roman" w:cs="Times New Roman"/>
        </w:rPr>
        <w:endnoteReference w:id="38"/>
      </w:r>
      <w:r w:rsidRPr="0066468A">
        <w:rPr>
          <w:rFonts w:ascii="Times New Roman" w:hAnsi="Times New Roman" w:cs="Times New Roman"/>
        </w:rPr>
        <w:t xml:space="preserve"> In Syria, Isis-Aphrodite was associated with Astarte, and in the Roman period, there was a tradition of burying a woman with a statuette of Aphrodite or Astarte beneath her head.</w:t>
      </w:r>
      <w:r w:rsidRPr="0066468A">
        <w:rPr>
          <w:rStyle w:val="EndnoteReference"/>
          <w:rFonts w:ascii="Times New Roman" w:hAnsi="Times New Roman" w:cs="Times New Roman"/>
        </w:rPr>
        <w:endnoteReference w:id="39"/>
      </w:r>
      <w:r w:rsidRPr="0066468A">
        <w:rPr>
          <w:rFonts w:ascii="Times New Roman" w:hAnsi="Times New Roman" w:cs="Times New Roman"/>
        </w:rPr>
        <w:t xml:space="preserve"> It is certainly possible that a member from the Photike household to which the Paramythia bronzes belonged was of Syrian or Egyptian heritage.</w:t>
      </w:r>
      <w:r w:rsidRPr="0066468A">
        <w:rPr>
          <w:rStyle w:val="EndnoteReference"/>
          <w:rFonts w:ascii="Times New Roman" w:hAnsi="Times New Roman" w:cs="Times New Roman"/>
        </w:rPr>
        <w:endnoteReference w:id="40"/>
      </w:r>
    </w:p>
    <w:p w14:paraId="5D080FC3"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Earlier scholars have often referred to the gods represented in the Paramythia hoard by their Greek names and have attempted to associate the bronzes with local Greek cults at nearby Dodona. With the realization that the Paramythia bronzes are Roman, it is necessary to adjust our interpretation of the statuettes and the deities they represent. Depictions of gods and goddesses may convey very different meanings or ideas to individuals of diverse historical and cultural backgrounds. Rather than examine these statuettes solely within the framework of a Greek cultural context, we should explore how they might be interpreted as symbols of Roman identity. It should not be surprising that Roman</w:t>
      </w:r>
      <w:r w:rsidR="00F65F24">
        <w:rPr>
          <w:rFonts w:ascii="Times New Roman" w:hAnsi="Times New Roman" w:cs="Times New Roman"/>
        </w:rPr>
        <w:t>s</w:t>
      </w:r>
      <w:r w:rsidRPr="0066468A">
        <w:rPr>
          <w:rFonts w:ascii="Times New Roman" w:hAnsi="Times New Roman" w:cs="Times New Roman"/>
        </w:rPr>
        <w:t xml:space="preserve"> living abroad would desire to maintain cultural ties to </w:t>
      </w:r>
      <w:r w:rsidR="00F65F24">
        <w:rPr>
          <w:rFonts w:ascii="Times New Roman" w:hAnsi="Times New Roman" w:cs="Times New Roman"/>
        </w:rPr>
        <w:t>their</w:t>
      </w:r>
      <w:r w:rsidR="00F65F24" w:rsidRPr="0066468A">
        <w:rPr>
          <w:rFonts w:ascii="Times New Roman" w:hAnsi="Times New Roman" w:cs="Times New Roman"/>
        </w:rPr>
        <w:t xml:space="preserve"> </w:t>
      </w:r>
      <w:r w:rsidRPr="0066468A">
        <w:rPr>
          <w:rFonts w:ascii="Times New Roman" w:hAnsi="Times New Roman" w:cs="Times New Roman"/>
        </w:rPr>
        <w:t xml:space="preserve">homeland by surrounding </w:t>
      </w:r>
      <w:r w:rsidR="00F65F24">
        <w:rPr>
          <w:rFonts w:ascii="Times New Roman" w:hAnsi="Times New Roman" w:cs="Times New Roman"/>
        </w:rPr>
        <w:t>themselves</w:t>
      </w:r>
      <w:r w:rsidR="00F65F24" w:rsidRPr="0066468A">
        <w:rPr>
          <w:rFonts w:ascii="Times New Roman" w:hAnsi="Times New Roman" w:cs="Times New Roman"/>
        </w:rPr>
        <w:t xml:space="preserve"> </w:t>
      </w:r>
      <w:r w:rsidRPr="0066468A">
        <w:rPr>
          <w:rFonts w:ascii="Times New Roman" w:hAnsi="Times New Roman" w:cs="Times New Roman"/>
        </w:rPr>
        <w:t xml:space="preserve">with references to </w:t>
      </w:r>
      <w:r w:rsidRPr="0066468A">
        <w:rPr>
          <w:rFonts w:ascii="Times New Roman" w:hAnsi="Times New Roman" w:cs="Times New Roman"/>
          <w:i/>
        </w:rPr>
        <w:t>Romanitas</w:t>
      </w:r>
      <w:r w:rsidRPr="0066468A">
        <w:rPr>
          <w:rFonts w:ascii="Times New Roman" w:hAnsi="Times New Roman" w:cs="Times New Roman"/>
        </w:rPr>
        <w:t xml:space="preserve">, which might range from the design of </w:t>
      </w:r>
      <w:r w:rsidR="00F65F24">
        <w:rPr>
          <w:rFonts w:ascii="Times New Roman" w:hAnsi="Times New Roman" w:cs="Times New Roman"/>
        </w:rPr>
        <w:t>their</w:t>
      </w:r>
      <w:r w:rsidR="00F65F24" w:rsidRPr="0066468A">
        <w:rPr>
          <w:rFonts w:ascii="Times New Roman" w:hAnsi="Times New Roman" w:cs="Times New Roman"/>
        </w:rPr>
        <w:t xml:space="preserve"> </w:t>
      </w:r>
      <w:r w:rsidRPr="0066468A">
        <w:rPr>
          <w:rFonts w:ascii="Times New Roman" w:hAnsi="Times New Roman" w:cs="Times New Roman"/>
        </w:rPr>
        <w:t>villa</w:t>
      </w:r>
      <w:r w:rsidR="00F65F24">
        <w:rPr>
          <w:rFonts w:ascii="Times New Roman" w:hAnsi="Times New Roman" w:cs="Times New Roman"/>
        </w:rPr>
        <w:t>s</w:t>
      </w:r>
      <w:r w:rsidRPr="0066468A">
        <w:rPr>
          <w:rFonts w:ascii="Times New Roman" w:hAnsi="Times New Roman" w:cs="Times New Roman"/>
        </w:rPr>
        <w:t xml:space="preserve">, the inclusion of Roman style mosaics and wall-paintings, the utilization of Roman-made ceramics and glass, and the display and veneration of </w:t>
      </w:r>
      <w:r w:rsidR="00F65F24">
        <w:rPr>
          <w:rFonts w:ascii="Times New Roman" w:hAnsi="Times New Roman" w:cs="Times New Roman"/>
        </w:rPr>
        <w:t>their</w:t>
      </w:r>
      <w:r w:rsidR="00F65F24" w:rsidRPr="0066468A">
        <w:rPr>
          <w:rFonts w:ascii="Times New Roman" w:hAnsi="Times New Roman" w:cs="Times New Roman"/>
        </w:rPr>
        <w:t xml:space="preserve"> </w:t>
      </w:r>
      <w:r w:rsidRPr="0066468A">
        <w:rPr>
          <w:rFonts w:ascii="Times New Roman" w:hAnsi="Times New Roman" w:cs="Times New Roman"/>
        </w:rPr>
        <w:t>household gods. From the time of the Republic, the retention of Roman customs and traditions was especially important for Romans living abroad, who were considered to be at risk from the corrupting influences of contemporary Greek society.</w:t>
      </w:r>
      <w:r w:rsidRPr="0066468A">
        <w:rPr>
          <w:rStyle w:val="EndnoteReference"/>
          <w:rFonts w:ascii="Times New Roman" w:hAnsi="Times New Roman" w:cs="Times New Roman"/>
        </w:rPr>
        <w:endnoteReference w:id="41"/>
      </w:r>
      <w:r w:rsidRPr="0066468A">
        <w:rPr>
          <w:rFonts w:ascii="Times New Roman" w:hAnsi="Times New Roman" w:cs="Times New Roman"/>
        </w:rPr>
        <w:t xml:space="preserve"> With increased contact with the Greek world, a number of Roman writers developed xenophobic views of </w:t>
      </w:r>
      <w:r w:rsidRPr="0066468A">
        <w:rPr>
          <w:rFonts w:ascii="Times New Roman" w:hAnsi="Times New Roman" w:cs="Times New Roman"/>
        </w:rPr>
        <w:lastRenderedPageBreak/>
        <w:t>contemporary Greeks, condemning them for a number of perceived character flaws: excessive talkativeness, immoderation, arrogance, rashness, deceit, and a lack of manliness (from living a soft</w:t>
      </w:r>
      <w:r w:rsidR="006A7707">
        <w:rPr>
          <w:rFonts w:ascii="Times New Roman" w:hAnsi="Times New Roman" w:cs="Times New Roman"/>
        </w:rPr>
        <w:t>,</w:t>
      </w:r>
      <w:r w:rsidRPr="0066468A">
        <w:rPr>
          <w:rFonts w:ascii="Times New Roman" w:hAnsi="Times New Roman" w:cs="Times New Roman"/>
        </w:rPr>
        <w:t xml:space="preserve"> luxurious lifestyle).</w:t>
      </w:r>
      <w:r w:rsidRPr="0066468A">
        <w:rPr>
          <w:rStyle w:val="EndnoteReference"/>
          <w:rFonts w:ascii="Times New Roman" w:hAnsi="Times New Roman" w:cs="Times New Roman"/>
        </w:rPr>
        <w:endnoteReference w:id="42"/>
      </w:r>
      <w:r w:rsidRPr="0066468A">
        <w:rPr>
          <w:rFonts w:ascii="Times New Roman" w:hAnsi="Times New Roman" w:cs="Times New Roman"/>
        </w:rPr>
        <w:t xml:space="preserve"> Romans living or stationed abroad (especially in Greek lands) were deemed especially vulnerable, exposed as they were to the deleterious effects of the alleged luxurious lifestyle of indolent Greeks.</w:t>
      </w:r>
      <w:r w:rsidRPr="0066468A">
        <w:rPr>
          <w:rStyle w:val="EndnoteReference"/>
          <w:rFonts w:ascii="Times New Roman" w:hAnsi="Times New Roman" w:cs="Times New Roman"/>
        </w:rPr>
        <w:endnoteReference w:id="43"/>
      </w:r>
      <w:r w:rsidRPr="0066468A">
        <w:rPr>
          <w:rFonts w:ascii="Times New Roman" w:hAnsi="Times New Roman" w:cs="Times New Roman"/>
        </w:rPr>
        <w:t xml:space="preserve"> We are reminded again of Varro’s comments regarding Romans living in Epirus, referring to them as “Greeks,” which implies a certain ambiguity regarding their cultural and political bonds with Rome.</w:t>
      </w:r>
      <w:r w:rsidRPr="0066468A">
        <w:rPr>
          <w:rStyle w:val="EndnoteReference"/>
          <w:rFonts w:ascii="Times New Roman" w:hAnsi="Times New Roman" w:cs="Times New Roman"/>
        </w:rPr>
        <w:endnoteReference w:id="44"/>
      </w:r>
      <w:r w:rsidRPr="0066468A">
        <w:rPr>
          <w:rFonts w:ascii="Times New Roman" w:hAnsi="Times New Roman" w:cs="Times New Roman"/>
        </w:rPr>
        <w:t xml:space="preserve"> Certainly, the Roman owner of the Paramythia bronzes prized these objects because they represented his </w:t>
      </w:r>
      <w:r w:rsidR="006A7707">
        <w:rPr>
          <w:rFonts w:ascii="Times New Roman" w:hAnsi="Times New Roman" w:cs="Times New Roman"/>
        </w:rPr>
        <w:t xml:space="preserve">or her </w:t>
      </w:r>
      <w:r w:rsidRPr="0066468A">
        <w:rPr>
          <w:rFonts w:ascii="Times New Roman" w:hAnsi="Times New Roman" w:cs="Times New Roman"/>
        </w:rPr>
        <w:t xml:space="preserve">household gods, which ensured the prosperity and success of the family household, but they also must have projected and reinforced </w:t>
      </w:r>
      <w:r w:rsidR="006A7707">
        <w:rPr>
          <w:rFonts w:ascii="Times New Roman" w:hAnsi="Times New Roman" w:cs="Times New Roman"/>
        </w:rPr>
        <w:t>the owner’s</w:t>
      </w:r>
      <w:r w:rsidR="006A7707" w:rsidRPr="0066468A">
        <w:rPr>
          <w:rFonts w:ascii="Times New Roman" w:hAnsi="Times New Roman" w:cs="Times New Roman"/>
        </w:rPr>
        <w:t xml:space="preserve"> </w:t>
      </w:r>
      <w:r w:rsidRPr="0066468A">
        <w:rPr>
          <w:rFonts w:ascii="Times New Roman" w:hAnsi="Times New Roman" w:cs="Times New Roman"/>
        </w:rPr>
        <w:t>Roman identity, to Greek and Roman visitors alike.</w:t>
      </w:r>
      <w:r>
        <w:rPr>
          <w:rFonts w:ascii="Times New Roman" w:hAnsi="Times New Roman" w:cs="Times New Roman"/>
        </w:rPr>
        <w:t xml:space="preserve"> </w:t>
      </w:r>
      <w:r w:rsidRPr="0066468A">
        <w:rPr>
          <w:rFonts w:ascii="Times New Roman" w:hAnsi="Times New Roman" w:cs="Times New Roman"/>
        </w:rPr>
        <w:t xml:space="preserve">They would have served as reminders of Roman ethnicity and emphasized </w:t>
      </w:r>
      <w:r w:rsidR="006A7707">
        <w:rPr>
          <w:rFonts w:ascii="Times New Roman" w:hAnsi="Times New Roman" w:cs="Times New Roman"/>
        </w:rPr>
        <w:t>the</w:t>
      </w:r>
      <w:r w:rsidR="006A7707" w:rsidRPr="0066468A">
        <w:rPr>
          <w:rFonts w:ascii="Times New Roman" w:hAnsi="Times New Roman" w:cs="Times New Roman"/>
        </w:rPr>
        <w:t xml:space="preserve"> </w:t>
      </w:r>
      <w:r w:rsidRPr="0066468A">
        <w:rPr>
          <w:rFonts w:ascii="Times New Roman" w:hAnsi="Times New Roman" w:cs="Times New Roman"/>
        </w:rPr>
        <w:t xml:space="preserve">religious and cultural connections to </w:t>
      </w:r>
      <w:r w:rsidR="006A7707">
        <w:rPr>
          <w:rFonts w:ascii="Times New Roman" w:hAnsi="Times New Roman" w:cs="Times New Roman"/>
        </w:rPr>
        <w:t>the owner’s</w:t>
      </w:r>
      <w:r w:rsidR="006A7707" w:rsidRPr="0066468A">
        <w:rPr>
          <w:rFonts w:ascii="Times New Roman" w:hAnsi="Times New Roman" w:cs="Times New Roman"/>
        </w:rPr>
        <w:t xml:space="preserve"> </w:t>
      </w:r>
      <w:r w:rsidRPr="0066468A">
        <w:rPr>
          <w:rFonts w:ascii="Times New Roman" w:hAnsi="Times New Roman" w:cs="Times New Roman"/>
        </w:rPr>
        <w:t xml:space="preserve">homeland, which might have been </w:t>
      </w:r>
      <w:r w:rsidR="006A7707">
        <w:rPr>
          <w:rFonts w:ascii="Times New Roman" w:hAnsi="Times New Roman" w:cs="Times New Roman"/>
        </w:rPr>
        <w:t xml:space="preserve">called into </w:t>
      </w:r>
      <w:r w:rsidRPr="0066468A">
        <w:rPr>
          <w:rFonts w:ascii="Times New Roman" w:hAnsi="Times New Roman" w:cs="Times New Roman"/>
        </w:rPr>
        <w:t>question if the family had resided in Greece for multiple generations.</w:t>
      </w:r>
    </w:p>
    <w:p w14:paraId="1951A3CD" w14:textId="77777777" w:rsidR="00400800" w:rsidRPr="0066468A" w:rsidRDefault="00400800" w:rsidP="0066468A">
      <w:pPr>
        <w:spacing w:line="360" w:lineRule="auto"/>
        <w:rPr>
          <w:rFonts w:ascii="Times New Roman" w:hAnsi="Times New Roman" w:cs="Times New Roman"/>
          <w:b/>
        </w:rPr>
      </w:pPr>
    </w:p>
    <w:p w14:paraId="6C05C1E4" w14:textId="77777777" w:rsidR="00400800" w:rsidRPr="0066468A" w:rsidRDefault="006A7707" w:rsidP="0066468A">
      <w:pPr>
        <w:spacing w:line="360" w:lineRule="auto"/>
        <w:rPr>
          <w:rFonts w:ascii="Times New Roman" w:hAnsi="Times New Roman" w:cs="Times New Roman"/>
        </w:rPr>
      </w:pPr>
      <w:r>
        <w:rPr>
          <w:rFonts w:ascii="Times New Roman" w:hAnsi="Times New Roman" w:cs="Times New Roman"/>
        </w:rPr>
        <w:t>[A-head]</w:t>
      </w:r>
      <w:r w:rsidR="00400800" w:rsidRPr="0066468A">
        <w:rPr>
          <w:rFonts w:ascii="Times New Roman" w:hAnsi="Times New Roman" w:cs="Times New Roman"/>
        </w:rPr>
        <w:t>Conclusions</w:t>
      </w:r>
    </w:p>
    <w:p w14:paraId="33EC408A" w14:textId="77777777" w:rsidR="00A85C08" w:rsidRDefault="00A85C08" w:rsidP="0066468A">
      <w:pPr>
        <w:spacing w:line="360" w:lineRule="auto"/>
        <w:rPr>
          <w:rFonts w:ascii="Times New Roman" w:hAnsi="Times New Roman" w:cs="Times New Roman"/>
        </w:rPr>
      </w:pPr>
    </w:p>
    <w:p w14:paraId="0974B997"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 xml:space="preserve">Although discovered over </w:t>
      </w:r>
      <w:r w:rsidR="006A7707">
        <w:rPr>
          <w:rFonts w:ascii="Times New Roman" w:hAnsi="Times New Roman" w:cs="Times New Roman"/>
        </w:rPr>
        <w:t>two hundred</w:t>
      </w:r>
      <w:r w:rsidR="006A7707" w:rsidRPr="0066468A">
        <w:rPr>
          <w:rFonts w:ascii="Times New Roman" w:hAnsi="Times New Roman" w:cs="Times New Roman"/>
        </w:rPr>
        <w:t xml:space="preserve"> </w:t>
      </w:r>
      <w:r w:rsidRPr="0066468A">
        <w:rPr>
          <w:rFonts w:ascii="Times New Roman" w:hAnsi="Times New Roman" w:cs="Times New Roman"/>
        </w:rPr>
        <w:t xml:space="preserve">years ago, the Paramythia bronzes still have much to reveal not </w:t>
      </w:r>
      <w:r w:rsidR="006D281D">
        <w:rPr>
          <w:rFonts w:ascii="Times New Roman" w:hAnsi="Times New Roman" w:cs="Times New Roman"/>
        </w:rPr>
        <w:t xml:space="preserve">only </w:t>
      </w:r>
      <w:bookmarkStart w:id="1" w:name="_GoBack"/>
      <w:bookmarkEnd w:id="1"/>
      <w:r w:rsidR="0023502B">
        <w:rPr>
          <w:rFonts w:ascii="Times New Roman" w:hAnsi="Times New Roman" w:cs="Times New Roman"/>
        </w:rPr>
        <w:t>about</w:t>
      </w:r>
      <w:r w:rsidRPr="0066468A">
        <w:rPr>
          <w:rFonts w:ascii="Times New Roman" w:hAnsi="Times New Roman" w:cs="Times New Roman"/>
        </w:rPr>
        <w:t xml:space="preserve"> the character of Roman domestic</w:t>
      </w:r>
      <w:r w:rsidR="006D281D">
        <w:rPr>
          <w:rFonts w:ascii="Times New Roman" w:hAnsi="Times New Roman" w:cs="Times New Roman"/>
        </w:rPr>
        <w:t xml:space="preserve"> cult practices in Roman Epirus</w:t>
      </w:r>
      <w:r w:rsidRPr="0066468A">
        <w:rPr>
          <w:rFonts w:ascii="Times New Roman" w:hAnsi="Times New Roman" w:cs="Times New Roman"/>
        </w:rPr>
        <w:t xml:space="preserve"> but also as evidence for how Romans </w:t>
      </w:r>
      <w:r w:rsidR="006A7707">
        <w:rPr>
          <w:rFonts w:ascii="Times New Roman" w:hAnsi="Times New Roman" w:cs="Times New Roman"/>
        </w:rPr>
        <w:t>strove</w:t>
      </w:r>
      <w:r w:rsidR="006A7707" w:rsidRPr="0066468A">
        <w:rPr>
          <w:rFonts w:ascii="Times New Roman" w:hAnsi="Times New Roman" w:cs="Times New Roman"/>
        </w:rPr>
        <w:t xml:space="preserve"> </w:t>
      </w:r>
      <w:r w:rsidRPr="0066468A">
        <w:rPr>
          <w:rFonts w:ascii="Times New Roman" w:hAnsi="Times New Roman" w:cs="Times New Roman"/>
        </w:rPr>
        <w:t xml:space="preserve">have maintained a sense of Roman identity while living abroad. There are very few signs that Greeks living under Roman rule were interested in </w:t>
      </w:r>
      <w:r w:rsidR="006A7707">
        <w:rPr>
          <w:rFonts w:ascii="Times New Roman" w:hAnsi="Times New Roman" w:cs="Times New Roman"/>
        </w:rPr>
        <w:t>adopting</w:t>
      </w:r>
      <w:r w:rsidRPr="0066468A">
        <w:rPr>
          <w:rFonts w:ascii="Times New Roman" w:hAnsi="Times New Roman" w:cs="Times New Roman"/>
        </w:rPr>
        <w:t xml:space="preserve"> Roman domestic cult practices, so the display of bronze statuettes in </w:t>
      </w:r>
      <w:r w:rsidRPr="0066468A">
        <w:rPr>
          <w:rFonts w:ascii="Times New Roman" w:hAnsi="Times New Roman" w:cs="Times New Roman"/>
          <w:i/>
        </w:rPr>
        <w:t xml:space="preserve">lararia </w:t>
      </w:r>
      <w:r w:rsidRPr="0066468A">
        <w:rPr>
          <w:rFonts w:ascii="Times New Roman" w:hAnsi="Times New Roman" w:cs="Times New Roman"/>
        </w:rPr>
        <w:t>must have been a remarkable sight in Roman Greece, one that immediately proclaimed the status and identity of the owner.</w:t>
      </w:r>
      <w:r>
        <w:rPr>
          <w:rFonts w:ascii="Times New Roman" w:hAnsi="Times New Roman" w:cs="Times New Roman"/>
        </w:rPr>
        <w:t xml:space="preserve"> </w:t>
      </w:r>
      <w:r w:rsidRPr="0066468A">
        <w:rPr>
          <w:rFonts w:ascii="Times New Roman" w:hAnsi="Times New Roman" w:cs="Times New Roman"/>
        </w:rPr>
        <w:t>While recent archaeological work has added to our knowledge of major Roman sites in Epirus (e.g.</w:t>
      </w:r>
      <w:r w:rsidR="006A7707">
        <w:rPr>
          <w:rFonts w:ascii="Times New Roman" w:hAnsi="Times New Roman" w:cs="Times New Roman"/>
        </w:rPr>
        <w:t>,</w:t>
      </w:r>
      <w:r w:rsidRPr="0066468A">
        <w:rPr>
          <w:rFonts w:ascii="Times New Roman" w:hAnsi="Times New Roman" w:cs="Times New Roman"/>
        </w:rPr>
        <w:t xml:space="preserve"> Butrint and Nikopolis) with some attention directed to determining the extent of the Roman cultural stamp placed on these cities, it is worth consider</w:t>
      </w:r>
      <w:r w:rsidR="006A7707">
        <w:rPr>
          <w:rFonts w:ascii="Times New Roman" w:hAnsi="Times New Roman" w:cs="Times New Roman"/>
        </w:rPr>
        <w:t>ing</w:t>
      </w:r>
      <w:r w:rsidRPr="0066468A">
        <w:rPr>
          <w:rFonts w:ascii="Times New Roman" w:hAnsi="Times New Roman" w:cs="Times New Roman"/>
        </w:rPr>
        <w:t xml:space="preserve"> the personal experience of an expatriate Roman </w:t>
      </w:r>
      <w:r w:rsidR="006A7707">
        <w:rPr>
          <w:rFonts w:ascii="Times New Roman" w:hAnsi="Times New Roman" w:cs="Times New Roman"/>
        </w:rPr>
        <w:t xml:space="preserve">family </w:t>
      </w:r>
      <w:r w:rsidRPr="0066468A">
        <w:rPr>
          <w:rFonts w:ascii="Times New Roman" w:hAnsi="Times New Roman" w:cs="Times New Roman"/>
        </w:rPr>
        <w:t xml:space="preserve">and the measures </w:t>
      </w:r>
      <w:r w:rsidR="006A7707">
        <w:rPr>
          <w:rFonts w:ascii="Times New Roman" w:hAnsi="Times New Roman" w:cs="Times New Roman"/>
        </w:rPr>
        <w:t>it</w:t>
      </w:r>
      <w:r w:rsidR="006A7707" w:rsidRPr="0066468A">
        <w:rPr>
          <w:rFonts w:ascii="Times New Roman" w:hAnsi="Times New Roman" w:cs="Times New Roman"/>
        </w:rPr>
        <w:t xml:space="preserve"> </w:t>
      </w:r>
      <w:r w:rsidRPr="0066468A">
        <w:rPr>
          <w:rFonts w:ascii="Times New Roman" w:hAnsi="Times New Roman" w:cs="Times New Roman"/>
        </w:rPr>
        <w:t xml:space="preserve">took to maintain and promote </w:t>
      </w:r>
      <w:r w:rsidR="006A7707">
        <w:rPr>
          <w:rFonts w:ascii="Times New Roman" w:hAnsi="Times New Roman" w:cs="Times New Roman"/>
        </w:rPr>
        <w:t>a</w:t>
      </w:r>
      <w:r w:rsidR="006A7707" w:rsidRPr="0066468A">
        <w:rPr>
          <w:rFonts w:ascii="Times New Roman" w:hAnsi="Times New Roman" w:cs="Times New Roman"/>
        </w:rPr>
        <w:t xml:space="preserve"> </w:t>
      </w:r>
      <w:r w:rsidRPr="0066468A">
        <w:rPr>
          <w:rFonts w:ascii="Times New Roman" w:hAnsi="Times New Roman" w:cs="Times New Roman"/>
        </w:rPr>
        <w:t>Roman identity.</w:t>
      </w:r>
      <w:r>
        <w:rPr>
          <w:rFonts w:ascii="Times New Roman" w:hAnsi="Times New Roman" w:cs="Times New Roman"/>
        </w:rPr>
        <w:t xml:space="preserve"> </w:t>
      </w:r>
      <w:r w:rsidRPr="0066468A">
        <w:rPr>
          <w:rFonts w:ascii="Times New Roman" w:hAnsi="Times New Roman" w:cs="Times New Roman"/>
        </w:rPr>
        <w:t>During a period of unrest and insecurity</w:t>
      </w:r>
      <w:r w:rsidR="006A7707">
        <w:rPr>
          <w:rFonts w:ascii="Times New Roman" w:hAnsi="Times New Roman" w:cs="Times New Roman"/>
        </w:rPr>
        <w:t>—</w:t>
      </w:r>
      <w:r w:rsidRPr="0066468A">
        <w:rPr>
          <w:rFonts w:ascii="Times New Roman" w:hAnsi="Times New Roman" w:cs="Times New Roman"/>
        </w:rPr>
        <w:t>perhaps the Herulian invasion of Greece in AD 267</w:t>
      </w:r>
      <w:r w:rsidR="006A7707">
        <w:rPr>
          <w:rFonts w:ascii="Times New Roman" w:hAnsi="Times New Roman" w:cs="Times New Roman"/>
        </w:rPr>
        <w:t>—</w:t>
      </w:r>
      <w:r w:rsidRPr="0066468A">
        <w:rPr>
          <w:rFonts w:ascii="Times New Roman" w:hAnsi="Times New Roman" w:cs="Times New Roman"/>
        </w:rPr>
        <w:t xml:space="preserve">the owner of these bronze statuettes took great pains to safeguard them. They were not just objects of great monetary value but important symbols of status and identity. Today, </w:t>
      </w:r>
      <w:r w:rsidRPr="0066468A">
        <w:rPr>
          <w:rFonts w:ascii="Times New Roman" w:hAnsi="Times New Roman" w:cs="Times New Roman"/>
        </w:rPr>
        <w:lastRenderedPageBreak/>
        <w:t>they are worthy of reexamination as they add immensely to our understanding of the interrelationships between Romans and Greeks, both artistically and culturally, in Roman Epirus.</w:t>
      </w:r>
    </w:p>
    <w:p w14:paraId="5E0085F5" w14:textId="77777777" w:rsidR="00400800" w:rsidRPr="0066468A" w:rsidRDefault="00400800" w:rsidP="0066468A">
      <w:pPr>
        <w:spacing w:line="360" w:lineRule="auto"/>
        <w:rPr>
          <w:rFonts w:ascii="Times New Roman" w:hAnsi="Times New Roman" w:cs="Times New Roman"/>
        </w:rPr>
      </w:pPr>
    </w:p>
    <w:p w14:paraId="551FF95F" w14:textId="77777777" w:rsidR="00400800" w:rsidRPr="0066468A" w:rsidRDefault="006A7707" w:rsidP="0066468A">
      <w:pPr>
        <w:spacing w:line="360" w:lineRule="auto"/>
        <w:rPr>
          <w:rFonts w:ascii="Times New Roman" w:hAnsi="Times New Roman" w:cs="Times New Roman"/>
        </w:rPr>
      </w:pPr>
      <w:r>
        <w:rPr>
          <w:rFonts w:ascii="Times New Roman" w:hAnsi="Times New Roman" w:cs="Times New Roman"/>
        </w:rPr>
        <w:t>[A-head]</w:t>
      </w:r>
      <w:r w:rsidR="00400800" w:rsidRPr="0066468A">
        <w:rPr>
          <w:rFonts w:ascii="Times New Roman" w:hAnsi="Times New Roman" w:cs="Times New Roman"/>
        </w:rPr>
        <w:t>Acknowledgments</w:t>
      </w:r>
    </w:p>
    <w:p w14:paraId="46AE8488" w14:textId="77777777" w:rsidR="00A85C08" w:rsidRDefault="00A85C08" w:rsidP="0066468A">
      <w:pPr>
        <w:pStyle w:val="FootnoteText"/>
        <w:spacing w:line="360" w:lineRule="auto"/>
        <w:rPr>
          <w:rFonts w:ascii="Times New Roman" w:hAnsi="Times New Roman" w:cs="Times New Roman"/>
        </w:rPr>
      </w:pPr>
    </w:p>
    <w:p w14:paraId="301F3923" w14:textId="77777777" w:rsidR="00400800" w:rsidRPr="0066468A" w:rsidRDefault="00400800" w:rsidP="0066468A">
      <w:pPr>
        <w:pStyle w:val="FootnoteText"/>
        <w:spacing w:line="360" w:lineRule="auto"/>
        <w:rPr>
          <w:rFonts w:ascii="Times New Roman" w:hAnsi="Times New Roman" w:cs="Times New Roman"/>
        </w:rPr>
      </w:pPr>
      <w:r w:rsidRPr="0066468A">
        <w:rPr>
          <w:rFonts w:ascii="Times New Roman" w:hAnsi="Times New Roman" w:cs="Times New Roman"/>
        </w:rPr>
        <w:t>I wish to thank the Trustees of the British Museum for allowing me to work on this material, and I am especially appreciative to the staff in the Department of Greece and Rome (in particular Judith Swaddling) for their kind assistance. I also wish to convey my gratitude to the Office of Sponsored Research at West Chester University for generously funding this research project</w:t>
      </w:r>
      <w:r w:rsidR="006A7707">
        <w:rPr>
          <w:rFonts w:ascii="Times New Roman" w:hAnsi="Times New Roman" w:cs="Times New Roman"/>
        </w:rPr>
        <w:t>.</w:t>
      </w:r>
    </w:p>
    <w:p w14:paraId="38DFC47D" w14:textId="77777777" w:rsidR="00400800" w:rsidRPr="0066468A" w:rsidRDefault="00400800" w:rsidP="0066468A">
      <w:pPr>
        <w:pStyle w:val="FootnoteText"/>
        <w:spacing w:line="360" w:lineRule="auto"/>
        <w:rPr>
          <w:rFonts w:ascii="Times New Roman" w:hAnsi="Times New Roman" w:cs="Times New Roman"/>
        </w:rPr>
      </w:pPr>
    </w:p>
    <w:p w14:paraId="7B81C1E7" w14:textId="77777777" w:rsidR="00400800" w:rsidRPr="0066468A" w:rsidRDefault="006A7707" w:rsidP="0066468A">
      <w:pPr>
        <w:spacing w:line="360" w:lineRule="auto"/>
        <w:rPr>
          <w:rFonts w:ascii="Times New Roman" w:hAnsi="Times New Roman" w:cs="Times New Roman"/>
        </w:rPr>
      </w:pPr>
      <w:r>
        <w:rPr>
          <w:rFonts w:ascii="Times New Roman" w:hAnsi="Times New Roman" w:cs="Times New Roman"/>
        </w:rPr>
        <w:t>[A-head]</w:t>
      </w:r>
      <w:r w:rsidR="00400800" w:rsidRPr="0066468A">
        <w:rPr>
          <w:rFonts w:ascii="Times New Roman" w:hAnsi="Times New Roman" w:cs="Times New Roman"/>
        </w:rPr>
        <w:t>Appendix</w:t>
      </w:r>
      <w:r>
        <w:rPr>
          <w:rFonts w:ascii="Times New Roman" w:hAnsi="Times New Roman" w:cs="Times New Roman"/>
        </w:rPr>
        <w:t>: List of the Paramythi</w:t>
      </w:r>
      <w:r w:rsidR="00596582">
        <w:rPr>
          <w:rFonts w:ascii="Times New Roman" w:hAnsi="Times New Roman" w:cs="Times New Roman"/>
        </w:rPr>
        <w:t>a</w:t>
      </w:r>
      <w:r>
        <w:rPr>
          <w:rFonts w:ascii="Times New Roman" w:hAnsi="Times New Roman" w:cs="Times New Roman"/>
        </w:rPr>
        <w:t xml:space="preserve"> Bronzes</w:t>
      </w:r>
    </w:p>
    <w:p w14:paraId="3BF8BA99" w14:textId="77777777" w:rsidR="00A85C08" w:rsidRDefault="0023502B" w:rsidP="0066468A">
      <w:pPr>
        <w:spacing w:line="360" w:lineRule="auto"/>
        <w:rPr>
          <w:rFonts w:ascii="Times New Roman" w:hAnsi="Times New Roman" w:cs="Times New Roman"/>
        </w:rPr>
      </w:pPr>
      <w:r>
        <w:rPr>
          <w:rFonts w:ascii="Times New Roman" w:hAnsi="Times New Roman" w:cs="Times New Roman"/>
        </w:rPr>
        <w:t>[main text]</w:t>
      </w:r>
    </w:p>
    <w:p w14:paraId="501B46D7" w14:textId="77777777" w:rsidR="00B14EDA" w:rsidRPr="0066468A" w:rsidRDefault="006A7707" w:rsidP="0066468A">
      <w:pPr>
        <w:spacing w:line="360" w:lineRule="auto"/>
        <w:rPr>
          <w:rFonts w:ascii="Times New Roman" w:hAnsi="Times New Roman" w:cs="Times New Roman"/>
        </w:rPr>
      </w:pPr>
      <w:r>
        <w:rPr>
          <w:rFonts w:ascii="Times New Roman" w:hAnsi="Times New Roman" w:cs="Times New Roman"/>
        </w:rPr>
        <w:t>In the collection of</w:t>
      </w:r>
      <w:r w:rsidR="00400800" w:rsidRPr="0066468A">
        <w:rPr>
          <w:rFonts w:ascii="Times New Roman" w:hAnsi="Times New Roman" w:cs="Times New Roman"/>
        </w:rPr>
        <w:t xml:space="preserve"> the British Museum</w:t>
      </w:r>
      <w:r>
        <w:rPr>
          <w:rFonts w:ascii="Times New Roman" w:hAnsi="Times New Roman" w:cs="Times New Roman"/>
        </w:rPr>
        <w:t>,</w:t>
      </w:r>
      <w:r w:rsidR="00400800" w:rsidRPr="0066468A">
        <w:rPr>
          <w:rFonts w:ascii="Times New Roman" w:hAnsi="Times New Roman" w:cs="Times New Roman"/>
        </w:rPr>
        <w:t xml:space="preserve"> with current acquisition and catalogue numbers from Walters’</w:t>
      </w:r>
      <w:r>
        <w:rPr>
          <w:rFonts w:ascii="Times New Roman" w:hAnsi="Times New Roman" w:cs="Times New Roman"/>
        </w:rPr>
        <w:t>s</w:t>
      </w:r>
      <w:r w:rsidR="00400800" w:rsidRPr="0066468A">
        <w:rPr>
          <w:rFonts w:ascii="Times New Roman" w:hAnsi="Times New Roman" w:cs="Times New Roman"/>
        </w:rPr>
        <w:t xml:space="preserve"> 1899 catalogue.</w:t>
      </w:r>
      <w:r w:rsidR="00400800">
        <w:rPr>
          <w:rFonts w:ascii="Times New Roman" w:hAnsi="Times New Roman" w:cs="Times New Roman"/>
        </w:rPr>
        <w:t xml:space="preserve"> </w:t>
      </w:r>
      <w:r w:rsidR="00400800" w:rsidRPr="0066468A">
        <w:rPr>
          <w:rFonts w:ascii="Times New Roman" w:hAnsi="Times New Roman" w:cs="Times New Roman"/>
        </w:rPr>
        <w:t>With the exception of no. 5, the identifications are taken from Judith Swaddling’s 1979 paper.</w:t>
      </w:r>
    </w:p>
    <w:p w14:paraId="417975FB" w14:textId="77777777" w:rsidR="00B14EDA" w:rsidRDefault="00B14EDA" w:rsidP="0066468A">
      <w:pPr>
        <w:spacing w:line="360" w:lineRule="auto"/>
        <w:rPr>
          <w:rFonts w:ascii="Times New Roman" w:hAnsi="Times New Roman" w:cs="Times New Roman"/>
        </w:rPr>
      </w:pPr>
      <w:r w:rsidRPr="0066468A" w:rsidDel="006A7707">
        <w:rPr>
          <w:rFonts w:ascii="Times New Roman" w:hAnsi="Times New Roman" w:cs="Times New Roman"/>
        </w:rPr>
        <w:t>Donated by Richard Payne Knight:</w:t>
      </w:r>
      <w:r>
        <w:rPr>
          <w:rFonts w:ascii="Times New Roman" w:hAnsi="Times New Roman" w:cs="Times New Roman"/>
        </w:rPr>
        <w:t xml:space="preserve"> </w:t>
      </w:r>
    </w:p>
    <w:p w14:paraId="6BAFE9C9" w14:textId="77777777" w:rsidR="00400800" w:rsidRPr="0066468A" w:rsidDel="006A7707" w:rsidRDefault="006A7707" w:rsidP="0066468A">
      <w:pPr>
        <w:spacing w:line="360" w:lineRule="auto"/>
        <w:rPr>
          <w:rFonts w:ascii="Times New Roman" w:hAnsi="Times New Roman" w:cs="Times New Roman"/>
        </w:rPr>
      </w:pPr>
      <w:r>
        <w:rPr>
          <w:rFonts w:ascii="Times New Roman" w:hAnsi="Times New Roman" w:cs="Times New Roman"/>
        </w:rPr>
        <w:t>[numbered list]</w:t>
      </w:r>
    </w:p>
    <w:p w14:paraId="56A8A86C"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1. Neptune (?) (</w:t>
      </w:r>
      <w:r w:rsidR="006A7707">
        <w:rPr>
          <w:rFonts w:ascii="Times New Roman" w:hAnsi="Times New Roman" w:cs="Times New Roman"/>
        </w:rPr>
        <w:t xml:space="preserve">inv. </w:t>
      </w:r>
      <w:r w:rsidRPr="0066468A">
        <w:rPr>
          <w:rFonts w:ascii="Times New Roman" w:hAnsi="Times New Roman" w:cs="Times New Roman"/>
        </w:rPr>
        <w:t>1824,0453.4; Walters no. 274) (originally identified as a Jupiter</w:t>
      </w:r>
      <w:r w:rsidRPr="0066468A">
        <w:rPr>
          <w:rStyle w:val="EndnoteReference"/>
          <w:rFonts w:ascii="Times New Roman" w:hAnsi="Times New Roman" w:cs="Times New Roman"/>
        </w:rPr>
        <w:endnoteReference w:id="45"/>
      </w:r>
      <w:r w:rsidRPr="0066468A">
        <w:rPr>
          <w:rFonts w:ascii="Times New Roman" w:hAnsi="Times New Roman" w:cs="Times New Roman"/>
        </w:rPr>
        <w:t xml:space="preserve">) (fig. </w:t>
      </w:r>
      <w:r w:rsidR="006A7707">
        <w:rPr>
          <w:rFonts w:ascii="Times New Roman" w:hAnsi="Times New Roman" w:cs="Times New Roman"/>
        </w:rPr>
        <w:t>16.</w:t>
      </w:r>
      <w:r w:rsidRPr="0066468A">
        <w:rPr>
          <w:rFonts w:ascii="Times New Roman" w:hAnsi="Times New Roman" w:cs="Times New Roman"/>
        </w:rPr>
        <w:t>1)</w:t>
      </w:r>
    </w:p>
    <w:p w14:paraId="1F52205C"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2. Apollo (</w:t>
      </w:r>
      <w:r w:rsidR="006A7707">
        <w:rPr>
          <w:rFonts w:ascii="Times New Roman" w:hAnsi="Times New Roman" w:cs="Times New Roman"/>
        </w:rPr>
        <w:t xml:space="preserve">inv. </w:t>
      </w:r>
      <w:r w:rsidRPr="0066468A">
        <w:rPr>
          <w:rFonts w:ascii="Times New Roman" w:hAnsi="Times New Roman" w:cs="Times New Roman"/>
        </w:rPr>
        <w:t xml:space="preserve">1824,0405.2; Walters no. 272) (fig. </w:t>
      </w:r>
      <w:r w:rsidR="006A7707">
        <w:rPr>
          <w:rFonts w:ascii="Times New Roman" w:hAnsi="Times New Roman" w:cs="Times New Roman"/>
        </w:rPr>
        <w:t>16.</w:t>
      </w:r>
      <w:r w:rsidRPr="0066468A">
        <w:rPr>
          <w:rFonts w:ascii="Times New Roman" w:hAnsi="Times New Roman" w:cs="Times New Roman"/>
        </w:rPr>
        <w:t>2)</w:t>
      </w:r>
    </w:p>
    <w:p w14:paraId="2CB03D31"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3. Serapis (</w:t>
      </w:r>
      <w:r w:rsidR="006A7707">
        <w:rPr>
          <w:rFonts w:ascii="Times New Roman" w:hAnsi="Times New Roman" w:cs="Times New Roman"/>
        </w:rPr>
        <w:t xml:space="preserve">inv. </w:t>
      </w:r>
      <w:r w:rsidRPr="0066468A">
        <w:rPr>
          <w:rFonts w:ascii="Times New Roman" w:hAnsi="Times New Roman" w:cs="Times New Roman"/>
        </w:rPr>
        <w:t xml:space="preserve">1824,0478.1; Walters no. 276) (fig. </w:t>
      </w:r>
      <w:r w:rsidR="006A7707">
        <w:rPr>
          <w:rFonts w:ascii="Times New Roman" w:hAnsi="Times New Roman" w:cs="Times New Roman"/>
        </w:rPr>
        <w:t>16.</w:t>
      </w:r>
      <w:r w:rsidRPr="0066468A">
        <w:rPr>
          <w:rFonts w:ascii="Times New Roman" w:hAnsi="Times New Roman" w:cs="Times New Roman"/>
        </w:rPr>
        <w:t>3)</w:t>
      </w:r>
    </w:p>
    <w:p w14:paraId="00285D7E"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4. Castor (</w:t>
      </w:r>
      <w:r w:rsidR="006A7707">
        <w:rPr>
          <w:rFonts w:ascii="Times New Roman" w:hAnsi="Times New Roman" w:cs="Times New Roman"/>
        </w:rPr>
        <w:t xml:space="preserve">inv. </w:t>
      </w:r>
      <w:r w:rsidRPr="0066468A">
        <w:rPr>
          <w:rFonts w:ascii="Times New Roman" w:hAnsi="Times New Roman" w:cs="Times New Roman"/>
        </w:rPr>
        <w:t xml:space="preserve">1824,0429.1; Walters no. 277) (fig. </w:t>
      </w:r>
      <w:r w:rsidR="006A7707">
        <w:rPr>
          <w:rFonts w:ascii="Times New Roman" w:hAnsi="Times New Roman" w:cs="Times New Roman"/>
        </w:rPr>
        <w:t>16.</w:t>
      </w:r>
      <w:r w:rsidRPr="0066468A">
        <w:rPr>
          <w:rFonts w:ascii="Times New Roman" w:hAnsi="Times New Roman" w:cs="Times New Roman"/>
        </w:rPr>
        <w:t>4)</w:t>
      </w:r>
    </w:p>
    <w:p w14:paraId="27975256"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5. Isis-Aphrodite (</w:t>
      </w:r>
      <w:r w:rsidR="006A7707">
        <w:rPr>
          <w:rFonts w:ascii="Times New Roman" w:hAnsi="Times New Roman" w:cs="Times New Roman"/>
        </w:rPr>
        <w:t xml:space="preserve">inv. </w:t>
      </w:r>
      <w:r w:rsidRPr="0066468A">
        <w:rPr>
          <w:rFonts w:ascii="Times New Roman" w:hAnsi="Times New Roman" w:cs="Times New Roman"/>
        </w:rPr>
        <w:t xml:space="preserve">1824,0428.1; Walters no. 279) (originally identified as a Dione) (fig. </w:t>
      </w:r>
      <w:r w:rsidR="006A7707">
        <w:rPr>
          <w:rFonts w:ascii="Times New Roman" w:hAnsi="Times New Roman" w:cs="Times New Roman"/>
        </w:rPr>
        <w:t>16.</w:t>
      </w:r>
      <w:r w:rsidRPr="0066468A">
        <w:rPr>
          <w:rFonts w:ascii="Times New Roman" w:hAnsi="Times New Roman" w:cs="Times New Roman"/>
        </w:rPr>
        <w:t>5)</w:t>
      </w:r>
    </w:p>
    <w:p w14:paraId="733E837C"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6. Venus (</w:t>
      </w:r>
      <w:r w:rsidR="006A7707">
        <w:rPr>
          <w:rFonts w:ascii="Times New Roman" w:hAnsi="Times New Roman" w:cs="Times New Roman"/>
        </w:rPr>
        <w:t xml:space="preserve">inv. </w:t>
      </w:r>
      <w:r w:rsidRPr="0066468A">
        <w:rPr>
          <w:rFonts w:ascii="Times New Roman" w:hAnsi="Times New Roman" w:cs="Times New Roman"/>
        </w:rPr>
        <w:t xml:space="preserve">1824,0490.4; Walters no. 280) (fig. </w:t>
      </w:r>
      <w:r w:rsidR="006A7707">
        <w:rPr>
          <w:rFonts w:ascii="Times New Roman" w:hAnsi="Times New Roman" w:cs="Times New Roman"/>
        </w:rPr>
        <w:t>16.</w:t>
      </w:r>
      <w:r w:rsidRPr="0066468A">
        <w:rPr>
          <w:rFonts w:ascii="Times New Roman" w:hAnsi="Times New Roman" w:cs="Times New Roman"/>
        </w:rPr>
        <w:t>6)</w:t>
      </w:r>
    </w:p>
    <w:p w14:paraId="404716E5"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7. Ram with Odysseus (</w:t>
      </w:r>
      <w:r w:rsidR="006A7707">
        <w:rPr>
          <w:rFonts w:ascii="Times New Roman" w:hAnsi="Times New Roman" w:cs="Times New Roman"/>
        </w:rPr>
        <w:t xml:space="preserve">inv. </w:t>
      </w:r>
      <w:r w:rsidRPr="0066468A">
        <w:rPr>
          <w:rFonts w:ascii="Times New Roman" w:hAnsi="Times New Roman" w:cs="Times New Roman"/>
        </w:rPr>
        <w:t xml:space="preserve">1824,0473.1; Walters no. 1446) (fig. </w:t>
      </w:r>
      <w:r w:rsidR="006A7707">
        <w:rPr>
          <w:rFonts w:ascii="Times New Roman" w:hAnsi="Times New Roman" w:cs="Times New Roman"/>
        </w:rPr>
        <w:t>16.</w:t>
      </w:r>
      <w:r w:rsidRPr="0066468A">
        <w:rPr>
          <w:rFonts w:ascii="Times New Roman" w:hAnsi="Times New Roman" w:cs="Times New Roman"/>
        </w:rPr>
        <w:t>7)</w:t>
      </w:r>
    </w:p>
    <w:p w14:paraId="024629EF"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8. Relief with face of Apollo as sun god (</w:t>
      </w:r>
      <w:r w:rsidR="006A7707">
        <w:rPr>
          <w:rFonts w:ascii="Times New Roman" w:hAnsi="Times New Roman" w:cs="Times New Roman"/>
        </w:rPr>
        <w:t xml:space="preserve">inv. </w:t>
      </w:r>
      <w:r w:rsidRPr="0066468A">
        <w:rPr>
          <w:rFonts w:ascii="Times New Roman" w:hAnsi="Times New Roman" w:cs="Times New Roman"/>
        </w:rPr>
        <w:t xml:space="preserve">1824,0405.3; Walters no. 273) (fig. </w:t>
      </w:r>
      <w:r w:rsidR="006A7707">
        <w:rPr>
          <w:rFonts w:ascii="Times New Roman" w:hAnsi="Times New Roman" w:cs="Times New Roman"/>
        </w:rPr>
        <w:t>16.</w:t>
      </w:r>
      <w:r w:rsidRPr="0066468A">
        <w:rPr>
          <w:rFonts w:ascii="Times New Roman" w:hAnsi="Times New Roman" w:cs="Times New Roman"/>
        </w:rPr>
        <w:t>8)</w:t>
      </w:r>
    </w:p>
    <w:p w14:paraId="58C36806"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9. Jupiter (</w:t>
      </w:r>
      <w:r w:rsidR="006A7707">
        <w:rPr>
          <w:rFonts w:ascii="Times New Roman" w:hAnsi="Times New Roman" w:cs="Times New Roman"/>
        </w:rPr>
        <w:t xml:space="preserve">inv. </w:t>
      </w:r>
      <w:r w:rsidRPr="0066468A">
        <w:rPr>
          <w:rFonts w:ascii="Times New Roman" w:hAnsi="Times New Roman" w:cs="Times New Roman"/>
        </w:rPr>
        <w:t>1824,0453.5; Walters no. 275)</w:t>
      </w:r>
      <w:r w:rsidRPr="0066468A">
        <w:rPr>
          <w:rStyle w:val="EndnoteReference"/>
          <w:rFonts w:ascii="Times New Roman" w:hAnsi="Times New Roman" w:cs="Times New Roman"/>
        </w:rPr>
        <w:endnoteReference w:id="46"/>
      </w:r>
      <w:r w:rsidRPr="0066468A">
        <w:rPr>
          <w:rFonts w:ascii="Times New Roman" w:hAnsi="Times New Roman" w:cs="Times New Roman"/>
        </w:rPr>
        <w:t xml:space="preserve"> (fig. </w:t>
      </w:r>
      <w:r w:rsidR="006A7707">
        <w:rPr>
          <w:rFonts w:ascii="Times New Roman" w:hAnsi="Times New Roman" w:cs="Times New Roman"/>
        </w:rPr>
        <w:t>16.</w:t>
      </w:r>
      <w:r w:rsidRPr="0066468A">
        <w:rPr>
          <w:rFonts w:ascii="Times New Roman" w:hAnsi="Times New Roman" w:cs="Times New Roman"/>
        </w:rPr>
        <w:t>9)</w:t>
      </w:r>
    </w:p>
    <w:p w14:paraId="5B7AA2D8"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10. Arm from a statuette (</w:t>
      </w:r>
      <w:r w:rsidR="006A7707">
        <w:rPr>
          <w:rFonts w:ascii="Times New Roman" w:hAnsi="Times New Roman" w:cs="Times New Roman"/>
        </w:rPr>
        <w:t xml:space="preserve">inv. </w:t>
      </w:r>
      <w:r w:rsidRPr="0066468A">
        <w:rPr>
          <w:rFonts w:ascii="Times New Roman" w:hAnsi="Times New Roman" w:cs="Times New Roman"/>
        </w:rPr>
        <w:t xml:space="preserve">1824,0453.6; Walters no. 281.1) (fig. </w:t>
      </w:r>
      <w:r w:rsidR="006A7707">
        <w:rPr>
          <w:rFonts w:ascii="Times New Roman" w:hAnsi="Times New Roman" w:cs="Times New Roman"/>
        </w:rPr>
        <w:t>16.</w:t>
      </w:r>
      <w:r w:rsidRPr="0066468A">
        <w:rPr>
          <w:rFonts w:ascii="Times New Roman" w:hAnsi="Times New Roman" w:cs="Times New Roman"/>
        </w:rPr>
        <w:t>10)</w:t>
      </w:r>
    </w:p>
    <w:p w14:paraId="0AC62232"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lastRenderedPageBreak/>
        <w:t>11. Bull’s hoof and fetlock</w:t>
      </w:r>
      <w:r>
        <w:rPr>
          <w:rFonts w:ascii="Times New Roman" w:hAnsi="Times New Roman" w:cs="Times New Roman"/>
        </w:rPr>
        <w:t xml:space="preserve"> </w:t>
      </w:r>
      <w:r w:rsidRPr="0066468A">
        <w:rPr>
          <w:rFonts w:ascii="Times New Roman" w:hAnsi="Times New Roman" w:cs="Times New Roman"/>
        </w:rPr>
        <w:t>(</w:t>
      </w:r>
      <w:r w:rsidR="006A7707">
        <w:rPr>
          <w:rFonts w:ascii="Times New Roman" w:hAnsi="Times New Roman" w:cs="Times New Roman"/>
        </w:rPr>
        <w:t xml:space="preserve">inv. </w:t>
      </w:r>
      <w:r w:rsidRPr="0066468A">
        <w:rPr>
          <w:rFonts w:ascii="Times New Roman" w:hAnsi="Times New Roman" w:cs="Times New Roman"/>
        </w:rPr>
        <w:t xml:space="preserve">1824,0415.11; Walters no. 281.2) (fig. </w:t>
      </w:r>
      <w:r w:rsidR="006A7707">
        <w:rPr>
          <w:rFonts w:ascii="Times New Roman" w:hAnsi="Times New Roman" w:cs="Times New Roman"/>
        </w:rPr>
        <w:t>16.</w:t>
      </w:r>
      <w:r w:rsidRPr="0066468A">
        <w:rPr>
          <w:rFonts w:ascii="Times New Roman" w:hAnsi="Times New Roman" w:cs="Times New Roman"/>
        </w:rPr>
        <w:t>11)</w:t>
      </w:r>
    </w:p>
    <w:p w14:paraId="6E1A96F4" w14:textId="77777777" w:rsidR="00400800" w:rsidRDefault="00400800" w:rsidP="0066468A">
      <w:pPr>
        <w:spacing w:line="360" w:lineRule="auto"/>
        <w:rPr>
          <w:rFonts w:ascii="Times New Roman" w:hAnsi="Times New Roman" w:cs="Times New Roman"/>
        </w:rPr>
      </w:pPr>
      <w:r w:rsidRPr="0066468A">
        <w:rPr>
          <w:rFonts w:ascii="Times New Roman" w:hAnsi="Times New Roman" w:cs="Times New Roman"/>
        </w:rPr>
        <w:t xml:space="preserve">12. </w:t>
      </w:r>
      <w:r w:rsidR="00CC55FF" w:rsidRPr="00CC55FF">
        <w:rPr>
          <w:rFonts w:ascii="Times New Roman" w:hAnsi="Times New Roman" w:cs="Times New Roman"/>
          <w:i/>
        </w:rPr>
        <w:t>Lar</w:t>
      </w:r>
      <w:r w:rsidRPr="0066468A">
        <w:rPr>
          <w:rFonts w:ascii="Times New Roman" w:hAnsi="Times New Roman" w:cs="Times New Roman"/>
        </w:rPr>
        <w:t xml:space="preserve"> (</w:t>
      </w:r>
      <w:r w:rsidR="006A7707">
        <w:rPr>
          <w:rFonts w:ascii="Times New Roman" w:hAnsi="Times New Roman" w:cs="Times New Roman"/>
        </w:rPr>
        <w:t xml:space="preserve">inv. </w:t>
      </w:r>
      <w:r w:rsidRPr="0066468A">
        <w:rPr>
          <w:rFonts w:ascii="Times New Roman" w:hAnsi="Times New Roman" w:cs="Times New Roman"/>
        </w:rPr>
        <w:t xml:space="preserve">1824,0437.2; Walters no. 278) (originally identified as a Ganymede) (fig. </w:t>
      </w:r>
      <w:r w:rsidR="006A7707">
        <w:rPr>
          <w:rFonts w:ascii="Times New Roman" w:hAnsi="Times New Roman" w:cs="Times New Roman"/>
        </w:rPr>
        <w:t>16.</w:t>
      </w:r>
      <w:r w:rsidRPr="0066468A">
        <w:rPr>
          <w:rFonts w:ascii="Times New Roman" w:hAnsi="Times New Roman" w:cs="Times New Roman"/>
        </w:rPr>
        <w:t>12)</w:t>
      </w:r>
    </w:p>
    <w:p w14:paraId="0D1DF0BA" w14:textId="77777777" w:rsidR="00B14EDA" w:rsidRDefault="00B14EDA" w:rsidP="0066468A">
      <w:pPr>
        <w:spacing w:line="360" w:lineRule="auto"/>
        <w:rPr>
          <w:rFonts w:ascii="Times New Roman" w:hAnsi="Times New Roman" w:cs="Times New Roman"/>
        </w:rPr>
      </w:pPr>
      <w:r>
        <w:rPr>
          <w:rFonts w:ascii="Times New Roman" w:hAnsi="Times New Roman" w:cs="Times New Roman"/>
        </w:rPr>
        <w:t>[end numbered list]</w:t>
      </w:r>
    </w:p>
    <w:p w14:paraId="50A8BA34" w14:textId="77777777" w:rsidR="00B14EDA" w:rsidRPr="0066468A" w:rsidRDefault="00B14EDA" w:rsidP="0066468A">
      <w:pPr>
        <w:spacing w:line="360" w:lineRule="auto"/>
        <w:rPr>
          <w:rFonts w:ascii="Times New Roman" w:hAnsi="Times New Roman" w:cs="Times New Roman"/>
        </w:rPr>
      </w:pPr>
      <w:r>
        <w:rPr>
          <w:rFonts w:ascii="Times New Roman" w:hAnsi="Times New Roman" w:cs="Times New Roman"/>
        </w:rPr>
        <w:t>[break]</w:t>
      </w:r>
    </w:p>
    <w:p w14:paraId="73FC444A"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Donated by John Hawkins:</w:t>
      </w:r>
    </w:p>
    <w:p w14:paraId="2FD4BE33" w14:textId="77777777" w:rsidR="00B14EDA" w:rsidRDefault="00B14EDA" w:rsidP="0066468A">
      <w:pPr>
        <w:spacing w:line="360" w:lineRule="auto"/>
        <w:rPr>
          <w:rFonts w:ascii="Times New Roman" w:hAnsi="Times New Roman" w:cs="Times New Roman"/>
        </w:rPr>
      </w:pPr>
      <w:r>
        <w:rPr>
          <w:rFonts w:ascii="Times New Roman" w:hAnsi="Times New Roman" w:cs="Times New Roman"/>
        </w:rPr>
        <w:t>[numbered list]</w:t>
      </w:r>
    </w:p>
    <w:p w14:paraId="0F9172FC" w14:textId="77777777" w:rsidR="00400800" w:rsidRPr="0066468A" w:rsidRDefault="00400800" w:rsidP="0066468A">
      <w:pPr>
        <w:spacing w:line="360" w:lineRule="auto"/>
        <w:rPr>
          <w:rFonts w:ascii="Times New Roman" w:hAnsi="Times New Roman" w:cs="Times New Roman"/>
        </w:rPr>
      </w:pPr>
      <w:r w:rsidRPr="0066468A">
        <w:rPr>
          <w:rFonts w:ascii="Times New Roman" w:hAnsi="Times New Roman" w:cs="Times New Roman"/>
        </w:rPr>
        <w:t>13. Mirror-case relief depicting Aphrodite and Anchises (</w:t>
      </w:r>
      <w:r w:rsidR="00B14EDA">
        <w:rPr>
          <w:rFonts w:ascii="Times New Roman" w:hAnsi="Times New Roman" w:cs="Times New Roman"/>
        </w:rPr>
        <w:t xml:space="preserve">inv. </w:t>
      </w:r>
      <w:r w:rsidRPr="0066468A">
        <w:rPr>
          <w:rFonts w:ascii="Times New Roman" w:hAnsi="Times New Roman" w:cs="Times New Roman"/>
        </w:rPr>
        <w:t xml:space="preserve">1904,702.1) (fig. </w:t>
      </w:r>
      <w:r w:rsidR="00B14EDA">
        <w:rPr>
          <w:rFonts w:ascii="Times New Roman" w:hAnsi="Times New Roman" w:cs="Times New Roman"/>
        </w:rPr>
        <w:t>16.</w:t>
      </w:r>
      <w:r w:rsidRPr="0066468A">
        <w:rPr>
          <w:rFonts w:ascii="Times New Roman" w:hAnsi="Times New Roman" w:cs="Times New Roman"/>
        </w:rPr>
        <w:t>13)</w:t>
      </w:r>
      <w:r w:rsidRPr="0066468A">
        <w:rPr>
          <w:rStyle w:val="EndnoteReference"/>
          <w:rFonts w:ascii="Times New Roman" w:hAnsi="Times New Roman" w:cs="Times New Roman"/>
        </w:rPr>
        <w:endnoteReference w:id="47"/>
      </w:r>
    </w:p>
    <w:p w14:paraId="59F4F9D3" w14:textId="77777777" w:rsidR="00400800" w:rsidRDefault="00400800" w:rsidP="0066468A">
      <w:pPr>
        <w:spacing w:line="360" w:lineRule="auto"/>
        <w:rPr>
          <w:rFonts w:ascii="Times New Roman" w:hAnsi="Times New Roman" w:cs="Times New Roman"/>
        </w:rPr>
      </w:pPr>
      <w:r w:rsidRPr="0066468A">
        <w:rPr>
          <w:rFonts w:ascii="Times New Roman" w:hAnsi="Times New Roman" w:cs="Times New Roman"/>
        </w:rPr>
        <w:t xml:space="preserve">14. Mercury (1904,1010.1) (fig. </w:t>
      </w:r>
      <w:r w:rsidR="00B14EDA">
        <w:rPr>
          <w:rFonts w:ascii="Times New Roman" w:hAnsi="Times New Roman" w:cs="Times New Roman"/>
        </w:rPr>
        <w:t>16.</w:t>
      </w:r>
      <w:r w:rsidRPr="0066468A">
        <w:rPr>
          <w:rFonts w:ascii="Times New Roman" w:hAnsi="Times New Roman" w:cs="Times New Roman"/>
        </w:rPr>
        <w:t>14)</w:t>
      </w:r>
    </w:p>
    <w:p w14:paraId="2620EA0C" w14:textId="77777777" w:rsidR="00B14EDA" w:rsidRDefault="00B14EDA" w:rsidP="0066468A">
      <w:pPr>
        <w:spacing w:line="360" w:lineRule="auto"/>
        <w:rPr>
          <w:rFonts w:ascii="Times New Roman" w:hAnsi="Times New Roman" w:cs="Times New Roman"/>
        </w:rPr>
      </w:pPr>
      <w:r>
        <w:rPr>
          <w:rFonts w:ascii="Times New Roman" w:hAnsi="Times New Roman" w:cs="Times New Roman"/>
        </w:rPr>
        <w:t>[end numbered list]</w:t>
      </w:r>
    </w:p>
    <w:p w14:paraId="57BF9265" w14:textId="77777777" w:rsidR="006A7707" w:rsidRPr="0066468A" w:rsidRDefault="006A7707" w:rsidP="0066468A">
      <w:pPr>
        <w:spacing w:line="360" w:lineRule="auto"/>
        <w:rPr>
          <w:rFonts w:ascii="Times New Roman" w:hAnsi="Times New Roman" w:cs="Times New Roman"/>
        </w:rPr>
      </w:pPr>
      <w:r>
        <w:rPr>
          <w:rFonts w:ascii="Times New Roman" w:hAnsi="Times New Roman" w:cs="Times New Roman"/>
        </w:rPr>
        <w:t>[break]</w:t>
      </w:r>
    </w:p>
    <w:p w14:paraId="6B6003D5" w14:textId="77777777" w:rsidR="00750857" w:rsidRDefault="00400800" w:rsidP="0066468A">
      <w:pPr>
        <w:spacing w:line="360" w:lineRule="auto"/>
        <w:rPr>
          <w:rFonts w:ascii="Times New Roman" w:hAnsi="Times New Roman" w:cs="Times New Roman"/>
        </w:rPr>
      </w:pPr>
      <w:r w:rsidRPr="0066468A">
        <w:rPr>
          <w:rFonts w:ascii="Times New Roman" w:hAnsi="Times New Roman" w:cs="Times New Roman"/>
        </w:rPr>
        <w:t>Belonging to the Czernicheff family</w:t>
      </w:r>
      <w:r w:rsidRPr="0066468A">
        <w:rPr>
          <w:rStyle w:val="EndnoteReference"/>
          <w:rFonts w:ascii="Times New Roman" w:hAnsi="Times New Roman" w:cs="Times New Roman"/>
        </w:rPr>
        <w:endnoteReference w:id="48"/>
      </w:r>
      <w:r w:rsidRPr="0066468A">
        <w:rPr>
          <w:rFonts w:ascii="Times New Roman" w:hAnsi="Times New Roman" w:cs="Times New Roman"/>
        </w:rPr>
        <w:t xml:space="preserve"> </w:t>
      </w:r>
      <w:r w:rsidR="00750857" w:rsidRPr="0066468A">
        <w:rPr>
          <w:rFonts w:ascii="Times New Roman" w:hAnsi="Times New Roman" w:cs="Times New Roman"/>
        </w:rPr>
        <w:t>(acquired in St. Petersburg; current locations unknown):</w:t>
      </w:r>
    </w:p>
    <w:p w14:paraId="5D7FE5BB" w14:textId="77777777" w:rsidR="00B14EDA" w:rsidRPr="0066468A" w:rsidRDefault="00B14EDA" w:rsidP="0066468A">
      <w:pPr>
        <w:spacing w:line="360" w:lineRule="auto"/>
        <w:rPr>
          <w:rFonts w:ascii="Times New Roman" w:hAnsi="Times New Roman" w:cs="Times New Roman"/>
        </w:rPr>
      </w:pPr>
      <w:r>
        <w:rPr>
          <w:rFonts w:ascii="Times New Roman" w:hAnsi="Times New Roman" w:cs="Times New Roman"/>
        </w:rPr>
        <w:t>[numbered list]</w:t>
      </w:r>
    </w:p>
    <w:p w14:paraId="0E9D31BF" w14:textId="77777777" w:rsidR="00750857" w:rsidRPr="0066468A" w:rsidRDefault="00750857" w:rsidP="0066468A">
      <w:pPr>
        <w:spacing w:line="360" w:lineRule="auto"/>
        <w:rPr>
          <w:rFonts w:ascii="Times New Roman" w:hAnsi="Times New Roman" w:cs="Times New Roman"/>
        </w:rPr>
      </w:pPr>
      <w:r w:rsidRPr="0066468A">
        <w:rPr>
          <w:rFonts w:ascii="Times New Roman" w:hAnsi="Times New Roman" w:cs="Times New Roman"/>
        </w:rPr>
        <w:t>15. Jupiter</w:t>
      </w:r>
    </w:p>
    <w:p w14:paraId="3F8A14B3" w14:textId="77777777" w:rsidR="00750857" w:rsidRPr="0066468A" w:rsidRDefault="00750857" w:rsidP="0066468A">
      <w:pPr>
        <w:spacing w:line="360" w:lineRule="auto"/>
        <w:rPr>
          <w:rFonts w:ascii="Times New Roman" w:hAnsi="Times New Roman" w:cs="Times New Roman"/>
        </w:rPr>
      </w:pPr>
      <w:r w:rsidRPr="0066468A">
        <w:rPr>
          <w:rFonts w:ascii="Times New Roman" w:hAnsi="Times New Roman" w:cs="Times New Roman"/>
        </w:rPr>
        <w:t>16. Faun</w:t>
      </w:r>
    </w:p>
    <w:p w14:paraId="2F48E63A" w14:textId="77777777" w:rsidR="00750857" w:rsidRPr="0066468A" w:rsidRDefault="00750857" w:rsidP="0066468A">
      <w:pPr>
        <w:spacing w:line="360" w:lineRule="auto"/>
        <w:rPr>
          <w:rFonts w:ascii="Times New Roman" w:hAnsi="Times New Roman" w:cs="Times New Roman"/>
        </w:rPr>
      </w:pPr>
      <w:r w:rsidRPr="0066468A">
        <w:rPr>
          <w:rFonts w:ascii="Times New Roman" w:hAnsi="Times New Roman" w:cs="Times New Roman"/>
        </w:rPr>
        <w:t>17. Cupid</w:t>
      </w:r>
    </w:p>
    <w:p w14:paraId="1AB518B0" w14:textId="77777777" w:rsidR="00750857" w:rsidRPr="0066468A" w:rsidRDefault="00750857" w:rsidP="0066468A">
      <w:pPr>
        <w:spacing w:line="360" w:lineRule="auto"/>
        <w:rPr>
          <w:rFonts w:ascii="Times New Roman" w:hAnsi="Times New Roman" w:cs="Times New Roman"/>
        </w:rPr>
      </w:pPr>
      <w:r w:rsidRPr="0066468A">
        <w:rPr>
          <w:rFonts w:ascii="Times New Roman" w:hAnsi="Times New Roman" w:cs="Times New Roman"/>
        </w:rPr>
        <w:t xml:space="preserve">18. </w:t>
      </w:r>
      <w:r w:rsidR="003A7E79" w:rsidRPr="0066468A">
        <w:rPr>
          <w:rFonts w:ascii="Times New Roman" w:hAnsi="Times New Roman" w:cs="Times New Roman"/>
        </w:rPr>
        <w:t>Hekataion</w:t>
      </w:r>
    </w:p>
    <w:p w14:paraId="3080D4B5" w14:textId="77777777" w:rsidR="00750857" w:rsidRDefault="00750857" w:rsidP="0066468A">
      <w:pPr>
        <w:spacing w:line="360" w:lineRule="auto"/>
        <w:rPr>
          <w:rFonts w:ascii="Times New Roman" w:hAnsi="Times New Roman" w:cs="Times New Roman"/>
        </w:rPr>
      </w:pPr>
      <w:r w:rsidRPr="0066468A">
        <w:rPr>
          <w:rFonts w:ascii="Times New Roman" w:hAnsi="Times New Roman" w:cs="Times New Roman"/>
        </w:rPr>
        <w:t>19. Draped female figure with diadem (Juno?)</w:t>
      </w:r>
    </w:p>
    <w:p w14:paraId="596CE324" w14:textId="77777777" w:rsidR="00B14EDA" w:rsidRDefault="00B14EDA" w:rsidP="0066468A">
      <w:pPr>
        <w:spacing w:line="360" w:lineRule="auto"/>
        <w:rPr>
          <w:rFonts w:ascii="Times New Roman" w:hAnsi="Times New Roman" w:cs="Times New Roman"/>
        </w:rPr>
      </w:pPr>
      <w:r>
        <w:rPr>
          <w:rFonts w:ascii="Times New Roman" w:hAnsi="Times New Roman" w:cs="Times New Roman"/>
        </w:rPr>
        <w:t>[end numbered list]</w:t>
      </w:r>
    </w:p>
    <w:p w14:paraId="4152CF8B" w14:textId="77777777" w:rsidR="00B14EDA" w:rsidRPr="0066468A" w:rsidRDefault="00B14EDA" w:rsidP="0066468A">
      <w:pPr>
        <w:spacing w:line="360" w:lineRule="auto"/>
        <w:rPr>
          <w:rFonts w:ascii="Times New Roman" w:hAnsi="Times New Roman" w:cs="Times New Roman"/>
        </w:rPr>
      </w:pPr>
      <w:r>
        <w:rPr>
          <w:rFonts w:ascii="Times New Roman" w:hAnsi="Times New Roman" w:cs="Times New Roman"/>
        </w:rPr>
        <w:t>[break]</w:t>
      </w:r>
    </w:p>
    <w:p w14:paraId="20F0DDD1" w14:textId="77777777" w:rsidR="007F196C" w:rsidRDefault="007F196C" w:rsidP="0066468A">
      <w:pPr>
        <w:spacing w:line="360" w:lineRule="auto"/>
        <w:rPr>
          <w:rFonts w:ascii="Times New Roman" w:hAnsi="Times New Roman" w:cs="Times New Roman"/>
        </w:rPr>
      </w:pPr>
      <w:r w:rsidRPr="0066468A">
        <w:rPr>
          <w:rFonts w:ascii="Times New Roman" w:hAnsi="Times New Roman" w:cs="Times New Roman"/>
        </w:rPr>
        <w:t>Owner / location unknown:</w:t>
      </w:r>
    </w:p>
    <w:p w14:paraId="537A57FE" w14:textId="77777777" w:rsidR="00B14EDA" w:rsidRPr="0066468A" w:rsidRDefault="00B14EDA" w:rsidP="0066468A">
      <w:pPr>
        <w:spacing w:line="360" w:lineRule="auto"/>
        <w:rPr>
          <w:rFonts w:ascii="Times New Roman" w:hAnsi="Times New Roman" w:cs="Times New Roman"/>
        </w:rPr>
      </w:pPr>
      <w:r>
        <w:rPr>
          <w:rFonts w:ascii="Times New Roman" w:hAnsi="Times New Roman" w:cs="Times New Roman"/>
        </w:rPr>
        <w:t>[numbered list]</w:t>
      </w:r>
    </w:p>
    <w:p w14:paraId="178E868A" w14:textId="77777777" w:rsidR="00750857" w:rsidRPr="0066468A" w:rsidRDefault="00750857" w:rsidP="0066468A">
      <w:pPr>
        <w:spacing w:line="360" w:lineRule="auto"/>
        <w:rPr>
          <w:rFonts w:ascii="Times New Roman" w:hAnsi="Times New Roman" w:cs="Times New Roman"/>
        </w:rPr>
      </w:pPr>
      <w:r w:rsidRPr="0066468A">
        <w:rPr>
          <w:rFonts w:ascii="Times New Roman" w:hAnsi="Times New Roman" w:cs="Times New Roman"/>
        </w:rPr>
        <w:t>20. Hercules</w:t>
      </w:r>
    </w:p>
    <w:p w14:paraId="51CC18C0" w14:textId="77777777" w:rsidR="00B14EDA" w:rsidRDefault="00B14EDA" w:rsidP="00B14EDA">
      <w:pPr>
        <w:spacing w:line="360" w:lineRule="auto"/>
        <w:rPr>
          <w:rFonts w:ascii="Times New Roman" w:hAnsi="Times New Roman" w:cs="Times New Roman"/>
        </w:rPr>
      </w:pPr>
      <w:r>
        <w:rPr>
          <w:rFonts w:ascii="Times New Roman" w:hAnsi="Times New Roman" w:cs="Times New Roman"/>
        </w:rPr>
        <w:t>[end numbered list]</w:t>
      </w:r>
    </w:p>
    <w:p w14:paraId="1DDE5592" w14:textId="77777777" w:rsidR="004D1AC7" w:rsidRDefault="004D1AC7" w:rsidP="0066468A">
      <w:pPr>
        <w:spacing w:line="360" w:lineRule="auto"/>
        <w:rPr>
          <w:rFonts w:ascii="Times New Roman" w:hAnsi="Times New Roman" w:cs="Times New Roman"/>
        </w:rPr>
      </w:pPr>
    </w:p>
    <w:p w14:paraId="75857104" w14:textId="77777777" w:rsidR="00B14EDA" w:rsidRPr="0066468A" w:rsidRDefault="00B14EDA" w:rsidP="0066468A">
      <w:pPr>
        <w:spacing w:line="360" w:lineRule="auto"/>
        <w:rPr>
          <w:rFonts w:ascii="Times New Roman" w:hAnsi="Times New Roman" w:cs="Times New Roman"/>
        </w:rPr>
      </w:pPr>
    </w:p>
    <w:p w14:paraId="1B4DA263" w14:textId="77777777" w:rsidR="004D1AC7" w:rsidRPr="0066468A" w:rsidRDefault="00400800" w:rsidP="0066468A">
      <w:pPr>
        <w:spacing w:line="360" w:lineRule="auto"/>
        <w:rPr>
          <w:rFonts w:ascii="Times New Roman" w:hAnsi="Times New Roman" w:cs="Times New Roman"/>
        </w:rPr>
      </w:pPr>
      <w:r>
        <w:rPr>
          <w:rFonts w:ascii="Times New Roman" w:hAnsi="Times New Roman" w:cs="Times New Roman"/>
        </w:rPr>
        <w:t>[A-head]Bibliography</w:t>
      </w:r>
    </w:p>
    <w:p w14:paraId="0C5B743A" w14:textId="77777777" w:rsidR="00400800" w:rsidRDefault="00400800"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[bibliography]</w:t>
      </w:r>
    </w:p>
    <w:p w14:paraId="2B869AC1" w14:textId="77777777" w:rsidR="00400800" w:rsidRDefault="00400800"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Alcock</w:t>
      </w:r>
      <w:r w:rsidRPr="0066468A">
        <w:rPr>
          <w:rFonts w:ascii="Times New Roman" w:eastAsia="Arial Unicode MS" w:hAnsi="Times New Roman" w:cs="Times New Roman"/>
        </w:rPr>
        <w:t xml:space="preserve"> 1993</w:t>
      </w:r>
    </w:p>
    <w:p w14:paraId="65EBB51A" w14:textId="77777777" w:rsidR="00C60989" w:rsidRDefault="00C60989"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Alcock, S</w:t>
      </w:r>
      <w:r w:rsidR="00400800">
        <w:rPr>
          <w:rFonts w:ascii="Times New Roman" w:eastAsia="Arial Unicode MS" w:hAnsi="Times New Roman" w:cs="Times New Roman"/>
        </w:rPr>
        <w:t>.</w:t>
      </w:r>
      <w:r w:rsidRPr="0066468A">
        <w:rPr>
          <w:rFonts w:ascii="Times New Roman" w:eastAsia="Arial Unicode MS" w:hAnsi="Times New Roman" w:cs="Times New Roman"/>
        </w:rPr>
        <w:t xml:space="preserve"> E. 1993. </w:t>
      </w:r>
      <w:r w:rsidRPr="0066468A">
        <w:rPr>
          <w:rFonts w:ascii="Times New Roman" w:eastAsia="Arial Unicode MS" w:hAnsi="Times New Roman" w:cs="Times New Roman"/>
          <w:i/>
        </w:rPr>
        <w:t xml:space="preserve">Graecia Capta: </w:t>
      </w:r>
      <w:r w:rsidR="00400800">
        <w:rPr>
          <w:rFonts w:ascii="Times New Roman" w:eastAsia="Arial Unicode MS" w:hAnsi="Times New Roman" w:cs="Times New Roman"/>
          <w:i/>
        </w:rPr>
        <w:t>T</w:t>
      </w:r>
      <w:r w:rsidRPr="0066468A">
        <w:rPr>
          <w:rFonts w:ascii="Times New Roman" w:eastAsia="Arial Unicode MS" w:hAnsi="Times New Roman" w:cs="Times New Roman"/>
          <w:i/>
        </w:rPr>
        <w:t>he Landscapes of Roman Greece</w:t>
      </w:r>
      <w:r w:rsidRPr="0066468A">
        <w:rPr>
          <w:rFonts w:ascii="Times New Roman" w:eastAsia="Arial Unicode MS" w:hAnsi="Times New Roman" w:cs="Times New Roman"/>
        </w:rPr>
        <w:t xml:space="preserve">. Cambridge: </w:t>
      </w:r>
      <w:r w:rsidRPr="0066468A">
        <w:rPr>
          <w:rFonts w:ascii="Times New Roman" w:eastAsia="Arial Unicode MS" w:hAnsi="Times New Roman" w:cs="Times New Roman"/>
        </w:rPr>
        <w:lastRenderedPageBreak/>
        <w:t>Cambridge University Press.</w:t>
      </w:r>
    </w:p>
    <w:p w14:paraId="1E8FA23B" w14:textId="77777777" w:rsidR="0004512B" w:rsidRPr="0066468A" w:rsidRDefault="0004512B" w:rsidP="0004512B">
      <w:pPr>
        <w:widowControl w:val="0"/>
        <w:autoSpaceDE w:val="0"/>
        <w:autoSpaceDN w:val="0"/>
        <w:adjustRightInd w:val="0"/>
        <w:spacing w:line="360" w:lineRule="auto"/>
        <w:rPr>
          <w:rFonts w:ascii="Times New Roman" w:eastAsia="Arial Unicode MS" w:hAnsi="Times New Roman" w:cs="Times New Roman"/>
        </w:rPr>
      </w:pPr>
    </w:p>
    <w:p w14:paraId="074F679C" w14:textId="77777777" w:rsidR="00C60989" w:rsidRDefault="00AF375D" w:rsidP="0004512B">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Beschi 1966–67</w:t>
      </w:r>
    </w:p>
    <w:p w14:paraId="0C468BAA" w14:textId="77777777" w:rsidR="00843805" w:rsidRDefault="00AF375D" w:rsidP="0004512B">
      <w:pPr>
        <w:spacing w:line="360" w:lineRule="auto"/>
        <w:rPr>
          <w:rFonts w:ascii="Times New Roman" w:eastAsia="Times New Roman" w:hAnsi="Times New Roman" w:cs="Times New Roman"/>
          <w:lang w:eastAsia="ko-KR"/>
        </w:rPr>
      </w:pPr>
      <w:r>
        <w:rPr>
          <w:rFonts w:ascii="Times New Roman" w:eastAsia="Arial Unicode MS" w:hAnsi="Times New Roman" w:cs="Times New Roman"/>
        </w:rPr>
        <w:t>Beschi, L. 1966–67. “</w:t>
      </w:r>
      <w:r w:rsidR="003E02E7" w:rsidRPr="003E02E7">
        <w:rPr>
          <w:rFonts w:ascii="Times New Roman" w:eastAsia="Times New Roman" w:hAnsi="Times New Roman" w:cs="Times New Roman"/>
          <w:lang w:eastAsia="ko-KR"/>
        </w:rPr>
        <w:t>Una statuetta bronze</w:t>
      </w:r>
      <w:r w:rsidR="003E02E7">
        <w:rPr>
          <w:rFonts w:ascii="Times New Roman" w:eastAsia="Times New Roman" w:hAnsi="Times New Roman" w:cs="Times New Roman"/>
          <w:lang w:eastAsia="ko-KR"/>
        </w:rPr>
        <w:t>a di Giove dai pressi di Verona</w:t>
      </w:r>
      <w:r w:rsidR="0004512B">
        <w:rPr>
          <w:rFonts w:ascii="Times New Roman" w:eastAsia="Times New Roman" w:hAnsi="Times New Roman" w:cs="Times New Roman"/>
          <w:lang w:eastAsia="ko-KR"/>
        </w:rPr>
        <w:t>.</w:t>
      </w:r>
      <w:r>
        <w:rPr>
          <w:rFonts w:ascii="Times New Roman" w:eastAsia="Arial Unicode MS" w:hAnsi="Times New Roman" w:cs="Times New Roman"/>
        </w:rPr>
        <w:t xml:space="preserve">” </w:t>
      </w:r>
      <w:r w:rsidR="00CC55FF" w:rsidRPr="00CC55FF">
        <w:rPr>
          <w:rFonts w:ascii="Times New Roman" w:eastAsia="Arial Unicode MS" w:hAnsi="Times New Roman" w:cs="Times New Roman"/>
          <w:i/>
        </w:rPr>
        <w:t>BMus</w:t>
      </w:r>
      <w:r w:rsidR="00CC55FF">
        <w:rPr>
          <w:rFonts w:ascii="Times New Roman" w:eastAsia="Arial Unicode MS" w:hAnsi="Times New Roman" w:cs="Times New Roman"/>
          <w:i/>
        </w:rPr>
        <w:t>Brux</w:t>
      </w:r>
      <w:r>
        <w:rPr>
          <w:rFonts w:ascii="Times New Roman" w:eastAsia="Arial Unicode MS" w:hAnsi="Times New Roman" w:cs="Times New Roman"/>
        </w:rPr>
        <w:t xml:space="preserve"> 38–39: </w:t>
      </w:r>
      <w:r w:rsidR="003E02E7">
        <w:rPr>
          <w:rFonts w:ascii="Times New Roman" w:eastAsia="Arial Unicode MS" w:hAnsi="Times New Roman" w:cs="Times New Roman"/>
        </w:rPr>
        <w:t>45–62.</w:t>
      </w:r>
    </w:p>
    <w:p w14:paraId="0968B0E2" w14:textId="77777777" w:rsidR="00AF375D" w:rsidRPr="0066468A" w:rsidRDefault="00AF375D" w:rsidP="0004512B">
      <w:pPr>
        <w:widowControl w:val="0"/>
        <w:autoSpaceDE w:val="0"/>
        <w:autoSpaceDN w:val="0"/>
        <w:adjustRightInd w:val="0"/>
        <w:spacing w:line="360" w:lineRule="auto"/>
        <w:rPr>
          <w:rFonts w:ascii="Times New Roman" w:eastAsia="Arial Unicode MS" w:hAnsi="Times New Roman" w:cs="Times New Roman"/>
        </w:rPr>
      </w:pPr>
    </w:p>
    <w:p w14:paraId="10568374" w14:textId="77777777" w:rsidR="00400800" w:rsidRDefault="00400800" w:rsidP="0066468A">
      <w:pPr>
        <w:spacing w:line="360" w:lineRule="auto"/>
        <w:rPr>
          <w:rFonts w:ascii="Times New Roman" w:hAnsi="Times New Roman" w:cs="Times New Roman"/>
        </w:rPr>
      </w:pPr>
      <w:r>
        <w:rPr>
          <w:rFonts w:ascii="Times New Roman" w:hAnsi="Times New Roman" w:cs="Times New Roman"/>
        </w:rPr>
        <w:t>Bowden</w:t>
      </w:r>
      <w:r w:rsidRPr="0066468A">
        <w:rPr>
          <w:rFonts w:ascii="Times New Roman" w:hAnsi="Times New Roman" w:cs="Times New Roman"/>
        </w:rPr>
        <w:t xml:space="preserve"> 2003</w:t>
      </w:r>
    </w:p>
    <w:p w14:paraId="61FDB934" w14:textId="77777777" w:rsidR="00C7342F" w:rsidRPr="0066468A" w:rsidRDefault="00C7342F" w:rsidP="0066468A">
      <w:pPr>
        <w:spacing w:line="360" w:lineRule="auto"/>
        <w:rPr>
          <w:rFonts w:ascii="Times New Roman" w:hAnsi="Times New Roman" w:cs="Times New Roman"/>
        </w:rPr>
      </w:pPr>
      <w:r w:rsidRPr="0066468A">
        <w:rPr>
          <w:rFonts w:ascii="Times New Roman" w:hAnsi="Times New Roman" w:cs="Times New Roman"/>
        </w:rPr>
        <w:t xml:space="preserve">Bowden, W. 2003. </w:t>
      </w:r>
      <w:r w:rsidRPr="0066468A">
        <w:rPr>
          <w:rFonts w:ascii="Times New Roman" w:hAnsi="Times New Roman" w:cs="Times New Roman"/>
          <w:i/>
        </w:rPr>
        <w:t>Epirus Vetus: The Archaeology of a Late Antique Province.</w:t>
      </w:r>
      <w:r w:rsidR="007A0564" w:rsidRPr="0066468A">
        <w:rPr>
          <w:rFonts w:ascii="Times New Roman" w:hAnsi="Times New Roman" w:cs="Times New Roman"/>
        </w:rPr>
        <w:t xml:space="preserve"> London: Duckworth.</w:t>
      </w:r>
    </w:p>
    <w:p w14:paraId="5DB6E558" w14:textId="77777777" w:rsidR="0016737C" w:rsidRPr="0066468A" w:rsidRDefault="0016737C" w:rsidP="0066468A">
      <w:pPr>
        <w:spacing w:line="360" w:lineRule="auto"/>
        <w:rPr>
          <w:rFonts w:ascii="Times New Roman" w:hAnsi="Times New Roman" w:cs="Times New Roman"/>
        </w:rPr>
      </w:pPr>
    </w:p>
    <w:p w14:paraId="4C89388F" w14:textId="77777777" w:rsidR="00400800" w:rsidRDefault="0023502B" w:rsidP="0066468A">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Bowden</w:t>
      </w:r>
      <w:r w:rsidR="00400800" w:rsidRPr="0066468A">
        <w:rPr>
          <w:rFonts w:ascii="Times New Roman" w:hAnsi="Times New Roman" w:cs="Times New Roman"/>
        </w:rPr>
        <w:t xml:space="preserve"> 2009</w:t>
      </w:r>
    </w:p>
    <w:p w14:paraId="474BACC0" w14:textId="77777777" w:rsidR="0016737C" w:rsidRPr="0066468A" w:rsidRDefault="00A85C08" w:rsidP="0066468A">
      <w:pPr>
        <w:widowControl w:val="0"/>
        <w:autoSpaceDE w:val="0"/>
        <w:autoSpaceDN w:val="0"/>
        <w:adjustRightInd w:val="0"/>
        <w:spacing w:line="360" w:lineRule="auto"/>
        <w:rPr>
          <w:rFonts w:ascii="Times New Roman" w:hAnsi="Times New Roman" w:cs="Times New Roman"/>
          <w:color w:val="000000"/>
        </w:rPr>
      </w:pPr>
      <w:r>
        <w:rPr>
          <w:rFonts w:ascii="Times New Roman" w:hAnsi="Times New Roman" w:cs="Times New Roman"/>
        </w:rPr>
        <w:t>Bowden, W</w:t>
      </w:r>
      <w:r w:rsidR="0016737C" w:rsidRPr="0066468A">
        <w:rPr>
          <w:rFonts w:ascii="Times New Roman" w:hAnsi="Times New Roman" w:cs="Times New Roman"/>
        </w:rPr>
        <w:t>. 2009.</w:t>
      </w:r>
      <w:r w:rsidR="00400800">
        <w:rPr>
          <w:rFonts w:ascii="Times New Roman" w:hAnsi="Times New Roman" w:cs="Times New Roman"/>
        </w:rPr>
        <w:t xml:space="preserve"> </w:t>
      </w:r>
      <w:r w:rsidR="0016737C" w:rsidRPr="0066468A">
        <w:rPr>
          <w:rFonts w:ascii="Times New Roman" w:hAnsi="Times New Roman" w:cs="Times New Roman"/>
        </w:rPr>
        <w:t>“Thesprotia in the Context of Roman and Late Antique Epirus.” In Fors</w:t>
      </w:r>
      <w:r w:rsidR="0016737C" w:rsidRPr="0066468A">
        <w:rPr>
          <w:rFonts w:ascii="Times New Roman" w:hAnsi="Times New Roman" w:cs="Times New Roman"/>
          <w:color w:val="000000"/>
        </w:rPr>
        <w:t xml:space="preserve">én </w:t>
      </w:r>
      <w:r w:rsidR="00C61A31">
        <w:rPr>
          <w:rFonts w:ascii="Times New Roman" w:hAnsi="Times New Roman" w:cs="Times New Roman"/>
          <w:color w:val="000000"/>
        </w:rPr>
        <w:t>2009a</w:t>
      </w:r>
      <w:r w:rsidR="0016737C" w:rsidRPr="0066468A">
        <w:rPr>
          <w:rFonts w:ascii="Times New Roman" w:hAnsi="Times New Roman" w:cs="Times New Roman"/>
          <w:color w:val="000000"/>
        </w:rPr>
        <w:t>.</w:t>
      </w:r>
    </w:p>
    <w:p w14:paraId="3D2F23AF" w14:textId="77777777" w:rsidR="00D439C0" w:rsidRPr="0066468A" w:rsidRDefault="0016737C" w:rsidP="0066468A">
      <w:pPr>
        <w:spacing w:line="360" w:lineRule="auto"/>
        <w:rPr>
          <w:rFonts w:ascii="Times New Roman" w:hAnsi="Times New Roman" w:cs="Times New Roman"/>
        </w:rPr>
      </w:pPr>
      <w:r w:rsidRPr="0066468A">
        <w:rPr>
          <w:rFonts w:ascii="Times New Roman" w:hAnsi="Times New Roman" w:cs="Times New Roman"/>
        </w:rPr>
        <w:t xml:space="preserve"> </w:t>
      </w:r>
    </w:p>
    <w:p w14:paraId="5478B38F" w14:textId="77777777" w:rsidR="00400800" w:rsidRDefault="00400800" w:rsidP="0066468A">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Braund</w:t>
      </w:r>
      <w:r w:rsidRPr="0066468A">
        <w:rPr>
          <w:rFonts w:ascii="Times New Roman" w:hAnsi="Times New Roman" w:cs="Times New Roman"/>
        </w:rPr>
        <w:t xml:space="preserve"> 1998</w:t>
      </w:r>
    </w:p>
    <w:p w14:paraId="358D5DA0" w14:textId="77777777" w:rsidR="004C41B4" w:rsidRPr="0066468A" w:rsidRDefault="004C41B4"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rPr>
        <w:t xml:space="preserve">Braund, D. 1998. “Cohors: The Governor and </w:t>
      </w:r>
      <w:r w:rsidR="00400800">
        <w:rPr>
          <w:rFonts w:ascii="Times New Roman" w:hAnsi="Times New Roman" w:cs="Times New Roman"/>
        </w:rPr>
        <w:t>H</w:t>
      </w:r>
      <w:r w:rsidRPr="0066468A">
        <w:rPr>
          <w:rFonts w:ascii="Times New Roman" w:hAnsi="Times New Roman" w:cs="Times New Roman"/>
        </w:rPr>
        <w:t xml:space="preserve">is Entourage in the Self-image of the Roman Republic.” In </w:t>
      </w:r>
      <w:r w:rsidRPr="0066468A">
        <w:rPr>
          <w:rFonts w:ascii="Times New Roman" w:hAnsi="Times New Roman" w:cs="Times New Roman"/>
          <w:i/>
        </w:rPr>
        <w:t>Cultural Identity in the Roman Empire</w:t>
      </w:r>
      <w:r w:rsidR="00400800">
        <w:rPr>
          <w:rFonts w:ascii="Times New Roman" w:hAnsi="Times New Roman" w:cs="Times New Roman"/>
        </w:rPr>
        <w:t>,</w:t>
      </w:r>
      <w:r w:rsidRPr="0066468A">
        <w:rPr>
          <w:rFonts w:ascii="Times New Roman" w:hAnsi="Times New Roman" w:cs="Times New Roman"/>
        </w:rPr>
        <w:t xml:space="preserve"> </w:t>
      </w:r>
      <w:r w:rsidR="00400800">
        <w:rPr>
          <w:rFonts w:ascii="Times New Roman" w:hAnsi="Times New Roman" w:cs="Times New Roman"/>
        </w:rPr>
        <w:t>ed.</w:t>
      </w:r>
      <w:r w:rsidRPr="0066468A">
        <w:rPr>
          <w:rFonts w:ascii="Times New Roman" w:hAnsi="Times New Roman" w:cs="Times New Roman"/>
        </w:rPr>
        <w:t xml:space="preserve"> R. Laurence and J. Berry, 10</w:t>
      </w:r>
      <w:r w:rsidR="00400800">
        <w:rPr>
          <w:rFonts w:ascii="Times New Roman" w:hAnsi="Times New Roman" w:cs="Times New Roman"/>
        </w:rPr>
        <w:t>–</w:t>
      </w:r>
      <w:r w:rsidRPr="0066468A">
        <w:rPr>
          <w:rFonts w:ascii="Times New Roman" w:hAnsi="Times New Roman" w:cs="Times New Roman"/>
        </w:rPr>
        <w:t xml:space="preserve">24. </w:t>
      </w:r>
      <w:r w:rsidRPr="0066468A">
        <w:rPr>
          <w:rFonts w:ascii="Times New Roman" w:eastAsia="Arial Unicode MS" w:hAnsi="Times New Roman" w:cs="Times New Roman"/>
        </w:rPr>
        <w:t>London: Routledge.</w:t>
      </w:r>
    </w:p>
    <w:p w14:paraId="0B4D9374" w14:textId="77777777" w:rsidR="004C41B4" w:rsidRPr="0066468A" w:rsidRDefault="004C41B4" w:rsidP="0066468A">
      <w:pPr>
        <w:spacing w:line="360" w:lineRule="auto"/>
        <w:rPr>
          <w:rFonts w:ascii="Times New Roman" w:hAnsi="Times New Roman" w:cs="Times New Roman"/>
        </w:rPr>
      </w:pPr>
    </w:p>
    <w:p w14:paraId="3A1E71D4" w14:textId="77777777" w:rsidR="00400800" w:rsidRDefault="00400800" w:rsidP="0066468A">
      <w:pPr>
        <w:spacing w:line="360" w:lineRule="auto"/>
        <w:rPr>
          <w:rFonts w:ascii="Times New Roman" w:hAnsi="Times New Roman" w:cs="Times New Roman"/>
        </w:rPr>
      </w:pPr>
      <w:r>
        <w:rPr>
          <w:rFonts w:ascii="Times New Roman" w:hAnsi="Times New Roman" w:cs="Times New Roman"/>
        </w:rPr>
        <w:t>Burkhalter</w:t>
      </w:r>
      <w:r w:rsidRPr="0066468A">
        <w:rPr>
          <w:rFonts w:ascii="Times New Roman" w:hAnsi="Times New Roman" w:cs="Times New Roman"/>
        </w:rPr>
        <w:t xml:space="preserve"> 1990</w:t>
      </w:r>
    </w:p>
    <w:p w14:paraId="3D019DB2" w14:textId="77777777" w:rsidR="00737CE3" w:rsidRPr="0066468A" w:rsidRDefault="00737CE3" w:rsidP="0066468A">
      <w:pPr>
        <w:spacing w:line="360" w:lineRule="auto"/>
        <w:rPr>
          <w:rFonts w:ascii="Times New Roman" w:hAnsi="Times New Roman" w:cs="Times New Roman"/>
        </w:rPr>
      </w:pPr>
      <w:r w:rsidRPr="0066468A">
        <w:rPr>
          <w:rFonts w:ascii="Times New Roman" w:hAnsi="Times New Roman" w:cs="Times New Roman"/>
        </w:rPr>
        <w:t xml:space="preserve">Burkhalter, F. 1990. “Les statuettes en bronze d’Aphrodite en Égypte romaine d’après les document papyrologiques,” </w:t>
      </w:r>
      <w:r w:rsidRPr="0066468A">
        <w:rPr>
          <w:rFonts w:ascii="Times New Roman" w:hAnsi="Times New Roman" w:cs="Times New Roman"/>
          <w:i/>
        </w:rPr>
        <w:t>R</w:t>
      </w:r>
      <w:r w:rsidR="00C61A31">
        <w:rPr>
          <w:rFonts w:ascii="Times New Roman" w:hAnsi="Times New Roman" w:cs="Times New Roman"/>
          <w:i/>
        </w:rPr>
        <w:t xml:space="preserve">evue </w:t>
      </w:r>
      <w:r w:rsidRPr="0066468A">
        <w:rPr>
          <w:rFonts w:ascii="Times New Roman" w:hAnsi="Times New Roman" w:cs="Times New Roman"/>
          <w:i/>
        </w:rPr>
        <w:t>A</w:t>
      </w:r>
      <w:r w:rsidR="00C61A31">
        <w:rPr>
          <w:rFonts w:ascii="Times New Roman" w:hAnsi="Times New Roman" w:cs="Times New Roman"/>
          <w:i/>
        </w:rPr>
        <w:t>rchéologique</w:t>
      </w:r>
      <w:r w:rsidRPr="0066468A">
        <w:rPr>
          <w:rFonts w:ascii="Times New Roman" w:hAnsi="Times New Roman" w:cs="Times New Roman"/>
        </w:rPr>
        <w:t xml:space="preserve"> 1: 51</w:t>
      </w:r>
      <w:r w:rsidR="00400800">
        <w:rPr>
          <w:rFonts w:ascii="Times New Roman" w:hAnsi="Times New Roman" w:cs="Times New Roman"/>
        </w:rPr>
        <w:t>–</w:t>
      </w:r>
      <w:r w:rsidRPr="0066468A">
        <w:rPr>
          <w:rFonts w:ascii="Times New Roman" w:hAnsi="Times New Roman" w:cs="Times New Roman"/>
        </w:rPr>
        <w:t>60.</w:t>
      </w:r>
    </w:p>
    <w:p w14:paraId="020B7AAD" w14:textId="77777777" w:rsidR="00737CE3" w:rsidRPr="0066468A" w:rsidRDefault="00737CE3" w:rsidP="0066468A">
      <w:pPr>
        <w:spacing w:line="360" w:lineRule="auto"/>
        <w:rPr>
          <w:rFonts w:ascii="Times New Roman" w:hAnsi="Times New Roman" w:cs="Times New Roman"/>
        </w:rPr>
      </w:pPr>
    </w:p>
    <w:p w14:paraId="0D6DFD7E" w14:textId="77777777" w:rsidR="00C61A31" w:rsidRDefault="00C61A31" w:rsidP="0066468A">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Cabanes</w:t>
      </w:r>
      <w:r w:rsidRPr="0066468A">
        <w:rPr>
          <w:rFonts w:ascii="Times New Roman" w:hAnsi="Times New Roman" w:cs="Times New Roman"/>
        </w:rPr>
        <w:t xml:space="preserve"> 1997</w:t>
      </w:r>
    </w:p>
    <w:p w14:paraId="4FA2788E" w14:textId="77777777" w:rsidR="00D439C0" w:rsidRPr="0066468A" w:rsidRDefault="00D439C0"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rPr>
        <w:t>Cabanes, P. 1997. “Social, Economic, and Cultural Developments</w:t>
      </w:r>
      <w:r w:rsidR="006E478A" w:rsidRPr="0066468A">
        <w:rPr>
          <w:rFonts w:ascii="Times New Roman" w:hAnsi="Times New Roman" w:cs="Times New Roman"/>
        </w:rPr>
        <w:t>.” In</w:t>
      </w:r>
      <w:r w:rsidR="006E478A" w:rsidRPr="0066468A">
        <w:rPr>
          <w:rFonts w:ascii="Times New Roman" w:eastAsia="Arial Unicode MS" w:hAnsi="Times New Roman" w:cs="Times New Roman"/>
        </w:rPr>
        <w:t xml:space="preserve"> </w:t>
      </w:r>
      <w:r w:rsidR="006E478A" w:rsidRPr="0066468A">
        <w:rPr>
          <w:rFonts w:ascii="Times New Roman" w:eastAsia="Arial Unicode MS" w:hAnsi="Times New Roman" w:cs="Times New Roman"/>
          <w:i/>
        </w:rPr>
        <w:t>Epirus: 4000 Years of Greek History and C</w:t>
      </w:r>
      <w:r w:rsidRPr="0066468A">
        <w:rPr>
          <w:rFonts w:ascii="Times New Roman" w:eastAsia="Arial Unicode MS" w:hAnsi="Times New Roman" w:cs="Times New Roman"/>
          <w:i/>
        </w:rPr>
        <w:t>ivilization</w:t>
      </w:r>
      <w:r w:rsidR="00C61A31">
        <w:rPr>
          <w:rFonts w:ascii="Times New Roman" w:eastAsia="Arial Unicode MS" w:hAnsi="Times New Roman" w:cs="Times New Roman"/>
        </w:rPr>
        <w:t>, ed.</w:t>
      </w:r>
      <w:r w:rsidR="006E478A" w:rsidRPr="0066468A">
        <w:rPr>
          <w:rFonts w:ascii="Times New Roman" w:eastAsia="Arial Unicode MS" w:hAnsi="Times New Roman" w:cs="Times New Roman"/>
        </w:rPr>
        <w:t xml:space="preserve"> M.</w:t>
      </w:r>
      <w:r w:rsidR="00C61A31">
        <w:rPr>
          <w:rFonts w:ascii="Times New Roman" w:eastAsia="Arial Unicode MS" w:hAnsi="Times New Roman" w:cs="Times New Roman"/>
        </w:rPr>
        <w:t xml:space="preserve"> </w:t>
      </w:r>
      <w:r w:rsidR="006E478A" w:rsidRPr="0066468A">
        <w:rPr>
          <w:rFonts w:ascii="Times New Roman" w:eastAsia="Arial Unicode MS" w:hAnsi="Times New Roman" w:cs="Times New Roman"/>
        </w:rPr>
        <w:t>V. Sakellariou, 122</w:t>
      </w:r>
      <w:r w:rsidR="00C61A31">
        <w:rPr>
          <w:rFonts w:ascii="Times New Roman" w:eastAsia="Arial Unicode MS" w:hAnsi="Times New Roman" w:cs="Times New Roman"/>
        </w:rPr>
        <w:t>–</w:t>
      </w:r>
      <w:r w:rsidR="006E478A" w:rsidRPr="0066468A">
        <w:rPr>
          <w:rFonts w:ascii="Times New Roman" w:eastAsia="Arial Unicode MS" w:hAnsi="Times New Roman" w:cs="Times New Roman"/>
        </w:rPr>
        <w:t xml:space="preserve">24. </w:t>
      </w:r>
      <w:r w:rsidRPr="0066468A">
        <w:rPr>
          <w:rFonts w:ascii="Times New Roman" w:eastAsia="Arial Unicode MS" w:hAnsi="Times New Roman" w:cs="Times New Roman"/>
        </w:rPr>
        <w:t>Athens: Demetrius and Egle Botzaris Foundation.</w:t>
      </w:r>
    </w:p>
    <w:p w14:paraId="26F7CFC1" w14:textId="77777777" w:rsidR="00D439C0" w:rsidRPr="0066468A" w:rsidRDefault="00D439C0" w:rsidP="0066468A">
      <w:pPr>
        <w:spacing w:line="360" w:lineRule="auto"/>
        <w:rPr>
          <w:rFonts w:ascii="Times New Roman" w:hAnsi="Times New Roman" w:cs="Times New Roman"/>
        </w:rPr>
      </w:pPr>
    </w:p>
    <w:p w14:paraId="0BE9F5BC" w14:textId="77777777" w:rsidR="00C61A31" w:rsidRDefault="00C61A31"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Calomino</w:t>
      </w:r>
      <w:r w:rsidRPr="0066468A">
        <w:rPr>
          <w:rFonts w:ascii="Times New Roman" w:eastAsia="Arial Unicode MS" w:hAnsi="Times New Roman" w:cs="Times New Roman"/>
        </w:rPr>
        <w:t xml:space="preserve"> 2011</w:t>
      </w:r>
    </w:p>
    <w:p w14:paraId="2984DFE0" w14:textId="77777777" w:rsidR="009F2F1A" w:rsidRPr="0066468A" w:rsidRDefault="009F2F1A"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Calomino, D. 2011. </w:t>
      </w:r>
      <w:r w:rsidRPr="0066468A">
        <w:rPr>
          <w:rFonts w:ascii="Times New Roman" w:eastAsia="Arial Unicode MS" w:hAnsi="Times New Roman" w:cs="Times New Roman"/>
          <w:i/>
        </w:rPr>
        <w:t>Nicopoli d’Epiro: Nuovi studi sulla zecca e sulla produzione monetale</w:t>
      </w:r>
      <w:r w:rsidRPr="0066468A">
        <w:rPr>
          <w:rFonts w:ascii="Times New Roman" w:eastAsia="Arial Unicode MS" w:hAnsi="Times New Roman" w:cs="Times New Roman"/>
        </w:rPr>
        <w:t>. BAR International Series 2214. Oxford: Archaeopress.</w:t>
      </w:r>
    </w:p>
    <w:p w14:paraId="698D5F27" w14:textId="77777777" w:rsidR="00197AFC" w:rsidRPr="0066468A" w:rsidRDefault="00197AFC" w:rsidP="0066468A">
      <w:pPr>
        <w:widowControl w:val="0"/>
        <w:autoSpaceDE w:val="0"/>
        <w:autoSpaceDN w:val="0"/>
        <w:adjustRightInd w:val="0"/>
        <w:spacing w:line="360" w:lineRule="auto"/>
        <w:rPr>
          <w:rFonts w:ascii="Times New Roman" w:eastAsia="Arial Unicode MS" w:hAnsi="Times New Roman" w:cs="Times New Roman"/>
        </w:rPr>
      </w:pPr>
    </w:p>
    <w:p w14:paraId="6F883FA5" w14:textId="77777777" w:rsidR="00C61A31" w:rsidRDefault="00C61A31"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Dakaris</w:t>
      </w:r>
      <w:r w:rsidRPr="0066468A">
        <w:rPr>
          <w:rFonts w:ascii="Times New Roman" w:eastAsia="Arial Unicode MS" w:hAnsi="Times New Roman" w:cs="Times New Roman"/>
        </w:rPr>
        <w:t xml:space="preserve"> 1971</w:t>
      </w:r>
    </w:p>
    <w:p w14:paraId="58FE8D08" w14:textId="77777777" w:rsidR="00CD219E" w:rsidRPr="0066468A" w:rsidRDefault="00CD219E"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Dakaris, S.</w:t>
      </w:r>
      <w:r w:rsidR="00502989">
        <w:rPr>
          <w:rFonts w:ascii="Times New Roman" w:eastAsia="Arial Unicode MS" w:hAnsi="Times New Roman" w:cs="Times New Roman"/>
        </w:rPr>
        <w:t xml:space="preserve"> </w:t>
      </w:r>
      <w:r w:rsidRPr="0066468A">
        <w:rPr>
          <w:rFonts w:ascii="Times New Roman" w:eastAsia="Arial Unicode MS" w:hAnsi="Times New Roman" w:cs="Times New Roman"/>
        </w:rPr>
        <w:t xml:space="preserve">I. 1971. </w:t>
      </w:r>
      <w:r w:rsidRPr="0066468A">
        <w:rPr>
          <w:rFonts w:ascii="Times New Roman" w:eastAsia="Arial Unicode MS" w:hAnsi="Times New Roman" w:cs="Times New Roman"/>
          <w:i/>
        </w:rPr>
        <w:t>Cassopaia and the Elean Colonies</w:t>
      </w:r>
      <w:r w:rsidRPr="0066468A">
        <w:rPr>
          <w:rFonts w:ascii="Times New Roman" w:eastAsia="Arial Unicode MS" w:hAnsi="Times New Roman" w:cs="Times New Roman"/>
        </w:rPr>
        <w:t>. Athens: Ath</w:t>
      </w:r>
      <w:r w:rsidR="00001681" w:rsidRPr="0066468A">
        <w:rPr>
          <w:rFonts w:ascii="Times New Roman" w:eastAsia="Arial Unicode MS" w:hAnsi="Times New Roman" w:cs="Times New Roman"/>
        </w:rPr>
        <w:t xml:space="preserve">ens Technological Organization, </w:t>
      </w:r>
      <w:r w:rsidRPr="0066468A">
        <w:rPr>
          <w:rFonts w:ascii="Times New Roman" w:eastAsia="Arial Unicode MS" w:hAnsi="Times New Roman" w:cs="Times New Roman"/>
        </w:rPr>
        <w:t>Athens Center of Ekistics.</w:t>
      </w:r>
    </w:p>
    <w:p w14:paraId="387561EB" w14:textId="77777777" w:rsidR="00001681" w:rsidRPr="0066468A" w:rsidRDefault="00001681" w:rsidP="0066468A">
      <w:pPr>
        <w:widowControl w:val="0"/>
        <w:autoSpaceDE w:val="0"/>
        <w:autoSpaceDN w:val="0"/>
        <w:adjustRightInd w:val="0"/>
        <w:spacing w:line="360" w:lineRule="auto"/>
        <w:rPr>
          <w:rFonts w:ascii="Times New Roman" w:eastAsia="Arial Unicode MS" w:hAnsi="Times New Roman" w:cs="Times New Roman"/>
        </w:rPr>
      </w:pPr>
    </w:p>
    <w:p w14:paraId="0A3A5170" w14:textId="77777777" w:rsidR="00C61A31" w:rsidRDefault="00C61A31"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Dakaris</w:t>
      </w:r>
      <w:r w:rsidRPr="0066468A">
        <w:rPr>
          <w:rFonts w:ascii="Times New Roman" w:eastAsia="Arial Unicode MS" w:hAnsi="Times New Roman" w:cs="Times New Roman"/>
        </w:rPr>
        <w:t xml:space="preserve"> 1972</w:t>
      </w:r>
    </w:p>
    <w:p w14:paraId="7A52D9BA" w14:textId="77777777" w:rsidR="00001681" w:rsidRPr="0066468A" w:rsidRDefault="00A85C08" w:rsidP="0066468A">
      <w:pPr>
        <w:widowControl w:val="0"/>
        <w:autoSpaceDE w:val="0"/>
        <w:autoSpaceDN w:val="0"/>
        <w:adjustRightInd w:val="0"/>
        <w:spacing w:line="360" w:lineRule="auto"/>
        <w:rPr>
          <w:rFonts w:ascii="Times New Roman" w:eastAsia="Arial Unicode MS" w:hAnsi="Times New Roman" w:cs="Times New Roman"/>
        </w:rPr>
      </w:pPr>
      <w:r w:rsidRPr="00A85C08">
        <w:rPr>
          <w:rFonts w:ascii="Times New Roman" w:eastAsia="Arial Unicode MS" w:hAnsi="Times New Roman" w:cs="Times New Roman"/>
        </w:rPr>
        <w:t xml:space="preserve"> </w:t>
      </w:r>
      <w:r w:rsidRPr="0066468A">
        <w:rPr>
          <w:rFonts w:ascii="Times New Roman" w:eastAsia="Arial Unicode MS" w:hAnsi="Times New Roman" w:cs="Times New Roman"/>
        </w:rPr>
        <w:t>Dakaris, S.</w:t>
      </w:r>
      <w:r>
        <w:rPr>
          <w:rFonts w:ascii="Times New Roman" w:eastAsia="Arial Unicode MS" w:hAnsi="Times New Roman" w:cs="Times New Roman"/>
        </w:rPr>
        <w:t xml:space="preserve"> </w:t>
      </w:r>
      <w:r w:rsidRPr="0066468A">
        <w:rPr>
          <w:rFonts w:ascii="Times New Roman" w:eastAsia="Arial Unicode MS" w:hAnsi="Times New Roman" w:cs="Times New Roman"/>
        </w:rPr>
        <w:t>I.</w:t>
      </w:r>
      <w:r>
        <w:rPr>
          <w:rFonts w:ascii="Times New Roman" w:eastAsia="Arial Unicode MS" w:hAnsi="Times New Roman" w:cs="Times New Roman"/>
        </w:rPr>
        <w:t xml:space="preserve"> </w:t>
      </w:r>
      <w:r w:rsidR="00001681" w:rsidRPr="0066468A">
        <w:rPr>
          <w:rFonts w:ascii="Times New Roman" w:eastAsia="Arial Unicode MS" w:hAnsi="Times New Roman" w:cs="Times New Roman"/>
        </w:rPr>
        <w:t>1972.</w:t>
      </w:r>
      <w:r w:rsidR="00400800">
        <w:rPr>
          <w:rFonts w:ascii="Times New Roman" w:eastAsia="Arial Unicode MS" w:hAnsi="Times New Roman" w:cs="Times New Roman"/>
        </w:rPr>
        <w:t xml:space="preserve"> </w:t>
      </w:r>
      <w:r w:rsidR="00DD409F" w:rsidRPr="0066468A">
        <w:rPr>
          <w:rFonts w:ascii="Times New Roman" w:hAnsi="Times New Roman" w:cs="Times New Roman"/>
          <w:i/>
          <w:color w:val="000000"/>
        </w:rPr>
        <w:t>Thesprotia</w:t>
      </w:r>
      <w:r w:rsidR="002277BE" w:rsidRPr="0066468A">
        <w:rPr>
          <w:rFonts w:ascii="Times New Roman" w:hAnsi="Times New Roman" w:cs="Times New Roman"/>
          <w:color w:val="000000"/>
        </w:rPr>
        <w:t xml:space="preserve">. </w:t>
      </w:r>
      <w:r w:rsidR="002277BE" w:rsidRPr="0066468A">
        <w:rPr>
          <w:rFonts w:ascii="Times New Roman" w:eastAsia="Arial Unicode MS" w:hAnsi="Times New Roman" w:cs="Times New Roman"/>
        </w:rPr>
        <w:t>Athens: Athens Technological Organization, Athens Center of Ekistics.</w:t>
      </w:r>
    </w:p>
    <w:p w14:paraId="57779C92" w14:textId="77777777" w:rsidR="00197AFC" w:rsidRPr="0066468A" w:rsidRDefault="00197AFC" w:rsidP="0066468A">
      <w:pPr>
        <w:widowControl w:val="0"/>
        <w:autoSpaceDE w:val="0"/>
        <w:autoSpaceDN w:val="0"/>
        <w:adjustRightInd w:val="0"/>
        <w:spacing w:line="360" w:lineRule="auto"/>
        <w:rPr>
          <w:rFonts w:ascii="Times New Roman" w:eastAsia="Arial Unicode MS" w:hAnsi="Times New Roman" w:cs="Times New Roman"/>
        </w:rPr>
      </w:pPr>
    </w:p>
    <w:p w14:paraId="22BE6B60" w14:textId="77777777" w:rsidR="00C61A31" w:rsidRDefault="00C61A31"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Dallaway</w:t>
      </w:r>
      <w:r w:rsidRPr="0066468A">
        <w:rPr>
          <w:rFonts w:ascii="Times New Roman" w:eastAsia="Arial Unicode MS" w:hAnsi="Times New Roman" w:cs="Times New Roman"/>
        </w:rPr>
        <w:t xml:space="preserve"> 1816</w:t>
      </w:r>
    </w:p>
    <w:p w14:paraId="7E2A0FA6" w14:textId="77777777" w:rsidR="00DD3E8B" w:rsidRPr="0066468A" w:rsidRDefault="00DD3E8B"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Dallaway, J. 1816. </w:t>
      </w:r>
      <w:r w:rsidRPr="0066468A">
        <w:rPr>
          <w:rFonts w:ascii="Times New Roman" w:eastAsia="Arial Unicode MS" w:hAnsi="Times New Roman" w:cs="Times New Roman"/>
          <w:i/>
        </w:rPr>
        <w:t>Of Statuary and Sculpture among the Antients</w:t>
      </w:r>
      <w:r w:rsidR="00C61A31">
        <w:rPr>
          <w:rFonts w:ascii="Times New Roman" w:eastAsia="Arial Unicode MS" w:hAnsi="Times New Roman" w:cs="Times New Roman"/>
          <w:i/>
        </w:rPr>
        <w:t>:</w:t>
      </w:r>
      <w:r w:rsidRPr="0066468A">
        <w:rPr>
          <w:rFonts w:ascii="Times New Roman" w:eastAsia="Arial Unicode MS" w:hAnsi="Times New Roman" w:cs="Times New Roman"/>
          <w:i/>
        </w:rPr>
        <w:t xml:space="preserve"> </w:t>
      </w:r>
      <w:r w:rsidR="00A85C08">
        <w:rPr>
          <w:rFonts w:ascii="Times New Roman" w:eastAsia="Arial Unicode MS" w:hAnsi="Times New Roman" w:cs="Times New Roman"/>
          <w:i/>
        </w:rPr>
        <w:t>W</w:t>
      </w:r>
      <w:r w:rsidRPr="0066468A">
        <w:rPr>
          <w:rFonts w:ascii="Times New Roman" w:eastAsia="Arial Unicode MS" w:hAnsi="Times New Roman" w:cs="Times New Roman"/>
          <w:i/>
        </w:rPr>
        <w:t>ith Some Account of Specimens Preserved in England</w:t>
      </w:r>
      <w:r w:rsidRPr="0066468A">
        <w:rPr>
          <w:rFonts w:ascii="Times New Roman" w:eastAsia="Arial Unicode MS" w:hAnsi="Times New Roman" w:cs="Times New Roman"/>
        </w:rPr>
        <w:t>. London: J. Murray.</w:t>
      </w:r>
    </w:p>
    <w:p w14:paraId="2EA741FA" w14:textId="77777777" w:rsidR="00DD3E8B" w:rsidRPr="0066468A" w:rsidRDefault="00DD3E8B" w:rsidP="0066468A">
      <w:pPr>
        <w:widowControl w:val="0"/>
        <w:autoSpaceDE w:val="0"/>
        <w:autoSpaceDN w:val="0"/>
        <w:adjustRightInd w:val="0"/>
        <w:spacing w:line="360" w:lineRule="auto"/>
        <w:rPr>
          <w:rFonts w:ascii="Times New Roman" w:eastAsia="Arial Unicode MS" w:hAnsi="Times New Roman" w:cs="Times New Roman"/>
        </w:rPr>
      </w:pPr>
    </w:p>
    <w:p w14:paraId="619AD23C" w14:textId="77777777" w:rsidR="00C61A31" w:rsidRDefault="00C61A31"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Edwards</w:t>
      </w:r>
      <w:r w:rsidRPr="0066468A">
        <w:rPr>
          <w:rFonts w:ascii="Times New Roman" w:eastAsia="Arial Unicode MS" w:hAnsi="Times New Roman" w:cs="Times New Roman"/>
        </w:rPr>
        <w:t xml:space="preserve"> 1870</w:t>
      </w:r>
    </w:p>
    <w:p w14:paraId="0B802D67" w14:textId="77777777" w:rsidR="00887DC1" w:rsidRPr="0066468A" w:rsidRDefault="00887DC1"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Edwards, E. 1870. </w:t>
      </w:r>
      <w:r w:rsidRPr="0066468A">
        <w:rPr>
          <w:rFonts w:ascii="Times New Roman" w:eastAsia="Arial Unicode MS" w:hAnsi="Times New Roman" w:cs="Times New Roman"/>
          <w:i/>
        </w:rPr>
        <w:t xml:space="preserve">Lives of the Founders of the British Museum: with Notices of </w:t>
      </w:r>
      <w:r w:rsidR="00502989">
        <w:rPr>
          <w:rFonts w:ascii="Times New Roman" w:eastAsia="Arial Unicode MS" w:hAnsi="Times New Roman" w:cs="Times New Roman"/>
          <w:i/>
        </w:rPr>
        <w:t>I</w:t>
      </w:r>
      <w:r w:rsidRPr="0066468A">
        <w:rPr>
          <w:rFonts w:ascii="Times New Roman" w:eastAsia="Arial Unicode MS" w:hAnsi="Times New Roman" w:cs="Times New Roman"/>
          <w:i/>
        </w:rPr>
        <w:t>ts Chief Augmentors and Other Benefactors, 1570</w:t>
      </w:r>
      <w:r w:rsidR="00C61A31">
        <w:rPr>
          <w:rFonts w:ascii="Times New Roman" w:eastAsia="Arial Unicode MS" w:hAnsi="Times New Roman" w:cs="Times New Roman"/>
          <w:i/>
        </w:rPr>
        <w:t>–</w:t>
      </w:r>
      <w:r w:rsidRPr="0066468A">
        <w:rPr>
          <w:rFonts w:ascii="Times New Roman" w:eastAsia="Arial Unicode MS" w:hAnsi="Times New Roman" w:cs="Times New Roman"/>
          <w:i/>
        </w:rPr>
        <w:t>1870</w:t>
      </w:r>
      <w:r w:rsidRPr="0066468A">
        <w:rPr>
          <w:rFonts w:ascii="Times New Roman" w:eastAsia="Arial Unicode MS" w:hAnsi="Times New Roman" w:cs="Times New Roman"/>
        </w:rPr>
        <w:t>. London: Trübner.</w:t>
      </w:r>
    </w:p>
    <w:p w14:paraId="4F5A8795" w14:textId="77777777" w:rsidR="00A04C2E" w:rsidRPr="0066468A" w:rsidRDefault="00A04C2E" w:rsidP="0066468A">
      <w:pPr>
        <w:widowControl w:val="0"/>
        <w:autoSpaceDE w:val="0"/>
        <w:autoSpaceDN w:val="0"/>
        <w:adjustRightInd w:val="0"/>
        <w:spacing w:line="360" w:lineRule="auto"/>
        <w:rPr>
          <w:rFonts w:ascii="Times New Roman" w:eastAsia="Arial Unicode MS" w:hAnsi="Times New Roman" w:cs="Times New Roman"/>
        </w:rPr>
      </w:pPr>
    </w:p>
    <w:p w14:paraId="5F103DB0" w14:textId="77777777" w:rsidR="00C61A31" w:rsidRDefault="00C61A31" w:rsidP="00C61A31">
      <w:pPr>
        <w:widowControl w:val="0"/>
        <w:autoSpaceDE w:val="0"/>
        <w:autoSpaceDN w:val="0"/>
        <w:adjustRightInd w:val="0"/>
        <w:spacing w:line="360" w:lineRule="auto"/>
        <w:rPr>
          <w:rFonts w:ascii="Times New Roman" w:hAnsi="Times New Roman" w:cs="Times New Roman"/>
          <w:color w:val="000000"/>
        </w:rPr>
      </w:pPr>
      <w:r w:rsidRPr="0066468A">
        <w:rPr>
          <w:rFonts w:ascii="Times New Roman" w:hAnsi="Times New Roman" w:cs="Times New Roman"/>
        </w:rPr>
        <w:t>Fors</w:t>
      </w:r>
      <w:r>
        <w:rPr>
          <w:rFonts w:ascii="Times New Roman" w:hAnsi="Times New Roman" w:cs="Times New Roman"/>
          <w:color w:val="000000"/>
        </w:rPr>
        <w:t>én</w:t>
      </w:r>
      <w:r w:rsidRPr="0066468A">
        <w:rPr>
          <w:rFonts w:ascii="Times New Roman" w:hAnsi="Times New Roman" w:cs="Times New Roman"/>
          <w:color w:val="000000"/>
        </w:rPr>
        <w:t xml:space="preserve"> 2009</w:t>
      </w:r>
      <w:r>
        <w:rPr>
          <w:rFonts w:ascii="Times New Roman" w:hAnsi="Times New Roman" w:cs="Times New Roman"/>
          <w:color w:val="000000"/>
        </w:rPr>
        <w:t>a</w:t>
      </w:r>
    </w:p>
    <w:p w14:paraId="0D1B6B9F" w14:textId="77777777" w:rsidR="00C61A31" w:rsidRDefault="00C61A31" w:rsidP="0066468A">
      <w:pPr>
        <w:widowControl w:val="0"/>
        <w:autoSpaceDE w:val="0"/>
        <w:autoSpaceDN w:val="0"/>
        <w:adjustRightInd w:val="0"/>
        <w:spacing w:line="360" w:lineRule="auto"/>
        <w:rPr>
          <w:rFonts w:ascii="Times New Roman" w:hAnsi="Times New Roman" w:cs="Times New Roman"/>
          <w:color w:val="000000"/>
        </w:rPr>
      </w:pPr>
      <w:r w:rsidRPr="0066468A">
        <w:rPr>
          <w:rFonts w:ascii="Times New Roman" w:hAnsi="Times New Roman" w:cs="Times New Roman"/>
        </w:rPr>
        <w:t>Fors</w:t>
      </w:r>
      <w:r w:rsidRPr="0066468A">
        <w:rPr>
          <w:rFonts w:ascii="Times New Roman" w:hAnsi="Times New Roman" w:cs="Times New Roman"/>
          <w:color w:val="000000"/>
        </w:rPr>
        <w:t>én,</w:t>
      </w:r>
      <w:r>
        <w:rPr>
          <w:rFonts w:ascii="Times New Roman" w:hAnsi="Times New Roman" w:cs="Times New Roman"/>
          <w:color w:val="000000"/>
        </w:rPr>
        <w:t xml:space="preserve"> B., ed.</w:t>
      </w:r>
      <w:r w:rsidRPr="0066468A">
        <w:rPr>
          <w:rFonts w:ascii="Times New Roman" w:hAnsi="Times New Roman" w:cs="Times New Roman"/>
          <w:color w:val="000000"/>
        </w:rPr>
        <w:t xml:space="preserve"> </w:t>
      </w:r>
      <w:r w:rsidRPr="0066468A">
        <w:rPr>
          <w:rFonts w:ascii="Times New Roman" w:eastAsia="Arial Unicode MS" w:hAnsi="Times New Roman" w:cs="Times New Roman"/>
          <w:i/>
        </w:rPr>
        <w:t>Thesprotia I: Towards a Regional History</w:t>
      </w:r>
      <w:r w:rsidRPr="0066468A">
        <w:rPr>
          <w:rFonts w:ascii="Times New Roman" w:hAnsi="Times New Roman" w:cs="Times New Roman"/>
          <w:color w:val="000000"/>
        </w:rPr>
        <w:t>. Helsinki: Foundation of the Finnish Institute at Athens.</w:t>
      </w:r>
    </w:p>
    <w:p w14:paraId="6FFC6EB4" w14:textId="77777777" w:rsidR="00C61A31" w:rsidRDefault="00C61A31" w:rsidP="0066468A">
      <w:pPr>
        <w:widowControl w:val="0"/>
        <w:autoSpaceDE w:val="0"/>
        <w:autoSpaceDN w:val="0"/>
        <w:adjustRightInd w:val="0"/>
        <w:spacing w:line="360" w:lineRule="auto"/>
        <w:rPr>
          <w:rFonts w:ascii="Times New Roman" w:hAnsi="Times New Roman" w:cs="Times New Roman"/>
        </w:rPr>
      </w:pPr>
    </w:p>
    <w:p w14:paraId="422FD538" w14:textId="77777777" w:rsidR="00C61A31" w:rsidRDefault="00C61A31" w:rsidP="0066468A">
      <w:pPr>
        <w:widowControl w:val="0"/>
        <w:autoSpaceDE w:val="0"/>
        <w:autoSpaceDN w:val="0"/>
        <w:adjustRightInd w:val="0"/>
        <w:spacing w:line="360" w:lineRule="auto"/>
        <w:rPr>
          <w:rFonts w:ascii="Times New Roman" w:hAnsi="Times New Roman" w:cs="Times New Roman"/>
          <w:color w:val="000000"/>
        </w:rPr>
      </w:pPr>
      <w:r w:rsidRPr="0066468A">
        <w:rPr>
          <w:rFonts w:ascii="Times New Roman" w:hAnsi="Times New Roman" w:cs="Times New Roman"/>
        </w:rPr>
        <w:t>Fors</w:t>
      </w:r>
      <w:r>
        <w:rPr>
          <w:rFonts w:ascii="Times New Roman" w:hAnsi="Times New Roman" w:cs="Times New Roman"/>
          <w:color w:val="000000"/>
        </w:rPr>
        <w:t>én</w:t>
      </w:r>
      <w:r w:rsidRPr="0066468A">
        <w:rPr>
          <w:rFonts w:ascii="Times New Roman" w:hAnsi="Times New Roman" w:cs="Times New Roman"/>
          <w:color w:val="000000"/>
        </w:rPr>
        <w:t xml:space="preserve"> 2009</w:t>
      </w:r>
      <w:r>
        <w:rPr>
          <w:rFonts w:ascii="Times New Roman" w:hAnsi="Times New Roman" w:cs="Times New Roman"/>
          <w:color w:val="000000"/>
        </w:rPr>
        <w:t>b</w:t>
      </w:r>
    </w:p>
    <w:p w14:paraId="4013997D" w14:textId="77777777" w:rsidR="00A04C2E" w:rsidRPr="0066468A" w:rsidRDefault="00A85C08" w:rsidP="0066468A">
      <w:pPr>
        <w:widowControl w:val="0"/>
        <w:autoSpaceDE w:val="0"/>
        <w:autoSpaceDN w:val="0"/>
        <w:adjustRightInd w:val="0"/>
        <w:spacing w:line="360" w:lineRule="auto"/>
        <w:rPr>
          <w:rFonts w:ascii="Times New Roman" w:hAnsi="Times New Roman" w:cs="Times New Roman"/>
          <w:color w:val="000000"/>
        </w:rPr>
      </w:pPr>
      <w:r w:rsidRPr="0066468A">
        <w:rPr>
          <w:rFonts w:ascii="Times New Roman" w:hAnsi="Times New Roman" w:cs="Times New Roman"/>
        </w:rPr>
        <w:t>Fors</w:t>
      </w:r>
      <w:r w:rsidRPr="0066468A">
        <w:rPr>
          <w:rFonts w:ascii="Times New Roman" w:hAnsi="Times New Roman" w:cs="Times New Roman"/>
          <w:color w:val="000000"/>
        </w:rPr>
        <w:t>én,</w:t>
      </w:r>
      <w:r>
        <w:rPr>
          <w:rFonts w:ascii="Times New Roman" w:hAnsi="Times New Roman" w:cs="Times New Roman"/>
          <w:color w:val="000000"/>
        </w:rPr>
        <w:t xml:space="preserve"> B</w:t>
      </w:r>
      <w:r w:rsidR="00A04C2E" w:rsidRPr="0066468A">
        <w:rPr>
          <w:rFonts w:ascii="Times New Roman" w:hAnsi="Times New Roman" w:cs="Times New Roman"/>
          <w:color w:val="000000"/>
        </w:rPr>
        <w:t>. 2009. “An Interdisciplinary Odyssey into the Past.”</w:t>
      </w:r>
      <w:r w:rsidR="00A04C2E" w:rsidRPr="0066468A">
        <w:rPr>
          <w:rFonts w:ascii="Times New Roman" w:eastAsia="Arial Unicode MS" w:hAnsi="Times New Roman" w:cs="Times New Roman"/>
        </w:rPr>
        <w:t xml:space="preserve"> In </w:t>
      </w:r>
      <w:r w:rsidR="00CC55FF" w:rsidRPr="00CC55FF">
        <w:rPr>
          <w:rFonts w:ascii="Times New Roman" w:eastAsia="Arial Unicode MS" w:hAnsi="Times New Roman" w:cs="Times New Roman"/>
        </w:rPr>
        <w:t>Forsén 2009a</w:t>
      </w:r>
      <w:r w:rsidR="00502989">
        <w:rPr>
          <w:rFonts w:ascii="Times New Roman" w:eastAsia="Arial Unicode MS" w:hAnsi="Times New Roman" w:cs="Times New Roman"/>
        </w:rPr>
        <w:t>, 1–24</w:t>
      </w:r>
      <w:r w:rsidR="00C61A31">
        <w:rPr>
          <w:rFonts w:ascii="Times New Roman" w:eastAsia="Arial Unicode MS" w:hAnsi="Times New Roman" w:cs="Times New Roman"/>
        </w:rPr>
        <w:t>.</w:t>
      </w:r>
    </w:p>
    <w:p w14:paraId="4AF42993" w14:textId="77777777" w:rsidR="007470FE" w:rsidRPr="0066468A" w:rsidRDefault="007470FE" w:rsidP="0066468A">
      <w:pPr>
        <w:widowControl w:val="0"/>
        <w:autoSpaceDE w:val="0"/>
        <w:autoSpaceDN w:val="0"/>
        <w:adjustRightInd w:val="0"/>
        <w:spacing w:line="360" w:lineRule="auto"/>
        <w:rPr>
          <w:rFonts w:ascii="Times New Roman" w:hAnsi="Times New Roman" w:cs="Times New Roman"/>
          <w:color w:val="000000"/>
        </w:rPr>
      </w:pPr>
    </w:p>
    <w:p w14:paraId="13EBCC17" w14:textId="77777777" w:rsidR="00010B39" w:rsidRDefault="00010B39" w:rsidP="0066468A">
      <w:pPr>
        <w:widowControl w:val="0"/>
        <w:autoSpaceDE w:val="0"/>
        <w:autoSpaceDN w:val="0"/>
        <w:adjustRightInd w:val="0"/>
        <w:spacing w:line="360" w:lineRule="auto"/>
        <w:rPr>
          <w:rFonts w:ascii="Times New Roman" w:hAnsi="Times New Roman" w:cs="Times New Roman"/>
          <w:color w:val="000000"/>
        </w:rPr>
      </w:pPr>
      <w:r w:rsidRPr="0066468A">
        <w:rPr>
          <w:rFonts w:ascii="Times New Roman" w:hAnsi="Times New Roman" w:cs="Times New Roman"/>
        </w:rPr>
        <w:t>Fors</w:t>
      </w:r>
      <w:r>
        <w:rPr>
          <w:rFonts w:ascii="Times New Roman" w:hAnsi="Times New Roman" w:cs="Times New Roman"/>
          <w:color w:val="000000"/>
        </w:rPr>
        <w:t>én</w:t>
      </w:r>
      <w:r w:rsidRPr="0066468A">
        <w:rPr>
          <w:rFonts w:ascii="Times New Roman" w:hAnsi="Times New Roman" w:cs="Times New Roman"/>
          <w:color w:val="000000"/>
        </w:rPr>
        <w:t xml:space="preserve"> 2011</w:t>
      </w:r>
    </w:p>
    <w:p w14:paraId="5801401B" w14:textId="77777777" w:rsidR="00C61A31" w:rsidRDefault="00A85C08"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rPr>
        <w:t>Fors</w:t>
      </w:r>
      <w:r w:rsidRPr="0066468A">
        <w:rPr>
          <w:rFonts w:ascii="Times New Roman" w:hAnsi="Times New Roman" w:cs="Times New Roman"/>
          <w:color w:val="000000"/>
        </w:rPr>
        <w:t>én,</w:t>
      </w:r>
      <w:r>
        <w:rPr>
          <w:rFonts w:ascii="Times New Roman" w:hAnsi="Times New Roman" w:cs="Times New Roman"/>
          <w:color w:val="000000"/>
        </w:rPr>
        <w:t xml:space="preserve"> B. </w:t>
      </w:r>
      <w:r w:rsidR="007470FE" w:rsidRPr="0066468A">
        <w:rPr>
          <w:rFonts w:ascii="Times New Roman" w:hAnsi="Times New Roman" w:cs="Times New Roman"/>
          <w:color w:val="000000"/>
        </w:rPr>
        <w:t xml:space="preserve">2011. “The Emerging Settlement Patterns of the Kokytos Valley.” </w:t>
      </w:r>
      <w:r w:rsidR="007470FE" w:rsidRPr="0066468A">
        <w:rPr>
          <w:rFonts w:ascii="Times New Roman" w:eastAsia="Arial Unicode MS" w:hAnsi="Times New Roman" w:cs="Times New Roman"/>
        </w:rPr>
        <w:t>In Forsén and Tikkala</w:t>
      </w:r>
      <w:r w:rsidR="00C61A31">
        <w:rPr>
          <w:rFonts w:ascii="Times New Roman" w:eastAsia="Arial Unicode MS" w:hAnsi="Times New Roman" w:cs="Times New Roman"/>
        </w:rPr>
        <w:t xml:space="preserve"> 2011</w:t>
      </w:r>
      <w:r w:rsidR="007470FE" w:rsidRPr="0066468A">
        <w:rPr>
          <w:rFonts w:ascii="Times New Roman" w:eastAsia="Arial Unicode MS" w:hAnsi="Times New Roman" w:cs="Times New Roman"/>
        </w:rPr>
        <w:t>, 1</w:t>
      </w:r>
      <w:r w:rsidR="00C61A31">
        <w:rPr>
          <w:rFonts w:ascii="Times New Roman" w:eastAsia="Arial Unicode MS" w:hAnsi="Times New Roman" w:cs="Times New Roman"/>
        </w:rPr>
        <w:t>–</w:t>
      </w:r>
      <w:r w:rsidR="007470FE" w:rsidRPr="0066468A">
        <w:rPr>
          <w:rFonts w:ascii="Times New Roman" w:eastAsia="Arial Unicode MS" w:hAnsi="Times New Roman" w:cs="Times New Roman"/>
        </w:rPr>
        <w:t xml:space="preserve">37. </w:t>
      </w:r>
    </w:p>
    <w:p w14:paraId="43053D06" w14:textId="77777777" w:rsidR="00CD58E8" w:rsidRPr="0066468A" w:rsidRDefault="00CD58E8" w:rsidP="0066468A">
      <w:pPr>
        <w:widowControl w:val="0"/>
        <w:autoSpaceDE w:val="0"/>
        <w:autoSpaceDN w:val="0"/>
        <w:adjustRightInd w:val="0"/>
        <w:spacing w:line="360" w:lineRule="auto"/>
        <w:rPr>
          <w:rFonts w:ascii="Times New Roman" w:hAnsi="Times New Roman" w:cs="Times New Roman"/>
          <w:color w:val="000000"/>
        </w:rPr>
      </w:pPr>
    </w:p>
    <w:p w14:paraId="3B02FAA1"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Forsén</w:t>
      </w:r>
      <w:r>
        <w:rPr>
          <w:rFonts w:ascii="Times New Roman" w:eastAsia="Arial Unicode MS" w:hAnsi="Times New Roman" w:cs="Times New Roman"/>
        </w:rPr>
        <w:t xml:space="preserve"> et al.</w:t>
      </w:r>
      <w:r w:rsidRPr="0066468A">
        <w:rPr>
          <w:rFonts w:ascii="Times New Roman" w:eastAsia="Arial Unicode MS" w:hAnsi="Times New Roman" w:cs="Times New Roman"/>
        </w:rPr>
        <w:t xml:space="preserve"> 2011</w:t>
      </w:r>
    </w:p>
    <w:p w14:paraId="7C55B818" w14:textId="77777777" w:rsidR="00CD58E8" w:rsidRPr="0066468A" w:rsidRDefault="00A85C08"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rPr>
        <w:t>Fors</w:t>
      </w:r>
      <w:r w:rsidRPr="0066468A">
        <w:rPr>
          <w:rFonts w:ascii="Times New Roman" w:hAnsi="Times New Roman" w:cs="Times New Roman"/>
          <w:color w:val="000000"/>
        </w:rPr>
        <w:t>én,</w:t>
      </w:r>
      <w:r>
        <w:rPr>
          <w:rFonts w:ascii="Times New Roman" w:hAnsi="Times New Roman" w:cs="Times New Roman"/>
          <w:color w:val="000000"/>
        </w:rPr>
        <w:t xml:space="preserve"> B.</w:t>
      </w:r>
      <w:r w:rsidR="00CD58E8" w:rsidRPr="0066468A">
        <w:rPr>
          <w:rFonts w:ascii="Times New Roman" w:eastAsia="Arial Unicode MS" w:hAnsi="Times New Roman" w:cs="Times New Roman"/>
        </w:rPr>
        <w:t>, J. Forsén, K. Lazari, and W. Tikkala. 2011. “Catalogue of Sites in the Central Kokytos Valley.” In Forsén and Tikkala</w:t>
      </w:r>
      <w:r w:rsidR="00502989">
        <w:rPr>
          <w:rFonts w:ascii="Times New Roman" w:eastAsia="Arial Unicode MS" w:hAnsi="Times New Roman" w:cs="Times New Roman"/>
        </w:rPr>
        <w:t xml:space="preserve"> 2011</w:t>
      </w:r>
      <w:r w:rsidR="003B16B4" w:rsidRPr="0066468A">
        <w:rPr>
          <w:rFonts w:ascii="Times New Roman" w:eastAsia="Arial Unicode MS" w:hAnsi="Times New Roman" w:cs="Times New Roman"/>
        </w:rPr>
        <w:t>, 73</w:t>
      </w:r>
      <w:r w:rsidR="00266954">
        <w:rPr>
          <w:rFonts w:ascii="Times New Roman" w:eastAsia="Arial Unicode MS" w:hAnsi="Times New Roman" w:cs="Times New Roman"/>
        </w:rPr>
        <w:t>–</w:t>
      </w:r>
      <w:r w:rsidR="003B16B4" w:rsidRPr="0066468A">
        <w:rPr>
          <w:rFonts w:ascii="Times New Roman" w:eastAsia="Arial Unicode MS" w:hAnsi="Times New Roman" w:cs="Times New Roman"/>
        </w:rPr>
        <w:t>122.</w:t>
      </w:r>
      <w:r w:rsidR="00CD58E8" w:rsidRPr="0066468A">
        <w:rPr>
          <w:rFonts w:ascii="Times New Roman" w:eastAsia="Arial Unicode MS" w:hAnsi="Times New Roman" w:cs="Times New Roman"/>
        </w:rPr>
        <w:t xml:space="preserve"> </w:t>
      </w:r>
    </w:p>
    <w:p w14:paraId="7F84671A" w14:textId="77777777" w:rsidR="00CD58E8" w:rsidRPr="0066468A" w:rsidRDefault="00CD58E8" w:rsidP="0066468A">
      <w:pPr>
        <w:widowControl w:val="0"/>
        <w:autoSpaceDE w:val="0"/>
        <w:autoSpaceDN w:val="0"/>
        <w:adjustRightInd w:val="0"/>
        <w:spacing w:line="360" w:lineRule="auto"/>
        <w:rPr>
          <w:rFonts w:ascii="Times New Roman" w:eastAsia="Arial Unicode MS" w:hAnsi="Times New Roman" w:cs="Times New Roman"/>
        </w:rPr>
      </w:pPr>
    </w:p>
    <w:p w14:paraId="1574505A"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Forsén and Reynolds</w:t>
      </w:r>
      <w:r w:rsidRPr="0066468A">
        <w:rPr>
          <w:rFonts w:ascii="Times New Roman" w:eastAsia="Arial Unicode MS" w:hAnsi="Times New Roman" w:cs="Times New Roman"/>
        </w:rPr>
        <w:t xml:space="preserve"> 2011</w:t>
      </w:r>
    </w:p>
    <w:p w14:paraId="2A3B4292" w14:textId="77777777" w:rsidR="009D5595" w:rsidRPr="0066468A" w:rsidRDefault="00A85C08"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rPr>
        <w:t>Fors</w:t>
      </w:r>
      <w:r w:rsidRPr="0066468A">
        <w:rPr>
          <w:rFonts w:ascii="Times New Roman" w:hAnsi="Times New Roman" w:cs="Times New Roman"/>
          <w:color w:val="000000"/>
        </w:rPr>
        <w:t>én,</w:t>
      </w:r>
      <w:r>
        <w:rPr>
          <w:rFonts w:ascii="Times New Roman" w:hAnsi="Times New Roman" w:cs="Times New Roman"/>
          <w:color w:val="000000"/>
        </w:rPr>
        <w:t xml:space="preserve"> B.</w:t>
      </w:r>
      <w:r w:rsidR="009D5595" w:rsidRPr="0066468A">
        <w:rPr>
          <w:rFonts w:ascii="Times New Roman" w:eastAsia="Arial Unicode MS" w:hAnsi="Times New Roman" w:cs="Times New Roman"/>
        </w:rPr>
        <w:t>, and P. Reynolds. 2011. “An Early Closed Deposit at the Roman Villa of Agios Donatos.” In Forsén and Tikkala</w:t>
      </w:r>
      <w:r w:rsidR="00C61A31">
        <w:rPr>
          <w:rFonts w:ascii="Times New Roman" w:eastAsia="Arial Unicode MS" w:hAnsi="Times New Roman" w:cs="Times New Roman"/>
        </w:rPr>
        <w:t xml:space="preserve"> 2011</w:t>
      </w:r>
      <w:r w:rsidR="009D5595" w:rsidRPr="0066468A">
        <w:rPr>
          <w:rFonts w:ascii="Times New Roman" w:eastAsia="Arial Unicode MS" w:hAnsi="Times New Roman" w:cs="Times New Roman"/>
        </w:rPr>
        <w:t>, 247</w:t>
      </w:r>
      <w:r w:rsidR="00C61A31">
        <w:rPr>
          <w:rFonts w:ascii="Times New Roman" w:eastAsia="Arial Unicode MS" w:hAnsi="Times New Roman" w:cs="Times New Roman"/>
        </w:rPr>
        <w:t>–</w:t>
      </w:r>
      <w:r w:rsidR="009D5595" w:rsidRPr="0066468A">
        <w:rPr>
          <w:rFonts w:ascii="Times New Roman" w:eastAsia="Arial Unicode MS" w:hAnsi="Times New Roman" w:cs="Times New Roman"/>
        </w:rPr>
        <w:t xml:space="preserve">67. </w:t>
      </w:r>
    </w:p>
    <w:p w14:paraId="3E75A585" w14:textId="77777777" w:rsidR="00A04C2E" w:rsidRPr="0066468A" w:rsidRDefault="00A04C2E" w:rsidP="0066468A">
      <w:pPr>
        <w:widowControl w:val="0"/>
        <w:autoSpaceDE w:val="0"/>
        <w:autoSpaceDN w:val="0"/>
        <w:adjustRightInd w:val="0"/>
        <w:spacing w:line="360" w:lineRule="auto"/>
        <w:rPr>
          <w:rFonts w:ascii="Times New Roman" w:eastAsia="Arial Unicode MS" w:hAnsi="Times New Roman" w:cs="Times New Roman"/>
        </w:rPr>
      </w:pPr>
    </w:p>
    <w:p w14:paraId="425BA7EC" w14:textId="77777777" w:rsidR="00C61A31" w:rsidRDefault="00C61A31" w:rsidP="00C61A31">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Forsén and Tikkala 2011</w:t>
      </w:r>
    </w:p>
    <w:p w14:paraId="5145E2F3" w14:textId="77777777" w:rsidR="00383C23" w:rsidRPr="0066468A" w:rsidRDefault="00A85C08"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rPr>
        <w:t>Fors</w:t>
      </w:r>
      <w:r w:rsidRPr="0066468A">
        <w:rPr>
          <w:rFonts w:ascii="Times New Roman" w:hAnsi="Times New Roman" w:cs="Times New Roman"/>
          <w:color w:val="000000"/>
        </w:rPr>
        <w:t>én,</w:t>
      </w:r>
      <w:r>
        <w:rPr>
          <w:rFonts w:ascii="Times New Roman" w:hAnsi="Times New Roman" w:cs="Times New Roman"/>
          <w:color w:val="000000"/>
        </w:rPr>
        <w:t xml:space="preserve"> B.</w:t>
      </w:r>
      <w:r w:rsidR="00010B39">
        <w:rPr>
          <w:rFonts w:ascii="Times New Roman" w:eastAsia="Arial Unicode MS" w:hAnsi="Times New Roman" w:cs="Times New Roman"/>
        </w:rPr>
        <w:t>,</w:t>
      </w:r>
      <w:r w:rsidR="00CD58E8" w:rsidRPr="0066468A">
        <w:rPr>
          <w:rFonts w:ascii="Times New Roman" w:eastAsia="Arial Unicode MS" w:hAnsi="Times New Roman" w:cs="Times New Roman"/>
        </w:rPr>
        <w:t xml:space="preserve"> and E.</w:t>
      </w:r>
      <w:r w:rsidR="00383C23" w:rsidRPr="0066468A">
        <w:rPr>
          <w:rFonts w:ascii="Times New Roman" w:eastAsia="Arial Unicode MS" w:hAnsi="Times New Roman" w:cs="Times New Roman"/>
        </w:rPr>
        <w:t xml:space="preserve"> Tikkala</w:t>
      </w:r>
      <w:r w:rsidR="00CD58E8" w:rsidRPr="0066468A">
        <w:rPr>
          <w:rFonts w:ascii="Times New Roman" w:eastAsia="Arial Unicode MS" w:hAnsi="Times New Roman" w:cs="Times New Roman"/>
        </w:rPr>
        <w:t xml:space="preserve">, eds. </w:t>
      </w:r>
      <w:r w:rsidR="00383C23" w:rsidRPr="0066468A">
        <w:rPr>
          <w:rFonts w:ascii="Times New Roman" w:eastAsia="Arial Unicode MS" w:hAnsi="Times New Roman" w:cs="Times New Roman"/>
        </w:rPr>
        <w:t xml:space="preserve">2011. </w:t>
      </w:r>
      <w:r w:rsidR="00383C23" w:rsidRPr="0066468A">
        <w:rPr>
          <w:rFonts w:ascii="Times New Roman" w:eastAsia="Arial Unicode MS" w:hAnsi="Times New Roman" w:cs="Times New Roman"/>
          <w:i/>
        </w:rPr>
        <w:t>Thesprotia Expedition II: Environment and Settlement Patterns</w:t>
      </w:r>
      <w:r w:rsidR="00383C23" w:rsidRPr="0066468A">
        <w:rPr>
          <w:rFonts w:ascii="Times New Roman" w:eastAsia="Arial Unicode MS" w:hAnsi="Times New Roman" w:cs="Times New Roman"/>
        </w:rPr>
        <w:t>. Helsinki: Foundation of the Finnish Institute at Athens.</w:t>
      </w:r>
    </w:p>
    <w:p w14:paraId="0120526F" w14:textId="77777777" w:rsidR="00381455" w:rsidRPr="0066468A" w:rsidRDefault="00381455" w:rsidP="0066468A">
      <w:pPr>
        <w:widowControl w:val="0"/>
        <w:autoSpaceDE w:val="0"/>
        <w:autoSpaceDN w:val="0"/>
        <w:adjustRightInd w:val="0"/>
        <w:spacing w:line="360" w:lineRule="auto"/>
        <w:rPr>
          <w:rFonts w:ascii="Times New Roman" w:eastAsia="Arial Unicode MS" w:hAnsi="Times New Roman" w:cs="Times New Roman"/>
        </w:rPr>
      </w:pPr>
    </w:p>
    <w:p w14:paraId="50070ABF"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Hammond</w:t>
      </w:r>
      <w:r w:rsidRPr="0066468A">
        <w:rPr>
          <w:rFonts w:ascii="Times New Roman" w:eastAsia="Arial Unicode MS" w:hAnsi="Times New Roman" w:cs="Times New Roman"/>
        </w:rPr>
        <w:t xml:space="preserve"> 1967</w:t>
      </w:r>
    </w:p>
    <w:p w14:paraId="3934117D" w14:textId="77777777" w:rsidR="00381455" w:rsidRPr="0066468A" w:rsidRDefault="00381455"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Hammond, N. G. L. 1967. </w:t>
      </w:r>
      <w:r w:rsidRPr="0066468A">
        <w:rPr>
          <w:rFonts w:ascii="Times New Roman" w:eastAsia="Arial Unicode MS" w:hAnsi="Times New Roman" w:cs="Times New Roman"/>
          <w:i/>
        </w:rPr>
        <w:t xml:space="preserve">Epirus: </w:t>
      </w:r>
      <w:r w:rsidR="00266954">
        <w:rPr>
          <w:rFonts w:ascii="Times New Roman" w:eastAsia="Arial Unicode MS" w:hAnsi="Times New Roman" w:cs="Times New Roman"/>
          <w:i/>
        </w:rPr>
        <w:t>T</w:t>
      </w:r>
      <w:r w:rsidRPr="0066468A">
        <w:rPr>
          <w:rFonts w:ascii="Times New Roman" w:eastAsia="Arial Unicode MS" w:hAnsi="Times New Roman" w:cs="Times New Roman"/>
          <w:i/>
        </w:rPr>
        <w:t>he Geography, the Ancient Remains, the History and the Topography of Epirus and Adjacent Areas</w:t>
      </w:r>
      <w:r w:rsidRPr="0066468A">
        <w:rPr>
          <w:rFonts w:ascii="Times New Roman" w:eastAsia="Arial Unicode MS" w:hAnsi="Times New Roman" w:cs="Times New Roman"/>
        </w:rPr>
        <w:t>. Oxford: Clarendon.</w:t>
      </w:r>
    </w:p>
    <w:p w14:paraId="1D8FAE05" w14:textId="77777777" w:rsidR="00466CC3" w:rsidRPr="0066468A" w:rsidRDefault="00466CC3" w:rsidP="0066468A">
      <w:pPr>
        <w:widowControl w:val="0"/>
        <w:autoSpaceDE w:val="0"/>
        <w:autoSpaceDN w:val="0"/>
        <w:adjustRightInd w:val="0"/>
        <w:spacing w:line="360" w:lineRule="auto"/>
        <w:rPr>
          <w:rFonts w:ascii="Times New Roman" w:eastAsia="Arial Unicode MS" w:hAnsi="Times New Roman" w:cs="Times New Roman"/>
        </w:rPr>
      </w:pPr>
    </w:p>
    <w:p w14:paraId="2C13C5D7"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Hansen</w:t>
      </w:r>
      <w:r w:rsidRPr="0066468A">
        <w:rPr>
          <w:rFonts w:ascii="Times New Roman" w:eastAsia="Arial Unicode MS" w:hAnsi="Times New Roman" w:cs="Times New Roman"/>
        </w:rPr>
        <w:t xml:space="preserve"> 2011</w:t>
      </w:r>
    </w:p>
    <w:p w14:paraId="0D99A2A6" w14:textId="77777777" w:rsidR="00466CC3" w:rsidRPr="0066468A" w:rsidRDefault="00B113C9"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Hansen, I. L. 2011. “Between Atticus and Aeneas: </w:t>
      </w:r>
      <w:r w:rsidR="00502989">
        <w:rPr>
          <w:rFonts w:ascii="Times New Roman" w:eastAsia="Arial Unicode MS" w:hAnsi="Times New Roman" w:cs="Times New Roman"/>
        </w:rPr>
        <w:t>T</w:t>
      </w:r>
      <w:r w:rsidRPr="0066468A">
        <w:rPr>
          <w:rFonts w:ascii="Times New Roman" w:eastAsia="Arial Unicode MS" w:hAnsi="Times New Roman" w:cs="Times New Roman"/>
        </w:rPr>
        <w:t xml:space="preserve">he Making of a Colonial Elite at Roman Butrint.” In </w:t>
      </w:r>
      <w:r w:rsidRPr="0066468A">
        <w:rPr>
          <w:rFonts w:ascii="Times New Roman" w:eastAsia="Arial Unicode MS" w:hAnsi="Times New Roman" w:cs="Times New Roman"/>
          <w:i/>
        </w:rPr>
        <w:t xml:space="preserve">Roman Colonies in the First Century of </w:t>
      </w:r>
      <w:r w:rsidR="00502989">
        <w:rPr>
          <w:rFonts w:ascii="Times New Roman" w:eastAsia="Arial Unicode MS" w:hAnsi="Times New Roman" w:cs="Times New Roman"/>
          <w:i/>
        </w:rPr>
        <w:t>T</w:t>
      </w:r>
      <w:r w:rsidRPr="0066468A">
        <w:rPr>
          <w:rFonts w:ascii="Times New Roman" w:eastAsia="Arial Unicode MS" w:hAnsi="Times New Roman" w:cs="Times New Roman"/>
          <w:i/>
        </w:rPr>
        <w:t>heir Foundation</w:t>
      </w:r>
      <w:r w:rsidR="00266954">
        <w:rPr>
          <w:rFonts w:ascii="Times New Roman" w:eastAsia="Arial Unicode MS" w:hAnsi="Times New Roman" w:cs="Times New Roman"/>
        </w:rPr>
        <w:t>, ed.</w:t>
      </w:r>
      <w:r w:rsidRPr="0066468A">
        <w:rPr>
          <w:rFonts w:ascii="Times New Roman" w:eastAsia="Arial Unicode MS" w:hAnsi="Times New Roman" w:cs="Times New Roman"/>
        </w:rPr>
        <w:t xml:space="preserve"> R. J. Sweetman, 85</w:t>
      </w:r>
      <w:r w:rsidR="00266954">
        <w:rPr>
          <w:rFonts w:ascii="Times New Roman" w:eastAsia="Arial Unicode MS" w:hAnsi="Times New Roman" w:cs="Times New Roman"/>
        </w:rPr>
        <w:t>–</w:t>
      </w:r>
      <w:r w:rsidRPr="0066468A">
        <w:rPr>
          <w:rFonts w:ascii="Times New Roman" w:eastAsia="Arial Unicode MS" w:hAnsi="Times New Roman" w:cs="Times New Roman"/>
        </w:rPr>
        <w:t>100. Oxford: Oxbow Books.</w:t>
      </w:r>
      <w:r w:rsidRPr="0066468A">
        <w:rPr>
          <w:rFonts w:ascii="Times New Roman" w:eastAsia="Arial Unicode MS" w:hAnsi="Times New Roman" w:cs="Times New Roman"/>
          <w:i/>
        </w:rPr>
        <w:t xml:space="preserve"> </w:t>
      </w:r>
    </w:p>
    <w:p w14:paraId="5A01701A" w14:textId="77777777" w:rsidR="00A062CF" w:rsidRPr="0066468A" w:rsidRDefault="00A062CF" w:rsidP="0066468A">
      <w:pPr>
        <w:widowControl w:val="0"/>
        <w:autoSpaceDE w:val="0"/>
        <w:autoSpaceDN w:val="0"/>
        <w:adjustRightInd w:val="0"/>
        <w:spacing w:line="360" w:lineRule="auto"/>
        <w:rPr>
          <w:rFonts w:ascii="Times New Roman" w:eastAsia="Arial Unicode MS" w:hAnsi="Times New Roman" w:cs="Times New Roman"/>
        </w:rPr>
      </w:pPr>
    </w:p>
    <w:p w14:paraId="04367F53"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Hatzopoulos</w:t>
      </w:r>
      <w:r w:rsidRPr="0066468A">
        <w:rPr>
          <w:rFonts w:ascii="Times New Roman" w:eastAsia="Arial Unicode MS" w:hAnsi="Times New Roman" w:cs="Times New Roman"/>
        </w:rPr>
        <w:t xml:space="preserve"> 1980</w:t>
      </w:r>
    </w:p>
    <w:p w14:paraId="39BF3984" w14:textId="77777777" w:rsidR="00887DC1" w:rsidRPr="0066468A" w:rsidRDefault="00F610DD" w:rsidP="0066468A">
      <w:pPr>
        <w:widowControl w:val="0"/>
        <w:autoSpaceDE w:val="0"/>
        <w:autoSpaceDN w:val="0"/>
        <w:adjustRightInd w:val="0"/>
        <w:spacing w:line="360" w:lineRule="auto"/>
        <w:rPr>
          <w:rFonts w:ascii="Times New Roman" w:hAnsi="Times New Roman" w:cs="Times New Roman"/>
          <w:color w:val="000000"/>
        </w:rPr>
      </w:pPr>
      <w:r w:rsidRPr="0066468A">
        <w:rPr>
          <w:rFonts w:ascii="Times New Roman" w:eastAsia="Arial Unicode MS" w:hAnsi="Times New Roman" w:cs="Times New Roman"/>
        </w:rPr>
        <w:t>Hatzopoulos, M. 1980. “Photice: Colonie romaine en Thesprotie et les destin</w:t>
      </w:r>
      <w:r w:rsidRPr="0066468A">
        <w:rPr>
          <w:rFonts w:ascii="Times New Roman" w:hAnsi="Times New Roman" w:cs="Times New Roman"/>
          <w:color w:val="000000"/>
        </w:rPr>
        <w:t>é</w:t>
      </w:r>
      <w:r w:rsidRPr="0066468A">
        <w:rPr>
          <w:rFonts w:ascii="Times New Roman" w:eastAsia="Arial Unicode MS" w:hAnsi="Times New Roman" w:cs="Times New Roman"/>
        </w:rPr>
        <w:t>es de la latinit</w:t>
      </w:r>
      <w:r w:rsidRPr="0066468A">
        <w:rPr>
          <w:rFonts w:ascii="Times New Roman" w:hAnsi="Times New Roman" w:cs="Times New Roman"/>
          <w:color w:val="000000"/>
        </w:rPr>
        <w:t xml:space="preserve">é </w:t>
      </w:r>
      <w:r w:rsidRPr="0066468A">
        <w:rPr>
          <w:rFonts w:ascii="Times New Roman" w:eastAsia="Arial Unicode MS" w:hAnsi="Times New Roman" w:cs="Times New Roman"/>
        </w:rPr>
        <w:t>epirot</w:t>
      </w:r>
      <w:r w:rsidRPr="0066468A">
        <w:rPr>
          <w:rFonts w:ascii="Times New Roman" w:hAnsi="Times New Roman" w:cs="Times New Roman"/>
          <w:color w:val="000000"/>
        </w:rPr>
        <w:t>é</w:t>
      </w:r>
      <w:r w:rsidR="00502989">
        <w:rPr>
          <w:rFonts w:ascii="Times New Roman" w:hAnsi="Times New Roman" w:cs="Times New Roman"/>
          <w:color w:val="000000"/>
        </w:rPr>
        <w:t>,</w:t>
      </w:r>
      <w:r w:rsidRPr="0066468A">
        <w:rPr>
          <w:rFonts w:ascii="Times New Roman" w:hAnsi="Times New Roman" w:cs="Times New Roman"/>
          <w:color w:val="000000"/>
        </w:rPr>
        <w:t xml:space="preserve">” </w:t>
      </w:r>
      <w:r w:rsidR="009F58B9" w:rsidRPr="0066468A">
        <w:rPr>
          <w:rFonts w:ascii="Times New Roman" w:hAnsi="Times New Roman" w:cs="Times New Roman"/>
          <w:i/>
          <w:color w:val="000000"/>
        </w:rPr>
        <w:t>BalkSt</w:t>
      </w:r>
      <w:r w:rsidRPr="0066468A">
        <w:rPr>
          <w:rFonts w:ascii="Times New Roman" w:hAnsi="Times New Roman" w:cs="Times New Roman"/>
          <w:color w:val="000000"/>
        </w:rPr>
        <w:t xml:space="preserve"> 21: 97</w:t>
      </w:r>
      <w:r w:rsidR="00266954">
        <w:rPr>
          <w:rFonts w:ascii="Times New Roman" w:hAnsi="Times New Roman" w:cs="Times New Roman"/>
          <w:color w:val="000000"/>
        </w:rPr>
        <w:t>–</w:t>
      </w:r>
      <w:r w:rsidRPr="0066468A">
        <w:rPr>
          <w:rFonts w:ascii="Times New Roman" w:hAnsi="Times New Roman" w:cs="Times New Roman"/>
          <w:color w:val="000000"/>
        </w:rPr>
        <w:t>105.</w:t>
      </w:r>
    </w:p>
    <w:p w14:paraId="780E56CA" w14:textId="77777777" w:rsidR="002D2393" w:rsidRPr="0066468A" w:rsidRDefault="002D2393" w:rsidP="0066468A">
      <w:pPr>
        <w:widowControl w:val="0"/>
        <w:autoSpaceDE w:val="0"/>
        <w:autoSpaceDN w:val="0"/>
        <w:adjustRightInd w:val="0"/>
        <w:spacing w:line="360" w:lineRule="auto"/>
        <w:rPr>
          <w:rFonts w:ascii="Times New Roman" w:hAnsi="Times New Roman" w:cs="Times New Roman"/>
          <w:color w:val="000000"/>
        </w:rPr>
      </w:pPr>
    </w:p>
    <w:p w14:paraId="59247B6B"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Hekler</w:t>
      </w:r>
      <w:r w:rsidRPr="0066468A">
        <w:rPr>
          <w:rFonts w:ascii="Times New Roman" w:eastAsia="Arial Unicode MS" w:hAnsi="Times New Roman" w:cs="Times New Roman"/>
        </w:rPr>
        <w:t xml:space="preserve"> 1911</w:t>
      </w:r>
    </w:p>
    <w:p w14:paraId="679F9169" w14:textId="77777777" w:rsidR="005C3A19" w:rsidRPr="0066468A" w:rsidRDefault="005C3A19"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Hekler, A. 1911. “Alexandrinische Aphroditestatuetten,” </w:t>
      </w:r>
      <w:r w:rsidRPr="0066468A">
        <w:rPr>
          <w:rFonts w:ascii="Times New Roman" w:hAnsi="Times New Roman" w:cs="Times New Roman"/>
          <w:i/>
          <w:color w:val="000000"/>
        </w:rPr>
        <w:t xml:space="preserve">ÖJh </w:t>
      </w:r>
      <w:r w:rsidRPr="0066468A">
        <w:rPr>
          <w:rFonts w:ascii="Times New Roman" w:hAnsi="Times New Roman" w:cs="Times New Roman"/>
          <w:color w:val="000000"/>
        </w:rPr>
        <w:t>14: 112</w:t>
      </w:r>
      <w:r w:rsidR="00266954">
        <w:rPr>
          <w:rFonts w:ascii="Times New Roman" w:hAnsi="Times New Roman" w:cs="Times New Roman"/>
          <w:color w:val="000000"/>
        </w:rPr>
        <w:t>–</w:t>
      </w:r>
      <w:r w:rsidRPr="0066468A">
        <w:rPr>
          <w:rFonts w:ascii="Times New Roman" w:hAnsi="Times New Roman" w:cs="Times New Roman"/>
          <w:color w:val="000000"/>
        </w:rPr>
        <w:t>20.</w:t>
      </w:r>
    </w:p>
    <w:p w14:paraId="6F9A454E" w14:textId="77777777" w:rsidR="00A55D75" w:rsidRPr="0066468A" w:rsidRDefault="00A55D75" w:rsidP="0066468A">
      <w:pPr>
        <w:widowControl w:val="0"/>
        <w:autoSpaceDE w:val="0"/>
        <w:autoSpaceDN w:val="0"/>
        <w:adjustRightInd w:val="0"/>
        <w:spacing w:line="360" w:lineRule="auto"/>
        <w:rPr>
          <w:rFonts w:ascii="Times New Roman" w:hAnsi="Times New Roman" w:cs="Times New Roman"/>
          <w:color w:val="000000"/>
        </w:rPr>
      </w:pPr>
    </w:p>
    <w:p w14:paraId="0C61AB37"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Hill</w:t>
      </w:r>
      <w:r w:rsidRPr="0066468A">
        <w:rPr>
          <w:rFonts w:ascii="Times New Roman" w:eastAsia="Arial Unicode MS" w:hAnsi="Times New Roman" w:cs="Times New Roman"/>
        </w:rPr>
        <w:t xml:space="preserve"> 1979</w:t>
      </w:r>
    </w:p>
    <w:p w14:paraId="19F2036C" w14:textId="77777777" w:rsidR="00A55D75" w:rsidRPr="0066468A" w:rsidRDefault="00A55D75"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Hill, D.</w:t>
      </w:r>
      <w:r w:rsidR="00502989">
        <w:rPr>
          <w:rFonts w:ascii="Times New Roman" w:eastAsia="Arial Unicode MS" w:hAnsi="Times New Roman" w:cs="Times New Roman"/>
        </w:rPr>
        <w:t xml:space="preserve"> </w:t>
      </w:r>
      <w:r w:rsidRPr="0066468A">
        <w:rPr>
          <w:rFonts w:ascii="Times New Roman" w:eastAsia="Arial Unicode MS" w:hAnsi="Times New Roman" w:cs="Times New Roman"/>
        </w:rPr>
        <w:t xml:space="preserve">K. 1979. “Jupiter Variations on the Theme of Olympian Zeus.” In </w:t>
      </w:r>
      <w:r w:rsidR="009F58B9" w:rsidRPr="0066468A">
        <w:rPr>
          <w:rFonts w:ascii="Times New Roman" w:eastAsia="Arial Unicode MS" w:hAnsi="Times New Roman" w:cs="Times New Roman"/>
          <w:i/>
        </w:rPr>
        <w:t xml:space="preserve">Studies in Classical Art and Archaeology: </w:t>
      </w:r>
      <w:r w:rsidR="00266954">
        <w:rPr>
          <w:rFonts w:ascii="Times New Roman" w:eastAsia="Arial Unicode MS" w:hAnsi="Times New Roman" w:cs="Times New Roman"/>
          <w:i/>
        </w:rPr>
        <w:t>A</w:t>
      </w:r>
      <w:r w:rsidR="009F58B9" w:rsidRPr="0066468A">
        <w:rPr>
          <w:rFonts w:ascii="Times New Roman" w:eastAsia="Arial Unicode MS" w:hAnsi="Times New Roman" w:cs="Times New Roman"/>
          <w:i/>
        </w:rPr>
        <w:t xml:space="preserve"> T</w:t>
      </w:r>
      <w:r w:rsidRPr="0066468A">
        <w:rPr>
          <w:rFonts w:ascii="Times New Roman" w:eastAsia="Arial Unicode MS" w:hAnsi="Times New Roman" w:cs="Times New Roman"/>
          <w:i/>
        </w:rPr>
        <w:t>ribute to Peter Heinrich von Blanckenhagen</w:t>
      </w:r>
      <w:r w:rsidR="00266954">
        <w:rPr>
          <w:rFonts w:ascii="Times New Roman" w:eastAsia="Arial Unicode MS" w:hAnsi="Times New Roman" w:cs="Times New Roman"/>
        </w:rPr>
        <w:t xml:space="preserve">, ed. </w:t>
      </w:r>
      <w:r w:rsidR="00E9374F" w:rsidRPr="0066468A">
        <w:rPr>
          <w:rFonts w:ascii="Times New Roman" w:eastAsia="Arial Unicode MS" w:hAnsi="Times New Roman" w:cs="Times New Roman"/>
        </w:rPr>
        <w:t>P.</w:t>
      </w:r>
      <w:r w:rsidR="00266954">
        <w:rPr>
          <w:rFonts w:ascii="Times New Roman" w:eastAsia="Arial Unicode MS" w:hAnsi="Times New Roman" w:cs="Times New Roman"/>
        </w:rPr>
        <w:t xml:space="preserve"> </w:t>
      </w:r>
      <w:r w:rsidR="00E9374F" w:rsidRPr="0066468A">
        <w:rPr>
          <w:rFonts w:ascii="Times New Roman" w:eastAsia="Arial Unicode MS" w:hAnsi="Times New Roman" w:cs="Times New Roman"/>
        </w:rPr>
        <w:t>H. von Blanckenhagen</w:t>
      </w:r>
      <w:r w:rsidRPr="0066468A">
        <w:rPr>
          <w:rFonts w:ascii="Times New Roman" w:eastAsia="Arial Unicode MS" w:hAnsi="Times New Roman" w:cs="Times New Roman"/>
        </w:rPr>
        <w:t>, M. B. Moore, and G. Ko</w:t>
      </w:r>
      <w:r w:rsidR="00A259FC" w:rsidRPr="0066468A">
        <w:rPr>
          <w:rFonts w:ascii="Times New Roman" w:eastAsia="Arial Unicode MS" w:hAnsi="Times New Roman" w:cs="Times New Roman"/>
        </w:rPr>
        <w:t>pcke, 247</w:t>
      </w:r>
      <w:r w:rsidR="00266954">
        <w:rPr>
          <w:rFonts w:ascii="Times New Roman" w:eastAsia="Arial Unicode MS" w:hAnsi="Times New Roman" w:cs="Times New Roman"/>
        </w:rPr>
        <w:t>–</w:t>
      </w:r>
      <w:r w:rsidR="00A259FC" w:rsidRPr="0066468A">
        <w:rPr>
          <w:rFonts w:ascii="Times New Roman" w:eastAsia="Arial Unicode MS" w:hAnsi="Times New Roman" w:cs="Times New Roman"/>
        </w:rPr>
        <w:t>50. Locust Valley, NY</w:t>
      </w:r>
      <w:r w:rsidRPr="0066468A">
        <w:rPr>
          <w:rFonts w:ascii="Times New Roman" w:eastAsia="Arial Unicode MS" w:hAnsi="Times New Roman" w:cs="Times New Roman"/>
        </w:rPr>
        <w:t>: J.</w:t>
      </w:r>
      <w:r w:rsidR="00266954">
        <w:rPr>
          <w:rFonts w:ascii="Times New Roman" w:eastAsia="Arial Unicode MS" w:hAnsi="Times New Roman" w:cs="Times New Roman"/>
        </w:rPr>
        <w:t xml:space="preserve"> </w:t>
      </w:r>
      <w:r w:rsidRPr="0066468A">
        <w:rPr>
          <w:rFonts w:ascii="Times New Roman" w:eastAsia="Arial Unicode MS" w:hAnsi="Times New Roman" w:cs="Times New Roman"/>
        </w:rPr>
        <w:t>J. Augustin.</w:t>
      </w:r>
    </w:p>
    <w:p w14:paraId="747A00AD" w14:textId="77777777" w:rsidR="0001754E" w:rsidRPr="0066468A" w:rsidRDefault="0001754E" w:rsidP="0066468A">
      <w:pPr>
        <w:widowControl w:val="0"/>
        <w:autoSpaceDE w:val="0"/>
        <w:autoSpaceDN w:val="0"/>
        <w:adjustRightInd w:val="0"/>
        <w:spacing w:line="360" w:lineRule="auto"/>
        <w:rPr>
          <w:rFonts w:ascii="Times New Roman" w:hAnsi="Times New Roman" w:cs="Times New Roman"/>
          <w:color w:val="000000"/>
        </w:rPr>
      </w:pPr>
    </w:p>
    <w:p w14:paraId="0778E0C4" w14:textId="77777777" w:rsidR="00266954" w:rsidRDefault="00266954" w:rsidP="0066468A">
      <w:pPr>
        <w:widowControl w:val="0"/>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lastRenderedPageBreak/>
        <w:t>Isaac</w:t>
      </w:r>
      <w:r w:rsidRPr="0066468A">
        <w:rPr>
          <w:rFonts w:ascii="Times New Roman" w:hAnsi="Times New Roman" w:cs="Times New Roman"/>
          <w:color w:val="000000"/>
        </w:rPr>
        <w:t xml:space="preserve"> 2004</w:t>
      </w:r>
    </w:p>
    <w:p w14:paraId="435372AE" w14:textId="77777777" w:rsidR="00D47D2B" w:rsidRPr="0066468A" w:rsidRDefault="00D47D2B" w:rsidP="0066468A">
      <w:pPr>
        <w:widowControl w:val="0"/>
        <w:autoSpaceDE w:val="0"/>
        <w:autoSpaceDN w:val="0"/>
        <w:adjustRightInd w:val="0"/>
        <w:spacing w:line="360" w:lineRule="auto"/>
        <w:rPr>
          <w:rFonts w:ascii="Times New Roman" w:hAnsi="Times New Roman" w:cs="Times New Roman"/>
          <w:color w:val="000000"/>
        </w:rPr>
      </w:pPr>
      <w:r w:rsidRPr="0066468A">
        <w:rPr>
          <w:rFonts w:ascii="Times New Roman" w:hAnsi="Times New Roman" w:cs="Times New Roman"/>
          <w:color w:val="000000"/>
        </w:rPr>
        <w:t xml:space="preserve">Isaac, B. 2004. </w:t>
      </w:r>
      <w:r w:rsidRPr="0066468A">
        <w:rPr>
          <w:rFonts w:ascii="Times New Roman" w:hAnsi="Times New Roman" w:cs="Times New Roman"/>
          <w:i/>
          <w:color w:val="000000"/>
        </w:rPr>
        <w:t>The Invention of Racism</w:t>
      </w:r>
      <w:r w:rsidRPr="0066468A">
        <w:rPr>
          <w:rFonts w:ascii="Times New Roman" w:hAnsi="Times New Roman" w:cs="Times New Roman"/>
          <w:color w:val="000000"/>
        </w:rPr>
        <w:t>. Princeton: Princeton University Press.</w:t>
      </w:r>
    </w:p>
    <w:p w14:paraId="73634EE1" w14:textId="77777777" w:rsidR="00D47D2B" w:rsidRPr="0066468A" w:rsidRDefault="00D47D2B" w:rsidP="0066468A">
      <w:pPr>
        <w:widowControl w:val="0"/>
        <w:autoSpaceDE w:val="0"/>
        <w:autoSpaceDN w:val="0"/>
        <w:adjustRightInd w:val="0"/>
        <w:spacing w:line="360" w:lineRule="auto"/>
        <w:rPr>
          <w:rFonts w:ascii="Times New Roman" w:hAnsi="Times New Roman" w:cs="Times New Roman"/>
          <w:color w:val="000000"/>
        </w:rPr>
      </w:pPr>
    </w:p>
    <w:p w14:paraId="43D60D7E" w14:textId="77777777" w:rsidR="00266954" w:rsidRDefault="00266954" w:rsidP="0066468A">
      <w:pPr>
        <w:widowControl w:val="0"/>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Karatzeni</w:t>
      </w:r>
      <w:r w:rsidRPr="0066468A">
        <w:rPr>
          <w:rFonts w:ascii="Times New Roman" w:hAnsi="Times New Roman" w:cs="Times New Roman"/>
          <w:color w:val="000000"/>
        </w:rPr>
        <w:t xml:space="preserve"> 2001</w:t>
      </w:r>
    </w:p>
    <w:p w14:paraId="05D06914" w14:textId="77777777" w:rsidR="006D4274" w:rsidRPr="0066468A" w:rsidRDefault="006D4274"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color w:val="000000"/>
        </w:rPr>
        <w:t xml:space="preserve">Karatzeni, V. 2001. “Epirus in the Roman Period.” In </w:t>
      </w:r>
      <w:r w:rsidRPr="0066468A">
        <w:rPr>
          <w:rFonts w:ascii="Times New Roman" w:eastAsia="Arial Unicode MS" w:hAnsi="Times New Roman" w:cs="Times New Roman"/>
          <w:i/>
        </w:rPr>
        <w:t>Foundation and Destruction</w:t>
      </w:r>
      <w:r w:rsidR="00502989">
        <w:rPr>
          <w:rFonts w:ascii="Times New Roman" w:eastAsia="Arial Unicode MS" w:hAnsi="Times New Roman" w:cs="Times New Roman"/>
          <w:i/>
        </w:rPr>
        <w:t>,</w:t>
      </w:r>
      <w:r w:rsidRPr="0066468A">
        <w:rPr>
          <w:rFonts w:ascii="Times New Roman" w:eastAsia="Arial Unicode MS" w:hAnsi="Times New Roman" w:cs="Times New Roman"/>
          <w:i/>
        </w:rPr>
        <w:t xml:space="preserve"> Nikopolis and Northwestern Greece: </w:t>
      </w:r>
      <w:r w:rsidR="00266954">
        <w:rPr>
          <w:rFonts w:ascii="Times New Roman" w:eastAsia="Arial Unicode MS" w:hAnsi="Times New Roman" w:cs="Times New Roman"/>
          <w:i/>
        </w:rPr>
        <w:t>T</w:t>
      </w:r>
      <w:r w:rsidRPr="0066468A">
        <w:rPr>
          <w:rFonts w:ascii="Times New Roman" w:eastAsia="Arial Unicode MS" w:hAnsi="Times New Roman" w:cs="Times New Roman"/>
          <w:i/>
        </w:rPr>
        <w:t>he Archaeological Evidence for the City Destructions, the Foundations of Nikopolis and the Synoecism</w:t>
      </w:r>
      <w:r w:rsidR="00266954">
        <w:rPr>
          <w:rFonts w:ascii="Times New Roman" w:eastAsia="Arial Unicode MS" w:hAnsi="Times New Roman" w:cs="Times New Roman"/>
        </w:rPr>
        <w:t>, ed.</w:t>
      </w:r>
      <w:r w:rsidR="001F4AC9" w:rsidRPr="0066468A">
        <w:rPr>
          <w:rFonts w:ascii="Times New Roman" w:eastAsia="Arial Unicode MS" w:hAnsi="Times New Roman" w:cs="Times New Roman"/>
        </w:rPr>
        <w:t xml:space="preserve"> I. Jacob, 163</w:t>
      </w:r>
      <w:r w:rsidR="00266954">
        <w:rPr>
          <w:rFonts w:ascii="Times New Roman" w:eastAsia="Arial Unicode MS" w:hAnsi="Times New Roman" w:cs="Times New Roman"/>
        </w:rPr>
        <w:t>–</w:t>
      </w:r>
      <w:r w:rsidR="001F4AC9" w:rsidRPr="0066468A">
        <w:rPr>
          <w:rFonts w:ascii="Times New Roman" w:eastAsia="Arial Unicode MS" w:hAnsi="Times New Roman" w:cs="Times New Roman"/>
        </w:rPr>
        <w:t xml:space="preserve">79. </w:t>
      </w:r>
      <w:r w:rsidRPr="0066468A">
        <w:rPr>
          <w:rFonts w:ascii="Times New Roman" w:eastAsia="Arial Unicode MS" w:hAnsi="Times New Roman" w:cs="Times New Roman"/>
        </w:rPr>
        <w:t>Athens: Danish Institute at Athens.</w:t>
      </w:r>
    </w:p>
    <w:p w14:paraId="275BD0A0" w14:textId="77777777" w:rsidR="00F610DD" w:rsidRPr="0066468A" w:rsidRDefault="00F610DD" w:rsidP="0066468A">
      <w:pPr>
        <w:spacing w:line="360" w:lineRule="auto"/>
        <w:rPr>
          <w:rFonts w:ascii="Times New Roman" w:hAnsi="Times New Roman" w:cs="Times New Roman"/>
        </w:rPr>
      </w:pPr>
    </w:p>
    <w:p w14:paraId="085F51FC"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Knight MS</w:t>
      </w:r>
      <w:r>
        <w:rPr>
          <w:rFonts w:ascii="Times New Roman" w:eastAsia="Arial Unicode MS" w:hAnsi="Times New Roman" w:cs="Times New Roman"/>
        </w:rPr>
        <w:t xml:space="preserve"> n.d.</w:t>
      </w:r>
      <w:r w:rsidRPr="0066468A">
        <w:rPr>
          <w:rFonts w:ascii="Times New Roman" w:eastAsia="Arial Unicode MS" w:hAnsi="Times New Roman" w:cs="Times New Roman"/>
        </w:rPr>
        <w:t xml:space="preserve"> </w:t>
      </w:r>
    </w:p>
    <w:p w14:paraId="4BD8EB71" w14:textId="77777777" w:rsidR="00F82036" w:rsidRPr="0066468A" w:rsidRDefault="00E45DA8"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Knight </w:t>
      </w:r>
      <w:r w:rsidR="00266954">
        <w:rPr>
          <w:rFonts w:ascii="Times New Roman" w:eastAsia="Arial Unicode MS" w:hAnsi="Times New Roman" w:cs="Times New Roman"/>
        </w:rPr>
        <w:t xml:space="preserve">[Richard Payne] </w:t>
      </w:r>
      <w:r w:rsidRPr="0066468A">
        <w:rPr>
          <w:rFonts w:ascii="Times New Roman" w:eastAsia="Arial Unicode MS" w:hAnsi="Times New Roman" w:cs="Times New Roman"/>
        </w:rPr>
        <w:t>MS</w:t>
      </w:r>
      <w:r w:rsidR="00266954">
        <w:rPr>
          <w:rFonts w:ascii="Times New Roman" w:eastAsia="Arial Unicode MS" w:hAnsi="Times New Roman" w:cs="Times New Roman"/>
        </w:rPr>
        <w:t xml:space="preserve"> (Bronzes). n.d.</w:t>
      </w:r>
      <w:r w:rsidRPr="0066468A">
        <w:rPr>
          <w:rFonts w:ascii="Times New Roman" w:eastAsia="Arial Unicode MS" w:hAnsi="Times New Roman" w:cs="Times New Roman"/>
        </w:rPr>
        <w:t xml:space="preserve"> A catalogue of his bronzes including some works in marble and i</w:t>
      </w:r>
      <w:r w:rsidR="00A50974" w:rsidRPr="0066468A">
        <w:rPr>
          <w:rFonts w:ascii="Times New Roman" w:eastAsia="Arial Unicode MS" w:hAnsi="Times New Roman" w:cs="Times New Roman"/>
        </w:rPr>
        <w:t>n various other materials. Department of Greek and Roman Antiquities. British Museum.</w:t>
      </w:r>
    </w:p>
    <w:p w14:paraId="5BCD1F0C" w14:textId="77777777" w:rsidR="00F82036" w:rsidRPr="0066468A" w:rsidRDefault="00F82036" w:rsidP="0066468A">
      <w:pPr>
        <w:widowControl w:val="0"/>
        <w:autoSpaceDE w:val="0"/>
        <w:autoSpaceDN w:val="0"/>
        <w:adjustRightInd w:val="0"/>
        <w:spacing w:line="360" w:lineRule="auto"/>
        <w:rPr>
          <w:rFonts w:ascii="Times New Roman" w:eastAsia="Arial Unicode MS" w:hAnsi="Times New Roman" w:cs="Times New Roman"/>
        </w:rPr>
      </w:pPr>
    </w:p>
    <w:p w14:paraId="672CF6C2"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Laurence and Berry</w:t>
      </w:r>
      <w:r w:rsidRPr="0066468A">
        <w:rPr>
          <w:rFonts w:ascii="Times New Roman" w:eastAsia="Arial Unicode MS" w:hAnsi="Times New Roman" w:cs="Times New Roman"/>
        </w:rPr>
        <w:t xml:space="preserve"> 1998</w:t>
      </w:r>
    </w:p>
    <w:p w14:paraId="430363CB" w14:textId="77777777" w:rsidR="009246B8" w:rsidRPr="0066468A" w:rsidRDefault="009246B8"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Laurence, R.</w:t>
      </w:r>
      <w:r w:rsidR="00266954">
        <w:rPr>
          <w:rFonts w:ascii="Times New Roman" w:eastAsia="Arial Unicode MS" w:hAnsi="Times New Roman" w:cs="Times New Roman"/>
        </w:rPr>
        <w:t>,</w:t>
      </w:r>
      <w:r w:rsidRPr="0066468A">
        <w:rPr>
          <w:rFonts w:ascii="Times New Roman" w:eastAsia="Arial Unicode MS" w:hAnsi="Times New Roman" w:cs="Times New Roman"/>
        </w:rPr>
        <w:t xml:space="preserve"> and J. Berry. 1998. </w:t>
      </w:r>
      <w:r w:rsidRPr="0066468A">
        <w:rPr>
          <w:rFonts w:ascii="Times New Roman" w:eastAsia="Arial Unicode MS" w:hAnsi="Times New Roman" w:cs="Times New Roman"/>
          <w:i/>
        </w:rPr>
        <w:t>Cultural Identity in the Roman Empire</w:t>
      </w:r>
      <w:r w:rsidRPr="0066468A">
        <w:rPr>
          <w:rFonts w:ascii="Times New Roman" w:eastAsia="Arial Unicode MS" w:hAnsi="Times New Roman" w:cs="Times New Roman"/>
        </w:rPr>
        <w:t>. London: Routledge.</w:t>
      </w:r>
    </w:p>
    <w:p w14:paraId="74182B20" w14:textId="77777777" w:rsidR="00DD3E8B" w:rsidRPr="0066468A" w:rsidRDefault="00DD3E8B" w:rsidP="0066468A">
      <w:pPr>
        <w:widowControl w:val="0"/>
        <w:autoSpaceDE w:val="0"/>
        <w:autoSpaceDN w:val="0"/>
        <w:adjustRightInd w:val="0"/>
        <w:spacing w:line="360" w:lineRule="auto"/>
        <w:rPr>
          <w:rFonts w:ascii="Times New Roman" w:eastAsia="Arial Unicode MS" w:hAnsi="Times New Roman" w:cs="Times New Roman"/>
        </w:rPr>
      </w:pPr>
    </w:p>
    <w:p w14:paraId="5E3B564C"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Leake</w:t>
      </w:r>
      <w:r w:rsidRPr="0066468A">
        <w:rPr>
          <w:rFonts w:ascii="Times New Roman" w:eastAsia="Arial Unicode MS" w:hAnsi="Times New Roman" w:cs="Times New Roman"/>
        </w:rPr>
        <w:t xml:space="preserve"> 1835</w:t>
      </w:r>
    </w:p>
    <w:p w14:paraId="256A7C33" w14:textId="77777777" w:rsidR="009B69B6" w:rsidRPr="0066468A" w:rsidRDefault="00DD3E8B"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Leake, W.</w:t>
      </w:r>
      <w:r w:rsidR="00266954">
        <w:rPr>
          <w:rFonts w:ascii="Times New Roman" w:eastAsia="Arial Unicode MS" w:hAnsi="Times New Roman" w:cs="Times New Roman"/>
        </w:rPr>
        <w:t xml:space="preserve"> </w:t>
      </w:r>
      <w:r w:rsidRPr="0066468A">
        <w:rPr>
          <w:rFonts w:ascii="Times New Roman" w:eastAsia="Arial Unicode MS" w:hAnsi="Times New Roman" w:cs="Times New Roman"/>
        </w:rPr>
        <w:t xml:space="preserve">M. 1835. </w:t>
      </w:r>
      <w:r w:rsidRPr="0066468A">
        <w:rPr>
          <w:rFonts w:ascii="Times New Roman" w:eastAsia="Arial Unicode MS" w:hAnsi="Times New Roman" w:cs="Times New Roman"/>
          <w:i/>
        </w:rPr>
        <w:t>Travels in Northern Greece</w:t>
      </w:r>
      <w:r w:rsidR="00597900" w:rsidRPr="0066468A">
        <w:rPr>
          <w:rFonts w:ascii="Times New Roman" w:eastAsia="Arial Unicode MS" w:hAnsi="Times New Roman" w:cs="Times New Roman"/>
        </w:rPr>
        <w:t xml:space="preserve">, </w:t>
      </w:r>
      <w:r w:rsidR="00266954">
        <w:rPr>
          <w:rFonts w:ascii="Times New Roman" w:eastAsia="Arial Unicode MS" w:hAnsi="Times New Roman" w:cs="Times New Roman"/>
        </w:rPr>
        <w:t>v</w:t>
      </w:r>
      <w:r w:rsidR="00597900" w:rsidRPr="0066468A">
        <w:rPr>
          <w:rFonts w:ascii="Times New Roman" w:eastAsia="Arial Unicode MS" w:hAnsi="Times New Roman" w:cs="Times New Roman"/>
        </w:rPr>
        <w:t>ol</w:t>
      </w:r>
      <w:r w:rsidRPr="0066468A">
        <w:rPr>
          <w:rFonts w:ascii="Times New Roman" w:eastAsia="Arial Unicode MS" w:hAnsi="Times New Roman" w:cs="Times New Roman"/>
        </w:rPr>
        <w:t>.</w:t>
      </w:r>
      <w:r w:rsidR="00597900" w:rsidRPr="0066468A">
        <w:rPr>
          <w:rFonts w:ascii="Times New Roman" w:eastAsia="Arial Unicode MS" w:hAnsi="Times New Roman" w:cs="Times New Roman"/>
        </w:rPr>
        <w:t xml:space="preserve"> 1.</w:t>
      </w:r>
      <w:r w:rsidR="009B69B6" w:rsidRPr="0066468A">
        <w:rPr>
          <w:rFonts w:ascii="Times New Roman" w:eastAsia="Arial Unicode MS" w:hAnsi="Times New Roman" w:cs="Times New Roman"/>
        </w:rPr>
        <w:t xml:space="preserve"> London: J. Rodwell.</w:t>
      </w:r>
    </w:p>
    <w:p w14:paraId="012B7B29" w14:textId="77777777" w:rsidR="00822FEC" w:rsidRPr="0066468A" w:rsidRDefault="00822FEC" w:rsidP="0066468A">
      <w:pPr>
        <w:widowControl w:val="0"/>
        <w:autoSpaceDE w:val="0"/>
        <w:autoSpaceDN w:val="0"/>
        <w:adjustRightInd w:val="0"/>
        <w:spacing w:line="360" w:lineRule="auto"/>
        <w:rPr>
          <w:rFonts w:ascii="Times New Roman" w:eastAsia="Arial Unicode MS" w:hAnsi="Times New Roman" w:cs="Times New Roman"/>
        </w:rPr>
      </w:pPr>
    </w:p>
    <w:p w14:paraId="7C208412"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McInerney</w:t>
      </w:r>
      <w:r w:rsidRPr="0066468A">
        <w:rPr>
          <w:rFonts w:ascii="Times New Roman" w:eastAsia="Arial Unicode MS" w:hAnsi="Times New Roman" w:cs="Times New Roman"/>
        </w:rPr>
        <w:t xml:space="preserve"> 2014</w:t>
      </w:r>
    </w:p>
    <w:p w14:paraId="06779EE1" w14:textId="77777777" w:rsidR="00FD6325" w:rsidRPr="0066468A" w:rsidRDefault="00FD6325"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McInerney, J. 2014. </w:t>
      </w:r>
      <w:r w:rsidRPr="0066468A">
        <w:rPr>
          <w:rFonts w:ascii="Times New Roman" w:eastAsia="Arial Unicode MS" w:hAnsi="Times New Roman" w:cs="Times New Roman"/>
          <w:i/>
        </w:rPr>
        <w:t>A Companion to Ethnicity in the Ancient Mediterranean</w:t>
      </w:r>
      <w:r w:rsidRPr="0066468A">
        <w:rPr>
          <w:rFonts w:ascii="Times New Roman" w:eastAsia="Arial Unicode MS" w:hAnsi="Times New Roman" w:cs="Times New Roman"/>
        </w:rPr>
        <w:t>. Chichester, West Sussex: John Wiley &amp; Sons.</w:t>
      </w:r>
    </w:p>
    <w:p w14:paraId="3616D1D0" w14:textId="77777777" w:rsidR="002277BE" w:rsidRPr="0066468A" w:rsidRDefault="002277BE" w:rsidP="0066468A">
      <w:pPr>
        <w:widowControl w:val="0"/>
        <w:autoSpaceDE w:val="0"/>
        <w:autoSpaceDN w:val="0"/>
        <w:adjustRightInd w:val="0"/>
        <w:spacing w:line="360" w:lineRule="auto"/>
        <w:rPr>
          <w:rFonts w:ascii="Times New Roman" w:eastAsia="Arial Unicode MS" w:hAnsi="Times New Roman" w:cs="Times New Roman"/>
        </w:rPr>
      </w:pPr>
    </w:p>
    <w:p w14:paraId="247BFB9F"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Nelsestuen</w:t>
      </w:r>
      <w:r w:rsidRPr="0066468A">
        <w:rPr>
          <w:rFonts w:ascii="Times New Roman" w:eastAsia="Arial Unicode MS" w:hAnsi="Times New Roman" w:cs="Times New Roman"/>
        </w:rPr>
        <w:t xml:space="preserve"> 2015</w:t>
      </w:r>
    </w:p>
    <w:p w14:paraId="4370BB2F" w14:textId="77777777" w:rsidR="002277BE" w:rsidRPr="0066468A" w:rsidRDefault="002277BE"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Nelsestuen, G.</w:t>
      </w:r>
      <w:r w:rsidR="00266954">
        <w:rPr>
          <w:rFonts w:ascii="Times New Roman" w:eastAsia="Arial Unicode MS" w:hAnsi="Times New Roman" w:cs="Times New Roman"/>
        </w:rPr>
        <w:t xml:space="preserve"> </w:t>
      </w:r>
      <w:r w:rsidRPr="0066468A">
        <w:rPr>
          <w:rFonts w:ascii="Times New Roman" w:eastAsia="Arial Unicode MS" w:hAnsi="Times New Roman" w:cs="Times New Roman"/>
        </w:rPr>
        <w:t xml:space="preserve">A. 2015. </w:t>
      </w:r>
      <w:r w:rsidRPr="0066468A">
        <w:rPr>
          <w:rFonts w:ascii="Times New Roman" w:eastAsia="Arial Unicode MS" w:hAnsi="Times New Roman" w:cs="Times New Roman"/>
          <w:i/>
        </w:rPr>
        <w:t>Varro the Agronomist</w:t>
      </w:r>
      <w:r w:rsidR="0078778A" w:rsidRPr="0066468A">
        <w:rPr>
          <w:rFonts w:ascii="Times New Roman" w:eastAsia="Arial Unicode MS" w:hAnsi="Times New Roman" w:cs="Times New Roman"/>
          <w:i/>
        </w:rPr>
        <w:t>:</w:t>
      </w:r>
      <w:r w:rsidRPr="0066468A">
        <w:rPr>
          <w:rFonts w:ascii="Times New Roman" w:eastAsia="Arial Unicode MS" w:hAnsi="Times New Roman" w:cs="Times New Roman"/>
          <w:i/>
        </w:rPr>
        <w:t xml:space="preserve"> Political Philosophy, Satire, and Agriculture in the Late Republic.</w:t>
      </w:r>
      <w:r w:rsidRPr="0066468A">
        <w:rPr>
          <w:rFonts w:ascii="Times New Roman" w:eastAsia="Arial Unicode MS" w:hAnsi="Times New Roman" w:cs="Times New Roman"/>
        </w:rPr>
        <w:t xml:space="preserve"> Columbus: Ohio State University Press.</w:t>
      </w:r>
    </w:p>
    <w:p w14:paraId="56C9CB4C" w14:textId="77777777" w:rsidR="00262549" w:rsidRPr="0066468A" w:rsidRDefault="00262549" w:rsidP="0066468A">
      <w:pPr>
        <w:widowControl w:val="0"/>
        <w:autoSpaceDE w:val="0"/>
        <w:autoSpaceDN w:val="0"/>
        <w:adjustRightInd w:val="0"/>
        <w:spacing w:line="360" w:lineRule="auto"/>
        <w:rPr>
          <w:rFonts w:ascii="Times New Roman" w:eastAsia="Arial Unicode MS" w:hAnsi="Times New Roman" w:cs="Times New Roman"/>
        </w:rPr>
      </w:pPr>
    </w:p>
    <w:p w14:paraId="1688F88E" w14:textId="77777777" w:rsidR="00AF375D" w:rsidRDefault="00AF375D" w:rsidP="0066468A">
      <w:pPr>
        <w:spacing w:line="360" w:lineRule="auto"/>
        <w:rPr>
          <w:rFonts w:ascii="Times New Roman" w:hAnsi="Times New Roman" w:cs="Times New Roman"/>
        </w:rPr>
      </w:pPr>
      <w:r>
        <w:rPr>
          <w:rFonts w:ascii="Times New Roman" w:hAnsi="Times New Roman" w:cs="Times New Roman"/>
        </w:rPr>
        <w:t>Neugebauer</w:t>
      </w:r>
      <w:r w:rsidR="00062C24">
        <w:rPr>
          <w:rFonts w:ascii="Times New Roman" w:hAnsi="Times New Roman" w:cs="Times New Roman"/>
        </w:rPr>
        <w:t xml:space="preserve"> 1921</w:t>
      </w:r>
    </w:p>
    <w:p w14:paraId="1FB4202D" w14:textId="77777777" w:rsidR="00843805" w:rsidRDefault="00AF375D">
      <w:pPr>
        <w:rPr>
          <w:rFonts w:ascii="Times New Roman" w:eastAsia="Times New Roman" w:hAnsi="Times New Roman" w:cs="Times New Roman"/>
          <w:lang w:eastAsia="ko-KR"/>
        </w:rPr>
      </w:pPr>
      <w:r>
        <w:rPr>
          <w:rFonts w:ascii="Times New Roman" w:hAnsi="Times New Roman" w:cs="Times New Roman"/>
        </w:rPr>
        <w:t xml:space="preserve">Neugebauer, </w:t>
      </w:r>
      <w:r w:rsidR="00062C24">
        <w:rPr>
          <w:rFonts w:ascii="Times New Roman" w:hAnsi="Times New Roman" w:cs="Times New Roman"/>
        </w:rPr>
        <w:t xml:space="preserve">K. </w:t>
      </w:r>
      <w:r>
        <w:rPr>
          <w:rFonts w:ascii="Times New Roman" w:hAnsi="Times New Roman" w:cs="Times New Roman"/>
        </w:rPr>
        <w:t>A.</w:t>
      </w:r>
      <w:r w:rsidR="00062C24">
        <w:rPr>
          <w:rFonts w:ascii="Times New Roman" w:hAnsi="Times New Roman" w:cs="Times New Roman"/>
        </w:rPr>
        <w:t xml:space="preserve"> 1921.</w:t>
      </w:r>
      <w:r>
        <w:rPr>
          <w:rFonts w:ascii="Times New Roman" w:hAnsi="Times New Roman" w:cs="Times New Roman"/>
        </w:rPr>
        <w:t xml:space="preserve"> </w:t>
      </w:r>
      <w:r w:rsidR="00CC55FF" w:rsidRPr="00CC55FF">
        <w:rPr>
          <w:rFonts w:ascii="Times New Roman" w:hAnsi="Times New Roman" w:cs="Times New Roman"/>
          <w:i/>
        </w:rPr>
        <w:t>Antike Bronzestatuetten</w:t>
      </w:r>
      <w:r>
        <w:rPr>
          <w:rFonts w:ascii="Times New Roman" w:hAnsi="Times New Roman" w:cs="Times New Roman"/>
        </w:rPr>
        <w:t xml:space="preserve">. </w:t>
      </w:r>
      <w:r w:rsidR="00062C24">
        <w:rPr>
          <w:rFonts w:ascii="Times New Roman" w:eastAsia="Times New Roman" w:hAnsi="Times New Roman" w:cs="Times New Roman"/>
          <w:lang w:eastAsia="ko-KR"/>
        </w:rPr>
        <w:t>Berlin</w:t>
      </w:r>
      <w:r w:rsidR="00062C24" w:rsidRPr="00062C24">
        <w:rPr>
          <w:rFonts w:ascii="Times New Roman" w:eastAsia="Times New Roman" w:hAnsi="Times New Roman" w:cs="Times New Roman"/>
          <w:lang w:eastAsia="ko-KR"/>
        </w:rPr>
        <w:t>: Schoetz &amp; Parrhysius</w:t>
      </w:r>
      <w:r w:rsidR="00062C24">
        <w:rPr>
          <w:rFonts w:ascii="Times New Roman" w:eastAsia="Times New Roman" w:hAnsi="Times New Roman" w:cs="Times New Roman"/>
          <w:lang w:eastAsia="ko-KR"/>
        </w:rPr>
        <w:t>.</w:t>
      </w:r>
    </w:p>
    <w:p w14:paraId="5C4327DA" w14:textId="77777777" w:rsidR="00AF375D" w:rsidRDefault="00AF375D" w:rsidP="0066468A">
      <w:pPr>
        <w:spacing w:line="360" w:lineRule="auto"/>
        <w:rPr>
          <w:rFonts w:ascii="Times New Roman" w:hAnsi="Times New Roman" w:cs="Times New Roman"/>
        </w:rPr>
      </w:pPr>
    </w:p>
    <w:p w14:paraId="175CB74E" w14:textId="77777777" w:rsidR="00266954" w:rsidRDefault="00266954" w:rsidP="0066468A">
      <w:pPr>
        <w:spacing w:line="360" w:lineRule="auto"/>
        <w:rPr>
          <w:rFonts w:ascii="Times New Roman" w:hAnsi="Times New Roman" w:cs="Times New Roman"/>
        </w:rPr>
      </w:pPr>
      <w:r>
        <w:rPr>
          <w:rFonts w:ascii="Times New Roman" w:hAnsi="Times New Roman" w:cs="Times New Roman"/>
        </w:rPr>
        <w:t>Orr</w:t>
      </w:r>
      <w:r w:rsidRPr="0066468A">
        <w:rPr>
          <w:rFonts w:ascii="Times New Roman" w:hAnsi="Times New Roman" w:cs="Times New Roman"/>
        </w:rPr>
        <w:t xml:space="preserve"> 1978</w:t>
      </w:r>
    </w:p>
    <w:p w14:paraId="5AF0EE65" w14:textId="77777777" w:rsidR="00262549" w:rsidRPr="0066468A" w:rsidRDefault="00262549" w:rsidP="0066468A">
      <w:pPr>
        <w:spacing w:line="360" w:lineRule="auto"/>
        <w:rPr>
          <w:rFonts w:ascii="Times New Roman" w:hAnsi="Times New Roman" w:cs="Times New Roman"/>
        </w:rPr>
      </w:pPr>
      <w:r w:rsidRPr="0066468A">
        <w:rPr>
          <w:rFonts w:ascii="Times New Roman" w:hAnsi="Times New Roman" w:cs="Times New Roman"/>
        </w:rPr>
        <w:t xml:space="preserve">Orr, D. G. 1978. “Roman Domestic Religion: The Evidence of the Household Shrines,” </w:t>
      </w:r>
      <w:r w:rsidRPr="0066468A">
        <w:rPr>
          <w:rFonts w:ascii="Times New Roman" w:hAnsi="Times New Roman" w:cs="Times New Roman"/>
          <w:i/>
        </w:rPr>
        <w:t>ANRW</w:t>
      </w:r>
      <w:r w:rsidR="00BD70CF" w:rsidRPr="0066468A">
        <w:rPr>
          <w:rFonts w:ascii="Times New Roman" w:hAnsi="Times New Roman" w:cs="Times New Roman"/>
        </w:rPr>
        <w:t xml:space="preserve"> 16</w:t>
      </w:r>
      <w:r w:rsidR="00266954">
        <w:rPr>
          <w:rFonts w:ascii="Times New Roman" w:hAnsi="Times New Roman" w:cs="Times New Roman"/>
        </w:rPr>
        <w:t>.</w:t>
      </w:r>
      <w:r w:rsidR="00BD70CF" w:rsidRPr="0066468A">
        <w:rPr>
          <w:rFonts w:ascii="Times New Roman" w:hAnsi="Times New Roman" w:cs="Times New Roman"/>
        </w:rPr>
        <w:t>2</w:t>
      </w:r>
      <w:r w:rsidR="00266954">
        <w:rPr>
          <w:rFonts w:ascii="Times New Roman" w:hAnsi="Times New Roman" w:cs="Times New Roman"/>
        </w:rPr>
        <w:t>.</w:t>
      </w:r>
      <w:r w:rsidR="00BD70CF" w:rsidRPr="0066468A">
        <w:rPr>
          <w:rFonts w:ascii="Times New Roman" w:hAnsi="Times New Roman" w:cs="Times New Roman"/>
        </w:rPr>
        <w:t>2: 1557</w:t>
      </w:r>
      <w:r w:rsidR="00266954">
        <w:rPr>
          <w:rFonts w:ascii="Times New Roman" w:hAnsi="Times New Roman" w:cs="Times New Roman"/>
        </w:rPr>
        <w:t>–</w:t>
      </w:r>
      <w:r w:rsidR="00BD70CF" w:rsidRPr="0066468A">
        <w:rPr>
          <w:rFonts w:ascii="Times New Roman" w:hAnsi="Times New Roman" w:cs="Times New Roman"/>
        </w:rPr>
        <w:t>91.</w:t>
      </w:r>
      <w:r w:rsidR="00C43971" w:rsidRPr="0066468A">
        <w:rPr>
          <w:rFonts w:ascii="Times New Roman" w:hAnsi="Times New Roman" w:cs="Times New Roman"/>
        </w:rPr>
        <w:t xml:space="preserve"> </w:t>
      </w:r>
      <w:r w:rsidR="00BD70CF" w:rsidRPr="0066468A">
        <w:rPr>
          <w:rFonts w:ascii="Times New Roman" w:hAnsi="Times New Roman" w:cs="Times New Roman"/>
        </w:rPr>
        <w:t>Berlin: de Gruyter</w:t>
      </w:r>
      <w:r w:rsidRPr="0066468A">
        <w:rPr>
          <w:rFonts w:ascii="Times New Roman" w:hAnsi="Times New Roman" w:cs="Times New Roman"/>
        </w:rPr>
        <w:t xml:space="preserve">. </w:t>
      </w:r>
    </w:p>
    <w:p w14:paraId="67F68855" w14:textId="77777777" w:rsidR="00262549" w:rsidRPr="0066468A" w:rsidRDefault="00262549" w:rsidP="0066468A">
      <w:pPr>
        <w:widowControl w:val="0"/>
        <w:autoSpaceDE w:val="0"/>
        <w:autoSpaceDN w:val="0"/>
        <w:adjustRightInd w:val="0"/>
        <w:spacing w:line="360" w:lineRule="auto"/>
        <w:rPr>
          <w:rFonts w:ascii="Times New Roman" w:eastAsia="Arial Unicode MS" w:hAnsi="Times New Roman" w:cs="Times New Roman"/>
        </w:rPr>
      </w:pPr>
    </w:p>
    <w:p w14:paraId="77D91771"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Petrochilos</w:t>
      </w:r>
      <w:r w:rsidRPr="0066468A">
        <w:rPr>
          <w:rFonts w:ascii="Times New Roman" w:eastAsia="Arial Unicode MS" w:hAnsi="Times New Roman" w:cs="Times New Roman"/>
        </w:rPr>
        <w:t xml:space="preserve"> 1974</w:t>
      </w:r>
    </w:p>
    <w:p w14:paraId="5E653FD6" w14:textId="77777777" w:rsidR="00113332" w:rsidRPr="0066468A" w:rsidRDefault="00113332"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Petrochilos, N. 1974. </w:t>
      </w:r>
      <w:r w:rsidRPr="0066468A">
        <w:rPr>
          <w:rFonts w:ascii="Times New Roman" w:eastAsia="Arial Unicode MS" w:hAnsi="Times New Roman" w:cs="Times New Roman"/>
          <w:i/>
        </w:rPr>
        <w:t>Roman Attitudes to the Greeks.</w:t>
      </w:r>
      <w:r w:rsidRPr="0066468A">
        <w:rPr>
          <w:rFonts w:ascii="Times New Roman" w:eastAsia="Arial Unicode MS" w:hAnsi="Times New Roman" w:cs="Times New Roman"/>
        </w:rPr>
        <w:t xml:space="preserve"> Athens: Char. Kovanis.</w:t>
      </w:r>
    </w:p>
    <w:p w14:paraId="6D4EE342" w14:textId="77777777" w:rsidR="00113332" w:rsidRPr="0066468A" w:rsidRDefault="00113332" w:rsidP="0066468A">
      <w:pPr>
        <w:widowControl w:val="0"/>
        <w:autoSpaceDE w:val="0"/>
        <w:autoSpaceDN w:val="0"/>
        <w:adjustRightInd w:val="0"/>
        <w:spacing w:line="360" w:lineRule="auto"/>
        <w:rPr>
          <w:rFonts w:ascii="Times New Roman" w:eastAsia="Arial Unicode MS" w:hAnsi="Times New Roman" w:cs="Times New Roman"/>
        </w:rPr>
      </w:pPr>
    </w:p>
    <w:p w14:paraId="0671581C"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Phang</w:t>
      </w:r>
      <w:r w:rsidRPr="0066468A">
        <w:rPr>
          <w:rFonts w:ascii="Times New Roman" w:eastAsia="Arial Unicode MS" w:hAnsi="Times New Roman" w:cs="Times New Roman"/>
        </w:rPr>
        <w:t xml:space="preserve"> 2001</w:t>
      </w:r>
    </w:p>
    <w:p w14:paraId="454DEAD6" w14:textId="77777777" w:rsidR="009D7DA2" w:rsidRPr="0066468A" w:rsidRDefault="009D7DA2"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Phang, S.</w:t>
      </w:r>
      <w:r w:rsidR="00266954">
        <w:rPr>
          <w:rFonts w:ascii="Times New Roman" w:eastAsia="Arial Unicode MS" w:hAnsi="Times New Roman" w:cs="Times New Roman"/>
        </w:rPr>
        <w:t xml:space="preserve"> </w:t>
      </w:r>
      <w:r w:rsidRPr="0066468A">
        <w:rPr>
          <w:rFonts w:ascii="Times New Roman" w:eastAsia="Arial Unicode MS" w:hAnsi="Times New Roman" w:cs="Times New Roman"/>
        </w:rPr>
        <w:t xml:space="preserve">E. 2001. </w:t>
      </w:r>
      <w:r w:rsidRPr="0066468A">
        <w:rPr>
          <w:rFonts w:ascii="Times New Roman" w:eastAsia="Arial Unicode MS" w:hAnsi="Times New Roman" w:cs="Times New Roman"/>
          <w:i/>
        </w:rPr>
        <w:t>The Marriage of Roman Soldiers (13 B.C.</w:t>
      </w:r>
      <w:r w:rsidR="00266954">
        <w:rPr>
          <w:rFonts w:ascii="Times New Roman" w:eastAsia="Arial Unicode MS" w:hAnsi="Times New Roman" w:cs="Times New Roman"/>
          <w:i/>
        </w:rPr>
        <w:t>–</w:t>
      </w:r>
      <w:r w:rsidRPr="0066468A">
        <w:rPr>
          <w:rFonts w:ascii="Times New Roman" w:eastAsia="Arial Unicode MS" w:hAnsi="Times New Roman" w:cs="Times New Roman"/>
          <w:i/>
        </w:rPr>
        <w:t>A.D. 235): Law and Family in the Imperial Army</w:t>
      </w:r>
      <w:r w:rsidRPr="0066468A">
        <w:rPr>
          <w:rFonts w:ascii="Times New Roman" w:eastAsia="Arial Unicode MS" w:hAnsi="Times New Roman" w:cs="Times New Roman"/>
        </w:rPr>
        <w:t>. Leiden</w:t>
      </w:r>
      <w:r w:rsidR="00B4130B" w:rsidRPr="0066468A">
        <w:rPr>
          <w:rFonts w:ascii="Times New Roman" w:eastAsia="Arial Unicode MS" w:hAnsi="Times New Roman" w:cs="Times New Roman"/>
        </w:rPr>
        <w:t xml:space="preserve">, Boston, </w:t>
      </w:r>
      <w:r w:rsidR="00266954">
        <w:rPr>
          <w:rFonts w:ascii="Times New Roman" w:eastAsia="Arial Unicode MS" w:hAnsi="Times New Roman" w:cs="Times New Roman"/>
        </w:rPr>
        <w:t xml:space="preserve">and </w:t>
      </w:r>
      <w:r w:rsidR="00B4130B" w:rsidRPr="0066468A">
        <w:rPr>
          <w:rFonts w:ascii="Times New Roman" w:eastAsia="Arial Unicode MS" w:hAnsi="Times New Roman" w:cs="Times New Roman"/>
        </w:rPr>
        <w:t>Cologne</w:t>
      </w:r>
      <w:r w:rsidRPr="0066468A">
        <w:rPr>
          <w:rFonts w:ascii="Times New Roman" w:eastAsia="Arial Unicode MS" w:hAnsi="Times New Roman" w:cs="Times New Roman"/>
        </w:rPr>
        <w:t>: Brill.</w:t>
      </w:r>
    </w:p>
    <w:p w14:paraId="5936E437" w14:textId="77777777" w:rsidR="00C247C6" w:rsidRPr="0066468A" w:rsidRDefault="00C247C6" w:rsidP="0066468A">
      <w:pPr>
        <w:widowControl w:val="0"/>
        <w:autoSpaceDE w:val="0"/>
        <w:autoSpaceDN w:val="0"/>
        <w:adjustRightInd w:val="0"/>
        <w:spacing w:line="360" w:lineRule="auto"/>
        <w:rPr>
          <w:rFonts w:ascii="Times New Roman" w:eastAsia="Arial Unicode MS" w:hAnsi="Times New Roman" w:cs="Times New Roman"/>
        </w:rPr>
      </w:pPr>
    </w:p>
    <w:p w14:paraId="29DDEEF8" w14:textId="77777777" w:rsidR="00266954" w:rsidRDefault="00266954" w:rsidP="0066468A">
      <w:pPr>
        <w:pStyle w:val="FootnoteText"/>
        <w:spacing w:line="360" w:lineRule="auto"/>
        <w:rPr>
          <w:rFonts w:ascii="Times New Roman" w:hAnsi="Times New Roman" w:cs="Times New Roman"/>
        </w:rPr>
      </w:pPr>
      <w:r w:rsidRPr="0066468A">
        <w:rPr>
          <w:rFonts w:ascii="Times New Roman" w:hAnsi="Times New Roman" w:cs="Times New Roman"/>
        </w:rPr>
        <w:t>P</w:t>
      </w:r>
      <w:r>
        <w:rPr>
          <w:rFonts w:ascii="Times New Roman" w:hAnsi="Times New Roman" w:cs="Times New Roman"/>
        </w:rPr>
        <w:t>iot</w:t>
      </w:r>
      <w:r w:rsidRPr="0066468A">
        <w:rPr>
          <w:rFonts w:ascii="Times New Roman" w:hAnsi="Times New Roman" w:cs="Times New Roman"/>
        </w:rPr>
        <w:t xml:space="preserve"> 1878</w:t>
      </w:r>
    </w:p>
    <w:p w14:paraId="42256388" w14:textId="77777777" w:rsidR="00C247C6" w:rsidRPr="0066468A" w:rsidRDefault="00C247C6" w:rsidP="0066468A">
      <w:pPr>
        <w:pStyle w:val="FootnoteText"/>
        <w:spacing w:line="360" w:lineRule="auto"/>
        <w:rPr>
          <w:rFonts w:ascii="Times New Roman" w:hAnsi="Times New Roman" w:cs="Times New Roman"/>
        </w:rPr>
      </w:pPr>
      <w:r w:rsidRPr="0066468A">
        <w:rPr>
          <w:rFonts w:ascii="Times New Roman" w:hAnsi="Times New Roman" w:cs="Times New Roman"/>
        </w:rPr>
        <w:t>P</w:t>
      </w:r>
      <w:r w:rsidR="00874E0E" w:rsidRPr="0066468A">
        <w:rPr>
          <w:rFonts w:ascii="Times New Roman" w:hAnsi="Times New Roman" w:cs="Times New Roman"/>
        </w:rPr>
        <w:t>iot, E. 1878. “Vases peints athé</w:t>
      </w:r>
      <w:r w:rsidRPr="0066468A">
        <w:rPr>
          <w:rFonts w:ascii="Times New Roman" w:hAnsi="Times New Roman" w:cs="Times New Roman"/>
        </w:rPr>
        <w:t xml:space="preserve">niens,” </w:t>
      </w:r>
      <w:r w:rsidR="00841671" w:rsidRPr="0066468A">
        <w:rPr>
          <w:rFonts w:ascii="Times New Roman" w:hAnsi="Times New Roman" w:cs="Times New Roman"/>
          <w:i/>
        </w:rPr>
        <w:t>Gaz</w:t>
      </w:r>
      <w:r w:rsidRPr="0066468A">
        <w:rPr>
          <w:rFonts w:ascii="Times New Roman" w:hAnsi="Times New Roman" w:cs="Times New Roman"/>
          <w:i/>
        </w:rPr>
        <w:t xml:space="preserve">Arch </w:t>
      </w:r>
      <w:r w:rsidR="00867971" w:rsidRPr="0066468A">
        <w:rPr>
          <w:rFonts w:ascii="Times New Roman" w:hAnsi="Times New Roman" w:cs="Times New Roman"/>
        </w:rPr>
        <w:t>4: 55</w:t>
      </w:r>
      <w:r w:rsidR="00266954">
        <w:rPr>
          <w:rFonts w:ascii="Times New Roman" w:hAnsi="Times New Roman" w:cs="Times New Roman"/>
        </w:rPr>
        <w:t>–</w:t>
      </w:r>
      <w:r w:rsidR="00867971" w:rsidRPr="0066468A">
        <w:rPr>
          <w:rFonts w:ascii="Times New Roman" w:hAnsi="Times New Roman" w:cs="Times New Roman"/>
        </w:rPr>
        <w:t>59.</w:t>
      </w:r>
    </w:p>
    <w:p w14:paraId="2F681E2A" w14:textId="77777777" w:rsidR="00635A3F" w:rsidRPr="0066468A" w:rsidRDefault="00635A3F" w:rsidP="0066468A">
      <w:pPr>
        <w:widowControl w:val="0"/>
        <w:autoSpaceDE w:val="0"/>
        <w:autoSpaceDN w:val="0"/>
        <w:adjustRightInd w:val="0"/>
        <w:spacing w:line="360" w:lineRule="auto"/>
        <w:rPr>
          <w:rFonts w:ascii="Times New Roman" w:eastAsia="Arial Unicode MS" w:hAnsi="Times New Roman" w:cs="Times New Roman"/>
        </w:rPr>
      </w:pPr>
    </w:p>
    <w:p w14:paraId="485A0F38" w14:textId="77777777" w:rsidR="00114350" w:rsidRDefault="00114350" w:rsidP="00114350">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Ridder 1905</w:t>
      </w:r>
    </w:p>
    <w:p w14:paraId="4206A8A4" w14:textId="77777777" w:rsidR="00114350" w:rsidRDefault="00114350" w:rsidP="00114350">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Ridder, A. de 1905. </w:t>
      </w:r>
      <w:r w:rsidRPr="0066468A">
        <w:rPr>
          <w:rFonts w:ascii="Times New Roman" w:eastAsia="Arial Unicode MS" w:hAnsi="Times New Roman" w:cs="Times New Roman"/>
          <w:i/>
        </w:rPr>
        <w:t>Collection de Clercq: catalogue méthodique et raisonné; antiquités assyriennes; cylindres orientaux, cachets, briques, bronzes, bas-reliefs, etc</w:t>
      </w:r>
      <w:r w:rsidRPr="0066468A">
        <w:rPr>
          <w:rFonts w:ascii="Times New Roman" w:eastAsia="Arial Unicode MS" w:hAnsi="Times New Roman" w:cs="Times New Roman"/>
        </w:rPr>
        <w:t>.</w:t>
      </w:r>
      <w:r>
        <w:rPr>
          <w:rFonts w:ascii="Times New Roman" w:eastAsia="Arial Unicode MS" w:hAnsi="Times New Roman" w:cs="Times New Roman"/>
        </w:rPr>
        <w:t xml:space="preserve"> Vol.</w:t>
      </w:r>
      <w:r w:rsidRPr="0066468A">
        <w:rPr>
          <w:rFonts w:ascii="Times New Roman" w:eastAsia="Arial Unicode MS" w:hAnsi="Times New Roman" w:cs="Times New Roman"/>
        </w:rPr>
        <w:t xml:space="preserve"> 3</w:t>
      </w:r>
      <w:r>
        <w:rPr>
          <w:rFonts w:ascii="Times New Roman" w:eastAsia="Arial Unicode MS" w:hAnsi="Times New Roman" w:cs="Times New Roman"/>
        </w:rPr>
        <w:t>:</w:t>
      </w:r>
      <w:r w:rsidRPr="0066468A">
        <w:rPr>
          <w:rFonts w:ascii="Times New Roman" w:eastAsia="Arial Unicode MS" w:hAnsi="Times New Roman" w:cs="Times New Roman"/>
        </w:rPr>
        <w:t xml:space="preserve"> </w:t>
      </w:r>
      <w:r w:rsidRPr="0066468A">
        <w:rPr>
          <w:rFonts w:ascii="Times New Roman" w:eastAsia="Arial Unicode MS" w:hAnsi="Times New Roman" w:cs="Times New Roman"/>
          <w:i/>
        </w:rPr>
        <w:t>Les bronzes</w:t>
      </w:r>
      <w:r w:rsidRPr="0066468A">
        <w:rPr>
          <w:rFonts w:ascii="Times New Roman" w:eastAsia="Arial Unicode MS" w:hAnsi="Times New Roman" w:cs="Times New Roman"/>
        </w:rPr>
        <w:t>. Paris: Leroux.</w:t>
      </w:r>
    </w:p>
    <w:p w14:paraId="1480787E" w14:textId="77777777" w:rsidR="00114350" w:rsidRPr="0066468A" w:rsidRDefault="00114350" w:rsidP="00114350">
      <w:pPr>
        <w:widowControl w:val="0"/>
        <w:autoSpaceDE w:val="0"/>
        <w:autoSpaceDN w:val="0"/>
        <w:adjustRightInd w:val="0"/>
        <w:spacing w:line="360" w:lineRule="auto"/>
        <w:rPr>
          <w:rFonts w:ascii="Times New Roman" w:eastAsia="Arial Unicode MS" w:hAnsi="Times New Roman" w:cs="Times New Roman"/>
        </w:rPr>
      </w:pPr>
    </w:p>
    <w:p w14:paraId="1F9B363E" w14:textId="77777777" w:rsidR="00266954" w:rsidRDefault="00266954"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Rizakis</w:t>
      </w:r>
      <w:r w:rsidRPr="0066468A">
        <w:rPr>
          <w:rFonts w:ascii="Times New Roman" w:eastAsia="Arial Unicode MS" w:hAnsi="Times New Roman" w:cs="Times New Roman"/>
        </w:rPr>
        <w:t xml:space="preserve"> 1996</w:t>
      </w:r>
    </w:p>
    <w:p w14:paraId="207CB268" w14:textId="77777777" w:rsidR="007B18AB" w:rsidRPr="0066468A" w:rsidRDefault="007B18AB" w:rsidP="0066468A">
      <w:pPr>
        <w:widowControl w:val="0"/>
        <w:autoSpaceDE w:val="0"/>
        <w:autoSpaceDN w:val="0"/>
        <w:adjustRightInd w:val="0"/>
        <w:spacing w:line="360" w:lineRule="auto"/>
        <w:rPr>
          <w:rFonts w:ascii="Times New Roman" w:hAnsi="Times New Roman" w:cs="Times New Roman"/>
          <w:color w:val="000000"/>
        </w:rPr>
      </w:pPr>
      <w:r w:rsidRPr="0066468A">
        <w:rPr>
          <w:rFonts w:ascii="Times New Roman" w:eastAsia="Arial Unicode MS" w:hAnsi="Times New Roman" w:cs="Times New Roman"/>
        </w:rPr>
        <w:t>Rizakis, A.</w:t>
      </w:r>
      <w:r w:rsidR="00266954">
        <w:rPr>
          <w:rFonts w:ascii="Times New Roman" w:eastAsia="Arial Unicode MS" w:hAnsi="Times New Roman" w:cs="Times New Roman"/>
        </w:rPr>
        <w:t xml:space="preserve"> </w:t>
      </w:r>
      <w:r w:rsidRPr="0066468A">
        <w:rPr>
          <w:rFonts w:ascii="Times New Roman" w:eastAsia="Arial Unicode MS" w:hAnsi="Times New Roman" w:cs="Times New Roman"/>
        </w:rPr>
        <w:t>D. 1996. “Les colonies romaines des c</w:t>
      </w:r>
      <w:r w:rsidRPr="0066468A">
        <w:rPr>
          <w:rFonts w:ascii="Times New Roman" w:hAnsi="Times New Roman" w:cs="Times New Roman"/>
          <w:color w:val="000000"/>
        </w:rPr>
        <w:t>ôtes occidentals grecques: populations et terriroires</w:t>
      </w:r>
      <w:r w:rsidR="00F31B18" w:rsidRPr="0066468A">
        <w:rPr>
          <w:rFonts w:ascii="Times New Roman" w:hAnsi="Times New Roman" w:cs="Times New Roman"/>
          <w:color w:val="000000"/>
        </w:rPr>
        <w:t xml:space="preserve">.” </w:t>
      </w:r>
      <w:r w:rsidR="00F31B18" w:rsidRPr="0066468A">
        <w:rPr>
          <w:rFonts w:ascii="Times New Roman" w:hAnsi="Times New Roman" w:cs="Times New Roman"/>
          <w:i/>
          <w:color w:val="000000"/>
        </w:rPr>
        <w:t xml:space="preserve">Dialogues d’Histoire Ancienne </w:t>
      </w:r>
      <w:r w:rsidR="00F31B18" w:rsidRPr="0066468A">
        <w:rPr>
          <w:rFonts w:ascii="Times New Roman" w:hAnsi="Times New Roman" w:cs="Times New Roman"/>
          <w:color w:val="000000"/>
        </w:rPr>
        <w:t>22</w:t>
      </w:r>
      <w:r w:rsidR="00266954">
        <w:rPr>
          <w:rFonts w:ascii="Times New Roman" w:hAnsi="Times New Roman" w:cs="Times New Roman"/>
          <w:color w:val="000000"/>
        </w:rPr>
        <w:t>.</w:t>
      </w:r>
      <w:r w:rsidR="00F31B18" w:rsidRPr="0066468A">
        <w:rPr>
          <w:rFonts w:ascii="Times New Roman" w:hAnsi="Times New Roman" w:cs="Times New Roman"/>
          <w:color w:val="000000"/>
        </w:rPr>
        <w:t>1: 255</w:t>
      </w:r>
      <w:r w:rsidR="00266954">
        <w:rPr>
          <w:rFonts w:ascii="Times New Roman" w:hAnsi="Times New Roman" w:cs="Times New Roman"/>
          <w:color w:val="000000"/>
        </w:rPr>
        <w:t>–</w:t>
      </w:r>
      <w:r w:rsidR="00F31B18" w:rsidRPr="0066468A">
        <w:rPr>
          <w:rFonts w:ascii="Times New Roman" w:hAnsi="Times New Roman" w:cs="Times New Roman"/>
          <w:color w:val="000000"/>
        </w:rPr>
        <w:t>324.</w:t>
      </w:r>
    </w:p>
    <w:p w14:paraId="6AD4F700" w14:textId="77777777" w:rsidR="00812030" w:rsidRPr="0066468A" w:rsidRDefault="00812030" w:rsidP="0066468A">
      <w:pPr>
        <w:widowControl w:val="0"/>
        <w:autoSpaceDE w:val="0"/>
        <w:autoSpaceDN w:val="0"/>
        <w:adjustRightInd w:val="0"/>
        <w:spacing w:line="360" w:lineRule="auto"/>
        <w:rPr>
          <w:rFonts w:ascii="Times New Roman" w:hAnsi="Times New Roman" w:cs="Times New Roman"/>
          <w:color w:val="000000"/>
        </w:rPr>
      </w:pPr>
    </w:p>
    <w:p w14:paraId="0714B630" w14:textId="77777777" w:rsidR="00E83A93" w:rsidRDefault="00E83A93" w:rsidP="0066468A">
      <w:pPr>
        <w:widowControl w:val="0"/>
        <w:autoSpaceDE w:val="0"/>
        <w:autoSpaceDN w:val="0"/>
        <w:adjustRightInd w:val="0"/>
        <w:spacing w:line="360" w:lineRule="auto"/>
        <w:rPr>
          <w:rFonts w:ascii="Times New Roman" w:hAnsi="Times New Roman" w:cs="Times New Roman"/>
          <w:color w:val="000000"/>
        </w:rPr>
      </w:pPr>
      <w:r>
        <w:rPr>
          <w:rFonts w:ascii="Times New Roman" w:hAnsi="Times New Roman" w:cs="Times New Roman"/>
          <w:color w:val="000000"/>
        </w:rPr>
        <w:t>Samsaris</w:t>
      </w:r>
      <w:r w:rsidRPr="0066468A">
        <w:rPr>
          <w:rFonts w:ascii="Times New Roman" w:hAnsi="Times New Roman" w:cs="Times New Roman"/>
          <w:color w:val="000000"/>
        </w:rPr>
        <w:t xml:space="preserve"> 1994</w:t>
      </w:r>
    </w:p>
    <w:p w14:paraId="409DF43A" w14:textId="77777777" w:rsidR="00DD409F" w:rsidRPr="0066468A" w:rsidRDefault="00DD409F" w:rsidP="0066468A">
      <w:pPr>
        <w:widowControl w:val="0"/>
        <w:autoSpaceDE w:val="0"/>
        <w:autoSpaceDN w:val="0"/>
        <w:adjustRightInd w:val="0"/>
        <w:spacing w:line="360" w:lineRule="auto"/>
        <w:rPr>
          <w:rFonts w:ascii="Times New Roman" w:hAnsi="Times New Roman" w:cs="Times New Roman"/>
        </w:rPr>
      </w:pPr>
      <w:r w:rsidRPr="0066468A">
        <w:rPr>
          <w:rFonts w:ascii="Times New Roman" w:hAnsi="Times New Roman" w:cs="Times New Roman"/>
          <w:color w:val="000000"/>
        </w:rPr>
        <w:t>Samsaris, D.</w:t>
      </w:r>
      <w:r w:rsidR="00E83A93">
        <w:rPr>
          <w:rFonts w:ascii="Times New Roman" w:hAnsi="Times New Roman" w:cs="Times New Roman"/>
          <w:color w:val="000000"/>
        </w:rPr>
        <w:t xml:space="preserve"> </w:t>
      </w:r>
      <w:r w:rsidRPr="0066468A">
        <w:rPr>
          <w:rFonts w:ascii="Times New Roman" w:hAnsi="Times New Roman" w:cs="Times New Roman"/>
          <w:color w:val="000000"/>
        </w:rPr>
        <w:t>K. 1994</w:t>
      </w:r>
      <w:r w:rsidRPr="0066468A">
        <w:rPr>
          <w:rFonts w:ascii="Times New Roman" w:hAnsi="Times New Roman" w:cs="Times New Roman"/>
        </w:rPr>
        <w:t xml:space="preserve">. </w:t>
      </w:r>
      <w:r w:rsidR="003407AC" w:rsidRPr="0066468A">
        <w:rPr>
          <w:rFonts w:ascii="Times New Roman" w:hAnsi="Times New Roman" w:cs="Times New Roman"/>
          <w:i/>
          <w:lang w:val="el-GR"/>
        </w:rPr>
        <w:t>Η ρ</w:t>
      </w:r>
      <w:r w:rsidR="0026059A" w:rsidRPr="0066468A">
        <w:rPr>
          <w:rFonts w:ascii="Times New Roman" w:hAnsi="Times New Roman" w:cs="Times New Roman"/>
          <w:i/>
          <w:lang w:val="el-GR"/>
        </w:rPr>
        <w:t>ωμα</w:t>
      </w:r>
      <w:r w:rsidR="0026059A" w:rsidRPr="0066468A">
        <w:rPr>
          <w:rFonts w:ascii="Times New Roman" w:hAnsi="Times New Roman" w:cs="Times New Roman"/>
          <w:i/>
          <w:color w:val="000000"/>
        </w:rPr>
        <w:t>ἴ</w:t>
      </w:r>
      <w:r w:rsidR="0026059A" w:rsidRPr="0066468A">
        <w:rPr>
          <w:rFonts w:ascii="Times New Roman" w:hAnsi="Times New Roman" w:cs="Times New Roman"/>
          <w:i/>
          <w:color w:val="000000"/>
          <w:lang w:val="el-GR"/>
        </w:rPr>
        <w:t>κη αποικία</w:t>
      </w:r>
      <w:r w:rsidR="0026059A" w:rsidRPr="0066468A">
        <w:rPr>
          <w:rFonts w:ascii="Times New Roman" w:hAnsi="Times New Roman" w:cs="Times New Roman"/>
          <w:b/>
          <w:color w:val="000000"/>
        </w:rPr>
        <w:t xml:space="preserve"> </w:t>
      </w:r>
      <w:r w:rsidR="0053338F" w:rsidRPr="0066468A">
        <w:rPr>
          <w:rFonts w:ascii="Times New Roman" w:hAnsi="Times New Roman" w:cs="Times New Roman"/>
          <w:i/>
          <w:color w:val="000000"/>
        </w:rPr>
        <w:t>τησ Φωτικής στη Θεσπρωτία της</w:t>
      </w:r>
      <w:r w:rsidR="00DF06D4" w:rsidRPr="0066468A">
        <w:rPr>
          <w:rFonts w:ascii="Times New Roman" w:hAnsi="Times New Roman" w:cs="Times New Roman"/>
          <w:i/>
          <w:color w:val="000000"/>
        </w:rPr>
        <w:t xml:space="preserve"> </w:t>
      </w:r>
      <w:r w:rsidR="00DF06D4" w:rsidRPr="0066468A">
        <w:rPr>
          <w:rFonts w:ascii="Times New Roman" w:hAnsi="Times New Roman" w:cs="Times New Roman"/>
          <w:i/>
          <w:color w:val="000000"/>
          <w:lang w:val="el-GR"/>
        </w:rPr>
        <w:t>Ηπείπου</w:t>
      </w:r>
      <w:r w:rsidR="0053338F" w:rsidRPr="0066468A">
        <w:rPr>
          <w:rFonts w:ascii="Times New Roman" w:hAnsi="Times New Roman" w:cs="Times New Roman"/>
          <w:i/>
          <w:iCs/>
        </w:rPr>
        <w:t xml:space="preserve">. </w:t>
      </w:r>
      <w:r w:rsidRPr="0066468A">
        <w:rPr>
          <w:rFonts w:ascii="Times New Roman" w:hAnsi="Times New Roman" w:cs="Times New Roman"/>
        </w:rPr>
        <w:t>Ioannina</w:t>
      </w:r>
      <w:r w:rsidR="0053338F" w:rsidRPr="0066468A">
        <w:rPr>
          <w:rFonts w:ascii="Times New Roman" w:hAnsi="Times New Roman" w:cs="Times New Roman"/>
        </w:rPr>
        <w:t>: n.p</w:t>
      </w:r>
      <w:r w:rsidRPr="0066468A">
        <w:rPr>
          <w:rFonts w:ascii="Times New Roman" w:hAnsi="Times New Roman" w:cs="Times New Roman"/>
        </w:rPr>
        <w:t>.</w:t>
      </w:r>
    </w:p>
    <w:p w14:paraId="06AF3608" w14:textId="77777777" w:rsidR="00DD409F" w:rsidRPr="0066468A" w:rsidRDefault="00DD409F" w:rsidP="0066468A">
      <w:pPr>
        <w:widowControl w:val="0"/>
        <w:autoSpaceDE w:val="0"/>
        <w:autoSpaceDN w:val="0"/>
        <w:adjustRightInd w:val="0"/>
        <w:spacing w:line="360" w:lineRule="auto"/>
        <w:rPr>
          <w:rFonts w:ascii="Times New Roman" w:hAnsi="Times New Roman" w:cs="Times New Roman"/>
          <w:color w:val="000000"/>
        </w:rPr>
      </w:pPr>
    </w:p>
    <w:p w14:paraId="0AB88609" w14:textId="77777777" w:rsidR="00E83A93" w:rsidRDefault="00E83A93" w:rsidP="0066468A">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Sharpe</w:t>
      </w:r>
      <w:r w:rsidRPr="0066468A">
        <w:rPr>
          <w:rFonts w:ascii="Times New Roman" w:hAnsi="Times New Roman" w:cs="Times New Roman"/>
        </w:rPr>
        <w:t xml:space="preserve"> 2014</w:t>
      </w:r>
    </w:p>
    <w:p w14:paraId="63FAB26D" w14:textId="77777777" w:rsidR="00812030" w:rsidRPr="0066468A" w:rsidRDefault="00812030"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rPr>
        <w:t>Sharpe, H.</w:t>
      </w:r>
      <w:r w:rsidR="00E83A93">
        <w:rPr>
          <w:rFonts w:ascii="Times New Roman" w:hAnsi="Times New Roman" w:cs="Times New Roman"/>
        </w:rPr>
        <w:t xml:space="preserve"> </w:t>
      </w:r>
      <w:r w:rsidRPr="0066468A">
        <w:rPr>
          <w:rFonts w:ascii="Times New Roman" w:hAnsi="Times New Roman" w:cs="Times New Roman"/>
        </w:rPr>
        <w:t>F. 2014.</w:t>
      </w:r>
      <w:r w:rsidR="00400800">
        <w:rPr>
          <w:rFonts w:ascii="Times New Roman" w:hAnsi="Times New Roman" w:cs="Times New Roman"/>
        </w:rPr>
        <w:t xml:space="preserve"> </w:t>
      </w:r>
      <w:r w:rsidR="00E83A93">
        <w:rPr>
          <w:rFonts w:ascii="Times New Roman" w:hAnsi="Times New Roman" w:cs="Times New Roman"/>
        </w:rPr>
        <w:t>“</w:t>
      </w:r>
      <w:r w:rsidR="00E4245D" w:rsidRPr="0066468A">
        <w:rPr>
          <w:rFonts w:ascii="Times New Roman" w:hAnsi="Times New Roman" w:cs="Times New Roman"/>
        </w:rPr>
        <w:t>Bronze Statuettes from the Athenian Agora: Evidence for Domestic Cults in Roman Greece.</w:t>
      </w:r>
      <w:r w:rsidR="00E83A93">
        <w:rPr>
          <w:rFonts w:ascii="Times New Roman" w:hAnsi="Times New Roman" w:cs="Times New Roman"/>
        </w:rPr>
        <w:t>”</w:t>
      </w:r>
      <w:r w:rsidR="00E4245D" w:rsidRPr="0066468A">
        <w:rPr>
          <w:rFonts w:ascii="Times New Roman" w:hAnsi="Times New Roman" w:cs="Times New Roman"/>
        </w:rPr>
        <w:t xml:space="preserve"> </w:t>
      </w:r>
      <w:r w:rsidR="00E4245D" w:rsidRPr="0066468A">
        <w:rPr>
          <w:rFonts w:ascii="Times New Roman" w:hAnsi="Times New Roman" w:cs="Times New Roman"/>
          <w:i/>
          <w:iCs/>
        </w:rPr>
        <w:t>Hesperia</w:t>
      </w:r>
      <w:r w:rsidR="00E4245D" w:rsidRPr="0066468A">
        <w:rPr>
          <w:rFonts w:ascii="Times New Roman" w:hAnsi="Times New Roman" w:cs="Times New Roman"/>
        </w:rPr>
        <w:t xml:space="preserve"> 83</w:t>
      </w:r>
      <w:r w:rsidR="00E83A93">
        <w:rPr>
          <w:rFonts w:ascii="Times New Roman" w:hAnsi="Times New Roman" w:cs="Times New Roman"/>
        </w:rPr>
        <w:t>.</w:t>
      </w:r>
      <w:r w:rsidR="00E4245D" w:rsidRPr="0066468A">
        <w:rPr>
          <w:rFonts w:ascii="Times New Roman" w:hAnsi="Times New Roman" w:cs="Times New Roman"/>
        </w:rPr>
        <w:t>1: 143</w:t>
      </w:r>
      <w:r w:rsidR="00E83A93">
        <w:rPr>
          <w:rFonts w:ascii="Times New Roman" w:hAnsi="Times New Roman" w:cs="Times New Roman"/>
        </w:rPr>
        <w:t>–</w:t>
      </w:r>
      <w:r w:rsidR="00E4245D" w:rsidRPr="0066468A">
        <w:rPr>
          <w:rFonts w:ascii="Times New Roman" w:hAnsi="Times New Roman" w:cs="Times New Roman"/>
        </w:rPr>
        <w:t>87.</w:t>
      </w:r>
    </w:p>
    <w:p w14:paraId="239BF16A" w14:textId="77777777" w:rsidR="007B18AB" w:rsidRPr="0066468A" w:rsidRDefault="007B18AB" w:rsidP="0066468A">
      <w:pPr>
        <w:widowControl w:val="0"/>
        <w:autoSpaceDE w:val="0"/>
        <w:autoSpaceDN w:val="0"/>
        <w:adjustRightInd w:val="0"/>
        <w:spacing w:line="360" w:lineRule="auto"/>
        <w:rPr>
          <w:rFonts w:ascii="Times New Roman" w:eastAsia="Arial Unicode MS" w:hAnsi="Times New Roman" w:cs="Times New Roman"/>
        </w:rPr>
      </w:pPr>
    </w:p>
    <w:p w14:paraId="308945FA" w14:textId="77777777" w:rsidR="00E83A93" w:rsidRDefault="00E83A93"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Sironen</w:t>
      </w:r>
      <w:r w:rsidRPr="0066468A">
        <w:rPr>
          <w:rFonts w:ascii="Times New Roman" w:eastAsia="Arial Unicode MS" w:hAnsi="Times New Roman" w:cs="Times New Roman"/>
        </w:rPr>
        <w:t xml:space="preserve"> 2009</w:t>
      </w:r>
    </w:p>
    <w:p w14:paraId="1D4E52D3" w14:textId="77777777" w:rsidR="00597900" w:rsidRPr="0066468A" w:rsidRDefault="00597900"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Sironen, E. 2009.</w:t>
      </w:r>
      <w:r w:rsidR="00400800">
        <w:rPr>
          <w:rFonts w:ascii="Times New Roman" w:eastAsia="Arial Unicode MS" w:hAnsi="Times New Roman" w:cs="Times New Roman"/>
        </w:rPr>
        <w:t xml:space="preserve"> </w:t>
      </w:r>
      <w:r w:rsidRPr="0066468A">
        <w:rPr>
          <w:rFonts w:ascii="Times New Roman" w:eastAsia="Arial Unicode MS" w:hAnsi="Times New Roman" w:cs="Times New Roman"/>
        </w:rPr>
        <w:t xml:space="preserve">“Some Notes on Inscriptions of Roman Date from Thesprotia.” </w:t>
      </w:r>
      <w:r w:rsidR="00E83A93">
        <w:rPr>
          <w:rFonts w:ascii="Times New Roman" w:eastAsia="Arial Unicode MS" w:hAnsi="Times New Roman" w:cs="Times New Roman"/>
        </w:rPr>
        <w:t xml:space="preserve">In </w:t>
      </w:r>
      <w:r w:rsidRPr="0066468A">
        <w:rPr>
          <w:rFonts w:ascii="Times New Roman" w:hAnsi="Times New Roman" w:cs="Times New Roman"/>
        </w:rPr>
        <w:t>Fors</w:t>
      </w:r>
      <w:r w:rsidRPr="0066468A">
        <w:rPr>
          <w:rFonts w:ascii="Times New Roman" w:hAnsi="Times New Roman" w:cs="Times New Roman"/>
          <w:color w:val="000000"/>
        </w:rPr>
        <w:t>én</w:t>
      </w:r>
      <w:r w:rsidR="00E83A93">
        <w:rPr>
          <w:rFonts w:ascii="Times New Roman" w:hAnsi="Times New Roman" w:cs="Times New Roman"/>
          <w:color w:val="000000"/>
        </w:rPr>
        <w:t xml:space="preserve"> 2009a</w:t>
      </w:r>
      <w:r w:rsidRPr="0066468A">
        <w:rPr>
          <w:rFonts w:ascii="Times New Roman" w:hAnsi="Times New Roman" w:cs="Times New Roman"/>
          <w:color w:val="000000"/>
        </w:rPr>
        <w:t>, 185</w:t>
      </w:r>
      <w:r w:rsidR="00E83A93">
        <w:rPr>
          <w:rFonts w:ascii="Times New Roman" w:hAnsi="Times New Roman" w:cs="Times New Roman"/>
          <w:color w:val="000000"/>
        </w:rPr>
        <w:t>–</w:t>
      </w:r>
      <w:r w:rsidRPr="0066468A">
        <w:rPr>
          <w:rFonts w:ascii="Times New Roman" w:hAnsi="Times New Roman" w:cs="Times New Roman"/>
          <w:color w:val="000000"/>
        </w:rPr>
        <w:t>96.</w:t>
      </w:r>
    </w:p>
    <w:p w14:paraId="60CC3BAC" w14:textId="77777777" w:rsidR="001D4511" w:rsidRPr="0066468A" w:rsidRDefault="001D4511" w:rsidP="0066468A">
      <w:pPr>
        <w:widowControl w:val="0"/>
        <w:autoSpaceDE w:val="0"/>
        <w:autoSpaceDN w:val="0"/>
        <w:adjustRightInd w:val="0"/>
        <w:spacing w:line="360" w:lineRule="auto"/>
        <w:rPr>
          <w:rFonts w:ascii="Times New Roman" w:eastAsia="Arial Unicode MS" w:hAnsi="Times New Roman" w:cs="Times New Roman"/>
        </w:rPr>
      </w:pPr>
    </w:p>
    <w:p w14:paraId="161A1938" w14:textId="77777777" w:rsidR="00E83A93" w:rsidRDefault="00E83A93"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Society of Dilettanti</w:t>
      </w:r>
      <w:r w:rsidRPr="0066468A">
        <w:rPr>
          <w:rFonts w:ascii="Times New Roman" w:eastAsia="Arial Unicode MS" w:hAnsi="Times New Roman" w:cs="Times New Roman"/>
        </w:rPr>
        <w:t xml:space="preserve"> 1835</w:t>
      </w:r>
    </w:p>
    <w:p w14:paraId="024623C2" w14:textId="77777777" w:rsidR="00EE0E0D" w:rsidRPr="0066468A" w:rsidRDefault="00EE0E0D"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Society of Dilettanti. 1835. </w:t>
      </w:r>
      <w:r w:rsidRPr="0066468A">
        <w:rPr>
          <w:rFonts w:ascii="Times New Roman" w:eastAsia="Arial Unicode MS" w:hAnsi="Times New Roman" w:cs="Times New Roman"/>
          <w:i/>
        </w:rPr>
        <w:t>Specimens of Antient Sculpture, Ægyptian, Etruscan, Greek and Roman: Selected from Different Collections in Great Britain</w:t>
      </w:r>
      <w:r w:rsidR="00E83A93">
        <w:rPr>
          <w:rFonts w:ascii="Times New Roman" w:eastAsia="Arial Unicode MS" w:hAnsi="Times New Roman" w:cs="Times New Roman"/>
        </w:rPr>
        <w:t>,</w:t>
      </w:r>
      <w:r w:rsidRPr="0066468A">
        <w:rPr>
          <w:rFonts w:ascii="Times New Roman" w:eastAsia="Arial Unicode MS" w:hAnsi="Times New Roman" w:cs="Times New Roman"/>
        </w:rPr>
        <w:t xml:space="preserve"> </w:t>
      </w:r>
      <w:r w:rsidR="00E83A93">
        <w:rPr>
          <w:rFonts w:ascii="Times New Roman" w:eastAsia="Arial Unicode MS" w:hAnsi="Times New Roman" w:cs="Times New Roman"/>
        </w:rPr>
        <w:t>v</w:t>
      </w:r>
      <w:r w:rsidRPr="0066468A">
        <w:rPr>
          <w:rFonts w:ascii="Times New Roman" w:eastAsia="Arial Unicode MS" w:hAnsi="Times New Roman" w:cs="Times New Roman"/>
        </w:rPr>
        <w:t>ol. 2. London: T. Bensley for T. Payne, and J. White and Co.</w:t>
      </w:r>
    </w:p>
    <w:p w14:paraId="57D6759C" w14:textId="77777777" w:rsidR="00EE0E0D" w:rsidRPr="0066468A" w:rsidRDefault="00EE0E0D" w:rsidP="0066468A">
      <w:pPr>
        <w:widowControl w:val="0"/>
        <w:autoSpaceDE w:val="0"/>
        <w:autoSpaceDN w:val="0"/>
        <w:adjustRightInd w:val="0"/>
        <w:spacing w:line="360" w:lineRule="auto"/>
        <w:rPr>
          <w:rFonts w:ascii="Times New Roman" w:eastAsia="Arial Unicode MS" w:hAnsi="Times New Roman" w:cs="Times New Roman"/>
        </w:rPr>
      </w:pPr>
    </w:p>
    <w:p w14:paraId="596ABAFD" w14:textId="77777777" w:rsidR="00E83A93" w:rsidRDefault="00E83A93" w:rsidP="0066468A">
      <w:pPr>
        <w:spacing w:line="360" w:lineRule="auto"/>
        <w:rPr>
          <w:rFonts w:ascii="Times New Roman" w:hAnsi="Times New Roman" w:cs="Times New Roman"/>
        </w:rPr>
      </w:pPr>
      <w:r>
        <w:rPr>
          <w:rFonts w:ascii="Times New Roman" w:hAnsi="Times New Roman" w:cs="Times New Roman"/>
        </w:rPr>
        <w:t>Swaddling</w:t>
      </w:r>
      <w:r w:rsidRPr="0066468A">
        <w:rPr>
          <w:rFonts w:ascii="Times New Roman" w:hAnsi="Times New Roman" w:cs="Times New Roman"/>
        </w:rPr>
        <w:t xml:space="preserve"> 1979</w:t>
      </w:r>
    </w:p>
    <w:p w14:paraId="6E945A2B" w14:textId="77777777" w:rsidR="00D3655A" w:rsidRPr="0066468A" w:rsidRDefault="00D3655A" w:rsidP="0066468A">
      <w:pPr>
        <w:spacing w:line="360" w:lineRule="auto"/>
        <w:rPr>
          <w:rFonts w:ascii="Times New Roman" w:hAnsi="Times New Roman" w:cs="Times New Roman"/>
        </w:rPr>
      </w:pPr>
      <w:r w:rsidRPr="0066468A">
        <w:rPr>
          <w:rFonts w:ascii="Times New Roman" w:hAnsi="Times New Roman" w:cs="Times New Roman"/>
        </w:rPr>
        <w:t xml:space="preserve">Swaddling, J. 1979. “The British Museum Bronze Hoard from Paramythia, North Western Greece: Classical Trends Revived in the </w:t>
      </w:r>
      <w:r w:rsidR="00E83A93">
        <w:rPr>
          <w:rFonts w:ascii="Times New Roman" w:hAnsi="Times New Roman" w:cs="Times New Roman"/>
        </w:rPr>
        <w:t>2nd</w:t>
      </w:r>
      <w:r w:rsidRPr="0066468A">
        <w:rPr>
          <w:rFonts w:ascii="Times New Roman" w:hAnsi="Times New Roman" w:cs="Times New Roman"/>
        </w:rPr>
        <w:t xml:space="preserve"> and 1</w:t>
      </w:r>
      <w:r w:rsidR="00E83A93">
        <w:rPr>
          <w:rFonts w:ascii="Times New Roman" w:hAnsi="Times New Roman" w:cs="Times New Roman"/>
        </w:rPr>
        <w:t>8th</w:t>
      </w:r>
      <w:r w:rsidR="00597900" w:rsidRPr="0066468A">
        <w:rPr>
          <w:rFonts w:ascii="Times New Roman" w:hAnsi="Times New Roman" w:cs="Times New Roman"/>
        </w:rPr>
        <w:t xml:space="preserve"> Centuries A.D.” I</w:t>
      </w:r>
      <w:r w:rsidRPr="0066468A">
        <w:rPr>
          <w:rFonts w:ascii="Times New Roman" w:hAnsi="Times New Roman" w:cs="Times New Roman"/>
        </w:rPr>
        <w:t xml:space="preserve">n </w:t>
      </w:r>
      <w:r w:rsidRPr="0066468A">
        <w:rPr>
          <w:rFonts w:ascii="Times New Roman" w:hAnsi="Times New Roman" w:cs="Times New Roman"/>
          <w:i/>
        </w:rPr>
        <w:t>Bronzes hellénistiques et romains: Tradition et renouveau, Acte du Ve Colloque international sur les bronzes antiques, Lausanne, 8</w:t>
      </w:r>
      <w:r w:rsidR="0006363A">
        <w:rPr>
          <w:rFonts w:ascii="Times New Roman" w:hAnsi="Times New Roman" w:cs="Times New Roman"/>
          <w:i/>
        </w:rPr>
        <w:t>–</w:t>
      </w:r>
      <w:r w:rsidRPr="0066468A">
        <w:rPr>
          <w:rFonts w:ascii="Times New Roman" w:hAnsi="Times New Roman" w:cs="Times New Roman"/>
          <w:i/>
        </w:rPr>
        <w:t>13 May 1978</w:t>
      </w:r>
      <w:r w:rsidRPr="0066468A">
        <w:rPr>
          <w:rFonts w:ascii="Times New Roman" w:hAnsi="Times New Roman" w:cs="Times New Roman"/>
        </w:rPr>
        <w:t xml:space="preserve"> (Ca</w:t>
      </w:r>
      <w:r w:rsidR="005D760F" w:rsidRPr="0066468A">
        <w:rPr>
          <w:rFonts w:ascii="Times New Roman" w:hAnsi="Times New Roman" w:cs="Times New Roman"/>
        </w:rPr>
        <w:t>hiers d’Archéologie romande 17)</w:t>
      </w:r>
      <w:r w:rsidR="0006363A">
        <w:rPr>
          <w:rFonts w:ascii="Times New Roman" w:hAnsi="Times New Roman" w:cs="Times New Roman"/>
        </w:rPr>
        <w:t>, ed.</w:t>
      </w:r>
      <w:r w:rsidR="005D760F" w:rsidRPr="0066468A">
        <w:rPr>
          <w:rFonts w:ascii="Times New Roman" w:hAnsi="Times New Roman" w:cs="Times New Roman"/>
        </w:rPr>
        <w:t xml:space="preserve"> </w:t>
      </w:r>
      <w:r w:rsidRPr="0066468A">
        <w:rPr>
          <w:rFonts w:ascii="Times New Roman" w:hAnsi="Times New Roman" w:cs="Times New Roman"/>
        </w:rPr>
        <w:t>C. Bérard, P. Ducrey, and A. Altherr-Charon, 103</w:t>
      </w:r>
      <w:r w:rsidR="0006363A">
        <w:rPr>
          <w:rFonts w:ascii="Times New Roman" w:hAnsi="Times New Roman" w:cs="Times New Roman"/>
        </w:rPr>
        <w:t>–</w:t>
      </w:r>
      <w:r w:rsidRPr="0066468A">
        <w:rPr>
          <w:rFonts w:ascii="Times New Roman" w:hAnsi="Times New Roman" w:cs="Times New Roman"/>
        </w:rPr>
        <w:t xml:space="preserve">106. Lausanne: </w:t>
      </w:r>
      <w:r w:rsidRPr="0066468A">
        <w:rPr>
          <w:rFonts w:ascii="Times New Roman" w:eastAsia="Arial Unicode MS" w:hAnsi="Times New Roman" w:cs="Times New Roman"/>
        </w:rPr>
        <w:t>Bibliothèque historique vaudoise</w:t>
      </w:r>
      <w:r w:rsidRPr="0066468A">
        <w:rPr>
          <w:rFonts w:ascii="Times New Roman" w:hAnsi="Times New Roman" w:cs="Times New Roman"/>
        </w:rPr>
        <w:t>.</w:t>
      </w:r>
    </w:p>
    <w:p w14:paraId="4C5410CB" w14:textId="77777777" w:rsidR="00D3655A" w:rsidRPr="0066468A" w:rsidRDefault="00D3655A" w:rsidP="0066468A">
      <w:pPr>
        <w:spacing w:line="360" w:lineRule="auto"/>
        <w:ind w:left="720" w:hanging="720"/>
        <w:rPr>
          <w:rFonts w:ascii="Times New Roman" w:hAnsi="Times New Roman" w:cs="Times New Roman"/>
        </w:rPr>
      </w:pPr>
    </w:p>
    <w:p w14:paraId="5015083F" w14:textId="77777777" w:rsidR="0006363A" w:rsidRDefault="0006363A" w:rsidP="0066468A">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Swift</w:t>
      </w:r>
      <w:r w:rsidRPr="0066468A">
        <w:rPr>
          <w:rFonts w:ascii="Times New Roman" w:hAnsi="Times New Roman" w:cs="Times New Roman"/>
        </w:rPr>
        <w:t xml:space="preserve"> 2006</w:t>
      </w:r>
    </w:p>
    <w:p w14:paraId="51EA442F" w14:textId="77777777" w:rsidR="001D4511" w:rsidRPr="0066468A" w:rsidRDefault="001D4511"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hAnsi="Times New Roman" w:cs="Times New Roman"/>
        </w:rPr>
        <w:t>Swift, E. 2006. “Constructing Roman Identities in Late Antiquity? Material Culture on the Western F</w:t>
      </w:r>
      <w:r w:rsidR="007B18AB" w:rsidRPr="0066468A">
        <w:rPr>
          <w:rFonts w:ascii="Times New Roman" w:hAnsi="Times New Roman" w:cs="Times New Roman"/>
        </w:rPr>
        <w:t>rontier.” In</w:t>
      </w:r>
      <w:r w:rsidRPr="0066468A">
        <w:rPr>
          <w:rFonts w:ascii="Times New Roman" w:hAnsi="Times New Roman" w:cs="Times New Roman"/>
        </w:rPr>
        <w:t xml:space="preserve"> </w:t>
      </w:r>
      <w:r w:rsidRPr="0066468A">
        <w:rPr>
          <w:rFonts w:ascii="Times New Roman" w:hAnsi="Times New Roman" w:cs="Times New Roman"/>
          <w:i/>
          <w:iCs/>
        </w:rPr>
        <w:t>Social and Political Life in Late Antiquity</w:t>
      </w:r>
      <w:r w:rsidR="0006363A">
        <w:rPr>
          <w:rFonts w:ascii="Times New Roman" w:hAnsi="Times New Roman" w:cs="Times New Roman"/>
          <w:iCs/>
        </w:rPr>
        <w:t>, ed.</w:t>
      </w:r>
      <w:r w:rsidRPr="0066468A">
        <w:rPr>
          <w:rFonts w:ascii="Times New Roman" w:hAnsi="Times New Roman" w:cs="Times New Roman"/>
        </w:rPr>
        <w:t xml:space="preserve"> W. Bowden, A. Gutteridge</w:t>
      </w:r>
      <w:r w:rsidR="0006363A">
        <w:rPr>
          <w:rFonts w:ascii="Times New Roman" w:hAnsi="Times New Roman" w:cs="Times New Roman"/>
        </w:rPr>
        <w:t>,</w:t>
      </w:r>
      <w:r w:rsidRPr="0066468A">
        <w:rPr>
          <w:rFonts w:ascii="Times New Roman" w:hAnsi="Times New Roman" w:cs="Times New Roman"/>
        </w:rPr>
        <w:t xml:space="preserve"> and C. Machado, 97</w:t>
      </w:r>
      <w:r w:rsidR="0006363A">
        <w:rPr>
          <w:rFonts w:ascii="Times New Roman" w:hAnsi="Times New Roman" w:cs="Times New Roman"/>
        </w:rPr>
        <w:t>–</w:t>
      </w:r>
      <w:r w:rsidRPr="0066468A">
        <w:rPr>
          <w:rFonts w:ascii="Times New Roman" w:hAnsi="Times New Roman" w:cs="Times New Roman"/>
        </w:rPr>
        <w:t>111.</w:t>
      </w:r>
      <w:r w:rsidRPr="0066468A">
        <w:rPr>
          <w:rFonts w:ascii="Times New Roman" w:eastAsia="Arial Unicode MS" w:hAnsi="Times New Roman" w:cs="Times New Roman"/>
        </w:rPr>
        <w:t xml:space="preserve"> Leiden: Brill.</w:t>
      </w:r>
    </w:p>
    <w:p w14:paraId="23469D1C" w14:textId="77777777" w:rsidR="00C7123B" w:rsidRPr="0066468A" w:rsidRDefault="00C7123B" w:rsidP="0066468A">
      <w:pPr>
        <w:widowControl w:val="0"/>
        <w:autoSpaceDE w:val="0"/>
        <w:autoSpaceDN w:val="0"/>
        <w:adjustRightInd w:val="0"/>
        <w:spacing w:line="360" w:lineRule="auto"/>
        <w:rPr>
          <w:rFonts w:ascii="Times New Roman" w:eastAsia="Arial Unicode MS" w:hAnsi="Times New Roman" w:cs="Times New Roman"/>
        </w:rPr>
      </w:pPr>
    </w:p>
    <w:p w14:paraId="6706136F" w14:textId="77777777" w:rsidR="0006363A" w:rsidRDefault="0006363A"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Treggiari</w:t>
      </w:r>
      <w:r w:rsidRPr="0066468A">
        <w:rPr>
          <w:rFonts w:ascii="Times New Roman" w:eastAsia="Arial Unicode MS" w:hAnsi="Times New Roman" w:cs="Times New Roman"/>
        </w:rPr>
        <w:t xml:space="preserve"> 1991</w:t>
      </w:r>
    </w:p>
    <w:p w14:paraId="6F24887A" w14:textId="77777777" w:rsidR="00C7123B" w:rsidRPr="0066468A" w:rsidRDefault="00C7123B"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Treggiari, S. 1991. </w:t>
      </w:r>
      <w:r w:rsidRPr="0066468A">
        <w:rPr>
          <w:rFonts w:ascii="Times New Roman" w:eastAsia="Arial Unicode MS" w:hAnsi="Times New Roman" w:cs="Times New Roman"/>
          <w:i/>
        </w:rPr>
        <w:t xml:space="preserve">Roman Marriage: </w:t>
      </w:r>
      <w:r w:rsidR="00CC55FF" w:rsidRPr="00CC55FF">
        <w:rPr>
          <w:rFonts w:ascii="Times New Roman" w:eastAsia="Arial Unicode MS" w:hAnsi="Times New Roman" w:cs="Times New Roman"/>
        </w:rPr>
        <w:t>Iusti Conuiges</w:t>
      </w:r>
      <w:r w:rsidRPr="0066468A">
        <w:rPr>
          <w:rFonts w:ascii="Times New Roman" w:eastAsia="Arial Unicode MS" w:hAnsi="Times New Roman" w:cs="Times New Roman"/>
          <w:i/>
        </w:rPr>
        <w:t xml:space="preserve"> from the Time of Cicero to the Time of Ulpian</w:t>
      </w:r>
      <w:r w:rsidRPr="0066468A">
        <w:rPr>
          <w:rFonts w:ascii="Times New Roman" w:eastAsia="Arial Unicode MS" w:hAnsi="Times New Roman" w:cs="Times New Roman"/>
        </w:rPr>
        <w:t>.</w:t>
      </w:r>
      <w:r w:rsidRPr="0066468A">
        <w:rPr>
          <w:rFonts w:ascii="Times New Roman" w:eastAsia="Arial Unicode MS" w:hAnsi="Times New Roman" w:cs="Times New Roman"/>
          <w:i/>
        </w:rPr>
        <w:t xml:space="preserve"> </w:t>
      </w:r>
      <w:r w:rsidRPr="0066468A">
        <w:rPr>
          <w:rFonts w:ascii="Times New Roman" w:eastAsia="Arial Unicode MS" w:hAnsi="Times New Roman" w:cs="Times New Roman"/>
        </w:rPr>
        <w:t>Oxford: Clarendon Press.</w:t>
      </w:r>
    </w:p>
    <w:p w14:paraId="67949386" w14:textId="77777777" w:rsidR="00A46081" w:rsidRPr="0066468A" w:rsidRDefault="00A46081" w:rsidP="0066468A">
      <w:pPr>
        <w:widowControl w:val="0"/>
        <w:autoSpaceDE w:val="0"/>
        <w:autoSpaceDN w:val="0"/>
        <w:adjustRightInd w:val="0"/>
        <w:spacing w:line="360" w:lineRule="auto"/>
        <w:rPr>
          <w:rFonts w:ascii="Times New Roman" w:eastAsia="Arial Unicode MS" w:hAnsi="Times New Roman" w:cs="Times New Roman"/>
        </w:rPr>
      </w:pPr>
    </w:p>
    <w:p w14:paraId="49EC6866" w14:textId="77777777" w:rsidR="0006363A" w:rsidRDefault="0006363A" w:rsidP="0066468A">
      <w:pPr>
        <w:spacing w:line="360" w:lineRule="auto"/>
        <w:rPr>
          <w:rFonts w:ascii="Times New Roman" w:hAnsi="Times New Roman" w:cs="Times New Roman"/>
        </w:rPr>
      </w:pPr>
      <w:r w:rsidRPr="0066468A">
        <w:rPr>
          <w:rFonts w:ascii="Times New Roman" w:hAnsi="Times New Roman" w:cs="Times New Roman"/>
        </w:rPr>
        <w:t>Tsouvara-Souli 1987</w:t>
      </w:r>
    </w:p>
    <w:p w14:paraId="0D6E0067" w14:textId="77777777" w:rsidR="00A90E7C" w:rsidRPr="0066468A" w:rsidRDefault="00A90E7C" w:rsidP="0066468A">
      <w:pPr>
        <w:spacing w:line="360" w:lineRule="auto"/>
        <w:rPr>
          <w:rFonts w:ascii="Times New Roman" w:hAnsi="Times New Roman" w:cs="Times New Roman"/>
        </w:rPr>
      </w:pPr>
      <w:r w:rsidRPr="0066468A">
        <w:rPr>
          <w:rFonts w:ascii="Times New Roman" w:hAnsi="Times New Roman" w:cs="Times New Roman"/>
        </w:rPr>
        <w:t>Tsouvara-Souli</w:t>
      </w:r>
      <w:r w:rsidR="00A46081" w:rsidRPr="0066468A">
        <w:rPr>
          <w:rFonts w:ascii="Times New Roman" w:hAnsi="Times New Roman" w:cs="Times New Roman"/>
        </w:rPr>
        <w:t xml:space="preserve">, C. 1987. </w:t>
      </w:r>
      <w:r w:rsidR="00282A50" w:rsidRPr="0066468A">
        <w:rPr>
          <w:rFonts w:ascii="Times New Roman" w:hAnsi="Times New Roman" w:cs="Times New Roman"/>
        </w:rPr>
        <w:t>“</w:t>
      </w:r>
      <w:r w:rsidR="00A46488" w:rsidRPr="0066468A">
        <w:rPr>
          <w:rFonts w:ascii="Times New Roman" w:hAnsi="Times New Roman" w:cs="Times New Roman"/>
          <w:lang w:val="el-GR"/>
        </w:rPr>
        <w:t>Λατρείς στη Νικόπολη.</w:t>
      </w:r>
      <w:r w:rsidR="00282A50" w:rsidRPr="0066468A">
        <w:rPr>
          <w:rFonts w:ascii="Times New Roman" w:hAnsi="Times New Roman" w:cs="Times New Roman"/>
        </w:rPr>
        <w:t xml:space="preserve">” </w:t>
      </w:r>
      <w:r w:rsidR="00A46081" w:rsidRPr="0066468A">
        <w:rPr>
          <w:rFonts w:ascii="Times New Roman" w:hAnsi="Times New Roman" w:cs="Times New Roman"/>
        </w:rPr>
        <w:t xml:space="preserve">In </w:t>
      </w:r>
      <w:r w:rsidR="00A46081" w:rsidRPr="0066468A">
        <w:rPr>
          <w:rFonts w:ascii="Times New Roman" w:hAnsi="Times New Roman" w:cs="Times New Roman"/>
          <w:i/>
        </w:rPr>
        <w:t>Nicopolis I: Proceedings of the First International Symposium on Nicopolis (23</w:t>
      </w:r>
      <w:r w:rsidR="0006363A">
        <w:rPr>
          <w:rFonts w:ascii="Times New Roman" w:hAnsi="Times New Roman" w:cs="Times New Roman"/>
          <w:i/>
        </w:rPr>
        <w:t>–</w:t>
      </w:r>
      <w:r w:rsidR="00A46081" w:rsidRPr="0066468A">
        <w:rPr>
          <w:rFonts w:ascii="Times New Roman" w:hAnsi="Times New Roman" w:cs="Times New Roman"/>
          <w:i/>
        </w:rPr>
        <w:t>29 September 1984)</w:t>
      </w:r>
      <w:r w:rsidR="0006363A">
        <w:rPr>
          <w:rFonts w:ascii="Times New Roman" w:hAnsi="Times New Roman" w:cs="Times New Roman"/>
        </w:rPr>
        <w:t>, ed.</w:t>
      </w:r>
      <w:r w:rsidR="00A46488" w:rsidRPr="0066468A">
        <w:rPr>
          <w:rFonts w:ascii="Times New Roman" w:hAnsi="Times New Roman" w:cs="Times New Roman"/>
        </w:rPr>
        <w:t xml:space="preserve"> E. Chrysos, 169</w:t>
      </w:r>
      <w:r w:rsidR="0006363A">
        <w:rPr>
          <w:rFonts w:ascii="Times New Roman" w:hAnsi="Times New Roman" w:cs="Times New Roman"/>
        </w:rPr>
        <w:t>–</w:t>
      </w:r>
      <w:r w:rsidR="00A46488" w:rsidRPr="0066468A">
        <w:rPr>
          <w:rFonts w:ascii="Times New Roman" w:hAnsi="Times New Roman" w:cs="Times New Roman"/>
        </w:rPr>
        <w:t>96</w:t>
      </w:r>
      <w:r w:rsidR="00A46081" w:rsidRPr="0066468A">
        <w:rPr>
          <w:rFonts w:ascii="Times New Roman" w:hAnsi="Times New Roman" w:cs="Times New Roman"/>
        </w:rPr>
        <w:t>. Preveza: Municipality of Preveza.</w:t>
      </w:r>
    </w:p>
    <w:p w14:paraId="50121FBF" w14:textId="77777777" w:rsidR="006D1599" w:rsidRPr="0066468A" w:rsidRDefault="006D1599" w:rsidP="0066468A">
      <w:pPr>
        <w:widowControl w:val="0"/>
        <w:autoSpaceDE w:val="0"/>
        <w:autoSpaceDN w:val="0"/>
        <w:adjustRightInd w:val="0"/>
        <w:spacing w:line="360" w:lineRule="auto"/>
        <w:rPr>
          <w:rFonts w:ascii="Times New Roman" w:eastAsia="Arial Unicode MS" w:hAnsi="Times New Roman" w:cs="Times New Roman"/>
        </w:rPr>
      </w:pPr>
    </w:p>
    <w:p w14:paraId="6258C24B" w14:textId="77777777" w:rsidR="0006363A" w:rsidRDefault="0006363A"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Walters</w:t>
      </w:r>
      <w:r w:rsidRPr="0066468A">
        <w:rPr>
          <w:rFonts w:ascii="Times New Roman" w:eastAsia="Arial Unicode MS" w:hAnsi="Times New Roman" w:cs="Times New Roman"/>
        </w:rPr>
        <w:t xml:space="preserve"> 1899</w:t>
      </w:r>
    </w:p>
    <w:p w14:paraId="0222A445" w14:textId="77777777" w:rsidR="006D1599" w:rsidRPr="0066468A" w:rsidRDefault="006D1599"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Walters, H.</w:t>
      </w:r>
      <w:r w:rsidR="0006363A">
        <w:rPr>
          <w:rFonts w:ascii="Times New Roman" w:eastAsia="Arial Unicode MS" w:hAnsi="Times New Roman" w:cs="Times New Roman"/>
        </w:rPr>
        <w:t xml:space="preserve"> </w:t>
      </w:r>
      <w:r w:rsidRPr="0066468A">
        <w:rPr>
          <w:rFonts w:ascii="Times New Roman" w:eastAsia="Arial Unicode MS" w:hAnsi="Times New Roman" w:cs="Times New Roman"/>
        </w:rPr>
        <w:t>B.</w:t>
      </w:r>
      <w:r w:rsidR="001B3912" w:rsidRPr="0066468A">
        <w:rPr>
          <w:rFonts w:ascii="Times New Roman" w:eastAsia="Arial Unicode MS" w:hAnsi="Times New Roman" w:cs="Times New Roman"/>
        </w:rPr>
        <w:t xml:space="preserve"> </w:t>
      </w:r>
      <w:r w:rsidRPr="0066468A">
        <w:rPr>
          <w:rFonts w:ascii="Times New Roman" w:eastAsia="Arial Unicode MS" w:hAnsi="Times New Roman" w:cs="Times New Roman"/>
        </w:rPr>
        <w:t xml:space="preserve">1899. </w:t>
      </w:r>
      <w:r w:rsidRPr="0066468A">
        <w:rPr>
          <w:rFonts w:ascii="Times New Roman" w:eastAsia="Arial Unicode MS" w:hAnsi="Times New Roman" w:cs="Times New Roman"/>
          <w:i/>
        </w:rPr>
        <w:t>Catalogue of the Bronzes, Greek, Roman, and Etruscan, in the Department of Greek and Roman Antiquities, British Museum</w:t>
      </w:r>
      <w:r w:rsidRPr="0066468A">
        <w:rPr>
          <w:rFonts w:ascii="Times New Roman" w:eastAsia="Arial Unicode MS" w:hAnsi="Times New Roman" w:cs="Times New Roman"/>
        </w:rPr>
        <w:t>. London: Printed by order of the Trustees.</w:t>
      </w:r>
    </w:p>
    <w:p w14:paraId="0604A98F" w14:textId="77777777" w:rsidR="00302584" w:rsidRPr="0066468A" w:rsidRDefault="00302584" w:rsidP="0066468A">
      <w:pPr>
        <w:widowControl w:val="0"/>
        <w:autoSpaceDE w:val="0"/>
        <w:autoSpaceDN w:val="0"/>
        <w:adjustRightInd w:val="0"/>
        <w:spacing w:line="360" w:lineRule="auto"/>
        <w:rPr>
          <w:rFonts w:ascii="Times New Roman" w:eastAsia="Arial Unicode MS" w:hAnsi="Times New Roman" w:cs="Times New Roman"/>
        </w:rPr>
      </w:pPr>
    </w:p>
    <w:p w14:paraId="7BE99928" w14:textId="77777777" w:rsidR="0006363A" w:rsidRDefault="0006363A"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Woolf</w:t>
      </w:r>
      <w:r w:rsidRPr="0066468A">
        <w:rPr>
          <w:rFonts w:ascii="Times New Roman" w:eastAsia="Arial Unicode MS" w:hAnsi="Times New Roman" w:cs="Times New Roman"/>
        </w:rPr>
        <w:t xml:space="preserve"> 1998</w:t>
      </w:r>
    </w:p>
    <w:p w14:paraId="4BA58BEE" w14:textId="77777777" w:rsidR="00302584" w:rsidRPr="0066468A" w:rsidRDefault="00302584" w:rsidP="0066468A">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Woolf, G. 1998. </w:t>
      </w:r>
      <w:r w:rsidRPr="0066468A">
        <w:rPr>
          <w:rFonts w:ascii="Times New Roman" w:eastAsia="Arial Unicode MS" w:hAnsi="Times New Roman" w:cs="Times New Roman"/>
          <w:i/>
        </w:rPr>
        <w:t xml:space="preserve">Becoming Roman: </w:t>
      </w:r>
      <w:r w:rsidR="0006363A">
        <w:rPr>
          <w:rFonts w:ascii="Times New Roman" w:eastAsia="Arial Unicode MS" w:hAnsi="Times New Roman" w:cs="Times New Roman"/>
          <w:i/>
        </w:rPr>
        <w:t>T</w:t>
      </w:r>
      <w:r w:rsidRPr="0066468A">
        <w:rPr>
          <w:rFonts w:ascii="Times New Roman" w:eastAsia="Arial Unicode MS" w:hAnsi="Times New Roman" w:cs="Times New Roman"/>
          <w:i/>
        </w:rPr>
        <w:t>he Origins of Provincial Civilization in Gaul</w:t>
      </w:r>
      <w:r w:rsidRPr="0066468A">
        <w:rPr>
          <w:rFonts w:ascii="Times New Roman" w:eastAsia="Arial Unicode MS" w:hAnsi="Times New Roman" w:cs="Times New Roman"/>
        </w:rPr>
        <w:t>. Cambridge: Cambridge University Press.</w:t>
      </w:r>
    </w:p>
    <w:p w14:paraId="28F6167C" w14:textId="77777777" w:rsidR="00B113C9" w:rsidRPr="0066468A" w:rsidRDefault="00B113C9" w:rsidP="0066468A">
      <w:pPr>
        <w:widowControl w:val="0"/>
        <w:autoSpaceDE w:val="0"/>
        <w:autoSpaceDN w:val="0"/>
        <w:adjustRightInd w:val="0"/>
        <w:spacing w:line="360" w:lineRule="auto"/>
        <w:rPr>
          <w:rFonts w:ascii="Times New Roman" w:eastAsia="Arial Unicode MS" w:hAnsi="Times New Roman" w:cs="Times New Roman"/>
        </w:rPr>
      </w:pPr>
    </w:p>
    <w:p w14:paraId="03C9518B" w14:textId="77777777" w:rsidR="0006363A" w:rsidRDefault="0006363A" w:rsidP="0066468A">
      <w:pPr>
        <w:widowControl w:val="0"/>
        <w:autoSpaceDE w:val="0"/>
        <w:autoSpaceDN w:val="0"/>
        <w:adjustRightInd w:val="0"/>
        <w:spacing w:line="360" w:lineRule="auto"/>
        <w:rPr>
          <w:rFonts w:ascii="Times New Roman" w:eastAsia="Arial Unicode MS" w:hAnsi="Times New Roman" w:cs="Times New Roman"/>
        </w:rPr>
      </w:pPr>
      <w:r>
        <w:rPr>
          <w:rFonts w:ascii="Times New Roman" w:eastAsia="Arial Unicode MS" w:hAnsi="Times New Roman" w:cs="Times New Roman"/>
        </w:rPr>
        <w:t>Wozniak</w:t>
      </w:r>
      <w:r w:rsidRPr="0066468A">
        <w:rPr>
          <w:rFonts w:ascii="Times New Roman" w:eastAsia="Arial Unicode MS" w:hAnsi="Times New Roman" w:cs="Times New Roman"/>
        </w:rPr>
        <w:t xml:space="preserve"> 1987</w:t>
      </w:r>
    </w:p>
    <w:p w14:paraId="5D49E157" w14:textId="77777777" w:rsidR="00E102BD" w:rsidRPr="0004512B" w:rsidRDefault="00B113C9" w:rsidP="0004512B">
      <w:pPr>
        <w:widowControl w:val="0"/>
        <w:autoSpaceDE w:val="0"/>
        <w:autoSpaceDN w:val="0"/>
        <w:adjustRightInd w:val="0"/>
        <w:spacing w:line="360" w:lineRule="auto"/>
        <w:rPr>
          <w:rFonts w:ascii="Times New Roman" w:eastAsia="Arial Unicode MS" w:hAnsi="Times New Roman" w:cs="Times New Roman"/>
        </w:rPr>
      </w:pPr>
      <w:r w:rsidRPr="0066468A">
        <w:rPr>
          <w:rFonts w:ascii="Times New Roman" w:eastAsia="Arial Unicode MS" w:hAnsi="Times New Roman" w:cs="Times New Roman"/>
        </w:rPr>
        <w:t xml:space="preserve">Wozniak, F. </w:t>
      </w:r>
      <w:r w:rsidR="00311046" w:rsidRPr="0066468A">
        <w:rPr>
          <w:rFonts w:ascii="Times New Roman" w:eastAsia="Arial Unicode MS" w:hAnsi="Times New Roman" w:cs="Times New Roman"/>
        </w:rPr>
        <w:t xml:space="preserve">1987. “Nikopolis and the Roman Defense of Epirus.” In </w:t>
      </w:r>
      <w:r w:rsidR="00311046" w:rsidRPr="0066468A">
        <w:rPr>
          <w:rFonts w:ascii="Times New Roman" w:eastAsia="Arial Unicode MS" w:hAnsi="Times New Roman" w:cs="Times New Roman"/>
          <w:i/>
        </w:rPr>
        <w:t>N</w:t>
      </w:r>
      <w:r w:rsidR="00E94C24" w:rsidRPr="0066468A">
        <w:rPr>
          <w:rFonts w:ascii="Times New Roman" w:eastAsia="Arial Unicode MS" w:hAnsi="Times New Roman" w:cs="Times New Roman"/>
          <w:i/>
        </w:rPr>
        <w:t>icopolis I: Proceedings of the F</w:t>
      </w:r>
      <w:r w:rsidR="00311046" w:rsidRPr="0066468A">
        <w:rPr>
          <w:rFonts w:ascii="Times New Roman" w:eastAsia="Arial Unicode MS" w:hAnsi="Times New Roman" w:cs="Times New Roman"/>
          <w:i/>
        </w:rPr>
        <w:t>irst International Symposium on Nicopolis (23</w:t>
      </w:r>
      <w:r w:rsidR="0006363A">
        <w:rPr>
          <w:rFonts w:ascii="Times New Roman" w:eastAsia="Arial Unicode MS" w:hAnsi="Times New Roman" w:cs="Times New Roman"/>
          <w:i/>
        </w:rPr>
        <w:t>–</w:t>
      </w:r>
      <w:r w:rsidR="00311046" w:rsidRPr="0066468A">
        <w:rPr>
          <w:rFonts w:ascii="Times New Roman" w:eastAsia="Arial Unicode MS" w:hAnsi="Times New Roman" w:cs="Times New Roman"/>
          <w:i/>
        </w:rPr>
        <w:t>29 September 1984)</w:t>
      </w:r>
      <w:r w:rsidR="0006363A">
        <w:rPr>
          <w:rFonts w:ascii="Times New Roman" w:eastAsia="Arial Unicode MS" w:hAnsi="Times New Roman" w:cs="Times New Roman"/>
        </w:rPr>
        <w:t>,</w:t>
      </w:r>
      <w:r w:rsidR="000F7384" w:rsidRPr="0066468A">
        <w:rPr>
          <w:rFonts w:ascii="Times New Roman" w:eastAsia="Arial Unicode MS" w:hAnsi="Times New Roman" w:cs="Times New Roman"/>
        </w:rPr>
        <w:t xml:space="preserve"> E. Chrysos, 263</w:t>
      </w:r>
      <w:r w:rsidR="0006363A">
        <w:rPr>
          <w:rFonts w:ascii="Times New Roman" w:eastAsia="Arial Unicode MS" w:hAnsi="Times New Roman" w:cs="Times New Roman"/>
        </w:rPr>
        <w:t>–</w:t>
      </w:r>
      <w:r w:rsidR="000F7384" w:rsidRPr="0066468A">
        <w:rPr>
          <w:rFonts w:ascii="Times New Roman" w:eastAsia="Arial Unicode MS" w:hAnsi="Times New Roman" w:cs="Times New Roman"/>
        </w:rPr>
        <w:t>67. Preveza: Municipality of Preveza.</w:t>
      </w:r>
    </w:p>
    <w:sectPr w:rsidR="00E102BD" w:rsidRPr="0004512B" w:rsidSect="00205DD8">
      <w:footerReference w:type="even" r:id="rId10"/>
      <w:footerReference w:type="default" r:id="rId11"/>
      <w:endnotePr>
        <w:numFmt w:val="decimal"/>
      </w:endnotePr>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n" w:date="2016-11-07T10:38:00Z" w:initials="RHR">
    <w:p w14:paraId="75785A05" w14:textId="77777777" w:rsidR="0023502B" w:rsidRPr="00E83A93" w:rsidRDefault="0023502B">
      <w:pPr>
        <w:pStyle w:val="CommentText"/>
      </w:pPr>
      <w:r>
        <w:rPr>
          <w:rStyle w:val="CommentReference"/>
        </w:rPr>
        <w:annotationRef/>
      </w:r>
      <w:r>
        <w:t xml:space="preserve">ED: Greek used in text; </w:t>
      </w:r>
      <w:r w:rsidRPr="0066468A">
        <w:rPr>
          <w:rFonts w:ascii="Times New Roman" w:eastAsia="Arial Unicode MS" w:hAnsi="Times New Roman" w:cs="Times New Roman"/>
          <w:i/>
        </w:rPr>
        <w:t>Ægyptian</w:t>
      </w:r>
      <w:r>
        <w:rPr>
          <w:rFonts w:ascii="Times New Roman" w:eastAsia="Arial Unicode MS" w:hAnsi="Times New Roman" w:cs="Times New Roman"/>
          <w:i/>
        </w:rPr>
        <w:t xml:space="preserve"> </w:t>
      </w:r>
      <w:r>
        <w:rPr>
          <w:rFonts w:ascii="Times New Roman" w:eastAsia="Arial Unicode MS" w:hAnsi="Times New Roman" w:cs="Times New Roman"/>
        </w:rPr>
        <w:t>(ae ligature); special spelling “antients” used in bibliog confirmed as correct.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85A0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821CE" w14:textId="77777777" w:rsidR="00254E2C" w:rsidRDefault="00254E2C" w:rsidP="00B16F78">
      <w:r>
        <w:separator/>
      </w:r>
    </w:p>
  </w:endnote>
  <w:endnote w:type="continuationSeparator" w:id="0">
    <w:p w14:paraId="0B133F52" w14:textId="77777777" w:rsidR="00254E2C" w:rsidRDefault="00254E2C" w:rsidP="00B16F78">
      <w:r>
        <w:continuationSeparator/>
      </w:r>
    </w:p>
  </w:endnote>
  <w:endnote w:id="1">
    <w:p w14:paraId="6E0E282B" w14:textId="77777777" w:rsidR="0023502B" w:rsidRPr="0004512B" w:rsidRDefault="0023502B" w:rsidP="00940BB1">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Society of Dilettanti 1835, lxiv–lxvii; Walters 1899, xiv, 36–38; Swaddling 1979.</w:t>
      </w:r>
    </w:p>
  </w:endnote>
  <w:endnote w:id="2">
    <w:p w14:paraId="3027F016"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On Roman cultural identity and ethnicity, see in particular Laurence and Berry 1998; McInerney 2014; Woolf 1998; Swift 2006.</w:t>
      </w:r>
    </w:p>
  </w:endnote>
  <w:endnote w:id="3">
    <w:p w14:paraId="07323637" w14:textId="77777777" w:rsidR="0023502B" w:rsidRPr="0004512B" w:rsidRDefault="0023502B" w:rsidP="00482F32">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Dallaway 1816, 357; Society of Dilettanti</w:t>
      </w:r>
      <w:r w:rsidRPr="0004512B">
        <w:rPr>
          <w:rFonts w:ascii="Times New Roman" w:hAnsi="Times New Roman" w:cs="Times New Roman"/>
          <w:i/>
        </w:rPr>
        <w:t xml:space="preserve"> </w:t>
      </w:r>
      <w:r w:rsidRPr="0004512B">
        <w:rPr>
          <w:rFonts w:ascii="Times New Roman" w:hAnsi="Times New Roman" w:cs="Times New Roman"/>
        </w:rPr>
        <w:t>1835, lxv; Edwards 1870, 407; Walters 1899, xiv.</w:t>
      </w:r>
    </w:p>
  </w:endnote>
  <w:endnote w:id="4">
    <w:p w14:paraId="2C5694A1" w14:textId="77777777" w:rsidR="0023502B" w:rsidRPr="0004512B" w:rsidRDefault="0023502B" w:rsidP="00482F32">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Society of Dilettanti</w:t>
      </w:r>
      <w:r w:rsidRPr="0004512B">
        <w:rPr>
          <w:rFonts w:ascii="Times New Roman" w:hAnsi="Times New Roman" w:cs="Times New Roman"/>
          <w:i/>
        </w:rPr>
        <w:t xml:space="preserve"> </w:t>
      </w:r>
      <w:r w:rsidRPr="0004512B">
        <w:rPr>
          <w:rFonts w:ascii="Times New Roman" w:hAnsi="Times New Roman" w:cs="Times New Roman"/>
        </w:rPr>
        <w:t>1835, lxv; Edwards 1870, 407.</w:t>
      </w:r>
    </w:p>
  </w:endnote>
  <w:endnote w:id="5">
    <w:p w14:paraId="1090A441" w14:textId="77777777" w:rsidR="0023502B" w:rsidRPr="0004512B" w:rsidRDefault="0023502B" w:rsidP="00B962FA">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Society of Dilettanti</w:t>
      </w:r>
      <w:r w:rsidRPr="0004512B">
        <w:rPr>
          <w:rFonts w:ascii="Times New Roman" w:hAnsi="Times New Roman" w:cs="Times New Roman"/>
          <w:i/>
        </w:rPr>
        <w:t xml:space="preserve"> </w:t>
      </w:r>
      <w:r w:rsidRPr="0004512B">
        <w:rPr>
          <w:rFonts w:ascii="Times New Roman" w:hAnsi="Times New Roman" w:cs="Times New Roman"/>
        </w:rPr>
        <w:t>1835, lxvii.</w:t>
      </w:r>
    </w:p>
  </w:endnote>
  <w:endnote w:id="6">
    <w:p w14:paraId="17FA1B32" w14:textId="77777777" w:rsidR="0023502B" w:rsidRPr="0004512B" w:rsidRDefault="0023502B" w:rsidP="00B962FA">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w:t>
      </w:r>
      <w:r w:rsidR="00596582" w:rsidRPr="0004512B">
        <w:rPr>
          <w:rFonts w:ascii="Times New Roman" w:hAnsi="Times New Roman" w:cs="Times New Roman"/>
        </w:rPr>
        <w:t>Neugebauer 1921</w:t>
      </w:r>
      <w:r w:rsidR="00AF375D" w:rsidRPr="0004512B">
        <w:rPr>
          <w:rFonts w:ascii="Times New Roman" w:hAnsi="Times New Roman" w:cs="Times New Roman"/>
        </w:rPr>
        <w:t xml:space="preserve">, 113; Beschi 1966–67, 49, n. 9; see </w:t>
      </w:r>
      <w:r w:rsidRPr="0004512B">
        <w:rPr>
          <w:rFonts w:ascii="Times New Roman" w:hAnsi="Times New Roman" w:cs="Times New Roman"/>
        </w:rPr>
        <w:t>Hill 1979, 249.</w:t>
      </w:r>
    </w:p>
  </w:endnote>
  <w:endnote w:id="7">
    <w:p w14:paraId="70F20EE0"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Hammond 1967, 73–74 and 579–80; Swaddling 1979, 105.</w:t>
      </w:r>
    </w:p>
  </w:endnote>
  <w:endnote w:id="8">
    <w:p w14:paraId="11318CAE" w14:textId="77777777" w:rsidR="0023502B" w:rsidRPr="0004512B" w:rsidRDefault="0023502B" w:rsidP="00E628D1">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Leake 1835, 62–63.</w:t>
      </w:r>
    </w:p>
  </w:endnote>
  <w:endnote w:id="9">
    <w:p w14:paraId="34EEB8DE"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Hammond 1967, 74.</w:t>
      </w:r>
    </w:p>
  </w:endnote>
  <w:endnote w:id="10">
    <w:p w14:paraId="4536E554"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Samsaris 1994, 17–19; Sironen 2009.</w:t>
      </w:r>
    </w:p>
  </w:endnote>
  <w:endnote w:id="11">
    <w:p w14:paraId="6608A8B2"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Dakaris 1972, 197; Rizakis 1996, 271–72; Samsaris 1994, 20–22, 113–40.</w:t>
      </w:r>
    </w:p>
  </w:endnote>
  <w:endnote w:id="12">
    <w:p w14:paraId="753CA50E"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Fors</w:t>
      </w:r>
      <w:r w:rsidRPr="0004512B">
        <w:rPr>
          <w:rFonts w:ascii="Times New Roman" w:hAnsi="Times New Roman" w:cs="Times New Roman"/>
          <w:color w:val="000000"/>
        </w:rPr>
        <w:t xml:space="preserve">én 2009b, 1. </w:t>
      </w:r>
    </w:p>
  </w:endnote>
  <w:endnote w:id="13">
    <w:p w14:paraId="3294F59C"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w:t>
      </w:r>
      <w:r w:rsidRPr="0004512B">
        <w:rPr>
          <w:rFonts w:ascii="Times New Roman" w:hAnsi="Times New Roman" w:cs="Times New Roman"/>
          <w:color w:val="000000"/>
        </w:rPr>
        <w:t xml:space="preserve">Hammond 1967, 40–41; Nelsestuen 2015, 124–25. </w:t>
      </w:r>
    </w:p>
  </w:endnote>
  <w:endnote w:id="14">
    <w:p w14:paraId="179F2E54"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w:t>
      </w:r>
      <w:r w:rsidRPr="0004512B">
        <w:rPr>
          <w:rFonts w:ascii="Times New Roman" w:hAnsi="Times New Roman" w:cs="Times New Roman"/>
          <w:color w:val="000000"/>
        </w:rPr>
        <w:t>Dakaris 1971, 12–15; Bowden 2003, 9–12.</w:t>
      </w:r>
    </w:p>
  </w:endnote>
  <w:endnote w:id="15">
    <w:p w14:paraId="50C0F906"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Polybius 30.15; Strabo 7.7.3; Livy 45.34.5–6; Plutarch </w:t>
      </w:r>
      <w:r w:rsidRPr="0004512B">
        <w:rPr>
          <w:rFonts w:ascii="Times New Roman" w:hAnsi="Times New Roman" w:cs="Times New Roman"/>
          <w:i/>
        </w:rPr>
        <w:t>Aemilius Paulus</w:t>
      </w:r>
      <w:r w:rsidRPr="0004512B">
        <w:rPr>
          <w:rFonts w:ascii="Times New Roman" w:hAnsi="Times New Roman" w:cs="Times New Roman"/>
        </w:rPr>
        <w:t xml:space="preserve"> 29.</w:t>
      </w:r>
    </w:p>
  </w:endnote>
  <w:endnote w:id="16">
    <w:p w14:paraId="161E30FA"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w:t>
      </w:r>
      <w:r w:rsidRPr="0004512B">
        <w:rPr>
          <w:rFonts w:ascii="Times New Roman" w:hAnsi="Times New Roman" w:cs="Times New Roman"/>
          <w:color w:val="000000"/>
        </w:rPr>
        <w:t>Alcock 1993, 75; Cabanes 1997, 122.</w:t>
      </w:r>
    </w:p>
  </w:endnote>
  <w:endnote w:id="17">
    <w:p w14:paraId="1F499979"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w:t>
      </w:r>
      <w:r w:rsidRPr="0004512B">
        <w:rPr>
          <w:rFonts w:ascii="Times New Roman" w:hAnsi="Times New Roman" w:cs="Times New Roman"/>
          <w:color w:val="000000"/>
        </w:rPr>
        <w:t>Cabanes 1997, 124; Karatzeni 2001, 163.</w:t>
      </w:r>
    </w:p>
  </w:endnote>
  <w:endnote w:id="18">
    <w:p w14:paraId="659188B4"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w:t>
      </w:r>
      <w:r w:rsidRPr="0004512B">
        <w:rPr>
          <w:rFonts w:ascii="Times New Roman" w:hAnsi="Times New Roman" w:cs="Times New Roman"/>
          <w:color w:val="000000"/>
        </w:rPr>
        <w:t>Hatzopoulos 1980, 100–101.</w:t>
      </w:r>
    </w:p>
  </w:endnote>
  <w:endnote w:id="19">
    <w:p w14:paraId="1B3641C0"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Fors</w:t>
      </w:r>
      <w:r w:rsidRPr="0004512B">
        <w:rPr>
          <w:rFonts w:ascii="Times New Roman" w:hAnsi="Times New Roman" w:cs="Times New Roman"/>
          <w:color w:val="000000"/>
        </w:rPr>
        <w:t xml:space="preserve">én 2009b; </w:t>
      </w:r>
      <w:r w:rsidRPr="0004512B">
        <w:rPr>
          <w:rFonts w:ascii="Times New Roman" w:hAnsi="Times New Roman" w:cs="Times New Roman"/>
        </w:rPr>
        <w:t>Fors</w:t>
      </w:r>
      <w:r w:rsidRPr="0004512B">
        <w:rPr>
          <w:rFonts w:ascii="Times New Roman" w:hAnsi="Times New Roman" w:cs="Times New Roman"/>
          <w:color w:val="000000"/>
        </w:rPr>
        <w:t>én and Tikkala 2011.</w:t>
      </w:r>
    </w:p>
  </w:endnote>
  <w:endnote w:id="20">
    <w:p w14:paraId="0B852CDC"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Hatzopoulos 1980; Sironen 2009; Samsaris 1994, 113–40. According to Hatzopoulos 1980, 101, of the 27 inscriptions found in the vicinity, 74.1 percent are in Latin, 25.0 percent are in Greek.</w:t>
      </w:r>
    </w:p>
  </w:endnote>
  <w:endnote w:id="21">
    <w:p w14:paraId="0F1699B0"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Karatzeni 2001; Fors</w:t>
      </w:r>
      <w:r w:rsidRPr="0004512B">
        <w:rPr>
          <w:rFonts w:ascii="Times New Roman" w:hAnsi="Times New Roman" w:cs="Times New Roman"/>
          <w:color w:val="000000"/>
        </w:rPr>
        <w:t xml:space="preserve">én et al. 2011; </w:t>
      </w:r>
      <w:r w:rsidRPr="0004512B">
        <w:rPr>
          <w:rFonts w:ascii="Times New Roman" w:hAnsi="Times New Roman" w:cs="Times New Roman"/>
        </w:rPr>
        <w:t>Fors</w:t>
      </w:r>
      <w:r w:rsidRPr="0004512B">
        <w:rPr>
          <w:rFonts w:ascii="Times New Roman" w:hAnsi="Times New Roman" w:cs="Times New Roman"/>
          <w:color w:val="000000"/>
        </w:rPr>
        <w:t>én and Reynolds 2011.</w:t>
      </w:r>
    </w:p>
  </w:endnote>
  <w:endnote w:id="22">
    <w:p w14:paraId="7112BD64"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Fors</w:t>
      </w:r>
      <w:r w:rsidRPr="0004512B">
        <w:rPr>
          <w:rFonts w:ascii="Times New Roman" w:hAnsi="Times New Roman" w:cs="Times New Roman"/>
          <w:color w:val="000000"/>
        </w:rPr>
        <w:t>én 2011, 17–19.</w:t>
      </w:r>
    </w:p>
  </w:endnote>
  <w:endnote w:id="23">
    <w:p w14:paraId="76F897F7"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Bowden 2009, 169–71.</w:t>
      </w:r>
    </w:p>
  </w:endnote>
  <w:endnote w:id="24">
    <w:p w14:paraId="39EADBA3"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w:t>
      </w:r>
      <w:r w:rsidRPr="0004512B">
        <w:rPr>
          <w:rFonts w:ascii="Times New Roman" w:hAnsi="Times New Roman" w:cs="Times New Roman"/>
          <w:color w:val="000000"/>
        </w:rPr>
        <w:t xml:space="preserve">Cicero </w:t>
      </w:r>
      <w:r w:rsidRPr="0004512B">
        <w:rPr>
          <w:rFonts w:ascii="Times New Roman" w:hAnsi="Times New Roman" w:cs="Times New Roman"/>
          <w:i/>
          <w:color w:val="000000"/>
        </w:rPr>
        <w:t>Epistulae ad Atticum</w:t>
      </w:r>
      <w:r w:rsidRPr="0004512B">
        <w:rPr>
          <w:rFonts w:ascii="Times New Roman" w:hAnsi="Times New Roman" w:cs="Times New Roman"/>
          <w:color w:val="000000"/>
        </w:rPr>
        <w:t xml:space="preserve"> 1.5.7; 14.20.2; Varro </w:t>
      </w:r>
      <w:r w:rsidRPr="0004512B">
        <w:rPr>
          <w:rFonts w:ascii="Times New Roman" w:hAnsi="Times New Roman" w:cs="Times New Roman"/>
          <w:i/>
          <w:color w:val="000000"/>
        </w:rPr>
        <w:t>De re rustica</w:t>
      </w:r>
      <w:r w:rsidRPr="0004512B">
        <w:rPr>
          <w:rFonts w:ascii="Times New Roman" w:hAnsi="Times New Roman" w:cs="Times New Roman"/>
          <w:color w:val="000000"/>
        </w:rPr>
        <w:t xml:space="preserve"> 2.1.2; 2.5.1. See also Dakaris 1972, 196; Karatzeni 2001, 171; Nelsestuen 2015, 127–29; </w:t>
      </w:r>
    </w:p>
  </w:endnote>
  <w:endnote w:id="25">
    <w:p w14:paraId="01F8CE44"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Cicero </w:t>
      </w:r>
      <w:r w:rsidRPr="0004512B">
        <w:rPr>
          <w:rFonts w:ascii="Times New Roman" w:hAnsi="Times New Roman" w:cs="Times New Roman"/>
          <w:i/>
          <w:color w:val="000000"/>
        </w:rPr>
        <w:t>Epistulae ad Atticum</w:t>
      </w:r>
      <w:r w:rsidRPr="0004512B">
        <w:rPr>
          <w:rFonts w:ascii="Times New Roman" w:hAnsi="Times New Roman" w:cs="Times New Roman"/>
          <w:i/>
        </w:rPr>
        <w:t xml:space="preserve"> </w:t>
      </w:r>
      <w:r w:rsidRPr="0004512B">
        <w:rPr>
          <w:rFonts w:ascii="Times New Roman" w:hAnsi="Times New Roman" w:cs="Times New Roman"/>
        </w:rPr>
        <w:t xml:space="preserve">14.20.2; Cornelius Nepos </w:t>
      </w:r>
      <w:r w:rsidRPr="0004512B">
        <w:rPr>
          <w:rFonts w:ascii="Times New Roman" w:hAnsi="Times New Roman" w:cs="Times New Roman"/>
          <w:i/>
        </w:rPr>
        <w:t xml:space="preserve">Atticus </w:t>
      </w:r>
      <w:r w:rsidRPr="0004512B">
        <w:rPr>
          <w:rFonts w:ascii="Times New Roman" w:hAnsi="Times New Roman" w:cs="Times New Roman"/>
        </w:rPr>
        <w:t>14.3; Hansen 2011, 90.</w:t>
      </w:r>
    </w:p>
  </w:endnote>
  <w:endnote w:id="26">
    <w:p w14:paraId="410DB635"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Varro </w:t>
      </w:r>
      <w:r w:rsidRPr="0004512B">
        <w:rPr>
          <w:rFonts w:ascii="Times New Roman" w:hAnsi="Times New Roman" w:cs="Times New Roman"/>
          <w:i/>
          <w:color w:val="000000"/>
        </w:rPr>
        <w:t>De re rustica</w:t>
      </w:r>
      <w:r w:rsidRPr="0004512B" w:rsidDel="00C47BB7">
        <w:rPr>
          <w:rFonts w:ascii="Times New Roman" w:hAnsi="Times New Roman" w:cs="Times New Roman"/>
          <w:i/>
        </w:rPr>
        <w:t xml:space="preserve"> </w:t>
      </w:r>
      <w:r w:rsidRPr="0004512B">
        <w:rPr>
          <w:rFonts w:ascii="Times New Roman" w:hAnsi="Times New Roman" w:cs="Times New Roman"/>
        </w:rPr>
        <w:t>2.1.2.</w:t>
      </w:r>
    </w:p>
  </w:endnote>
  <w:endnote w:id="27">
    <w:p w14:paraId="4613EF3D"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Varro </w:t>
      </w:r>
      <w:r w:rsidRPr="0004512B">
        <w:rPr>
          <w:rFonts w:ascii="Times New Roman" w:hAnsi="Times New Roman" w:cs="Times New Roman"/>
          <w:i/>
          <w:color w:val="000000"/>
        </w:rPr>
        <w:t>De re rustica</w:t>
      </w:r>
      <w:r w:rsidRPr="0004512B" w:rsidDel="00C47BB7">
        <w:rPr>
          <w:rFonts w:ascii="Times New Roman" w:hAnsi="Times New Roman" w:cs="Times New Roman"/>
          <w:i/>
        </w:rPr>
        <w:t xml:space="preserve"> </w:t>
      </w:r>
      <w:r w:rsidRPr="0004512B">
        <w:rPr>
          <w:rFonts w:ascii="Times New Roman" w:hAnsi="Times New Roman" w:cs="Times New Roman"/>
        </w:rPr>
        <w:t>2.1.2; 2.5.1.</w:t>
      </w:r>
    </w:p>
  </w:endnote>
  <w:endnote w:id="28">
    <w:p w14:paraId="05CDDBCB"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Alcock 1993, 88.</w:t>
      </w:r>
    </w:p>
  </w:endnote>
  <w:endnote w:id="29">
    <w:p w14:paraId="4575AC0D"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Bowden 2009, 169–70.</w:t>
      </w:r>
    </w:p>
  </w:endnote>
  <w:endnote w:id="30">
    <w:p w14:paraId="4E563621"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Fors</w:t>
      </w:r>
      <w:r w:rsidRPr="0004512B">
        <w:rPr>
          <w:rFonts w:ascii="Times New Roman" w:hAnsi="Times New Roman" w:cs="Times New Roman"/>
          <w:color w:val="000000"/>
        </w:rPr>
        <w:t>én 2011, 21–27.</w:t>
      </w:r>
    </w:p>
  </w:endnote>
  <w:endnote w:id="31">
    <w:p w14:paraId="5C676DCC"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Karatzeni 2001, 164 and 171. </w:t>
      </w:r>
    </w:p>
  </w:endnote>
  <w:endnote w:id="32">
    <w:p w14:paraId="06EC14D6"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Fors</w:t>
      </w:r>
      <w:r w:rsidRPr="0004512B">
        <w:rPr>
          <w:rFonts w:ascii="Times New Roman" w:hAnsi="Times New Roman" w:cs="Times New Roman"/>
          <w:color w:val="000000"/>
        </w:rPr>
        <w:t>én 2011, 17, 19.</w:t>
      </w:r>
    </w:p>
  </w:endnote>
  <w:endnote w:id="33">
    <w:p w14:paraId="29E81489"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Karatzeni 2001, 164; Calomino 2011, 314–16. Epirus may have escaped the devastation caused by the invaders elsewhere, but the inhabitants apparently took precautions to safeguard their wealth: Wozniak 1987, 264.</w:t>
      </w:r>
    </w:p>
  </w:endnote>
  <w:endnote w:id="34">
    <w:p w14:paraId="4768877D"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Sharpe 2014.</w:t>
      </w:r>
    </w:p>
  </w:endnote>
  <w:endnote w:id="35">
    <w:p w14:paraId="10229756"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Orr 1978.</w:t>
      </w:r>
    </w:p>
  </w:endnote>
  <w:endnote w:id="36">
    <w:p w14:paraId="1A147850" w14:textId="77777777" w:rsidR="0023502B" w:rsidRPr="0004512B" w:rsidRDefault="0023502B" w:rsidP="001427DD">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Tzouvara-Souli 1987.</w:t>
      </w:r>
    </w:p>
  </w:endnote>
  <w:endnote w:id="37">
    <w:p w14:paraId="1E586623" w14:textId="77777777" w:rsidR="0023502B" w:rsidRPr="0004512B" w:rsidRDefault="0023502B" w:rsidP="001427DD">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Hekler 1911, 117. Additionally, the copper, lead, and tin content of the statuette (65% Cu, 30% Pb, and 3% Sn) is markedly different from the other statuettes: Swaddling 1979, 105. </w:t>
      </w:r>
    </w:p>
  </w:endnote>
  <w:endnote w:id="38">
    <w:p w14:paraId="405314B9" w14:textId="77777777" w:rsidR="0023502B" w:rsidRPr="0004512B" w:rsidRDefault="0023502B" w:rsidP="001427DD">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Burkhalter 1990.</w:t>
      </w:r>
    </w:p>
  </w:endnote>
  <w:endnote w:id="39">
    <w:p w14:paraId="4E4EC609" w14:textId="77777777" w:rsidR="0023502B" w:rsidRPr="0004512B" w:rsidRDefault="0023502B" w:rsidP="001427DD">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Piot 1878, 57; de Ridder 1905, 3.</w:t>
      </w:r>
    </w:p>
  </w:endnote>
  <w:endnote w:id="40">
    <w:p w14:paraId="3F103663" w14:textId="77777777" w:rsidR="0023502B" w:rsidRPr="0004512B" w:rsidRDefault="0023502B" w:rsidP="001427DD">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Mixed marriages might have been frowned upon but they were not uncommon: Treggiari 1991, 45–49; Phang 2001, 190, 332. </w:t>
      </w:r>
    </w:p>
  </w:endnote>
  <w:endnote w:id="41">
    <w:p w14:paraId="6C035C1D"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Braund 1998, 12.</w:t>
      </w:r>
    </w:p>
  </w:endnote>
  <w:endnote w:id="42">
    <w:p w14:paraId="57F1B0CE" w14:textId="77777777" w:rsidR="0023502B" w:rsidRPr="0004512B" w:rsidRDefault="0023502B" w:rsidP="00D76E23">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Petrochilos 1974, 35–53; Isaac 2004, 381–405.</w:t>
      </w:r>
    </w:p>
  </w:endnote>
  <w:endnote w:id="43">
    <w:p w14:paraId="6E18BACE"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Petrochilos 1974, 70–71; Livy 34.4.4; Diodorus Siculus 31.26.7; Dio Cassius 29.64.</w:t>
      </w:r>
    </w:p>
  </w:endnote>
  <w:endnote w:id="44">
    <w:p w14:paraId="45C36739"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Nelsestuen 2015, 124–30.</w:t>
      </w:r>
    </w:p>
  </w:endnote>
  <w:endnote w:id="45">
    <w:p w14:paraId="745BCF3E"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Society of Dilettanti 1835, lxv. Misattributed to the Townley Collection: Walters 1899, 36, no. 274.</w:t>
      </w:r>
    </w:p>
  </w:endnote>
  <w:endnote w:id="46">
    <w:p w14:paraId="012A800D"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Purchased in London from Thomas Amaxari, a Greek dragoman to the Turkish Ambassador; Society of Dilettanti 1835, lxv–lxvi. </w:t>
      </w:r>
    </w:p>
  </w:endnote>
  <w:endnote w:id="47">
    <w:p w14:paraId="567F3662"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The mirror dates to the fourth century BC and therefore is unlikely to be part of the original Paramythia hoard.</w:t>
      </w:r>
    </w:p>
  </w:endnote>
  <w:endnote w:id="48">
    <w:p w14:paraId="69562844" w14:textId="77777777" w:rsidR="0023502B" w:rsidRPr="0004512B" w:rsidRDefault="0023502B">
      <w:pPr>
        <w:pStyle w:val="EndnoteText"/>
        <w:rPr>
          <w:rFonts w:ascii="Times New Roman" w:hAnsi="Times New Roman" w:cs="Times New Roman"/>
        </w:rPr>
      </w:pPr>
      <w:r w:rsidRPr="0004512B">
        <w:rPr>
          <w:rStyle w:val="EndnoteReference"/>
          <w:rFonts w:ascii="Times New Roman" w:hAnsi="Times New Roman" w:cs="Times New Roman"/>
        </w:rPr>
        <w:endnoteRef/>
      </w:r>
      <w:r w:rsidRPr="0004512B">
        <w:rPr>
          <w:rFonts w:ascii="Times New Roman" w:hAnsi="Times New Roman" w:cs="Times New Roman"/>
        </w:rPr>
        <w:t xml:space="preserve"> Society of Dilettanti 1835, xlv–xlvi. In personal records, Richard Payne Knight (Knight MS n.d.) indicates that these five bronzes, in addition to an arm fragment (no. 10?) once belonged to Count Golovkin; Swaddling 1979, 103, identifies nos. 15–20 as belonging to Count Golowkin [sic].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okChampa">
    <w:altName w:val="Arial Unicode MS"/>
    <w:charset w:val="00"/>
    <w:family w:val="swiss"/>
    <w:pitch w:val="variable"/>
    <w:sig w:usb0="03000003" w:usb1="00000000" w:usb2="00000000" w:usb3="00000000" w:csb0="0001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86124" w14:textId="77777777" w:rsidR="0023502B" w:rsidRDefault="00CC55FF" w:rsidP="00295ABA">
    <w:pPr>
      <w:pStyle w:val="Footer"/>
      <w:framePr w:wrap="around" w:vAnchor="text" w:hAnchor="margin" w:xAlign="right" w:y="1"/>
      <w:rPr>
        <w:rStyle w:val="PageNumber"/>
      </w:rPr>
    </w:pPr>
    <w:r>
      <w:rPr>
        <w:rStyle w:val="PageNumber"/>
      </w:rPr>
      <w:fldChar w:fldCharType="begin"/>
    </w:r>
    <w:r w:rsidR="0023502B">
      <w:rPr>
        <w:rStyle w:val="PageNumber"/>
      </w:rPr>
      <w:instrText xml:space="preserve">PAGE  </w:instrText>
    </w:r>
    <w:r>
      <w:rPr>
        <w:rStyle w:val="PageNumber"/>
      </w:rPr>
      <w:fldChar w:fldCharType="end"/>
    </w:r>
  </w:p>
  <w:p w14:paraId="3A43A2CE" w14:textId="77777777" w:rsidR="0023502B" w:rsidRDefault="0023502B" w:rsidP="002949F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8C463" w14:textId="77777777" w:rsidR="0023502B" w:rsidRDefault="00CC55FF" w:rsidP="00295ABA">
    <w:pPr>
      <w:pStyle w:val="Footer"/>
      <w:framePr w:wrap="around" w:vAnchor="text" w:hAnchor="margin" w:xAlign="right" w:y="1"/>
      <w:rPr>
        <w:rStyle w:val="PageNumber"/>
      </w:rPr>
    </w:pPr>
    <w:r>
      <w:rPr>
        <w:rStyle w:val="PageNumber"/>
      </w:rPr>
      <w:fldChar w:fldCharType="begin"/>
    </w:r>
    <w:r w:rsidR="0023502B">
      <w:rPr>
        <w:rStyle w:val="PageNumber"/>
      </w:rPr>
      <w:instrText xml:space="preserve">PAGE  </w:instrText>
    </w:r>
    <w:r>
      <w:rPr>
        <w:rStyle w:val="PageNumber"/>
      </w:rPr>
      <w:fldChar w:fldCharType="separate"/>
    </w:r>
    <w:r w:rsidR="006D281D">
      <w:rPr>
        <w:rStyle w:val="PageNumber"/>
        <w:noProof/>
      </w:rPr>
      <w:t>7</w:t>
    </w:r>
    <w:r>
      <w:rPr>
        <w:rStyle w:val="PageNumber"/>
      </w:rPr>
      <w:fldChar w:fldCharType="end"/>
    </w:r>
  </w:p>
  <w:p w14:paraId="6542AC35" w14:textId="77777777" w:rsidR="0023502B" w:rsidRDefault="0023502B" w:rsidP="002949F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3C2FE" w14:textId="77777777" w:rsidR="00254E2C" w:rsidRDefault="00254E2C" w:rsidP="00B16F78">
      <w:r>
        <w:separator/>
      </w:r>
    </w:p>
  </w:footnote>
  <w:footnote w:type="continuationSeparator" w:id="0">
    <w:p w14:paraId="53240B15" w14:textId="77777777" w:rsidR="00254E2C" w:rsidRDefault="00254E2C" w:rsidP="00B16F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346A"/>
    <w:multiLevelType w:val="hybridMultilevel"/>
    <w:tmpl w:val="07081184"/>
    <w:lvl w:ilvl="0" w:tplc="C908C24A">
      <w:start w:val="10"/>
      <w:numFmt w:val="bullet"/>
      <w:lvlText w:val="-"/>
      <w:lvlJc w:val="left"/>
      <w:pPr>
        <w:ind w:left="1080" w:hanging="360"/>
      </w:pPr>
      <w:rPr>
        <w:rFonts w:ascii="Cambria" w:eastAsiaTheme="minorEastAsia" w:hAnsi="Cambria" w:cs="Lucida Grande"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BE40305"/>
    <w:multiLevelType w:val="hybridMultilevel"/>
    <w:tmpl w:val="B7BA12BC"/>
    <w:lvl w:ilvl="0" w:tplc="B83ECE9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5D57A0E"/>
    <w:multiLevelType w:val="hybridMultilevel"/>
    <w:tmpl w:val="E682AE4C"/>
    <w:lvl w:ilvl="0" w:tplc="C99C1EB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51278A"/>
    <w:multiLevelType w:val="hybridMultilevel"/>
    <w:tmpl w:val="A0F0B86C"/>
    <w:lvl w:ilvl="0" w:tplc="F3A4816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91A0B"/>
    <w:multiLevelType w:val="hybridMultilevel"/>
    <w:tmpl w:val="855A3C0C"/>
    <w:lvl w:ilvl="0" w:tplc="3E76A4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E610F8"/>
    <w:multiLevelType w:val="hybridMultilevel"/>
    <w:tmpl w:val="B080C8AC"/>
    <w:lvl w:ilvl="0" w:tplc="9ACE4230">
      <w:start w:val="16"/>
      <w:numFmt w:val="bullet"/>
      <w:lvlText w:val="-"/>
      <w:lvlJc w:val="left"/>
      <w:pPr>
        <w:ind w:left="720" w:hanging="360"/>
      </w:pPr>
      <w:rPr>
        <w:rFonts w:ascii="Cambria" w:eastAsiaTheme="minorEastAsia" w:hAnsi="Cambria" w:cs="Lucida Grand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visionView w:formatting="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257010"/>
    <w:rsid w:val="00001681"/>
    <w:rsid w:val="00004952"/>
    <w:rsid w:val="00004C63"/>
    <w:rsid w:val="00010B39"/>
    <w:rsid w:val="00012C58"/>
    <w:rsid w:val="00013AD5"/>
    <w:rsid w:val="0001754E"/>
    <w:rsid w:val="00017A5E"/>
    <w:rsid w:val="00021423"/>
    <w:rsid w:val="0002243C"/>
    <w:rsid w:val="000225DB"/>
    <w:rsid w:val="00022B60"/>
    <w:rsid w:val="0003153F"/>
    <w:rsid w:val="000356FA"/>
    <w:rsid w:val="000370B7"/>
    <w:rsid w:val="00042A9B"/>
    <w:rsid w:val="0004512B"/>
    <w:rsid w:val="00051C40"/>
    <w:rsid w:val="000526E4"/>
    <w:rsid w:val="0006006B"/>
    <w:rsid w:val="00061EC0"/>
    <w:rsid w:val="00062C24"/>
    <w:rsid w:val="00062FC7"/>
    <w:rsid w:val="0006363A"/>
    <w:rsid w:val="00066418"/>
    <w:rsid w:val="00067079"/>
    <w:rsid w:val="000827F5"/>
    <w:rsid w:val="000A04AE"/>
    <w:rsid w:val="000A2BF5"/>
    <w:rsid w:val="000B500D"/>
    <w:rsid w:val="000B5AC2"/>
    <w:rsid w:val="000B6799"/>
    <w:rsid w:val="000D74C9"/>
    <w:rsid w:val="000E08CE"/>
    <w:rsid w:val="000E3364"/>
    <w:rsid w:val="000E36D1"/>
    <w:rsid w:val="000E3BB7"/>
    <w:rsid w:val="000E506F"/>
    <w:rsid w:val="000E5607"/>
    <w:rsid w:val="000E66B2"/>
    <w:rsid w:val="000F091A"/>
    <w:rsid w:val="000F7384"/>
    <w:rsid w:val="00102CDB"/>
    <w:rsid w:val="0011313C"/>
    <w:rsid w:val="00113332"/>
    <w:rsid w:val="00114350"/>
    <w:rsid w:val="001167E3"/>
    <w:rsid w:val="00120442"/>
    <w:rsid w:val="001225FF"/>
    <w:rsid w:val="00126D41"/>
    <w:rsid w:val="001356BC"/>
    <w:rsid w:val="00137803"/>
    <w:rsid w:val="00137CC0"/>
    <w:rsid w:val="001427DD"/>
    <w:rsid w:val="0014319D"/>
    <w:rsid w:val="00153E70"/>
    <w:rsid w:val="00155733"/>
    <w:rsid w:val="00160F0F"/>
    <w:rsid w:val="0016737C"/>
    <w:rsid w:val="00171B73"/>
    <w:rsid w:val="00172E3C"/>
    <w:rsid w:val="001803F7"/>
    <w:rsid w:val="00185A69"/>
    <w:rsid w:val="001948AF"/>
    <w:rsid w:val="00197AFC"/>
    <w:rsid w:val="00197DC7"/>
    <w:rsid w:val="001A64E1"/>
    <w:rsid w:val="001B1F83"/>
    <w:rsid w:val="001B2BF8"/>
    <w:rsid w:val="001B3912"/>
    <w:rsid w:val="001B40C4"/>
    <w:rsid w:val="001B470D"/>
    <w:rsid w:val="001B4E8F"/>
    <w:rsid w:val="001C2A49"/>
    <w:rsid w:val="001C3EBD"/>
    <w:rsid w:val="001C5F7A"/>
    <w:rsid w:val="001C6DFA"/>
    <w:rsid w:val="001D4511"/>
    <w:rsid w:val="001D524C"/>
    <w:rsid w:val="001E3B83"/>
    <w:rsid w:val="001F0266"/>
    <w:rsid w:val="001F1F97"/>
    <w:rsid w:val="001F4586"/>
    <w:rsid w:val="001F4AC9"/>
    <w:rsid w:val="00201143"/>
    <w:rsid w:val="00204786"/>
    <w:rsid w:val="002048E6"/>
    <w:rsid w:val="002053CC"/>
    <w:rsid w:val="00205DD8"/>
    <w:rsid w:val="00206C81"/>
    <w:rsid w:val="002135D8"/>
    <w:rsid w:val="002138D2"/>
    <w:rsid w:val="00216DC1"/>
    <w:rsid w:val="0022325B"/>
    <w:rsid w:val="00223D48"/>
    <w:rsid w:val="002277BE"/>
    <w:rsid w:val="00230677"/>
    <w:rsid w:val="00231182"/>
    <w:rsid w:val="00231C8C"/>
    <w:rsid w:val="002338C2"/>
    <w:rsid w:val="0023502B"/>
    <w:rsid w:val="00242CC8"/>
    <w:rsid w:val="00247056"/>
    <w:rsid w:val="0025356D"/>
    <w:rsid w:val="00254E2C"/>
    <w:rsid w:val="00257010"/>
    <w:rsid w:val="0026059A"/>
    <w:rsid w:val="002610F7"/>
    <w:rsid w:val="00262549"/>
    <w:rsid w:val="00262A69"/>
    <w:rsid w:val="002633B3"/>
    <w:rsid w:val="00265C6B"/>
    <w:rsid w:val="00266954"/>
    <w:rsid w:val="0027687A"/>
    <w:rsid w:val="00277EEC"/>
    <w:rsid w:val="00282472"/>
    <w:rsid w:val="002829D3"/>
    <w:rsid w:val="00282A50"/>
    <w:rsid w:val="002831A9"/>
    <w:rsid w:val="00285C3A"/>
    <w:rsid w:val="00290488"/>
    <w:rsid w:val="002906BE"/>
    <w:rsid w:val="00290732"/>
    <w:rsid w:val="002949FF"/>
    <w:rsid w:val="0029511F"/>
    <w:rsid w:val="00295492"/>
    <w:rsid w:val="00295ABA"/>
    <w:rsid w:val="002A32B5"/>
    <w:rsid w:val="002A3E9E"/>
    <w:rsid w:val="002B1B97"/>
    <w:rsid w:val="002C5611"/>
    <w:rsid w:val="002C79A1"/>
    <w:rsid w:val="002C7E8C"/>
    <w:rsid w:val="002D2353"/>
    <w:rsid w:val="002D2393"/>
    <w:rsid w:val="002D7792"/>
    <w:rsid w:val="002D78C3"/>
    <w:rsid w:val="002F0019"/>
    <w:rsid w:val="002F132B"/>
    <w:rsid w:val="002F4ECD"/>
    <w:rsid w:val="00300993"/>
    <w:rsid w:val="00302584"/>
    <w:rsid w:val="00302C3D"/>
    <w:rsid w:val="00305730"/>
    <w:rsid w:val="0030760D"/>
    <w:rsid w:val="00311046"/>
    <w:rsid w:val="0031134B"/>
    <w:rsid w:val="00312B4A"/>
    <w:rsid w:val="0031418C"/>
    <w:rsid w:val="003147B0"/>
    <w:rsid w:val="003365C6"/>
    <w:rsid w:val="00337054"/>
    <w:rsid w:val="003407AC"/>
    <w:rsid w:val="00356E2F"/>
    <w:rsid w:val="00357950"/>
    <w:rsid w:val="00357CF4"/>
    <w:rsid w:val="0037016B"/>
    <w:rsid w:val="00372894"/>
    <w:rsid w:val="0037613D"/>
    <w:rsid w:val="0037682F"/>
    <w:rsid w:val="00380BDF"/>
    <w:rsid w:val="00381455"/>
    <w:rsid w:val="00383C23"/>
    <w:rsid w:val="003865B2"/>
    <w:rsid w:val="00394854"/>
    <w:rsid w:val="003A06A6"/>
    <w:rsid w:val="003A223A"/>
    <w:rsid w:val="003A7E79"/>
    <w:rsid w:val="003B0E65"/>
    <w:rsid w:val="003B16B4"/>
    <w:rsid w:val="003C0FF3"/>
    <w:rsid w:val="003C2B57"/>
    <w:rsid w:val="003C3A9B"/>
    <w:rsid w:val="003C7832"/>
    <w:rsid w:val="003D4476"/>
    <w:rsid w:val="003D4908"/>
    <w:rsid w:val="003D4FE6"/>
    <w:rsid w:val="003E02E7"/>
    <w:rsid w:val="003E2706"/>
    <w:rsid w:val="003E29DB"/>
    <w:rsid w:val="003E5844"/>
    <w:rsid w:val="003E7907"/>
    <w:rsid w:val="003F0C57"/>
    <w:rsid w:val="003F0E62"/>
    <w:rsid w:val="003F1165"/>
    <w:rsid w:val="003F1830"/>
    <w:rsid w:val="003F1C31"/>
    <w:rsid w:val="003F1CF9"/>
    <w:rsid w:val="003F1F3F"/>
    <w:rsid w:val="003F4B03"/>
    <w:rsid w:val="003F784F"/>
    <w:rsid w:val="003F7B84"/>
    <w:rsid w:val="00400800"/>
    <w:rsid w:val="00403ED1"/>
    <w:rsid w:val="00407BD7"/>
    <w:rsid w:val="0041449A"/>
    <w:rsid w:val="00421D7E"/>
    <w:rsid w:val="0042391E"/>
    <w:rsid w:val="00423DE0"/>
    <w:rsid w:val="00425D0D"/>
    <w:rsid w:val="00427F13"/>
    <w:rsid w:val="004435FA"/>
    <w:rsid w:val="00445D94"/>
    <w:rsid w:val="004501F7"/>
    <w:rsid w:val="00450919"/>
    <w:rsid w:val="00450E9D"/>
    <w:rsid w:val="00451867"/>
    <w:rsid w:val="00451908"/>
    <w:rsid w:val="00453E9A"/>
    <w:rsid w:val="00457304"/>
    <w:rsid w:val="004604B7"/>
    <w:rsid w:val="00461817"/>
    <w:rsid w:val="004618CA"/>
    <w:rsid w:val="00466CC3"/>
    <w:rsid w:val="00470801"/>
    <w:rsid w:val="00471C24"/>
    <w:rsid w:val="00475549"/>
    <w:rsid w:val="00481522"/>
    <w:rsid w:val="0048162A"/>
    <w:rsid w:val="00482F32"/>
    <w:rsid w:val="004852F4"/>
    <w:rsid w:val="00485C2E"/>
    <w:rsid w:val="00486CC0"/>
    <w:rsid w:val="004A210C"/>
    <w:rsid w:val="004A29BB"/>
    <w:rsid w:val="004A72C0"/>
    <w:rsid w:val="004A7645"/>
    <w:rsid w:val="004C007D"/>
    <w:rsid w:val="004C41B4"/>
    <w:rsid w:val="004D1AC7"/>
    <w:rsid w:val="004D4B57"/>
    <w:rsid w:val="004D4E28"/>
    <w:rsid w:val="004D75D4"/>
    <w:rsid w:val="004F348B"/>
    <w:rsid w:val="004F7723"/>
    <w:rsid w:val="00502989"/>
    <w:rsid w:val="0050614B"/>
    <w:rsid w:val="00511B89"/>
    <w:rsid w:val="005141DB"/>
    <w:rsid w:val="005160A1"/>
    <w:rsid w:val="00522506"/>
    <w:rsid w:val="00523B7B"/>
    <w:rsid w:val="00526C1B"/>
    <w:rsid w:val="00527987"/>
    <w:rsid w:val="0053338F"/>
    <w:rsid w:val="0053340B"/>
    <w:rsid w:val="005338F2"/>
    <w:rsid w:val="00540B8A"/>
    <w:rsid w:val="00547A72"/>
    <w:rsid w:val="00547C46"/>
    <w:rsid w:val="0055568E"/>
    <w:rsid w:val="00555F05"/>
    <w:rsid w:val="005633DB"/>
    <w:rsid w:val="005726AB"/>
    <w:rsid w:val="00582D03"/>
    <w:rsid w:val="005860F9"/>
    <w:rsid w:val="0058778E"/>
    <w:rsid w:val="00587BD0"/>
    <w:rsid w:val="00592EDC"/>
    <w:rsid w:val="00594698"/>
    <w:rsid w:val="00595E01"/>
    <w:rsid w:val="00596582"/>
    <w:rsid w:val="00596940"/>
    <w:rsid w:val="00597900"/>
    <w:rsid w:val="005A060A"/>
    <w:rsid w:val="005A2E8A"/>
    <w:rsid w:val="005A6C8E"/>
    <w:rsid w:val="005A6E4A"/>
    <w:rsid w:val="005B7C93"/>
    <w:rsid w:val="005C0BB0"/>
    <w:rsid w:val="005C3A19"/>
    <w:rsid w:val="005D1C75"/>
    <w:rsid w:val="005D6FD3"/>
    <w:rsid w:val="005D760F"/>
    <w:rsid w:val="005D7711"/>
    <w:rsid w:val="005E21EB"/>
    <w:rsid w:val="005F2522"/>
    <w:rsid w:val="005F56D2"/>
    <w:rsid w:val="00612653"/>
    <w:rsid w:val="006239D4"/>
    <w:rsid w:val="006256DC"/>
    <w:rsid w:val="006329EC"/>
    <w:rsid w:val="00635704"/>
    <w:rsid w:val="00635A3F"/>
    <w:rsid w:val="006364EA"/>
    <w:rsid w:val="00637C03"/>
    <w:rsid w:val="00646606"/>
    <w:rsid w:val="006514C7"/>
    <w:rsid w:val="00652F33"/>
    <w:rsid w:val="0066468A"/>
    <w:rsid w:val="00670911"/>
    <w:rsid w:val="00670B5B"/>
    <w:rsid w:val="00671770"/>
    <w:rsid w:val="00682447"/>
    <w:rsid w:val="006828AB"/>
    <w:rsid w:val="00683814"/>
    <w:rsid w:val="00683ADA"/>
    <w:rsid w:val="0068558F"/>
    <w:rsid w:val="00685B1F"/>
    <w:rsid w:val="00686531"/>
    <w:rsid w:val="00695160"/>
    <w:rsid w:val="00696C7F"/>
    <w:rsid w:val="006A7707"/>
    <w:rsid w:val="006B1DC3"/>
    <w:rsid w:val="006B73E5"/>
    <w:rsid w:val="006B7DDC"/>
    <w:rsid w:val="006C0588"/>
    <w:rsid w:val="006C05CE"/>
    <w:rsid w:val="006C247A"/>
    <w:rsid w:val="006C771D"/>
    <w:rsid w:val="006D1599"/>
    <w:rsid w:val="006D1659"/>
    <w:rsid w:val="006D281D"/>
    <w:rsid w:val="006D35AA"/>
    <w:rsid w:val="006D4274"/>
    <w:rsid w:val="006D770C"/>
    <w:rsid w:val="006E478A"/>
    <w:rsid w:val="006F1065"/>
    <w:rsid w:val="006F3450"/>
    <w:rsid w:val="006F6B65"/>
    <w:rsid w:val="00703AB3"/>
    <w:rsid w:val="00707060"/>
    <w:rsid w:val="0071456A"/>
    <w:rsid w:val="00720546"/>
    <w:rsid w:val="007254CB"/>
    <w:rsid w:val="0072638D"/>
    <w:rsid w:val="007277C9"/>
    <w:rsid w:val="00731D8A"/>
    <w:rsid w:val="0073327B"/>
    <w:rsid w:val="00733C79"/>
    <w:rsid w:val="00737CE3"/>
    <w:rsid w:val="00743243"/>
    <w:rsid w:val="00743F27"/>
    <w:rsid w:val="007470FE"/>
    <w:rsid w:val="00750857"/>
    <w:rsid w:val="00753125"/>
    <w:rsid w:val="007545ED"/>
    <w:rsid w:val="0075549C"/>
    <w:rsid w:val="00763D33"/>
    <w:rsid w:val="00767214"/>
    <w:rsid w:val="007713B9"/>
    <w:rsid w:val="00784B1E"/>
    <w:rsid w:val="0078778A"/>
    <w:rsid w:val="00787E7B"/>
    <w:rsid w:val="0079163D"/>
    <w:rsid w:val="00794F84"/>
    <w:rsid w:val="007958DD"/>
    <w:rsid w:val="00795F1C"/>
    <w:rsid w:val="007963B2"/>
    <w:rsid w:val="007A0564"/>
    <w:rsid w:val="007A3CED"/>
    <w:rsid w:val="007B18AB"/>
    <w:rsid w:val="007B4167"/>
    <w:rsid w:val="007B6E1F"/>
    <w:rsid w:val="007C6F94"/>
    <w:rsid w:val="007C789B"/>
    <w:rsid w:val="007C7E10"/>
    <w:rsid w:val="007D32A8"/>
    <w:rsid w:val="007D37E0"/>
    <w:rsid w:val="007D474B"/>
    <w:rsid w:val="007D7646"/>
    <w:rsid w:val="007E15A9"/>
    <w:rsid w:val="007E2B22"/>
    <w:rsid w:val="007E5395"/>
    <w:rsid w:val="007E5A74"/>
    <w:rsid w:val="007E6805"/>
    <w:rsid w:val="007E6D5F"/>
    <w:rsid w:val="007E757E"/>
    <w:rsid w:val="007E7BC7"/>
    <w:rsid w:val="007F196C"/>
    <w:rsid w:val="007F2A4D"/>
    <w:rsid w:val="007F4617"/>
    <w:rsid w:val="007F5822"/>
    <w:rsid w:val="00800AEF"/>
    <w:rsid w:val="008025E8"/>
    <w:rsid w:val="00804E29"/>
    <w:rsid w:val="00812030"/>
    <w:rsid w:val="00822FEC"/>
    <w:rsid w:val="00824915"/>
    <w:rsid w:val="008272C3"/>
    <w:rsid w:val="00827B02"/>
    <w:rsid w:val="00831AFC"/>
    <w:rsid w:val="00831E51"/>
    <w:rsid w:val="00835EE5"/>
    <w:rsid w:val="0084004E"/>
    <w:rsid w:val="00841671"/>
    <w:rsid w:val="00843805"/>
    <w:rsid w:val="00844077"/>
    <w:rsid w:val="00845187"/>
    <w:rsid w:val="0084648D"/>
    <w:rsid w:val="00852D73"/>
    <w:rsid w:val="00861B4F"/>
    <w:rsid w:val="00862CAA"/>
    <w:rsid w:val="00862F24"/>
    <w:rsid w:val="008654CA"/>
    <w:rsid w:val="008656F1"/>
    <w:rsid w:val="00866F21"/>
    <w:rsid w:val="00866FB6"/>
    <w:rsid w:val="00867141"/>
    <w:rsid w:val="00867971"/>
    <w:rsid w:val="0087004A"/>
    <w:rsid w:val="00873E9B"/>
    <w:rsid w:val="00874E0E"/>
    <w:rsid w:val="0087531D"/>
    <w:rsid w:val="00875D9A"/>
    <w:rsid w:val="0088338F"/>
    <w:rsid w:val="00883745"/>
    <w:rsid w:val="00886C10"/>
    <w:rsid w:val="00887DC1"/>
    <w:rsid w:val="00897613"/>
    <w:rsid w:val="008A1D74"/>
    <w:rsid w:val="008B1C76"/>
    <w:rsid w:val="008B1D9A"/>
    <w:rsid w:val="008B4BF2"/>
    <w:rsid w:val="008C604E"/>
    <w:rsid w:val="008D145B"/>
    <w:rsid w:val="008E600C"/>
    <w:rsid w:val="008E6693"/>
    <w:rsid w:val="008F3214"/>
    <w:rsid w:val="008F34F4"/>
    <w:rsid w:val="00903DED"/>
    <w:rsid w:val="00903EFC"/>
    <w:rsid w:val="009169D3"/>
    <w:rsid w:val="009203DF"/>
    <w:rsid w:val="00920953"/>
    <w:rsid w:val="009243FA"/>
    <w:rsid w:val="009246B8"/>
    <w:rsid w:val="00927A72"/>
    <w:rsid w:val="00932AEB"/>
    <w:rsid w:val="00940BB1"/>
    <w:rsid w:val="00941372"/>
    <w:rsid w:val="009414D5"/>
    <w:rsid w:val="00942188"/>
    <w:rsid w:val="0094473D"/>
    <w:rsid w:val="00947B45"/>
    <w:rsid w:val="0095272A"/>
    <w:rsid w:val="00954D25"/>
    <w:rsid w:val="009565C3"/>
    <w:rsid w:val="00965ABB"/>
    <w:rsid w:val="009665CF"/>
    <w:rsid w:val="0097031A"/>
    <w:rsid w:val="009772CE"/>
    <w:rsid w:val="00977364"/>
    <w:rsid w:val="009815FF"/>
    <w:rsid w:val="0098671A"/>
    <w:rsid w:val="0099100F"/>
    <w:rsid w:val="00991230"/>
    <w:rsid w:val="009923B2"/>
    <w:rsid w:val="00997659"/>
    <w:rsid w:val="009977F7"/>
    <w:rsid w:val="009A3FFA"/>
    <w:rsid w:val="009B6791"/>
    <w:rsid w:val="009B69B6"/>
    <w:rsid w:val="009C1C13"/>
    <w:rsid w:val="009C63C7"/>
    <w:rsid w:val="009C67B0"/>
    <w:rsid w:val="009D0AAF"/>
    <w:rsid w:val="009D0C6E"/>
    <w:rsid w:val="009D13FE"/>
    <w:rsid w:val="009D1F79"/>
    <w:rsid w:val="009D5595"/>
    <w:rsid w:val="009D7DA2"/>
    <w:rsid w:val="009E0430"/>
    <w:rsid w:val="009E2387"/>
    <w:rsid w:val="009E7EC4"/>
    <w:rsid w:val="009F1C86"/>
    <w:rsid w:val="009F2C67"/>
    <w:rsid w:val="009F2F1A"/>
    <w:rsid w:val="009F36A5"/>
    <w:rsid w:val="009F58B9"/>
    <w:rsid w:val="00A000A3"/>
    <w:rsid w:val="00A00CE7"/>
    <w:rsid w:val="00A04C2E"/>
    <w:rsid w:val="00A062CF"/>
    <w:rsid w:val="00A06574"/>
    <w:rsid w:val="00A06B2C"/>
    <w:rsid w:val="00A10563"/>
    <w:rsid w:val="00A10A30"/>
    <w:rsid w:val="00A12AF3"/>
    <w:rsid w:val="00A147D9"/>
    <w:rsid w:val="00A259FC"/>
    <w:rsid w:val="00A3075C"/>
    <w:rsid w:val="00A32A1F"/>
    <w:rsid w:val="00A353B2"/>
    <w:rsid w:val="00A36BAD"/>
    <w:rsid w:val="00A41389"/>
    <w:rsid w:val="00A46081"/>
    <w:rsid w:val="00A46488"/>
    <w:rsid w:val="00A50974"/>
    <w:rsid w:val="00A55D75"/>
    <w:rsid w:val="00A63503"/>
    <w:rsid w:val="00A7106D"/>
    <w:rsid w:val="00A71E0C"/>
    <w:rsid w:val="00A7264B"/>
    <w:rsid w:val="00A72F57"/>
    <w:rsid w:val="00A72F59"/>
    <w:rsid w:val="00A734A2"/>
    <w:rsid w:val="00A83AE9"/>
    <w:rsid w:val="00A85C08"/>
    <w:rsid w:val="00A90E7C"/>
    <w:rsid w:val="00A91DE2"/>
    <w:rsid w:val="00A92906"/>
    <w:rsid w:val="00A97C15"/>
    <w:rsid w:val="00AA093E"/>
    <w:rsid w:val="00AB16ED"/>
    <w:rsid w:val="00AB2FE7"/>
    <w:rsid w:val="00AB7CF1"/>
    <w:rsid w:val="00AC0753"/>
    <w:rsid w:val="00AC101E"/>
    <w:rsid w:val="00AD297A"/>
    <w:rsid w:val="00AD3B58"/>
    <w:rsid w:val="00AD43E5"/>
    <w:rsid w:val="00AD77FA"/>
    <w:rsid w:val="00AE17DC"/>
    <w:rsid w:val="00AE438D"/>
    <w:rsid w:val="00AE55FA"/>
    <w:rsid w:val="00AE7023"/>
    <w:rsid w:val="00AF1376"/>
    <w:rsid w:val="00AF375D"/>
    <w:rsid w:val="00AF5916"/>
    <w:rsid w:val="00B035E1"/>
    <w:rsid w:val="00B106D3"/>
    <w:rsid w:val="00B10863"/>
    <w:rsid w:val="00B113C9"/>
    <w:rsid w:val="00B143CE"/>
    <w:rsid w:val="00B14EDA"/>
    <w:rsid w:val="00B16F78"/>
    <w:rsid w:val="00B20BE8"/>
    <w:rsid w:val="00B21A59"/>
    <w:rsid w:val="00B22019"/>
    <w:rsid w:val="00B224E1"/>
    <w:rsid w:val="00B235FE"/>
    <w:rsid w:val="00B254D2"/>
    <w:rsid w:val="00B31327"/>
    <w:rsid w:val="00B3351A"/>
    <w:rsid w:val="00B33BBA"/>
    <w:rsid w:val="00B33E81"/>
    <w:rsid w:val="00B36733"/>
    <w:rsid w:val="00B411BB"/>
    <w:rsid w:val="00B4130B"/>
    <w:rsid w:val="00B46DE5"/>
    <w:rsid w:val="00B52CF9"/>
    <w:rsid w:val="00B6147F"/>
    <w:rsid w:val="00B63483"/>
    <w:rsid w:val="00B73C3D"/>
    <w:rsid w:val="00B75A1D"/>
    <w:rsid w:val="00B75D88"/>
    <w:rsid w:val="00B761B9"/>
    <w:rsid w:val="00B879BE"/>
    <w:rsid w:val="00B91E1D"/>
    <w:rsid w:val="00B9315F"/>
    <w:rsid w:val="00B93CB1"/>
    <w:rsid w:val="00B962FA"/>
    <w:rsid w:val="00B963F0"/>
    <w:rsid w:val="00BA176D"/>
    <w:rsid w:val="00BA2F75"/>
    <w:rsid w:val="00BA4CD2"/>
    <w:rsid w:val="00BB00F0"/>
    <w:rsid w:val="00BB5B94"/>
    <w:rsid w:val="00BB7078"/>
    <w:rsid w:val="00BB7529"/>
    <w:rsid w:val="00BB7B9B"/>
    <w:rsid w:val="00BC17DD"/>
    <w:rsid w:val="00BD70CF"/>
    <w:rsid w:val="00BD7F63"/>
    <w:rsid w:val="00BF00D9"/>
    <w:rsid w:val="00BF296E"/>
    <w:rsid w:val="00BF60F0"/>
    <w:rsid w:val="00BF6BC9"/>
    <w:rsid w:val="00BF7E83"/>
    <w:rsid w:val="00C034CC"/>
    <w:rsid w:val="00C03A6E"/>
    <w:rsid w:val="00C055F8"/>
    <w:rsid w:val="00C06251"/>
    <w:rsid w:val="00C06995"/>
    <w:rsid w:val="00C107F6"/>
    <w:rsid w:val="00C17F15"/>
    <w:rsid w:val="00C247C6"/>
    <w:rsid w:val="00C30135"/>
    <w:rsid w:val="00C360C0"/>
    <w:rsid w:val="00C41976"/>
    <w:rsid w:val="00C43971"/>
    <w:rsid w:val="00C44790"/>
    <w:rsid w:val="00C46593"/>
    <w:rsid w:val="00C47716"/>
    <w:rsid w:val="00C47BB7"/>
    <w:rsid w:val="00C50CD6"/>
    <w:rsid w:val="00C538B8"/>
    <w:rsid w:val="00C55E67"/>
    <w:rsid w:val="00C60989"/>
    <w:rsid w:val="00C61A31"/>
    <w:rsid w:val="00C61FCA"/>
    <w:rsid w:val="00C62ADF"/>
    <w:rsid w:val="00C7011C"/>
    <w:rsid w:val="00C7123B"/>
    <w:rsid w:val="00C71BC4"/>
    <w:rsid w:val="00C7342F"/>
    <w:rsid w:val="00C74CE7"/>
    <w:rsid w:val="00C7760D"/>
    <w:rsid w:val="00C8085F"/>
    <w:rsid w:val="00C84D95"/>
    <w:rsid w:val="00C90114"/>
    <w:rsid w:val="00CA0F5B"/>
    <w:rsid w:val="00CA2E09"/>
    <w:rsid w:val="00CA5D4B"/>
    <w:rsid w:val="00CA5EFA"/>
    <w:rsid w:val="00CA665C"/>
    <w:rsid w:val="00CA66F2"/>
    <w:rsid w:val="00CA7DA2"/>
    <w:rsid w:val="00CB44FF"/>
    <w:rsid w:val="00CC5524"/>
    <w:rsid w:val="00CC55FF"/>
    <w:rsid w:val="00CC5CD2"/>
    <w:rsid w:val="00CD129E"/>
    <w:rsid w:val="00CD219E"/>
    <w:rsid w:val="00CD58E8"/>
    <w:rsid w:val="00CD6B1C"/>
    <w:rsid w:val="00CE5B1B"/>
    <w:rsid w:val="00CE63D0"/>
    <w:rsid w:val="00CF2B52"/>
    <w:rsid w:val="00CF5A8B"/>
    <w:rsid w:val="00CF5BF3"/>
    <w:rsid w:val="00D11AAD"/>
    <w:rsid w:val="00D15996"/>
    <w:rsid w:val="00D24E12"/>
    <w:rsid w:val="00D34563"/>
    <w:rsid w:val="00D3655A"/>
    <w:rsid w:val="00D401EA"/>
    <w:rsid w:val="00D41708"/>
    <w:rsid w:val="00D439C0"/>
    <w:rsid w:val="00D47D2B"/>
    <w:rsid w:val="00D668B9"/>
    <w:rsid w:val="00D73345"/>
    <w:rsid w:val="00D749AE"/>
    <w:rsid w:val="00D76E23"/>
    <w:rsid w:val="00D8186F"/>
    <w:rsid w:val="00D8257B"/>
    <w:rsid w:val="00D867C6"/>
    <w:rsid w:val="00D91464"/>
    <w:rsid w:val="00D91A0C"/>
    <w:rsid w:val="00D95051"/>
    <w:rsid w:val="00D971E2"/>
    <w:rsid w:val="00DA2C8B"/>
    <w:rsid w:val="00DA3E57"/>
    <w:rsid w:val="00DA5BCD"/>
    <w:rsid w:val="00DB07C5"/>
    <w:rsid w:val="00DB1185"/>
    <w:rsid w:val="00DB1A04"/>
    <w:rsid w:val="00DB28BA"/>
    <w:rsid w:val="00DB58D4"/>
    <w:rsid w:val="00DC20A4"/>
    <w:rsid w:val="00DC731F"/>
    <w:rsid w:val="00DC7A83"/>
    <w:rsid w:val="00DD2205"/>
    <w:rsid w:val="00DD3E8B"/>
    <w:rsid w:val="00DD409F"/>
    <w:rsid w:val="00DD43BB"/>
    <w:rsid w:val="00DD7B5A"/>
    <w:rsid w:val="00DE2F39"/>
    <w:rsid w:val="00DE4583"/>
    <w:rsid w:val="00DE6D1D"/>
    <w:rsid w:val="00DF06D4"/>
    <w:rsid w:val="00DF0B42"/>
    <w:rsid w:val="00DF6C03"/>
    <w:rsid w:val="00E00245"/>
    <w:rsid w:val="00E00637"/>
    <w:rsid w:val="00E00920"/>
    <w:rsid w:val="00E03356"/>
    <w:rsid w:val="00E0351C"/>
    <w:rsid w:val="00E04857"/>
    <w:rsid w:val="00E076F7"/>
    <w:rsid w:val="00E102BD"/>
    <w:rsid w:val="00E12178"/>
    <w:rsid w:val="00E17765"/>
    <w:rsid w:val="00E204AB"/>
    <w:rsid w:val="00E2325E"/>
    <w:rsid w:val="00E232BE"/>
    <w:rsid w:val="00E24B46"/>
    <w:rsid w:val="00E319A6"/>
    <w:rsid w:val="00E33B08"/>
    <w:rsid w:val="00E34045"/>
    <w:rsid w:val="00E35D1D"/>
    <w:rsid w:val="00E40B0C"/>
    <w:rsid w:val="00E419B3"/>
    <w:rsid w:val="00E41C7E"/>
    <w:rsid w:val="00E42031"/>
    <w:rsid w:val="00E4245D"/>
    <w:rsid w:val="00E45DA8"/>
    <w:rsid w:val="00E476EF"/>
    <w:rsid w:val="00E53511"/>
    <w:rsid w:val="00E60160"/>
    <w:rsid w:val="00E628D1"/>
    <w:rsid w:val="00E67DE0"/>
    <w:rsid w:val="00E74976"/>
    <w:rsid w:val="00E754D6"/>
    <w:rsid w:val="00E75E50"/>
    <w:rsid w:val="00E76B44"/>
    <w:rsid w:val="00E8008F"/>
    <w:rsid w:val="00E83A93"/>
    <w:rsid w:val="00E9374F"/>
    <w:rsid w:val="00E94C24"/>
    <w:rsid w:val="00E96C1B"/>
    <w:rsid w:val="00EA3067"/>
    <w:rsid w:val="00EA5035"/>
    <w:rsid w:val="00EB40F8"/>
    <w:rsid w:val="00ED14A0"/>
    <w:rsid w:val="00ED63FF"/>
    <w:rsid w:val="00EE0E0D"/>
    <w:rsid w:val="00EF32A1"/>
    <w:rsid w:val="00EF4072"/>
    <w:rsid w:val="00EF6302"/>
    <w:rsid w:val="00F03E0E"/>
    <w:rsid w:val="00F05D29"/>
    <w:rsid w:val="00F05FA7"/>
    <w:rsid w:val="00F11A2D"/>
    <w:rsid w:val="00F152CF"/>
    <w:rsid w:val="00F227D3"/>
    <w:rsid w:val="00F22827"/>
    <w:rsid w:val="00F2353F"/>
    <w:rsid w:val="00F241B0"/>
    <w:rsid w:val="00F31B18"/>
    <w:rsid w:val="00F37BE7"/>
    <w:rsid w:val="00F43581"/>
    <w:rsid w:val="00F53699"/>
    <w:rsid w:val="00F610DD"/>
    <w:rsid w:val="00F65F24"/>
    <w:rsid w:val="00F66002"/>
    <w:rsid w:val="00F73ED4"/>
    <w:rsid w:val="00F75396"/>
    <w:rsid w:val="00F82036"/>
    <w:rsid w:val="00F87233"/>
    <w:rsid w:val="00FA1932"/>
    <w:rsid w:val="00FA22FC"/>
    <w:rsid w:val="00FA58BF"/>
    <w:rsid w:val="00FA5FF9"/>
    <w:rsid w:val="00FA68D0"/>
    <w:rsid w:val="00FC26D7"/>
    <w:rsid w:val="00FC47C2"/>
    <w:rsid w:val="00FC697B"/>
    <w:rsid w:val="00FD1433"/>
    <w:rsid w:val="00FD6325"/>
    <w:rsid w:val="00FE036D"/>
    <w:rsid w:val="00FE1F5B"/>
    <w:rsid w:val="00FE4390"/>
    <w:rsid w:val="00FE4799"/>
    <w:rsid w:val="00FE4BDB"/>
    <w:rsid w:val="00FE4DF5"/>
    <w:rsid w:val="00FE5E28"/>
    <w:rsid w:val="00FF3F29"/>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C04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64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645"/>
    <w:pPr>
      <w:ind w:left="720"/>
      <w:contextualSpacing/>
    </w:pPr>
  </w:style>
  <w:style w:type="paragraph" w:styleId="FootnoteText">
    <w:name w:val="footnote text"/>
    <w:basedOn w:val="Normal"/>
    <w:link w:val="FootnoteTextChar"/>
    <w:uiPriority w:val="99"/>
    <w:unhideWhenUsed/>
    <w:rsid w:val="00B16F78"/>
  </w:style>
  <w:style w:type="character" w:customStyle="1" w:styleId="FootnoteTextChar">
    <w:name w:val="Footnote Text Char"/>
    <w:basedOn w:val="DefaultParagraphFont"/>
    <w:link w:val="FootnoteText"/>
    <w:uiPriority w:val="99"/>
    <w:rsid w:val="00B16F78"/>
  </w:style>
  <w:style w:type="character" w:styleId="FootnoteReference">
    <w:name w:val="footnote reference"/>
    <w:basedOn w:val="DefaultParagraphFont"/>
    <w:uiPriority w:val="99"/>
    <w:unhideWhenUsed/>
    <w:rsid w:val="00B16F78"/>
    <w:rPr>
      <w:vertAlign w:val="superscript"/>
    </w:rPr>
  </w:style>
  <w:style w:type="paragraph" w:styleId="Footer">
    <w:name w:val="footer"/>
    <w:basedOn w:val="Normal"/>
    <w:link w:val="FooterChar"/>
    <w:uiPriority w:val="99"/>
    <w:unhideWhenUsed/>
    <w:rsid w:val="002949FF"/>
    <w:pPr>
      <w:tabs>
        <w:tab w:val="center" w:pos="4320"/>
        <w:tab w:val="right" w:pos="8640"/>
      </w:tabs>
    </w:pPr>
  </w:style>
  <w:style w:type="character" w:customStyle="1" w:styleId="FooterChar">
    <w:name w:val="Footer Char"/>
    <w:basedOn w:val="DefaultParagraphFont"/>
    <w:link w:val="Footer"/>
    <w:uiPriority w:val="99"/>
    <w:rsid w:val="002949FF"/>
  </w:style>
  <w:style w:type="character" w:styleId="PageNumber">
    <w:name w:val="page number"/>
    <w:basedOn w:val="DefaultParagraphFont"/>
    <w:uiPriority w:val="99"/>
    <w:semiHidden/>
    <w:unhideWhenUsed/>
    <w:rsid w:val="002949FF"/>
  </w:style>
  <w:style w:type="paragraph" w:styleId="NormalWeb">
    <w:name w:val="Normal (Web)"/>
    <w:basedOn w:val="Normal"/>
    <w:uiPriority w:val="99"/>
    <w:unhideWhenUsed/>
    <w:rsid w:val="0075549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65C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5C6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00800"/>
    <w:rPr>
      <w:sz w:val="16"/>
      <w:szCs w:val="16"/>
    </w:rPr>
  </w:style>
  <w:style w:type="paragraph" w:styleId="CommentText">
    <w:name w:val="annotation text"/>
    <w:basedOn w:val="Normal"/>
    <w:link w:val="CommentTextChar"/>
    <w:uiPriority w:val="99"/>
    <w:semiHidden/>
    <w:unhideWhenUsed/>
    <w:rsid w:val="00400800"/>
    <w:rPr>
      <w:sz w:val="20"/>
      <w:szCs w:val="20"/>
    </w:rPr>
  </w:style>
  <w:style w:type="character" w:customStyle="1" w:styleId="CommentTextChar">
    <w:name w:val="Comment Text Char"/>
    <w:basedOn w:val="DefaultParagraphFont"/>
    <w:link w:val="CommentText"/>
    <w:uiPriority w:val="99"/>
    <w:semiHidden/>
    <w:rsid w:val="00400800"/>
    <w:rPr>
      <w:sz w:val="20"/>
      <w:szCs w:val="20"/>
    </w:rPr>
  </w:style>
  <w:style w:type="paragraph" w:styleId="CommentSubject">
    <w:name w:val="annotation subject"/>
    <w:basedOn w:val="CommentText"/>
    <w:next w:val="CommentText"/>
    <w:link w:val="CommentSubjectChar"/>
    <w:uiPriority w:val="99"/>
    <w:semiHidden/>
    <w:unhideWhenUsed/>
    <w:rsid w:val="00400800"/>
    <w:rPr>
      <w:b/>
      <w:bCs/>
    </w:rPr>
  </w:style>
  <w:style w:type="character" w:customStyle="1" w:styleId="CommentSubjectChar">
    <w:name w:val="Comment Subject Char"/>
    <w:basedOn w:val="CommentTextChar"/>
    <w:link w:val="CommentSubject"/>
    <w:uiPriority w:val="99"/>
    <w:semiHidden/>
    <w:rsid w:val="00400800"/>
    <w:rPr>
      <w:b/>
      <w:bCs/>
      <w:sz w:val="20"/>
      <w:szCs w:val="20"/>
    </w:rPr>
  </w:style>
  <w:style w:type="paragraph" w:styleId="EndnoteText">
    <w:name w:val="endnote text"/>
    <w:basedOn w:val="Normal"/>
    <w:link w:val="EndnoteTextChar"/>
    <w:uiPriority w:val="99"/>
    <w:unhideWhenUsed/>
    <w:rsid w:val="00400800"/>
    <w:rPr>
      <w:sz w:val="20"/>
      <w:szCs w:val="20"/>
    </w:rPr>
  </w:style>
  <w:style w:type="character" w:customStyle="1" w:styleId="EndnoteTextChar">
    <w:name w:val="Endnote Text Char"/>
    <w:basedOn w:val="DefaultParagraphFont"/>
    <w:link w:val="EndnoteText"/>
    <w:uiPriority w:val="99"/>
    <w:rsid w:val="00400800"/>
    <w:rPr>
      <w:sz w:val="20"/>
      <w:szCs w:val="20"/>
    </w:rPr>
  </w:style>
  <w:style w:type="character" w:styleId="EndnoteReference">
    <w:name w:val="endnote reference"/>
    <w:basedOn w:val="DefaultParagraphFont"/>
    <w:uiPriority w:val="99"/>
    <w:semiHidden/>
    <w:unhideWhenUsed/>
    <w:rsid w:val="00400800"/>
    <w:rPr>
      <w:vertAlign w:val="superscript"/>
    </w:rPr>
  </w:style>
  <w:style w:type="character" w:styleId="Hyperlink">
    <w:name w:val="Hyperlink"/>
    <w:basedOn w:val="DefaultParagraphFont"/>
    <w:uiPriority w:val="99"/>
    <w:unhideWhenUsed/>
    <w:rsid w:val="003E02E7"/>
    <w:rPr>
      <w:color w:val="0000FF" w:themeColor="hyperlink"/>
      <w:u w:val="single"/>
    </w:rPr>
  </w:style>
  <w:style w:type="character" w:styleId="FollowedHyperlink">
    <w:name w:val="FollowedHyperlink"/>
    <w:basedOn w:val="DefaultParagraphFont"/>
    <w:uiPriority w:val="99"/>
    <w:semiHidden/>
    <w:unhideWhenUsed/>
    <w:rsid w:val="003E02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4405">
      <w:bodyDiv w:val="1"/>
      <w:marLeft w:val="0"/>
      <w:marRight w:val="0"/>
      <w:marTop w:val="0"/>
      <w:marBottom w:val="0"/>
      <w:divBdr>
        <w:top w:val="none" w:sz="0" w:space="0" w:color="auto"/>
        <w:left w:val="none" w:sz="0" w:space="0" w:color="auto"/>
        <w:bottom w:val="none" w:sz="0" w:space="0" w:color="auto"/>
        <w:right w:val="none" w:sz="0" w:space="0" w:color="auto"/>
      </w:divBdr>
    </w:div>
    <w:div w:id="160508508">
      <w:bodyDiv w:val="1"/>
      <w:marLeft w:val="0"/>
      <w:marRight w:val="0"/>
      <w:marTop w:val="0"/>
      <w:marBottom w:val="0"/>
      <w:divBdr>
        <w:top w:val="none" w:sz="0" w:space="0" w:color="auto"/>
        <w:left w:val="none" w:sz="0" w:space="0" w:color="auto"/>
        <w:bottom w:val="none" w:sz="0" w:space="0" w:color="auto"/>
        <w:right w:val="none" w:sz="0" w:space="0" w:color="auto"/>
      </w:divBdr>
      <w:divsChild>
        <w:div w:id="1457331682">
          <w:marLeft w:val="0"/>
          <w:marRight w:val="0"/>
          <w:marTop w:val="0"/>
          <w:marBottom w:val="0"/>
          <w:divBdr>
            <w:top w:val="none" w:sz="0" w:space="0" w:color="auto"/>
            <w:left w:val="none" w:sz="0" w:space="0" w:color="auto"/>
            <w:bottom w:val="none" w:sz="0" w:space="0" w:color="auto"/>
            <w:right w:val="none" w:sz="0" w:space="0" w:color="auto"/>
          </w:divBdr>
          <w:divsChild>
            <w:div w:id="1308975340">
              <w:marLeft w:val="0"/>
              <w:marRight w:val="0"/>
              <w:marTop w:val="0"/>
              <w:marBottom w:val="0"/>
              <w:divBdr>
                <w:top w:val="none" w:sz="0" w:space="0" w:color="auto"/>
                <w:left w:val="none" w:sz="0" w:space="0" w:color="auto"/>
                <w:bottom w:val="none" w:sz="0" w:space="0" w:color="auto"/>
                <w:right w:val="none" w:sz="0" w:space="0" w:color="auto"/>
              </w:divBdr>
              <w:divsChild>
                <w:div w:id="10440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86051">
      <w:bodyDiv w:val="1"/>
      <w:marLeft w:val="0"/>
      <w:marRight w:val="0"/>
      <w:marTop w:val="0"/>
      <w:marBottom w:val="0"/>
      <w:divBdr>
        <w:top w:val="none" w:sz="0" w:space="0" w:color="auto"/>
        <w:left w:val="none" w:sz="0" w:space="0" w:color="auto"/>
        <w:bottom w:val="none" w:sz="0" w:space="0" w:color="auto"/>
        <w:right w:val="none" w:sz="0" w:space="0" w:color="auto"/>
      </w:divBdr>
    </w:div>
    <w:div w:id="736823738">
      <w:bodyDiv w:val="1"/>
      <w:marLeft w:val="0"/>
      <w:marRight w:val="0"/>
      <w:marTop w:val="0"/>
      <w:marBottom w:val="0"/>
      <w:divBdr>
        <w:top w:val="none" w:sz="0" w:space="0" w:color="auto"/>
        <w:left w:val="none" w:sz="0" w:space="0" w:color="auto"/>
        <w:bottom w:val="none" w:sz="0" w:space="0" w:color="auto"/>
        <w:right w:val="none" w:sz="0" w:space="0" w:color="auto"/>
      </w:divBdr>
    </w:div>
    <w:div w:id="16614234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2AE70-DDBC-EB44-BD0C-87075BA0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3597</Words>
  <Characters>20507</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WCU</Company>
  <LinksUpToDate>false</LinksUpToDate>
  <CharactersWithSpaces>24056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Sharpe</dc:creator>
  <cp:lastModifiedBy>Ruth Lane</cp:lastModifiedBy>
  <cp:revision>3</cp:revision>
  <dcterms:created xsi:type="dcterms:W3CDTF">2017-01-27T21:47:00Z</dcterms:created>
  <dcterms:modified xsi:type="dcterms:W3CDTF">2017-01-31T20:09:00Z</dcterms:modified>
</cp:coreProperties>
</file>