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FAF" w:rsidRPr="00465DFF" w:rsidRDefault="00433FAF" w:rsidP="00404B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1030D" w:rsidRPr="00465DFF" w:rsidRDefault="00F727CE" w:rsidP="00404B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[title]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New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pproaches in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tabilizing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hloride</w:t>
      </w:r>
      <w:r w:rsidR="00732C3F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ontaminated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ncient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ronzes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sing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orrosion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nhibitors and/or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lectrochemical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ethods to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reserve </w:t>
      </w:r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nformation in the </w:t>
      </w:r>
      <w:commentRangeStart w:id="0"/>
      <w:r w:rsidR="00D9154E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atinas</w:t>
      </w:r>
      <w:commentRangeEnd w:id="0"/>
      <w:r w:rsidR="0005166C">
        <w:rPr>
          <w:rStyle w:val="CommentReference"/>
        </w:rPr>
        <w:commentReference w:id="0"/>
      </w:r>
    </w:p>
    <w:p w:rsidR="00C1030D" w:rsidRPr="00465DFF" w:rsidRDefault="00C1030D" w:rsidP="00404B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[author</w:t>
      </w:r>
      <w:r w:rsidR="00DD1F21">
        <w:rPr>
          <w:rFonts w:ascii="Times New Roman" w:hAnsi="Times New Roman" w:cs="Times New Roman"/>
          <w:sz w:val="24"/>
          <w:szCs w:val="24"/>
          <w:lang w:bidi="lo-LA"/>
        </w:rPr>
        <w:t>]</w:t>
      </w:r>
      <w:r w:rsidR="00DD1F21" w:rsidRPr="001B7C35">
        <w:rPr>
          <w:rFonts w:ascii="Times New Roman" w:hAnsi="Times New Roman" w:cs="Times New Roman"/>
          <w:sz w:val="24"/>
          <w:szCs w:val="24"/>
          <w:lang w:bidi="lo-LA"/>
        </w:rPr>
        <w:t>Vasilike Argyropoulos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[affiliation]T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echnological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Educational Institute of Athens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[author]Maria Giannoulaki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[affiliation]T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echnological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Educational Institute of Athens</w:t>
      </w:r>
    </w:p>
    <w:p w:rsidR="00151E89" w:rsidRDefault="00DD1F21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bidi="lo-LA"/>
        </w:rPr>
      </w:pPr>
      <w:r w:rsidRPr="001B7C3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151E89">
        <w:rPr>
          <w:rFonts w:ascii="Times New Roman" w:hAnsi="Times New Roman" w:cs="Times New Roman"/>
          <w:sz w:val="24"/>
          <w:szCs w:val="24"/>
          <w:lang w:bidi="lo-LA"/>
        </w:rPr>
        <w:t>[author]Stamatis C. Boyatzis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[affiliation]T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echnological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Educational Institute of Athens</w:t>
      </w:r>
    </w:p>
    <w:p w:rsidR="00151E89" w:rsidRDefault="00DD1F21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US" w:bidi="lo-LA"/>
        </w:rPr>
      </w:pPr>
      <w:r w:rsidRPr="001B7C3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151E89">
        <w:rPr>
          <w:rFonts w:ascii="Times New Roman" w:hAnsi="Times New Roman" w:cs="Times New Roman"/>
          <w:sz w:val="24"/>
          <w:szCs w:val="24"/>
          <w:lang w:bidi="lo-LA"/>
        </w:rPr>
        <w:t>[author]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Aggeliki Zacharopoulou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National Technical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University of Athens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[author]</w:t>
      </w:r>
      <w:r w:rsidR="00DD1F21" w:rsidRPr="001B7C35">
        <w:rPr>
          <w:rFonts w:ascii="Times New Roman" w:hAnsi="Times New Roman" w:cs="Times New Roman"/>
          <w:sz w:val="24"/>
          <w:szCs w:val="24"/>
          <w:lang w:bidi="lo-LA"/>
        </w:rPr>
        <w:t>Giorgios Moraitis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EPCC Arc’Antique,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Nantes</w:t>
      </w:r>
    </w:p>
    <w:p w:rsidR="00DD1F21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[author]</w:t>
      </w:r>
      <w:r w:rsidR="00DD1F21">
        <w:rPr>
          <w:rFonts w:ascii="Times New Roman" w:hAnsi="Times New Roman" w:cs="Times New Roman"/>
          <w:sz w:val="24"/>
          <w:szCs w:val="24"/>
          <w:lang w:bidi="lo-LA"/>
        </w:rPr>
        <w:t>Elodie Guilminot</w:t>
      </w:r>
    </w:p>
    <w:p w:rsidR="00151E89" w:rsidRDefault="00151E89" w:rsidP="00404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val="en-US" w:bidi="lo-LA"/>
        </w:rPr>
        <w:t>[affiliation]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EPCC Arc’Antique,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1B7C35">
        <w:rPr>
          <w:rFonts w:ascii="Times New Roman" w:hAnsi="Times New Roman" w:cs="Times New Roman"/>
          <w:sz w:val="24"/>
          <w:szCs w:val="24"/>
          <w:lang w:bidi="lo-LA"/>
        </w:rPr>
        <w:t>Nantes</w:t>
      </w:r>
    </w:p>
    <w:p w:rsidR="00C1030D" w:rsidRPr="00465DFF" w:rsidRDefault="00C1030D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27CE" w:rsidRDefault="00F727C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[A-head]</w:t>
      </w:r>
      <w:r w:rsidR="00C1030D" w:rsidRPr="00465DFF">
        <w:rPr>
          <w:rFonts w:ascii="Times New Roman" w:hAnsi="Times New Roman" w:cs="Times New Roman"/>
          <w:b/>
          <w:bCs/>
          <w:sz w:val="24"/>
          <w:szCs w:val="24"/>
          <w:lang w:val="en-GB"/>
        </w:rPr>
        <w:t>Abstract</w:t>
      </w:r>
      <w:r w:rsidR="00C1030D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727CE" w:rsidRDefault="00F727C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[abstract]</w:t>
      </w:r>
    </w:p>
    <w:p w:rsidR="00C1030D" w:rsidRDefault="00C1030D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>The goal of the research is to find an alternative approach to stabilize chloride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contaminated </w:t>
      </w:r>
      <w:r w:rsidR="00950969" w:rsidRPr="00465DFF">
        <w:rPr>
          <w:rFonts w:ascii="Times New Roman" w:hAnsi="Times New Roman" w:cs="Times New Roman"/>
          <w:sz w:val="24"/>
          <w:szCs w:val="24"/>
          <w:lang w:val="en-US"/>
        </w:rPr>
        <w:t>copper</w:t>
      </w:r>
      <w:r w:rsidR="00F727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50969" w:rsidRPr="00465DFF">
        <w:rPr>
          <w:rFonts w:ascii="Times New Roman" w:hAnsi="Times New Roman" w:cs="Times New Roman"/>
          <w:sz w:val="24"/>
          <w:szCs w:val="24"/>
          <w:lang w:val="en-US"/>
        </w:rPr>
        <w:t>alloy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artifacts</w:t>
      </w:r>
      <w:r w:rsidR="00477D78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="00F727CE">
        <w:rPr>
          <w:rFonts w:ascii="Times New Roman" w:hAnsi="Times New Roman" w:cs="Times New Roman"/>
          <w:sz w:val="24"/>
          <w:szCs w:val="24"/>
          <w:lang w:val="en-US"/>
        </w:rPr>
        <w:t>retaining</w:t>
      </w:r>
      <w:r w:rsidR="00F727C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information preserved in the patina layers. Local electrolysis and the use of an alternative corrosion inhibitor, L-cysteine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applied to treat bronze disease at specific locations on marine copper</w:t>
      </w:r>
      <w:r w:rsidR="00F727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alloy artifact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, while trying to preserve evidence of tinning on the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surface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Cysteine as a nontoxic corrosion inhibitor has recently been tested and was found to be effective, but like all corrosion inhibitors, color changes to the patina can occur.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Its application to intentionally tinned bronze surface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was further investigated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combined with the application of local electrolysis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using sodium </w:t>
      </w:r>
      <w:proofErr w:type="spellStart"/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sesquicarbonate</w:t>
      </w:r>
      <w:proofErr w:type="spellEnd"/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to stabilize the areas where the surfaces are not covered with tin. The new approach was tested on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marine 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>thirteenth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copper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alloy cooking vessel excavated from </w:t>
      </w:r>
      <w:r w:rsidR="00477D78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shipwreck found in the sea </w:t>
      </w:r>
      <w:r w:rsidR="00950969" w:rsidRPr="00465DFF">
        <w:rPr>
          <w:rFonts w:ascii="Times New Roman" w:hAnsi="Times New Roman" w:cs="Times New Roman"/>
          <w:sz w:val="24"/>
          <w:szCs w:val="24"/>
          <w:lang w:val="en-US"/>
        </w:rPr>
        <w:t>off the port of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Rhodes in Greece.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F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approach was successful at 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>stabilizing</w:t>
      </w:r>
      <w:r w:rsidR="00F444D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FAF" w:rsidRPr="00465DFF">
        <w:rPr>
          <w:rFonts w:ascii="Times New Roman" w:hAnsi="Times New Roman" w:cs="Times New Roman"/>
          <w:sz w:val="24"/>
          <w:szCs w:val="24"/>
          <w:lang w:val="en-US"/>
        </w:rPr>
        <w:t>the object and no signs of active corrosion were visible one year after treatment.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444DB" w:rsidRPr="00465DFF" w:rsidRDefault="00F444D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F444D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[A-head]</w:t>
      </w:r>
      <w:r w:rsidR="00C1030D" w:rsidRPr="00465DFF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404B11" w:rsidRDefault="00F444D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[main text]</w:t>
      </w:r>
    </w:p>
    <w:p w:rsidR="00870DDE" w:rsidRDefault="00C53E25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Ancient bronzes often contain surface decoration in the corrosion layers or 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F444D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evidence of tinning, niello, gilding, paint, or organic materials in the corrosion layers.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Depending on the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CC74C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of chlorides in their surfaces, traditional conservation methods to stabilize bronze disease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C74C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locally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 xml:space="preserve">to treat the artifact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with Ag</w:t>
      </w:r>
      <w:r w:rsidRPr="00465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 particles or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zinc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dust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 xml:space="preserve">followed by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complete immersion in sodium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sesquicarbonate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(pH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10) solutions with or without electrolysis to convert cupreous chloride to more stable corrosion product(s)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C74CD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19178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and/or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 xml:space="preserve">(2)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the use of corrosion inhibitors, such as benzotriazole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74CD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Our goal was to develop alternative conservation methods to treat such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 xml:space="preserve"> in order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to preserve information by minimizing the overall changes that may occur to the patina surfaces with such treatments. </w:t>
      </w:r>
    </w:p>
    <w:p w:rsidR="005D7AAE" w:rsidRDefault="00A2004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53E25" w:rsidRPr="00465DFF">
        <w:rPr>
          <w:rFonts w:ascii="Times New Roman" w:hAnsi="Times New Roman" w:cs="Times New Roman"/>
          <w:sz w:val="24"/>
          <w:szCs w:val="24"/>
          <w:lang w:val="en-US"/>
        </w:rPr>
        <w:t>paper presents a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novel treatment approach for a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thirteenth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A5A42" w:rsidRPr="00465DFF">
        <w:rPr>
          <w:rFonts w:ascii="Times New Roman" w:hAnsi="Times New Roman" w:cs="Times New Roman"/>
          <w:sz w:val="24"/>
          <w:szCs w:val="24"/>
          <w:lang w:val="en-US"/>
        </w:rPr>
        <w:t>century Byzantine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copper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frying pan</w:t>
      </w:r>
      <w:r w:rsidR="009676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that was</w:t>
      </w:r>
      <w:r w:rsidR="00C53E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excavated from a shipwreck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off of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Rhodes and retains</w:t>
      </w:r>
      <w:r w:rsidR="00C53E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what appears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C53E25" w:rsidRPr="00465DFF">
        <w:rPr>
          <w:rFonts w:ascii="Times New Roman" w:hAnsi="Times New Roman" w:cs="Times New Roman"/>
          <w:sz w:val="24"/>
          <w:szCs w:val="24"/>
          <w:lang w:val="en-US"/>
        </w:rPr>
        <w:t>intentional tinning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on its surface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>paper examines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black surface to determine its nature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>the condition of the artifact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. It further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discusses the 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treat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ment of 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the object with the aim of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preserv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ing this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black 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serves as an archaeological record providing evidence of 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r w:rsidR="00CC74C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C74C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food preparation.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>Traditional c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hloride removal methods for marine copper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alloy art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facts </w:t>
      </w:r>
      <w:r w:rsidR="0068357D" w:rsidRPr="00465DF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D5151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unwanted removal of these types of 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>compounds/</w:t>
      </w:r>
      <w:r w:rsidR="009010B4" w:rsidRPr="00465DFF">
        <w:rPr>
          <w:rFonts w:ascii="Times New Roman" w:hAnsi="Times New Roman" w:cs="Times New Roman"/>
          <w:sz w:val="24"/>
          <w:szCs w:val="24"/>
          <w:lang w:val="en-US"/>
        </w:rPr>
        <w:t>corrosion products.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treatment involved the application of local electrolysis with 1%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(w/v) of sodium </w:t>
      </w:r>
      <w:proofErr w:type="spellStart"/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sesquicarbonate</w:t>
      </w:r>
      <w:proofErr w:type="spellEnd"/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solution on areas with no evidence of tin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, and the application of L-cysteine as a nontoxic corrosion inhibitor to help preserve</w:t>
      </w:r>
      <w:r w:rsidR="0005669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the artifact over the</w:t>
      </w:r>
      <w:r w:rsidR="005C6D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long-te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7AAE" w:rsidRPr="00465DFF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6DAF" w:rsidRPr="00465DFF" w:rsidRDefault="005C6DAF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00000" w:rsidRDefault="005C6DA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[A-head]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Local Electrolysis and L-Cysteine as a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orrosion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nhibitor for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ncient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 xml:space="preserve">opper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="006219A7" w:rsidRPr="00465DFF">
        <w:rPr>
          <w:rFonts w:ascii="Times New Roman" w:hAnsi="Times New Roman" w:cs="Times New Roman"/>
          <w:b/>
          <w:sz w:val="24"/>
          <w:szCs w:val="24"/>
          <w:lang w:val="en-GB"/>
        </w:rPr>
        <w:t>lloys</w:t>
      </w:r>
    </w:p>
    <w:p w:rsidR="00404B11" w:rsidRDefault="00404B11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34EE" w:rsidRPr="00465DFF" w:rsidRDefault="00EC34E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Metals Conservation Lab (TEI-A) 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5C6DAF">
        <w:rPr>
          <w:rFonts w:ascii="Times New Roman" w:hAnsi="Times New Roman" w:cs="Times New Roman"/>
          <w:sz w:val="24"/>
          <w:szCs w:val="24"/>
          <w:lang w:val="en-US"/>
        </w:rPr>
        <w:t>Egaleo</w:t>
      </w:r>
      <w:proofErr w:type="spellEnd"/>
      <w:r w:rsidR="005C6DAF">
        <w:rPr>
          <w:rFonts w:ascii="Times New Roman" w:hAnsi="Times New Roman" w:cs="Times New Roman"/>
          <w:sz w:val="24"/>
          <w:szCs w:val="24"/>
          <w:lang w:val="en-US"/>
        </w:rPr>
        <w:t xml:space="preserve">, Greece, carried out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research from 2006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2015 in collaboration with the </w:t>
      </w:r>
      <w:r w:rsidR="005C6DAF" w:rsidRPr="005C6DAF">
        <w:rPr>
          <w:rFonts w:ascii="Times New Roman" w:hAnsi="Times New Roman" w:cs="Times New Roman"/>
          <w:sz w:val="24"/>
          <w:szCs w:val="24"/>
        </w:rPr>
        <w:t>National Technical University of Athens</w:t>
      </w:r>
      <w:r w:rsidR="005C6D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NTUA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Arc’Antique</w:t>
      </w:r>
      <w:proofErr w:type="spellEnd"/>
      <w:r w:rsidR="005C6DAF">
        <w:rPr>
          <w:rFonts w:ascii="Times New Roman" w:hAnsi="Times New Roman" w:cs="Times New Roman"/>
          <w:sz w:val="24"/>
          <w:szCs w:val="24"/>
          <w:lang w:val="en-US"/>
        </w:rPr>
        <w:t xml:space="preserve"> of Nantes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, France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to develop the methods of local electrolysis of metals to either extract chlorides or reduce</w:t>
      </w:r>
      <w:r w:rsidR="00733177" w:rsidRPr="00465DFF">
        <w:rPr>
          <w:rFonts w:ascii="Times New Roman" w:hAnsi="Times New Roman" w:cs="Times New Roman"/>
          <w:sz w:val="24"/>
          <w:szCs w:val="24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corrosion products back to their metal state during treatments. This approach offers better control for the conservator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traditional methods that use complete immersion of marine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lastRenderedPageBreak/>
        <w:t>art</w:t>
      </w:r>
      <w:r w:rsidR="00AB0D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fact</w:t>
      </w:r>
      <w:r w:rsidR="00AB0D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 electrolytes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involving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either chemical or electrochemical methods. 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In 2008,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TEI-A was commissioned to treat an eight</w:t>
      </w:r>
      <w:r w:rsidR="00732C3F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ton iron paddle wheel </w:t>
      </w:r>
      <w:r w:rsidR="008B28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recovered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from the 1868 shipwreck </w:t>
      </w:r>
      <w:proofErr w:type="spellStart"/>
      <w:r w:rsidR="001138DE" w:rsidRPr="001138DE">
        <w:rPr>
          <w:rFonts w:ascii="Times New Roman" w:hAnsi="Times New Roman" w:cs="Times New Roman"/>
          <w:i/>
          <w:sz w:val="24"/>
          <w:szCs w:val="24"/>
          <w:lang w:val="en-US"/>
        </w:rPr>
        <w:t>Patris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8AF" w:rsidRPr="00465DF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Aegean </w:t>
      </w:r>
      <w:r w:rsidR="008B28AF" w:rsidRPr="00465D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ea.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DAF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C6DAF" w:rsidRPr="00465DFF">
        <w:rPr>
          <w:rFonts w:ascii="Times New Roman" w:hAnsi="Times New Roman" w:cs="Times New Roman"/>
          <w:sz w:val="24"/>
          <w:szCs w:val="24"/>
          <w:lang w:val="en-GB"/>
        </w:rPr>
        <w:t>o extract chlorides</w:t>
      </w:r>
      <w:r w:rsidR="005C6DA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C6DA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C6DAF">
        <w:rPr>
          <w:rFonts w:ascii="Times New Roman" w:hAnsi="Times New Roman" w:cs="Times New Roman"/>
          <w:sz w:val="24"/>
          <w:szCs w:val="24"/>
          <w:lang w:val="en-GB"/>
        </w:rPr>
        <w:t>conservators used a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cost</w:t>
      </w:r>
      <w:r w:rsidR="008B28AF" w:rsidRPr="00465DF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effective method that </w:t>
      </w:r>
      <w:r w:rsidR="008B28A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has been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traditionally used by industry to stabilize reinforced concrete.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The scientific results both in the laboratory and in the field on the paddle wheel (in a dry state) indicated that the technique is capable of removing the majority of the chlorides with two applications of impressed current (applied as local electrolysis) for 24 hours each time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6DA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method was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applied to remove chlorides locally from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wet marine copper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alloy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composite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fact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with textile remaining on the surface</w:t>
      </w:r>
      <w:r w:rsidR="00AB0D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0D5A">
        <w:rPr>
          <w:rFonts w:ascii="Times New Roman" w:hAnsi="Times New Roman" w:cs="Times New Roman"/>
          <w:sz w:val="24"/>
          <w:szCs w:val="24"/>
          <w:lang w:val="en-US"/>
        </w:rPr>
        <w:t>applying</w:t>
      </w:r>
      <w:r w:rsidR="00AB0D5A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1%</w:t>
      </w:r>
      <w:r w:rsidR="008B28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(w/v) sodium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sesquicarbonate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solutions to selected areas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6DA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  <w:r w:rsidR="00B31A9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Using this localized approach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, areas on the art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facts with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organic remains could be avoided and thus preserved.</w:t>
      </w:r>
    </w:p>
    <w:p w:rsidR="00733177" w:rsidRDefault="006219A7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L-cysteine has already been investigated in metals conservation as a replacement </w:t>
      </w:r>
      <w:r w:rsidR="005C6DA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C6DA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benzotriazole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(BTA) applied to corroded bronze coupons (with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kite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formation) by immersion in water at 0.15M for 24 hours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C6DA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by immersion in ethanol at 0.01M for 24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17F0B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B23A5" w:rsidRPr="00465DFF">
        <w:rPr>
          <w:rFonts w:ascii="Times New Roman" w:hAnsi="Times New Roman" w:cs="Times New Roman"/>
          <w:sz w:val="24"/>
          <w:szCs w:val="24"/>
          <w:lang w:val="en-US"/>
        </w:rPr>
        <w:instrText xml:space="preserve"> CITATION Abu13 \l 1033 </w:instrTex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220F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>(Abu-Baker, et al. 2013)</w: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and during PEG400 treatments for 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marine copper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alloy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composite art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>fact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666BA7" w:rsidRPr="00465DFF">
        <w:rPr>
          <w:rFonts w:ascii="Times New Roman" w:hAnsi="Times New Roman" w:cs="Times New Roman"/>
          <w:sz w:val="24"/>
          <w:szCs w:val="24"/>
          <w:lang w:val="en-US"/>
        </w:rPr>
        <w:t>organic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>remains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F0B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7"/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B23A5" w:rsidRPr="00465DFF">
        <w:rPr>
          <w:rFonts w:ascii="Times New Roman" w:hAnsi="Times New Roman" w:cs="Times New Roman"/>
          <w:sz w:val="24"/>
          <w:szCs w:val="24"/>
          <w:lang w:val="en-US"/>
        </w:rPr>
        <w:instrText xml:space="preserve"> CITATION Zac16 \l 1033 </w:instrTex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220F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>(Zacharopoulou, et al. 2016)</w: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191780" w:rsidRPr="00465DFF">
        <w:rPr>
          <w:rFonts w:ascii="Times New Roman" w:hAnsi="Times New Roman" w:cs="Times New Roman"/>
          <w:sz w:val="24"/>
          <w:szCs w:val="24"/>
          <w:lang w:val="en-US"/>
        </w:rPr>
        <w:instrText xml:space="preserve"> CITATION Argng \l 1033 </w:instrTex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220F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(Argyropoulos, Boyatzis, et al. forthcoming)</w:t>
      </w:r>
      <w:r w:rsidR="001138DE" w:rsidRPr="00465DF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BA7" w:rsidRPr="00465DF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9178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>ravgaarda</w:t>
      </w:r>
      <w:proofErr w:type="spellEnd"/>
      <w:r w:rsidR="0019178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and van Lanschot (2012)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also carried out tests on real bronze </w:t>
      </w:r>
      <w:r w:rsidR="00E17F0B" w:rsidRPr="00465DFF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7F0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facts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in comparing cysteine to BTA.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studies found color changes to the corrosion layers (gr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ying effect) with the cysteine application, which darken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to a black color with longer immersion exposures. 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With their electrochemical measurements, </w:t>
      </w:r>
      <w:r w:rsidR="00191780" w:rsidRPr="00465DFF">
        <w:rPr>
          <w:rFonts w:ascii="Times New Roman" w:hAnsi="Times New Roman" w:cs="Times New Roman"/>
          <w:noProof/>
          <w:sz w:val="24"/>
          <w:szCs w:val="24"/>
          <w:lang w:val="en-US"/>
        </w:rPr>
        <w:t>Abu-Baker et al. (2013)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found that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with increasing amounts of tin in the bronze alloy, the strength of the inhibitor’s chemisorption on the surface of the alloy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or its corrosion inhibition efficiency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>, increases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Further 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research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found that immersion in cysteine for copper alloys results in</w:t>
      </w:r>
      <w:r w:rsidR="00666BA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producing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cystine</w:t>
      </w:r>
      <w:proofErr w:type="spellEnd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from the oxidation of cysteine</w:t>
      </w:r>
      <w:r w:rsidR="00666BA7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where the presence of 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iron</w:t>
      </w:r>
      <w:r w:rsidR="00E17F0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copper</w:t>
      </w:r>
      <w:r w:rsidR="00E17F0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ions serves as a catalyst in this reaction. This oxidation reaction results in reducing metal ions, which form a metal ion 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cystine</w:t>
      </w:r>
      <w:proofErr w:type="spellEnd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complex on the surface of the material, and producing </w:t>
      </w:r>
      <w:r w:rsidR="00666BA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either a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soluble </w:t>
      </w:r>
      <w:r w:rsidR="00036BEF" w:rsidRPr="00465DF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insoluble 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cysteine</w:t>
      </w:r>
      <w:proofErr w:type="spellEnd"/>
      <w:r w:rsidR="00036BEF" w:rsidRPr="00465DF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cysteinate</w:t>
      </w:r>
      <w:proofErr w:type="spellEnd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complex with metal ions and 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cystine</w:t>
      </w:r>
      <w:proofErr w:type="spellEnd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precipitate respectively in the solutions</w:t>
      </w:r>
      <w:r w:rsidR="00E17F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F0B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8"/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The gr</w:t>
      </w:r>
      <w:r w:rsidR="00255281" w:rsidRPr="00465D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ying effect is </w:t>
      </w:r>
      <w:r w:rsidR="00036BE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most likely 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result of the metal ion </w:t>
      </w:r>
      <w:proofErr w:type="spellStart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cystine</w:t>
      </w:r>
      <w:proofErr w:type="spellEnd"/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complex</w:t>
      </w:r>
      <w:r w:rsidR="00036BE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on the surface</w:t>
      </w:r>
      <w:r w:rsidR="00733177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7F0B" w:rsidRPr="00465DFF" w:rsidRDefault="00E17F0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E17F0B">
      <w:pPr>
        <w:spacing w:after="0" w:line="360" w:lineRule="auto"/>
        <w:ind w:left="63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[A-head]</w:t>
      </w:r>
      <w:r w:rsidR="001138DE" w:rsidRPr="001138DE">
        <w:rPr>
          <w:rFonts w:ascii="Times New Roman" w:hAnsi="Times New Roman" w:cs="Times New Roman"/>
          <w:b/>
          <w:sz w:val="24"/>
          <w:szCs w:val="24"/>
          <w:lang w:val="en-GB"/>
        </w:rPr>
        <w:t>Scientific Investigation of a Marine Medieval Frying Pan</w:t>
      </w:r>
    </w:p>
    <w:p w:rsidR="00404B11" w:rsidRDefault="00404B11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C37E7" w:rsidRPr="00465DFF" w:rsidRDefault="00FC37E7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65DF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frying pan 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>was exposed to an open sea environment as well as buried in the marine sediment for centuries. As a result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there 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>has been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substantial loss of metal with cracks and deformation to its shape. The pan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was made from 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copper sheet of approx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>imately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98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wt.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% copper and 1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wt.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tin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(analy</w:t>
      </w:r>
      <w:r w:rsidR="00255281" w:rsidRPr="00465DFF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>ed by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 xml:space="preserve">canning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 xml:space="preserve">lectron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 xml:space="preserve">icroscopy with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 xml:space="preserve">nergy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>ispersive X-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DA68CA">
        <w:rPr>
          <w:rFonts w:ascii="Times New Roman" w:hAnsi="Times New Roman" w:cs="Times New Roman"/>
          <w:sz w:val="24"/>
          <w:szCs w:val="24"/>
          <w:lang w:val="en-GB"/>
        </w:rPr>
        <w:t>ay</w:t>
      </w:r>
      <w:r w:rsidR="007761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7E3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77614E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614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>SEM-EDAX</w:t>
      </w:r>
      <w:r w:rsidR="0077614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55281" w:rsidRPr="00465DFF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see below)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17F0B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E17F0B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hammered 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>to shape with a base dia</w:t>
      </w:r>
      <w:r w:rsidR="001645D8" w:rsidRPr="00465DFF">
        <w:rPr>
          <w:rFonts w:ascii="Times New Roman" w:hAnsi="Times New Roman" w:cs="Times New Roman"/>
          <w:sz w:val="24"/>
          <w:szCs w:val="24"/>
          <w:lang w:val="en-GB"/>
        </w:rPr>
        <w:t>meter of around 19 to 21 cm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as shown in </w:t>
      </w:r>
      <w:r w:rsidR="00746480" w:rsidRPr="00267706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="00746480" w:rsidRPr="003A6DC7">
        <w:rPr>
          <w:rFonts w:ascii="Times New Roman" w:hAnsi="Times New Roman" w:cs="Times New Roman"/>
          <w:b/>
          <w:sz w:val="24"/>
          <w:szCs w:val="24"/>
          <w:lang w:val="en-GB"/>
        </w:rPr>
        <w:t>igure 38.</w:t>
      </w:r>
      <w:r w:rsidR="00746480" w:rsidRPr="00DA68CA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="001645D8" w:rsidRPr="00465DFF">
        <w:rPr>
          <w:rFonts w:ascii="Times New Roman" w:hAnsi="Times New Roman" w:cs="Times New Roman"/>
          <w:sz w:val="24"/>
          <w:szCs w:val="24"/>
          <w:lang w:val="en-GB"/>
        </w:rPr>
        <w:t>. A riveted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45D8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10.5 cm 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handle also made of copper sheet metal </w:t>
      </w:r>
      <w:r w:rsidR="00B0101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594A75" w:rsidRPr="00465DFF">
        <w:rPr>
          <w:rFonts w:ascii="Times New Roman" w:hAnsi="Times New Roman" w:cs="Times New Roman"/>
          <w:sz w:val="24"/>
          <w:szCs w:val="24"/>
          <w:lang w:val="en-US"/>
        </w:rPr>
        <w:t>folded</w:t>
      </w:r>
      <w:r w:rsidR="00B0101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and hammered</w:t>
      </w:r>
      <w:r w:rsidR="00594A7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into a tube</w:t>
      </w:r>
      <w:r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shape</w:t>
      </w:r>
      <w:r w:rsidR="001645D8" w:rsidRPr="00465D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282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Given the </w:t>
      </w:r>
      <w:r w:rsidR="00255281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poor </w:t>
      </w:r>
      <w:r w:rsidR="00A90282" w:rsidRPr="00465DFF">
        <w:rPr>
          <w:rFonts w:ascii="Times New Roman" w:hAnsi="Times New Roman" w:cs="Times New Roman"/>
          <w:sz w:val="24"/>
          <w:szCs w:val="24"/>
          <w:lang w:val="en-GB"/>
        </w:rPr>
        <w:t>condition of the object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90282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it is difficult to assess 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>whether</w:t>
      </w:r>
      <w:r w:rsidR="00A90282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the sides of the pan were straight or angled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>; they have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255281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preserved 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>maximum height of 3.7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>cm</w:t>
      </w:r>
      <w:r w:rsidR="00A90282" w:rsidRPr="00465D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The interior 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of the object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is covered 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with a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black </w:t>
      </w:r>
      <w:r w:rsidR="00E807ED" w:rsidRPr="00465DFF">
        <w:rPr>
          <w:rFonts w:ascii="Times New Roman" w:hAnsi="Times New Roman" w:cs="Times New Roman"/>
          <w:sz w:val="24"/>
          <w:szCs w:val="24"/>
          <w:lang w:val="en-GB"/>
        </w:rPr>
        <w:t>surface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(see 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fig. 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>38.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1)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, which is assumed to be evidence of </w:t>
      </w:r>
      <w:r w:rsidR="00036BEF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intentional 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>tin</w:t>
      </w:r>
      <w:r w:rsidR="001C6404" w:rsidRPr="00465DFF">
        <w:rPr>
          <w:rFonts w:ascii="Times New Roman" w:hAnsi="Times New Roman" w:cs="Times New Roman"/>
          <w:sz w:val="24"/>
          <w:szCs w:val="24"/>
          <w:lang w:val="en-GB"/>
        </w:rPr>
        <w:t>ning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759A8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>Copper cooking wares were always intentionally tinned, usually with a hot-tinning process in their interior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to prevent 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copper from contaminating food during 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>cooking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5218E" w:rsidRPr="00465DFF" w:rsidRDefault="00CF1D5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65DFF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>orrosion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samples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were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analy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B11">
        <w:rPr>
          <w:rFonts w:ascii="Times New Roman" w:hAnsi="Times New Roman" w:cs="Times New Roman"/>
          <w:sz w:val="24"/>
          <w:szCs w:val="24"/>
          <w:lang w:val="en-GB"/>
        </w:rPr>
        <w:t>non</w:t>
      </w:r>
      <w:r w:rsidR="00070E5A" w:rsidRPr="00465DFF">
        <w:rPr>
          <w:rFonts w:ascii="Times New Roman" w:hAnsi="Times New Roman" w:cs="Times New Roman"/>
          <w:sz w:val="24"/>
          <w:szCs w:val="24"/>
          <w:lang w:val="en-GB"/>
        </w:rPr>
        <w:t>destructive</w:t>
      </w:r>
      <w:r w:rsidR="0005166C">
        <w:rPr>
          <w:rFonts w:ascii="Times New Roman" w:hAnsi="Times New Roman" w:cs="Times New Roman"/>
          <w:sz w:val="24"/>
          <w:szCs w:val="24"/>
          <w:lang w:val="en-GB"/>
        </w:rPr>
        <w:t>ly</w:t>
      </w:r>
      <w:proofErr w:type="spellEnd"/>
      <w:r w:rsidR="00070E5A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03022E" w:rsidRPr="00465DFF">
        <w:rPr>
          <w:rFonts w:ascii="Times New Roman" w:hAnsi="Times New Roman" w:cs="Times New Roman"/>
          <w:sz w:val="24"/>
          <w:szCs w:val="24"/>
          <w:lang w:val="en-GB"/>
        </w:rPr>
        <w:t>five</w:t>
      </w:r>
      <w:r w:rsidR="00594A75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different locations 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with a two-step process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SEM-EDAX to 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>identify the micro-morphology of the compounds/corrosion products on the surface as well as their el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emental concentrations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>; second,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-ray 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iffraction (XRD)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analys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>is to identify their mineralogical composition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. SEM-EDAX t</w:t>
      </w:r>
      <w:r w:rsidR="0075218E" w:rsidRPr="00465DFF">
        <w:rPr>
          <w:rFonts w:ascii="Times New Roman" w:eastAsia="SimSun" w:hAnsi="Times New Roman" w:cs="Times New Roman"/>
          <w:bCs/>
          <w:iCs/>
          <w:sz w:val="24"/>
          <w:szCs w:val="24"/>
          <w:lang w:val="en-GB"/>
        </w:rPr>
        <w:t>ype GEAN GSM 6510 low vacuum with X-ART detector (working distance: 20</w:t>
      </w:r>
      <w:r w:rsidR="0005166C">
        <w:rPr>
          <w:rFonts w:ascii="Times New Roman" w:eastAsia="SimSu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75218E" w:rsidRPr="00465DFF">
        <w:rPr>
          <w:rFonts w:ascii="Times New Roman" w:eastAsia="SimSun" w:hAnsi="Times New Roman" w:cs="Times New Roman"/>
          <w:bCs/>
          <w:iCs/>
          <w:sz w:val="24"/>
          <w:szCs w:val="24"/>
          <w:lang w:val="en-GB"/>
        </w:rPr>
        <w:t>mm) was used.</w:t>
      </w:r>
      <w:r w:rsidR="00F444DB">
        <w:rPr>
          <w:rFonts w:ascii="Times New Roman" w:eastAsia="SimSu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636B16" w:rsidRPr="00465DFF">
        <w:rPr>
          <w:rFonts w:ascii="Times New Roman" w:eastAsia="SimSun" w:hAnsi="Times New Roman" w:cs="Times New Roman"/>
          <w:bCs/>
          <w:iCs/>
          <w:sz w:val="24"/>
          <w:szCs w:val="24"/>
          <w:lang w:val="en-GB"/>
        </w:rPr>
        <w:t xml:space="preserve">Also, 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XRD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analysis was carried out using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the Olympus BTXII Benchtop XRD/XRF (Co source) with software (</w:t>
      </w:r>
      <w:proofErr w:type="spellStart"/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XPowder</w:t>
      </w:r>
      <w:proofErr w:type="spellEnd"/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) for processing the resulting X</w:t>
      </w:r>
      <w:r w:rsidR="002F6A58" w:rsidRPr="00465DFF">
        <w:rPr>
          <w:rFonts w:ascii="Times New Roman" w:hAnsi="Times New Roman" w:cs="Times New Roman"/>
          <w:sz w:val="24"/>
          <w:szCs w:val="24"/>
          <w:lang w:val="en-GB"/>
        </w:rPr>
        <w:t>RD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data (XRD range </w:t>
      </w:r>
      <w:r w:rsidR="0075218E" w:rsidRPr="00465DFF">
        <w:rPr>
          <w:rFonts w:ascii="Times New Roman" w:hAnsi="Times New Roman" w:cs="Times New Roman"/>
          <w:sz w:val="24"/>
          <w:szCs w:val="24"/>
          <w:shd w:val="clear" w:color="auto" w:fill="FDFDFD"/>
          <w:lang w:val="en-GB"/>
        </w:rPr>
        <w:t>5</w:t>
      </w:r>
      <w:r w:rsidR="0005166C">
        <w:rPr>
          <w:rFonts w:ascii="Times New Roman" w:hAnsi="Times New Roman" w:cs="Times New Roman"/>
          <w:sz w:val="24"/>
          <w:szCs w:val="24"/>
          <w:shd w:val="clear" w:color="auto" w:fill="FDFDFD"/>
          <w:lang w:val="en-GB"/>
        </w:rPr>
        <w:t>–</w:t>
      </w:r>
      <w:proofErr w:type="spellStart"/>
      <w:r w:rsidR="0075218E" w:rsidRPr="00465DFF">
        <w:rPr>
          <w:rFonts w:ascii="Times New Roman" w:hAnsi="Times New Roman" w:cs="Times New Roman"/>
          <w:sz w:val="24"/>
          <w:szCs w:val="24"/>
          <w:shd w:val="clear" w:color="auto" w:fill="FDFDFD"/>
          <w:lang w:val="en-GB"/>
        </w:rPr>
        <w:t>55</w:t>
      </w:r>
      <w:r w:rsidR="0075218E" w:rsidRPr="00465DFF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GB"/>
        </w:rPr>
        <w:t>o</w:t>
      </w:r>
      <w:proofErr w:type="spellEnd"/>
      <w:r w:rsidR="0075218E" w:rsidRPr="00465DFF">
        <w:rPr>
          <w:rFonts w:ascii="Times New Roman" w:hAnsi="Times New Roman" w:cs="Times New Roman"/>
          <w:sz w:val="24"/>
          <w:szCs w:val="24"/>
          <w:shd w:val="clear" w:color="auto" w:fill="FDFDFD"/>
          <w:lang w:val="en-GB"/>
        </w:rPr>
        <w:t> 2Ø</w:t>
      </w:r>
      <w:r w:rsidR="0075218E" w:rsidRPr="00465DFF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  <w:lang w:val="en-GB"/>
        </w:rPr>
        <w:t>)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, including the AMSCD mineral database.</w:t>
      </w:r>
      <w:r w:rsidR="00F44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The sample for XRD </w:t>
      </w:r>
      <w:r w:rsidR="00F82BA0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analysis 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needs to be around 15</w:t>
      </w:r>
      <w:r w:rsidR="0005280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>mg and running times from 20</w:t>
      </w:r>
      <w:r w:rsidR="00FE0A14">
        <w:rPr>
          <w:rFonts w:ascii="Times New Roman" w:hAnsi="Times New Roman" w:cs="Times New Roman"/>
          <w:sz w:val="24"/>
          <w:szCs w:val="24"/>
          <w:lang w:val="en-GB"/>
        </w:rPr>
        <w:t xml:space="preserve"> to 60</w:t>
      </w:r>
      <w:r w:rsidR="0075218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minutes depending on the type of sample. 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="0003022E" w:rsidRPr="00465DF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E807ED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very 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small piece </w:t>
      </w:r>
      <w:r w:rsidR="00FE0A14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FE0A1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022E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>base of the pan</w:t>
      </w:r>
      <w:r w:rsidR="00FE0A14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containing metal and corrosion</w:t>
      </w:r>
      <w:r w:rsidR="00070E5A" w:rsidRPr="00465DFF">
        <w:rPr>
          <w:rFonts w:ascii="Times New Roman" w:hAnsi="Times New Roman" w:cs="Times New Roman"/>
          <w:sz w:val="24"/>
          <w:szCs w:val="24"/>
          <w:lang w:val="en-GB"/>
        </w:rPr>
        <w:t>, which was separated from the main object due to burial conditions</w:t>
      </w:r>
      <w:r w:rsidR="00FE0A1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36B16" w:rsidRPr="00465DFF">
        <w:rPr>
          <w:rFonts w:ascii="Times New Roman" w:hAnsi="Times New Roman" w:cs="Times New Roman"/>
          <w:sz w:val="24"/>
          <w:szCs w:val="24"/>
          <w:lang w:val="en-GB"/>
        </w:rPr>
        <w:t xml:space="preserve"> was examined using a stereomicroscope with digital camera.</w:t>
      </w:r>
    </w:p>
    <w:p w:rsidR="00FE0A14" w:rsidRDefault="00746480" w:rsidP="00404B11">
      <w:pPr>
        <w:pStyle w:val="NormalWeb"/>
        <w:shd w:val="clear" w:color="auto" w:fill="FFFFFF"/>
        <w:spacing w:before="0" w:beforeAutospacing="0" w:after="0" w:afterAutospacing="0" w:line="360" w:lineRule="auto"/>
        <w:rPr>
          <w:lang w:val="en-GB"/>
        </w:rPr>
      </w:pPr>
      <w:r w:rsidRPr="00267706">
        <w:rPr>
          <w:b/>
          <w:lang w:val="en-GB"/>
        </w:rPr>
        <w:t>Figures 38.</w:t>
      </w:r>
      <w:r w:rsidRPr="003A6DC7">
        <w:rPr>
          <w:b/>
          <w:lang w:val="en-GB"/>
        </w:rPr>
        <w:t>2</w:t>
      </w:r>
      <w:r w:rsidR="00D73910" w:rsidRPr="00465DFF">
        <w:rPr>
          <w:lang w:val="en-GB"/>
        </w:rPr>
        <w:t xml:space="preserve"> and </w:t>
      </w:r>
      <w:r w:rsidRPr="00267706">
        <w:rPr>
          <w:b/>
          <w:lang w:val="en-GB"/>
        </w:rPr>
        <w:t>38.3</w:t>
      </w:r>
      <w:r w:rsidR="00D73910" w:rsidRPr="00465DFF">
        <w:rPr>
          <w:lang w:val="en-GB"/>
        </w:rPr>
        <w:t xml:space="preserve"> show the </w:t>
      </w:r>
      <w:r w:rsidR="00F82BA0" w:rsidRPr="00465DFF">
        <w:rPr>
          <w:lang w:val="en-GB"/>
        </w:rPr>
        <w:t xml:space="preserve">microscopic images of this </w:t>
      </w:r>
      <w:r w:rsidR="00D73910" w:rsidRPr="00465DFF">
        <w:rPr>
          <w:lang w:val="en-GB"/>
        </w:rPr>
        <w:t xml:space="preserve">cross-section of the </w:t>
      </w:r>
      <w:r w:rsidR="00FE0A14">
        <w:rPr>
          <w:lang w:val="en-GB"/>
        </w:rPr>
        <w:t>copper</w:t>
      </w:r>
      <w:r w:rsidR="00FE0A14" w:rsidRPr="00465DFF">
        <w:rPr>
          <w:lang w:val="en-GB"/>
        </w:rPr>
        <w:t xml:space="preserve"> </w:t>
      </w:r>
      <w:r w:rsidR="00D73910" w:rsidRPr="00465DFF">
        <w:rPr>
          <w:lang w:val="en-GB"/>
        </w:rPr>
        <w:t>metal</w:t>
      </w:r>
      <w:r w:rsidR="00F82BA0" w:rsidRPr="00465DFF">
        <w:rPr>
          <w:lang w:val="en-GB"/>
        </w:rPr>
        <w:t xml:space="preserve"> with the black surface as well as other types of corrosion products.</w:t>
      </w:r>
      <w:r w:rsidR="00F444DB">
        <w:rPr>
          <w:lang w:val="en-GB"/>
        </w:rPr>
        <w:t xml:space="preserve"> </w:t>
      </w:r>
      <w:r w:rsidR="00D73910" w:rsidRPr="00465DFF">
        <w:rPr>
          <w:lang w:val="en-GB"/>
        </w:rPr>
        <w:t xml:space="preserve">In both </w:t>
      </w:r>
      <w:r w:rsidR="00052804" w:rsidRPr="00465DFF">
        <w:rPr>
          <w:lang w:val="en-GB"/>
        </w:rPr>
        <w:t>images</w:t>
      </w:r>
      <w:r w:rsidR="0003022E" w:rsidRPr="00465DFF">
        <w:rPr>
          <w:lang w:val="en-GB"/>
        </w:rPr>
        <w:t>,</w:t>
      </w:r>
      <w:r w:rsidR="00D73910" w:rsidRPr="00465DFF">
        <w:rPr>
          <w:lang w:val="en-GB"/>
        </w:rPr>
        <w:t xml:space="preserve"> there </w:t>
      </w:r>
      <w:r w:rsidR="0080703F" w:rsidRPr="00465DFF">
        <w:rPr>
          <w:lang w:val="en-GB"/>
        </w:rPr>
        <w:t>appears to be</w:t>
      </w:r>
      <w:r w:rsidR="00D73910" w:rsidRPr="00465DFF">
        <w:rPr>
          <w:lang w:val="en-GB"/>
        </w:rPr>
        <w:t xml:space="preserve"> a thin tin metal</w:t>
      </w:r>
      <w:r w:rsidR="0080703F" w:rsidRPr="00465DFF">
        <w:rPr>
          <w:lang w:val="en-GB"/>
        </w:rPr>
        <w:t xml:space="preserve"> or intermetallic compound</w:t>
      </w:r>
      <w:r w:rsidR="00D73910" w:rsidRPr="00465DFF">
        <w:rPr>
          <w:lang w:val="en-GB"/>
        </w:rPr>
        <w:t xml:space="preserve"> </w:t>
      </w:r>
      <w:r w:rsidR="0080703F" w:rsidRPr="00465DFF">
        <w:rPr>
          <w:lang w:val="en-GB"/>
        </w:rPr>
        <w:t xml:space="preserve">covering the </w:t>
      </w:r>
      <w:r w:rsidR="00FE0A14">
        <w:rPr>
          <w:lang w:val="en-GB"/>
        </w:rPr>
        <w:t>copper</w:t>
      </w:r>
      <w:r w:rsidR="00FE0A14" w:rsidRPr="00465DFF">
        <w:rPr>
          <w:lang w:val="en-GB"/>
        </w:rPr>
        <w:t xml:space="preserve"> </w:t>
      </w:r>
      <w:r w:rsidR="0080703F" w:rsidRPr="00465DFF">
        <w:rPr>
          <w:lang w:val="en-GB"/>
        </w:rPr>
        <w:t>metal</w:t>
      </w:r>
      <w:r w:rsidR="00D73910" w:rsidRPr="00465DFF">
        <w:rPr>
          <w:lang w:val="en-GB"/>
        </w:rPr>
        <w:t>.</w:t>
      </w:r>
      <w:r w:rsidR="0080703F" w:rsidRPr="00465DFF">
        <w:rPr>
          <w:lang w:val="en-GB"/>
        </w:rPr>
        <w:t xml:space="preserve"> </w:t>
      </w:r>
      <w:r w:rsidR="00FE0A14">
        <w:rPr>
          <w:lang w:val="en-GB"/>
        </w:rPr>
        <w:t>Manti and Watkinson (2011) concluded that</w:t>
      </w:r>
      <w:r w:rsidR="00FE0A14" w:rsidRPr="00465DFF">
        <w:rPr>
          <w:lang w:val="en-GB"/>
        </w:rPr>
        <w:t xml:space="preserve"> </w:t>
      </w:r>
      <w:r w:rsidR="0080703F" w:rsidRPr="00465DFF">
        <w:rPr>
          <w:lang w:val="en-GB"/>
        </w:rPr>
        <w:t xml:space="preserve">such black surfaces are </w:t>
      </w:r>
      <w:r w:rsidR="00FE0A14">
        <w:rPr>
          <w:lang w:val="en-GB"/>
        </w:rPr>
        <w:t>the</w:t>
      </w:r>
      <w:r w:rsidR="0080703F" w:rsidRPr="00465DFF">
        <w:rPr>
          <w:lang w:val="en-GB"/>
        </w:rPr>
        <w:t xml:space="preserve"> result of intentional tinning </w:t>
      </w:r>
      <w:r w:rsidR="00FE0A14">
        <w:rPr>
          <w:lang w:val="en-GB"/>
        </w:rPr>
        <w:t>rather than</w:t>
      </w:r>
      <w:r w:rsidR="00FE0A14" w:rsidRPr="00465DFF">
        <w:rPr>
          <w:lang w:val="en-GB"/>
        </w:rPr>
        <w:t xml:space="preserve"> </w:t>
      </w:r>
      <w:r w:rsidR="0080703F" w:rsidRPr="00465DFF">
        <w:rPr>
          <w:lang w:val="en-GB"/>
        </w:rPr>
        <w:t>surface corrosion of low-tin archaeological bronzes</w:t>
      </w:r>
      <w:r w:rsidR="00FE0A14">
        <w:rPr>
          <w:lang w:val="en-GB"/>
        </w:rPr>
        <w:t>.</w:t>
      </w:r>
      <w:r w:rsidR="0080703F" w:rsidRPr="00465DFF">
        <w:rPr>
          <w:lang w:val="en-GB"/>
        </w:rPr>
        <w:t xml:space="preserve"> </w:t>
      </w:r>
    </w:p>
    <w:p w:rsidR="00FF794D" w:rsidRPr="00465DFF" w:rsidRDefault="00FF794D" w:rsidP="00404B1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lang w:val="en-US"/>
        </w:rPr>
      </w:pPr>
      <w:r w:rsidRPr="00465DFF">
        <w:rPr>
          <w:lang w:val="en-GB"/>
        </w:rPr>
        <w:t>Black corrosion products from another</w:t>
      </w:r>
      <w:r w:rsidR="001C6404" w:rsidRPr="00465DFF">
        <w:rPr>
          <w:lang w:val="en-GB"/>
        </w:rPr>
        <w:t xml:space="preserve"> area of the</w:t>
      </w:r>
      <w:r w:rsidRPr="00465DFF">
        <w:rPr>
          <w:lang w:val="en-GB"/>
        </w:rPr>
        <w:t xml:space="preserve"> interior surface were further analy</w:t>
      </w:r>
      <w:r w:rsidR="00052804" w:rsidRPr="00465DFF">
        <w:rPr>
          <w:lang w:val="en-GB"/>
        </w:rPr>
        <w:t>z</w:t>
      </w:r>
      <w:r w:rsidRPr="00465DFF">
        <w:rPr>
          <w:lang w:val="en-GB"/>
        </w:rPr>
        <w:t>ed using SEM-EDAX and XRD.</w:t>
      </w:r>
      <w:r w:rsidR="00F444DB">
        <w:rPr>
          <w:lang w:val="en-GB"/>
        </w:rPr>
        <w:t xml:space="preserve"> </w:t>
      </w:r>
      <w:r w:rsidR="00746480" w:rsidRPr="00267706">
        <w:rPr>
          <w:b/>
          <w:lang w:val="en-GB"/>
        </w:rPr>
        <w:t>Figure 38.</w:t>
      </w:r>
      <w:r w:rsidR="00746480" w:rsidRPr="003A6DC7">
        <w:rPr>
          <w:b/>
          <w:lang w:val="en-GB"/>
        </w:rPr>
        <w:t>4</w:t>
      </w:r>
      <w:r w:rsidRPr="00465DFF">
        <w:rPr>
          <w:lang w:val="en-GB"/>
        </w:rPr>
        <w:t xml:space="preserve"> shows the micromorphology of </w:t>
      </w:r>
      <w:r w:rsidRPr="00465DFF">
        <w:rPr>
          <w:lang w:val="en-GB"/>
        </w:rPr>
        <w:lastRenderedPageBreak/>
        <w:t>the corrosion products</w:t>
      </w:r>
      <w:r w:rsidR="00FE0A14">
        <w:rPr>
          <w:lang w:val="en-GB"/>
        </w:rPr>
        <w:t>,</w:t>
      </w:r>
      <w:r w:rsidRPr="00465DFF">
        <w:rPr>
          <w:lang w:val="en-GB"/>
        </w:rPr>
        <w:t xml:space="preserve"> with small round globules indicating </w:t>
      </w:r>
      <w:r w:rsidR="001C6404" w:rsidRPr="00465DFF">
        <w:rPr>
          <w:lang w:val="en-GB"/>
        </w:rPr>
        <w:t xml:space="preserve">the </w:t>
      </w:r>
      <w:r w:rsidRPr="00465DFF">
        <w:rPr>
          <w:lang w:val="en-GB"/>
        </w:rPr>
        <w:t xml:space="preserve">possibility of intermetallic compound </w:t>
      </w:r>
      <w:r w:rsidRPr="00465DFF">
        <w:t>η-</w:t>
      </w:r>
      <w:r w:rsidRPr="00465DFF">
        <w:rPr>
          <w:lang w:val="en-US"/>
        </w:rPr>
        <w:t>Cu</w:t>
      </w:r>
      <w:r w:rsidRPr="00465DFF">
        <w:rPr>
          <w:vertAlign w:val="subscript"/>
          <w:lang w:val="en-US"/>
        </w:rPr>
        <w:t>6</w:t>
      </w:r>
      <w:r w:rsidRPr="00465DFF">
        <w:rPr>
          <w:lang w:val="en-US"/>
        </w:rPr>
        <w:t>Sn</w:t>
      </w:r>
      <w:r w:rsidRPr="00465DFF">
        <w:rPr>
          <w:vertAlign w:val="subscript"/>
          <w:lang w:val="en-US"/>
        </w:rPr>
        <w:t>5</w:t>
      </w:r>
      <w:r w:rsidRPr="00465DFF">
        <w:rPr>
          <w:lang w:val="en-US"/>
        </w:rPr>
        <w:t xml:space="preserve"> with around a 57</w:t>
      </w:r>
      <w:r w:rsidR="00FE0A14">
        <w:rPr>
          <w:lang w:val="en-US"/>
        </w:rPr>
        <w:t xml:space="preserve"> </w:t>
      </w:r>
      <w:r w:rsidRPr="00465DFF">
        <w:rPr>
          <w:lang w:val="en-US"/>
        </w:rPr>
        <w:t xml:space="preserve">wt.% </w:t>
      </w:r>
      <w:r w:rsidR="00FE0A14">
        <w:rPr>
          <w:lang w:val="en-US"/>
        </w:rPr>
        <w:t>tin</w:t>
      </w:r>
      <w:r w:rsidR="00FE0A14" w:rsidRPr="00465DFF">
        <w:rPr>
          <w:lang w:val="en-US"/>
        </w:rPr>
        <w:t xml:space="preserve"> </w:t>
      </w:r>
      <w:r w:rsidRPr="00465DFF">
        <w:rPr>
          <w:lang w:val="en-US"/>
        </w:rPr>
        <w:t>concentration</w:t>
      </w:r>
      <w:r w:rsidR="001C6404" w:rsidRPr="00465DFF">
        <w:rPr>
          <w:lang w:val="en-US"/>
        </w:rPr>
        <w:t>, suggesting a hot-tinning process</w:t>
      </w:r>
      <w:r w:rsidRPr="00465DFF">
        <w:rPr>
          <w:lang w:val="en-US"/>
        </w:rPr>
        <w:t xml:space="preserve">. However, </w:t>
      </w:r>
      <w:r w:rsidRPr="00465DFF">
        <w:rPr>
          <w:color w:val="000000"/>
          <w:lang w:val="en-US"/>
        </w:rPr>
        <w:t>XRD was unable to confirm this compound due to the small sample size</w:t>
      </w:r>
      <w:r w:rsidR="00740D21" w:rsidRPr="00465DFF">
        <w:rPr>
          <w:color w:val="000000"/>
          <w:lang w:val="en-US"/>
        </w:rPr>
        <w:t xml:space="preserve"> and</w:t>
      </w:r>
      <w:r w:rsidRPr="00465DFF">
        <w:rPr>
          <w:color w:val="000000"/>
          <w:lang w:val="en-US"/>
        </w:rPr>
        <w:t xml:space="preserve"> the complexity of the diffraction pattern </w:t>
      </w:r>
      <w:r w:rsidR="00052804" w:rsidRPr="00465DFF">
        <w:rPr>
          <w:color w:val="000000"/>
          <w:lang w:val="en-US"/>
        </w:rPr>
        <w:t xml:space="preserve">due to the fact </w:t>
      </w:r>
      <w:r w:rsidR="00740D21" w:rsidRPr="00465DFF">
        <w:rPr>
          <w:color w:val="000000"/>
          <w:lang w:val="en-US"/>
        </w:rPr>
        <w:t>that it</w:t>
      </w:r>
      <w:r w:rsidRPr="00465DFF">
        <w:rPr>
          <w:color w:val="000000"/>
          <w:lang w:val="en-US"/>
        </w:rPr>
        <w:t xml:space="preserve"> </w:t>
      </w:r>
      <w:r w:rsidR="00740D21" w:rsidRPr="00465DFF">
        <w:rPr>
          <w:color w:val="000000"/>
          <w:lang w:val="en-US"/>
        </w:rPr>
        <w:t>was difficult to isolate this compound from</w:t>
      </w:r>
      <w:r w:rsidR="00740D21" w:rsidRPr="00465DFF">
        <w:rPr>
          <w:color w:val="222222"/>
          <w:shd w:val="clear" w:color="auto" w:fill="FFFFFF"/>
          <w:lang w:val="en-US"/>
        </w:rPr>
        <w:t xml:space="preserve"> other mineral species present in the sample.</w:t>
      </w:r>
      <w:r w:rsidR="00740D21" w:rsidRPr="00465DFF">
        <w:rPr>
          <w:color w:val="000000"/>
          <w:lang w:val="en-US"/>
        </w:rPr>
        <w:t xml:space="preserve"> </w:t>
      </w:r>
    </w:p>
    <w:p w:rsidR="008B3AD9" w:rsidRDefault="001C6404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>XRD analyses of corrosion taken from five different areas on the object found copper oxides, chlorides, carbonate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sulphides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tenorite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cuprite, </w:t>
      </w:r>
      <w:proofErr w:type="spellStart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>clinoatacamite</w:t>
      </w:r>
      <w:proofErr w:type="spellEnd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>paratacamite</w:t>
      </w:r>
      <w:proofErr w:type="spellEnd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malachite, chalcocite, </w:t>
      </w:r>
      <w:proofErr w:type="spellStart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>covellite</w:t>
      </w:r>
      <w:proofErr w:type="spellEnd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DE05C9" w:rsidRPr="00465DFF">
        <w:rPr>
          <w:rFonts w:ascii="Times New Roman" w:hAnsi="Times New Roman" w:cs="Times New Roman"/>
          <w:sz w:val="24"/>
          <w:szCs w:val="24"/>
          <w:lang w:val="en-US"/>
        </w:rPr>
        <w:t>digenite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AD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bookmarkStart w:id="1" w:name="_GoBack"/>
      <w:bookmarkEnd w:id="1"/>
      <w:r w:rsidR="00D36AD0" w:rsidRPr="00465DFF">
        <w:rPr>
          <w:rFonts w:ascii="Times New Roman" w:hAnsi="Times New Roman" w:cs="Times New Roman"/>
          <w:sz w:val="24"/>
          <w:szCs w:val="24"/>
          <w:lang w:val="en-US"/>
        </w:rPr>
        <w:t>presence of copper sul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36AD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ides indicates that the object was 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buried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FE0A1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marine sand, 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with the</w:t>
      </w:r>
      <w:r w:rsidR="00FE0A1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eventual </w:t>
      </w:r>
      <w:r w:rsidR="008B3AD9" w:rsidRPr="00465DFF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8B3AD9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main cathodic reaction 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E0A1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>hydrogen evolution stimulated by sul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>reducing bacteria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0A1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9"/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>An adherent protective film of copper sul</w:t>
      </w:r>
      <w:r w:rsidR="00FE0A1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>ides result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on the surface</w:t>
      </w:r>
      <w:r w:rsidR="008B3AD9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490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AD9" w:rsidRPr="00465DFF">
        <w:rPr>
          <w:rFonts w:ascii="Times New Roman" w:hAnsi="Times New Roman" w:cs="Times New Roman"/>
          <w:sz w:val="24"/>
          <w:szCs w:val="24"/>
          <w:lang w:val="en-US"/>
        </w:rPr>
        <w:t>The large holes in the surface of the frying pan indicate that pitting corrosion was prevalent due to the presence of cuprous chlorides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nantokite</w:t>
      </w:r>
      <w:proofErr w:type="spellEnd"/>
      <w:r w:rsidR="0058147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3AD9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although its presence was not confirmed by XRD analysis.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Nantokite</w:t>
      </w:r>
      <w:proofErr w:type="spellEnd"/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E4338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found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next to the metal, and sampling may not have reached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area containing this corrosion product</w:t>
      </w:r>
      <w:r w:rsidR="00377AB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, since it is always present in </w:t>
      </w:r>
      <w:r w:rsidR="00B65A63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wet </w:t>
      </w:r>
      <w:r w:rsidR="00377AB0" w:rsidRPr="00465DFF">
        <w:rPr>
          <w:rFonts w:ascii="Times New Roman" w:hAnsi="Times New Roman" w:cs="Times New Roman"/>
          <w:sz w:val="24"/>
          <w:szCs w:val="24"/>
          <w:lang w:val="en-US"/>
        </w:rPr>
        <w:t>marine copper alloys</w:t>
      </w:r>
      <w:r w:rsidR="0003022E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471" w:rsidRPr="00465DFF" w:rsidRDefault="00581471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581471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[A-head]</w:t>
      </w:r>
      <w:r w:rsidR="005D7AAE" w:rsidRPr="00465DFF">
        <w:rPr>
          <w:rFonts w:ascii="Times New Roman" w:hAnsi="Times New Roman" w:cs="Times New Roman"/>
          <w:b/>
          <w:sz w:val="24"/>
          <w:szCs w:val="24"/>
          <w:lang w:val="en-US"/>
        </w:rPr>
        <w:t>Treatment Approach</w:t>
      </w:r>
    </w:p>
    <w:p w:rsidR="00581471" w:rsidRDefault="00581471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04B" w:rsidRPr="00465DFF" w:rsidRDefault="00D36674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Cathodic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polarization was carried out at a constant potential of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0.76 V vs. SSE using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EG&amp;G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Verstat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potentiostat</w:t>
      </w:r>
      <w:proofErr w:type="spellEnd"/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(applied as local electrolysis) for 3 hours each time before changing the electrolyte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(1%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w/v sodium </w:t>
      </w:r>
      <w:proofErr w:type="spellStart"/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sesquicarbonate</w:t>
      </w:r>
      <w:proofErr w:type="spellEnd"/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solutions)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 the sponge to remove chlorid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es locally from the frying pan 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selected areas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46480" w:rsidRPr="00267706">
        <w:rPr>
          <w:rFonts w:ascii="Times New Roman" w:hAnsi="Times New Roman" w:cs="Times New Roman"/>
          <w:b/>
          <w:sz w:val="24"/>
          <w:szCs w:val="24"/>
          <w:lang w:val="en-US"/>
        </w:rPr>
        <w:t>fig. 38.</w:t>
      </w:r>
      <w:r w:rsidR="00746480" w:rsidRPr="003A6DC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The areas treated were the base of the pan and its handle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which did not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any evidence of tinning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(black surface)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In this way, areas on the artifact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tinned surface could be avoided by the procedure and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thus preserved. The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artifact was maintained wet during treatment </w:t>
      </w:r>
      <w:r w:rsidR="00A2004B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with deionized water.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Cathodic polarization was applied to the handle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total of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seven times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3 hours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each time)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until a minimum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of chlorides was </w:t>
      </w:r>
      <w:r w:rsidR="005C2EF2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5C2EF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in the electrolyte solution, each time changing the sponge and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fresh electrolyte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solution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However, for the base of the pan the procedure was repeated 3 times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3 hours each time.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The number of applications also depend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on the visual changes to the patina after each application of local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lastRenderedPageBreak/>
        <w:t>electrolysis.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After the end of the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treatment 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object was thoroughly rinsed with deionized water.</w:t>
      </w:r>
    </w:p>
    <w:p w:rsidR="00A2004B" w:rsidRPr="00465DFF" w:rsidRDefault="00A2004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>After each application</w:t>
      </w:r>
      <w:r w:rsidR="00B65A63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65A63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electrolytic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solution used was collected to check the amount of chlorides extracted during the electrolysis, using the H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ANNA chloride electrode and Mohr’s method for chloride determination</w:t>
      </w:r>
      <w:r w:rsidR="004220F0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quantities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67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of chlorides removed after each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hour </w:t>
      </w:r>
      <w:r w:rsidR="00D3667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application of cathodic polarization were plotted vs. time, and are shown in </w:t>
      </w:r>
      <w:r w:rsidR="00746480" w:rsidRPr="0026770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746480" w:rsidRPr="00DA68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igures </w:t>
      </w:r>
      <w:r w:rsidR="00746480" w:rsidRPr="00B27162">
        <w:rPr>
          <w:rFonts w:ascii="Times New Roman" w:hAnsi="Times New Roman" w:cs="Times New Roman"/>
          <w:b/>
          <w:sz w:val="24"/>
          <w:szCs w:val="24"/>
          <w:lang w:val="en-US"/>
        </w:rPr>
        <w:t>38.</w:t>
      </w:r>
      <w:r w:rsidR="00746480" w:rsidRPr="00572E7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3667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46480" w:rsidRPr="00267706">
        <w:rPr>
          <w:rFonts w:ascii="Times New Roman" w:hAnsi="Times New Roman" w:cs="Times New Roman"/>
          <w:b/>
          <w:sz w:val="24"/>
          <w:szCs w:val="24"/>
          <w:lang w:val="en-US"/>
        </w:rPr>
        <w:t>38.</w:t>
      </w:r>
      <w:r w:rsidR="00746480" w:rsidRPr="003A6DC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395F6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for the handle and base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5F6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D36674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667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results show that the technique remov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95F6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around </w:t>
      </w:r>
      <w:r w:rsidR="0096085F" w:rsidRPr="00465DFF">
        <w:rPr>
          <w:rFonts w:ascii="Times New Roman" w:hAnsi="Times New Roman" w:cs="Times New Roman"/>
          <w:sz w:val="24"/>
          <w:szCs w:val="24"/>
          <w:lang w:val="en-US"/>
        </w:rPr>
        <w:t>7 and 8</w:t>
      </w:r>
      <w:r w:rsidR="00395F6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g of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chlorides</w:t>
      </w:r>
      <w:r w:rsidR="00395F6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from each surface</w:t>
      </w:r>
      <w:r w:rsidR="005C2E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6085F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2954B2"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The electrolytic treatment could have continued, since the slope of each plot continued to increase, but it was decided to stop the treatment and use L-cysteine instead so as to minimize surface patina changes.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54B2" w:rsidRPr="00465DFF">
        <w:rPr>
          <w:rFonts w:ascii="Times New Roman" w:hAnsi="Times New Roman" w:cs="Times New Roman"/>
          <w:sz w:val="24"/>
          <w:szCs w:val="24"/>
          <w:lang w:val="en-US"/>
        </w:rPr>
        <w:t>After the electrolysis, any calcium carbonate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concretions from the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object’s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surface</w:t>
      </w:r>
      <w:r w:rsidR="005C2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were removed using dental tools, and finally cysteine as a corrosion inhibitor was applied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to ensure the object would be stable after treatment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5025" w:rsidRDefault="00A2004B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Cysteine was tested on another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fragment of a tinned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copper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alloy </w:t>
      </w:r>
      <w:r w:rsidR="00CF1D5E" w:rsidRPr="00465DFF">
        <w:rPr>
          <w:rFonts w:ascii="Times New Roman" w:hAnsi="Times New Roman" w:cs="Times New Roman"/>
          <w:sz w:val="24"/>
          <w:szCs w:val="24"/>
          <w:lang w:val="en-US"/>
        </w:rPr>
        <w:t>artifact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from the same marine site. The piece was immersed in 1% (w/v) solution of cysteine in deionized water for 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hours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as o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pposed to 24 hours as tested by the</w:t>
      </w:r>
      <w:r w:rsidR="00C331ED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other studies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After slight rinsing with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soft brush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it was placed in a climatic chamber for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24 hours at 70% RH with a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n untreated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fragment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from the same artifact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>for comparative purposes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cysteine</w:t>
      </w:r>
      <w:proofErr w:type="spellEnd"/>
      <w:r w:rsidR="005814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treated piece was found to be stable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the other had signs of active corrosion. For the frying pan, it was decided to apply the cysteine with a paintbrush every 2 hours over 3 days. Again after light rinsing with a soft brush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it was left to dry in a polystyrene box on top of polyethylene foam, with silica gel to help dry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gradually.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6480" w:rsidRPr="002677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</w:t>
      </w:r>
      <w:r w:rsidR="00746480" w:rsidRPr="003A6DC7">
        <w:rPr>
          <w:rFonts w:ascii="Times New Roman" w:hAnsi="Times New Roman" w:cs="Times New Roman"/>
          <w:b/>
          <w:sz w:val="24"/>
          <w:szCs w:val="24"/>
          <w:lang w:val="en-US"/>
        </w:rPr>
        <w:t>38.</w:t>
      </w:r>
      <w:r w:rsidR="00746480" w:rsidRPr="00DA68CA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>shows</w:t>
      </w:r>
      <w:r w:rsidR="00581471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base of the frying pan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and after </w:t>
      </w:r>
      <w:r w:rsidR="00581471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treatment, and indicates 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that,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apart from a slight gr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effect, both electrolysis and the application of L-cysteine maintained the patina appearance.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ne year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frying pan remains stable in storage with no signs of active corrosion.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conservation work for the 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object still needs to be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completed by deciding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coating will be used as well as the best method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>restor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it for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 w:rsidR="00A15025" w:rsidRPr="00465DFF">
        <w:rPr>
          <w:rFonts w:ascii="Times New Roman" w:hAnsi="Times New Roman" w:cs="Times New Roman"/>
          <w:sz w:val="24"/>
          <w:szCs w:val="24"/>
          <w:lang w:val="en-US"/>
        </w:rPr>
        <w:t>display in a museum in Rhodes.</w:t>
      </w:r>
    </w:p>
    <w:p w:rsidR="00870DDE" w:rsidRPr="00465DFF" w:rsidRDefault="00870DD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870DDE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[A-head]</w:t>
      </w:r>
      <w:r w:rsidR="00BA6AFA" w:rsidRPr="00465DFF">
        <w:rPr>
          <w:rFonts w:ascii="Times New Roman" w:hAnsi="Times New Roman" w:cs="Times New Roman"/>
          <w:b/>
          <w:sz w:val="24"/>
          <w:szCs w:val="24"/>
          <w:lang w:val="en-US"/>
        </w:rPr>
        <w:t>Conclusions</w:t>
      </w:r>
    </w:p>
    <w:p w:rsidR="00870DDE" w:rsidRDefault="00870DD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5025" w:rsidRDefault="00A15025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paper presented a case study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in which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local electrolysis and the use of 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>L-cysteine,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an alternative corrosion inhibitor to BTA, can 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successfully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be applied to stabilize a marine copper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alloy artifact with evidence of a tinned surface.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uch a treatment approach can be applied to marine copper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alloy artifacts when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the aim is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to preserve information in the patina of such objects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may traditionally be sacrificed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during conservation</w:t>
      </w:r>
      <w:r w:rsidR="00EB0E62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in order to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stabiliz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artifact.</w:t>
      </w:r>
      <w:r w:rsidR="00F44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treatment approach was successful at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 xml:space="preserve">stabilizing </w:t>
      </w:r>
      <w:r w:rsidR="00870DDE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C2EF2">
        <w:rPr>
          <w:rFonts w:ascii="Times New Roman" w:hAnsi="Times New Roman" w:cs="Times New Roman"/>
          <w:sz w:val="24"/>
          <w:szCs w:val="24"/>
          <w:lang w:val="en-US"/>
        </w:rPr>
        <w:t>thir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teenth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century marine copper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76736" w:rsidRPr="00465DFF">
        <w:rPr>
          <w:rFonts w:ascii="Times New Roman" w:hAnsi="Times New Roman" w:cs="Times New Roman"/>
          <w:sz w:val="24"/>
          <w:szCs w:val="24"/>
          <w:lang w:val="en-US"/>
        </w:rPr>
        <w:t>alloy frying pan with evidence of tinning.</w:t>
      </w:r>
    </w:p>
    <w:p w:rsidR="00870DDE" w:rsidRPr="00465DFF" w:rsidRDefault="00870DD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6AFA" w:rsidRPr="00465DFF" w:rsidRDefault="00870DDE" w:rsidP="00404B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[A-head]</w:t>
      </w:r>
      <w:r w:rsidR="00BA6AFA" w:rsidRPr="00465DFF">
        <w:rPr>
          <w:rFonts w:ascii="Times New Roman" w:hAnsi="Times New Roman" w:cs="Times New Roman"/>
          <w:b/>
          <w:sz w:val="24"/>
          <w:szCs w:val="24"/>
          <w:lang w:val="en-US"/>
        </w:rPr>
        <w:t>Acknowledgments</w:t>
      </w:r>
    </w:p>
    <w:p w:rsidR="00870DDE" w:rsidRDefault="00870DDE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2D1A" w:rsidRPr="00465DFF" w:rsidRDefault="00D46EEC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authors would like to thank P. Manti for </w:t>
      </w:r>
      <w:r w:rsidR="00FA26F4" w:rsidRPr="00465DFF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useful comments </w:t>
      </w:r>
      <w:r w:rsidR="00FA26F4" w:rsidRPr="00465DFF">
        <w:rPr>
          <w:rFonts w:ascii="Times New Roman" w:hAnsi="Times New Roman" w:cs="Times New Roman"/>
          <w:sz w:val="24"/>
          <w:szCs w:val="24"/>
          <w:lang w:val="en-US"/>
        </w:rPr>
        <w:t>regarding the analyses of the tinned surface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. We also thank G. </w:t>
      </w:r>
      <w:proofErr w:type="spellStart"/>
      <w:r w:rsidRPr="00465DFF">
        <w:rPr>
          <w:rFonts w:ascii="Times New Roman" w:hAnsi="Times New Roman" w:cs="Times New Roman"/>
          <w:sz w:val="24"/>
          <w:szCs w:val="24"/>
          <w:lang w:val="en-US"/>
        </w:rPr>
        <w:t>Koutsoflakis</w:t>
      </w:r>
      <w:proofErr w:type="spellEnd"/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="00A32D1A" w:rsidRPr="00465DFF">
        <w:rPr>
          <w:rFonts w:ascii="Times New Roman" w:hAnsi="Times New Roman" w:cs="Times New Roman"/>
          <w:sz w:val="24"/>
          <w:szCs w:val="24"/>
          <w:lang w:val="en-US"/>
        </w:rPr>
        <w:t>Ephorate</w:t>
      </w:r>
      <w:proofErr w:type="spellEnd"/>
      <w:r w:rsidR="00A32D1A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of Underwater Antiquities</w:t>
      </w:r>
      <w:r w:rsidR="00FA26F4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for his support </w:t>
      </w:r>
      <w:r w:rsidR="00072703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A26F4" w:rsidRPr="00465DFF">
        <w:rPr>
          <w:rFonts w:ascii="Times New Roman" w:hAnsi="Times New Roman" w:cs="Times New Roman"/>
          <w:sz w:val="24"/>
          <w:szCs w:val="24"/>
          <w:lang w:val="en-US"/>
        </w:rPr>
        <w:t>our work.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 The authors would also like to acknowledge that this </w:t>
      </w:r>
      <w:r w:rsidR="00A32D1A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conservation </w:t>
      </w:r>
      <w:r w:rsidRPr="00465DFF">
        <w:rPr>
          <w:rFonts w:ascii="Times New Roman" w:hAnsi="Times New Roman" w:cs="Times New Roman"/>
          <w:sz w:val="24"/>
          <w:szCs w:val="24"/>
          <w:lang w:val="en-US"/>
        </w:rPr>
        <w:t>work was supported by the MERMAID research project that was</w:t>
      </w:r>
      <w:r w:rsidRPr="00465DFF">
        <w:rPr>
          <w:rFonts w:ascii="Times New Roman" w:hAnsi="Times New Roman" w:cs="Times New Roman"/>
          <w:sz w:val="24"/>
          <w:szCs w:val="24"/>
        </w:rPr>
        <w:t xml:space="preserve"> operated under the THALES action and coordinated by the T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EI</w:t>
      </w:r>
      <w:r w:rsidR="00AB0D5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5DFF">
        <w:rPr>
          <w:rFonts w:ascii="Times New Roman" w:hAnsi="Times New Roman" w:cs="Times New Roman"/>
          <w:sz w:val="24"/>
          <w:szCs w:val="24"/>
        </w:rPr>
        <w:t>.</w:t>
      </w:r>
      <w:r w:rsidR="00072703" w:rsidRPr="00465DFF">
        <w:rPr>
          <w:rFonts w:ascii="Times New Roman" w:hAnsi="Times New Roman" w:cs="Times New Roman"/>
          <w:sz w:val="24"/>
          <w:szCs w:val="24"/>
        </w:rPr>
        <w:t xml:space="preserve"> </w:t>
      </w:r>
      <w:r w:rsidR="00A32D1A" w:rsidRPr="00465DFF">
        <w:rPr>
          <w:rFonts w:ascii="Times New Roman" w:hAnsi="Times New Roman" w:cs="Times New Roman"/>
          <w:sz w:val="24"/>
          <w:szCs w:val="24"/>
          <w:lang w:val="en-US"/>
        </w:rPr>
        <w:t xml:space="preserve">The research on cysteine and local electrolysis </w:t>
      </w:r>
      <w:r w:rsidR="00A32D1A" w:rsidRPr="00465DFF">
        <w:rPr>
          <w:rFonts w:ascii="Times New Roman" w:hAnsi="Times New Roman" w:cs="Times New Roman"/>
          <w:sz w:val="24"/>
          <w:szCs w:val="24"/>
        </w:rPr>
        <w:t xml:space="preserve">has been co-financed by the European Union (European Social Fund – ESF) and Greek national funds through the Operational Program 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32D1A" w:rsidRPr="00465DFF">
        <w:rPr>
          <w:rFonts w:ascii="Times New Roman" w:hAnsi="Times New Roman" w:cs="Times New Roman"/>
          <w:sz w:val="24"/>
          <w:szCs w:val="24"/>
        </w:rPr>
        <w:t>Education and Lifelong Learning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32D1A" w:rsidRPr="00465DFF">
        <w:rPr>
          <w:rFonts w:ascii="Times New Roman" w:hAnsi="Times New Roman" w:cs="Times New Roman"/>
          <w:sz w:val="24"/>
          <w:szCs w:val="24"/>
        </w:rPr>
        <w:t xml:space="preserve"> of the National Strategic Reference Framework (NSRF) - Research Funding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2D1A" w:rsidRPr="00465DFF">
        <w:rPr>
          <w:rFonts w:ascii="Times New Roman" w:hAnsi="Times New Roman" w:cs="Times New Roman"/>
          <w:sz w:val="24"/>
          <w:szCs w:val="24"/>
        </w:rPr>
        <w:t>Program: ARCHIMEDES III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32D1A" w:rsidRPr="00465DFF">
        <w:rPr>
          <w:rFonts w:ascii="Times New Roman" w:hAnsi="Times New Roman" w:cs="Times New Roman"/>
          <w:sz w:val="24"/>
          <w:szCs w:val="24"/>
        </w:rPr>
        <w:t xml:space="preserve"> Investing in</w:t>
      </w:r>
      <w:r w:rsidR="00870DD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32D1A" w:rsidRPr="00465DFF">
        <w:rPr>
          <w:rFonts w:ascii="Times New Roman" w:hAnsi="Times New Roman" w:cs="Times New Roman"/>
          <w:sz w:val="24"/>
          <w:szCs w:val="24"/>
        </w:rPr>
        <w:t xml:space="preserve"> knowledge society through the European Social Fund.</w:t>
      </w:r>
    </w:p>
    <w:p w:rsidR="00465DFF" w:rsidRPr="00465DFF" w:rsidRDefault="00465DFF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5DFF" w:rsidRPr="00465DFF" w:rsidRDefault="00465DFF" w:rsidP="00404B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>[A-head]Bibliography</w:t>
      </w:r>
    </w:p>
    <w:p w:rsidR="00465DFF" w:rsidRPr="00465DFF" w:rsidRDefault="00465DFF" w:rsidP="00404B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5DFF">
        <w:rPr>
          <w:rFonts w:ascii="Times New Roman" w:hAnsi="Times New Roman" w:cs="Times New Roman"/>
          <w:sz w:val="24"/>
          <w:szCs w:val="24"/>
          <w:lang w:val="en-US"/>
        </w:rPr>
        <w:t>[bibliography]</w:t>
      </w:r>
    </w:p>
    <w:sdt>
      <w:sdtPr>
        <w:rPr>
          <w:rFonts w:ascii="Times New Roman" w:hAnsi="Times New Roman" w:cs="Times New Roman"/>
          <w:sz w:val="24"/>
          <w:szCs w:val="24"/>
        </w:rPr>
        <w:id w:val="-573587230"/>
        <w:bibliography/>
      </w:sdtPr>
      <w:sdtContent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Abu-Baker</w:t>
          </w:r>
          <w:r w:rsidRPr="00F727C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et al. 2013</w:t>
          </w:r>
        </w:p>
        <w:p w:rsidR="00465DFF" w:rsidRPr="00F727CE" w:rsidRDefault="001138DE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1138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65DFF" w:rsidRPr="00F727CE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1138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5DFF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Abu-Baker, A. N., I. D. MacLeod, R. I. Sloggett, and R. Taylor. 2013.</w:t>
          </w:r>
          <w:r w:rsidR="00465DFF"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 Comparative Study of Salicyaldoxime, Cysteine, and Benzotriazole as Inhibitors for the Active Chloride-based Corrosion of Copper and Bronze A</w:t>
          </w:r>
          <w:r w:rsidR="00465DFF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rtifacts.</w:t>
          </w:r>
          <w:r w:rsidR="00465DFF"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="00465DFF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465DFF"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European Scientific Journal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9 (33): 229–</w:t>
          </w:r>
          <w:r w:rsidR="00465DFF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51.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Adriaens and Dowsett 2013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Adriaens, A., and M. Dowsett. 2013.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Electrochemical Analysis of Metallic Heritage Artefacts: Time-lapse Spectroelectrochemical T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echniques.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In 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Corrosion and conservation of cultural heritage metallic artefacts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. Woodhead Publishing Ltd.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Argyropoulos and Batis 2013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Argyropoulos, V., and G. Batis. 2013.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Saving a Marine Iron Paddle Wheel Removed from the 1868 Steam Engine Shipwreck ‘Patris’ during an Economic Crisis in Greece.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Big Stuff Conference. Ottawa, 25–27 Sep, 2013. cstmuseum.techno-science.ca/doc/content/cstm/argyropouloubigstuffpaper.pdf.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Argyropoulos et al. forthcoming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Argyropoulos, V., S. Boyatzis, M. Giannoulaki, A. Malea, A. Pournou, S. Rapti, A. Za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charopoulou, and E. Guilminot. F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orthcoming.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Preliminary I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n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vestigation of L-cysteine as a Corrosion Inhibitor for Marine Composite Artefacts Containing Copper or Iron A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lloys.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ICOM-CC WOAM 2016.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Florence.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Cano and Lafuente 2013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Cano, E., and D. Lafuente. 2013.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Corrosion Inhibitors for the Preservation of Metallic Heritage A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rtefacts.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In </w:t>
          </w:r>
          <w:r w:rsidR="002C79A2"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Corrosion and Conservation of Cultural Heritage Metallic A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rtefacts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, ed.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P. Dillmann, D. Watkinson, E. Angelini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,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and A. Adria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ens, 570–90. Cambridge: Woodhead.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Gravgaarda and van Lanschot 2012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Gravgaarda, M., and J. van Lanschot. 2012.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Cysteine as a Non-toxic Corrosion Inhibitor for Copper Alloys in C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onservation.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Journal of the Institute of Conservation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35(1): 14–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24.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Manti and Watkinson 2011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Manti, P., and D. Watkinson. 2011. 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Hot-tinning of Low Tin B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ronzes.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In </w:t>
          </w:r>
          <w:r w:rsidR="002C79A2"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METAL 2010: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 xml:space="preserve"> Proceedings of the Interim Meeting of the ICOM-CC Metal Working Group,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ed.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P. Mardikian, C. Chemello, C. Watters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, and P. Hull, 92–9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8. Clemson: ICOM-CC and Clemson University. 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North and MacLeod 1987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North, N.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A., and I.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D. MacLeod. 1987. </w:t>
          </w:r>
          <w:r w:rsidR="002C79A2"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Corrosion of M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etals.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” 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In 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Conservation of Marine Archaeological Objects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, ed. C. Pearson, 68–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98. Oxford: Buttersworth.</w:t>
          </w: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</w:p>
        <w:p w:rsidR="002C79A2" w:rsidRPr="00F727CE" w:rsidRDefault="002C79A2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lastRenderedPageBreak/>
            <w:t>Zacharopoulou et al. 2016</w:t>
          </w:r>
        </w:p>
        <w:p w:rsidR="00465DFF" w:rsidRPr="00F727CE" w:rsidRDefault="00465DFF" w:rsidP="00404B11">
          <w:pPr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Zacharopoulou, A., G. Batis, V. Argyropoulos, and E. Guilminot. 2016. </w:t>
          </w:r>
          <w:r w:rsidR="002C79A2"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The Testing of Natural Corrosion Inhibitors Cysteine and Mature Tobacco for Treating Mari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ne Composite Objects in PEG400 S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olutions.</w:t>
          </w:r>
          <w:r w:rsidRPr="00F727CE">
            <w:rPr>
              <w:rFonts w:ascii="Times New Roman" w:hAnsi="Times New Roman" w:cs="Times New Roman"/>
              <w:sz w:val="24"/>
              <w:szCs w:val="24"/>
              <w:lang w:val="en-US"/>
            </w:rPr>
            <w:t>”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F727CE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n-US"/>
            </w:rPr>
            <w:t>Journal of Conservation Science</w:t>
          </w:r>
          <w:r w:rsidR="002C79A2"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7 (1): 259–</w:t>
          </w:r>
          <w:r w:rsidRPr="00F727C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64.</w:t>
          </w:r>
        </w:p>
        <w:p w:rsidR="00191780" w:rsidRPr="00465DFF" w:rsidRDefault="001138DE" w:rsidP="00404B1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27C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191780" w:rsidRPr="00465DFF" w:rsidSect="00BA374A">
      <w:endnotePr>
        <w:numFmt w:val="decimal"/>
      </w:endnotePr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2-09T11:36:00Z" w:initials="RHR">
    <w:p w:rsidR="00404B11" w:rsidRPr="0005166C" w:rsidRDefault="00404B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ED: Special characters: </w:t>
      </w:r>
      <w:r w:rsidRPr="00465DFF">
        <w:rPr>
          <w:rFonts w:ascii="Times New Roman" w:hAnsi="Times New Roman" w:cs="Times New Roman"/>
          <w:shd w:val="clear" w:color="auto" w:fill="FDFDFD"/>
          <w:lang w:val="en-GB"/>
        </w:rPr>
        <w:t>Ø</w:t>
      </w:r>
      <w:r>
        <w:rPr>
          <w:lang w:val="en-US"/>
        </w:rPr>
        <w:t xml:space="preserve"> (cap </w:t>
      </w:r>
      <w:r>
        <w:rPr>
          <w:rFonts w:ascii="Times New Roman" w:eastAsia="SimSun" w:hAnsi="Times New Roman" w:cs="Times New Roman"/>
          <w:bCs/>
          <w:iCs/>
          <w:lang w:val="en-GB"/>
        </w:rPr>
        <w:t>O stroke)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BA006" w15:done="0"/>
  <w15:commentEx w15:paraId="6836005B" w15:done="0"/>
  <w15:commentEx w15:paraId="565712E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53F" w:rsidRDefault="000B753F" w:rsidP="00CC74CD">
      <w:pPr>
        <w:spacing w:after="0" w:line="240" w:lineRule="auto"/>
      </w:pPr>
      <w:r>
        <w:separator/>
      </w:r>
    </w:p>
  </w:endnote>
  <w:endnote w:type="continuationSeparator" w:id="0">
    <w:p w:rsidR="000B753F" w:rsidRDefault="000B753F" w:rsidP="00CC74CD">
      <w:pPr>
        <w:spacing w:after="0" w:line="240" w:lineRule="auto"/>
      </w:pPr>
      <w:r>
        <w:continuationSeparator/>
      </w:r>
    </w:p>
  </w:endnote>
  <w:endnote w:id="1">
    <w:p w:rsidR="00404B11" w:rsidRPr="00870DD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Adriaens and Dowsett 2013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2">
    <w:p w:rsidR="00404B11" w:rsidRPr="00870DD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Cano and Lafuente 2013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3">
    <w:p w:rsidR="00404B11" w:rsidRPr="00870DD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Argyropoulos and Batis 2013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4">
    <w:p w:rsidR="00404B11" w:rsidRPr="005C6DAF" w:rsidRDefault="00404B11" w:rsidP="00870DD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Argyropoulos et al. forthcoming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5">
    <w:p w:rsidR="00404B11" w:rsidRPr="00870DD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Gravgaarda and van Lanschot 2012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6">
    <w:p w:rsidR="00404B11" w:rsidRPr="00E17F0B" w:rsidRDefault="00404B11" w:rsidP="00870DD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Abu-Baker</w:t>
      </w:r>
      <w:r w:rsidRPr="00F727CE">
        <w:rPr>
          <w:rFonts w:ascii="Times New Roman" w:hAnsi="Times New Roman" w:cs="Times New Roman"/>
          <w:sz w:val="24"/>
          <w:szCs w:val="24"/>
        </w:rPr>
        <w:t xml:space="preserve"> </w:t>
      </w:r>
      <w:r w:rsidRPr="00F727CE">
        <w:rPr>
          <w:rFonts w:ascii="Times New Roman" w:hAnsi="Times New Roman" w:cs="Times New Roman"/>
          <w:sz w:val="24"/>
          <w:szCs w:val="24"/>
          <w:lang w:val="en-US"/>
        </w:rPr>
        <w:t>et al. 2013</w:t>
      </w:r>
    </w:p>
  </w:endnote>
  <w:endnote w:id="7">
    <w:p w:rsidR="00404B11" w:rsidRPr="00870DD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Zacharopoulou et al. 2016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  <w:r w:rsidRPr="00E17F0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Argyropoulos et al. forthcoming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8">
    <w:p w:rsidR="00404B11" w:rsidRPr="00E17F0B" w:rsidRDefault="00404B11" w:rsidP="00870DD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Argyropoulos et al. forthcoming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</w:endnote>
  <w:endnote w:id="9">
    <w:p w:rsidR="00404B11" w:rsidRPr="00F727CE" w:rsidRDefault="00404B11" w:rsidP="00870D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F727CE">
        <w:rPr>
          <w:rFonts w:ascii="Times New Roman" w:hAnsi="Times New Roman" w:cs="Times New Roman"/>
          <w:noProof/>
          <w:sz w:val="24"/>
          <w:szCs w:val="24"/>
          <w:lang w:val="en-US"/>
        </w:rPr>
        <w:t>North and MacLeod 1987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, 82.</w:t>
      </w:r>
    </w:p>
    <w:p w:rsidR="00404B11" w:rsidRPr="00FE0A14" w:rsidRDefault="00404B11">
      <w:pPr>
        <w:pStyle w:val="EndnoteText"/>
        <w:rPr>
          <w:lang w:val="en-US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53F" w:rsidRDefault="000B753F" w:rsidP="00CC74CD">
      <w:pPr>
        <w:spacing w:after="0" w:line="240" w:lineRule="auto"/>
      </w:pPr>
      <w:r>
        <w:separator/>
      </w:r>
    </w:p>
  </w:footnote>
  <w:footnote w:type="continuationSeparator" w:id="0">
    <w:p w:rsidR="000B753F" w:rsidRDefault="000B753F" w:rsidP="00CC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387B"/>
    <w:multiLevelType w:val="hybridMultilevel"/>
    <w:tmpl w:val="9AECD12E"/>
    <w:lvl w:ilvl="0" w:tplc="0408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10" w:hanging="360"/>
      </w:pPr>
    </w:lvl>
    <w:lvl w:ilvl="2" w:tplc="0408001B" w:tentative="1">
      <w:start w:val="1"/>
      <w:numFmt w:val="lowerRoman"/>
      <w:lvlText w:val="%3."/>
      <w:lvlJc w:val="right"/>
      <w:pPr>
        <w:ind w:left="2430" w:hanging="180"/>
      </w:pPr>
    </w:lvl>
    <w:lvl w:ilvl="3" w:tplc="0408000F" w:tentative="1">
      <w:start w:val="1"/>
      <w:numFmt w:val="decimal"/>
      <w:lvlText w:val="%4."/>
      <w:lvlJc w:val="left"/>
      <w:pPr>
        <w:ind w:left="3150" w:hanging="360"/>
      </w:pPr>
    </w:lvl>
    <w:lvl w:ilvl="4" w:tplc="04080019" w:tentative="1">
      <w:start w:val="1"/>
      <w:numFmt w:val="lowerLetter"/>
      <w:lvlText w:val="%5."/>
      <w:lvlJc w:val="left"/>
      <w:pPr>
        <w:ind w:left="3870" w:hanging="360"/>
      </w:pPr>
    </w:lvl>
    <w:lvl w:ilvl="5" w:tplc="0408001B" w:tentative="1">
      <w:start w:val="1"/>
      <w:numFmt w:val="lowerRoman"/>
      <w:lvlText w:val="%6."/>
      <w:lvlJc w:val="right"/>
      <w:pPr>
        <w:ind w:left="4590" w:hanging="180"/>
      </w:pPr>
    </w:lvl>
    <w:lvl w:ilvl="6" w:tplc="0408000F" w:tentative="1">
      <w:start w:val="1"/>
      <w:numFmt w:val="decimal"/>
      <w:lvlText w:val="%7."/>
      <w:lvlJc w:val="left"/>
      <w:pPr>
        <w:ind w:left="5310" w:hanging="360"/>
      </w:pPr>
    </w:lvl>
    <w:lvl w:ilvl="7" w:tplc="04080019" w:tentative="1">
      <w:start w:val="1"/>
      <w:numFmt w:val="lowerLetter"/>
      <w:lvlText w:val="%8."/>
      <w:lvlJc w:val="left"/>
      <w:pPr>
        <w:ind w:left="6030" w:hanging="360"/>
      </w:pPr>
    </w:lvl>
    <w:lvl w:ilvl="8" w:tplc="0408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neth Lapatin">
    <w15:presenceInfo w15:providerId="None" w15:userId="Kenneth Lapat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567B3F"/>
    <w:rsid w:val="0003022E"/>
    <w:rsid w:val="00036BEF"/>
    <w:rsid w:val="0005166C"/>
    <w:rsid w:val="00052804"/>
    <w:rsid w:val="0005669E"/>
    <w:rsid w:val="00070E5A"/>
    <w:rsid w:val="00072703"/>
    <w:rsid w:val="000B753F"/>
    <w:rsid w:val="000E17EF"/>
    <w:rsid w:val="001138DE"/>
    <w:rsid w:val="00151E89"/>
    <w:rsid w:val="001645D8"/>
    <w:rsid w:val="00191780"/>
    <w:rsid w:val="001C6404"/>
    <w:rsid w:val="002428B8"/>
    <w:rsid w:val="00255281"/>
    <w:rsid w:val="002632E3"/>
    <w:rsid w:val="00267706"/>
    <w:rsid w:val="002954B2"/>
    <w:rsid w:val="002B68AD"/>
    <w:rsid w:val="002C1014"/>
    <w:rsid w:val="002C79A2"/>
    <w:rsid w:val="002F6A58"/>
    <w:rsid w:val="002F70CA"/>
    <w:rsid w:val="00377AB0"/>
    <w:rsid w:val="00385E03"/>
    <w:rsid w:val="00395F6E"/>
    <w:rsid w:val="003A5A42"/>
    <w:rsid w:val="003A6DC7"/>
    <w:rsid w:val="003B205B"/>
    <w:rsid w:val="003B634C"/>
    <w:rsid w:val="00400FDB"/>
    <w:rsid w:val="00404B11"/>
    <w:rsid w:val="004220F0"/>
    <w:rsid w:val="00433FAF"/>
    <w:rsid w:val="00465DFF"/>
    <w:rsid w:val="00477D78"/>
    <w:rsid w:val="00497E3E"/>
    <w:rsid w:val="00500118"/>
    <w:rsid w:val="00567B3F"/>
    <w:rsid w:val="00572E7F"/>
    <w:rsid w:val="005759A8"/>
    <w:rsid w:val="00581471"/>
    <w:rsid w:val="00594A75"/>
    <w:rsid w:val="005C2EF2"/>
    <w:rsid w:val="005C6DAF"/>
    <w:rsid w:val="005D7AAE"/>
    <w:rsid w:val="006219A7"/>
    <w:rsid w:val="00623FF6"/>
    <w:rsid w:val="00636B16"/>
    <w:rsid w:val="00666BA7"/>
    <w:rsid w:val="0068357D"/>
    <w:rsid w:val="006A6D75"/>
    <w:rsid w:val="00701E5A"/>
    <w:rsid w:val="00732C3F"/>
    <w:rsid w:val="00733177"/>
    <w:rsid w:val="00740D21"/>
    <w:rsid w:val="00746480"/>
    <w:rsid w:val="0075218E"/>
    <w:rsid w:val="007567A8"/>
    <w:rsid w:val="00765B18"/>
    <w:rsid w:val="0077614E"/>
    <w:rsid w:val="007E5BCE"/>
    <w:rsid w:val="008062A1"/>
    <w:rsid w:val="0080703F"/>
    <w:rsid w:val="00870DDE"/>
    <w:rsid w:val="008B28AF"/>
    <w:rsid w:val="008B3AD9"/>
    <w:rsid w:val="009010B4"/>
    <w:rsid w:val="00950969"/>
    <w:rsid w:val="0096085F"/>
    <w:rsid w:val="009676D2"/>
    <w:rsid w:val="009933EF"/>
    <w:rsid w:val="00A15025"/>
    <w:rsid w:val="00A2004B"/>
    <w:rsid w:val="00A32D1A"/>
    <w:rsid w:val="00A562C3"/>
    <w:rsid w:val="00A76736"/>
    <w:rsid w:val="00A90282"/>
    <w:rsid w:val="00A91717"/>
    <w:rsid w:val="00A9238F"/>
    <w:rsid w:val="00AB0D5A"/>
    <w:rsid w:val="00AB7D05"/>
    <w:rsid w:val="00B0101F"/>
    <w:rsid w:val="00B27162"/>
    <w:rsid w:val="00B31A94"/>
    <w:rsid w:val="00B65A63"/>
    <w:rsid w:val="00B73ECE"/>
    <w:rsid w:val="00B83E5C"/>
    <w:rsid w:val="00BA374A"/>
    <w:rsid w:val="00BA6AFA"/>
    <w:rsid w:val="00BB23A5"/>
    <w:rsid w:val="00C1030D"/>
    <w:rsid w:val="00C331ED"/>
    <w:rsid w:val="00C53E25"/>
    <w:rsid w:val="00C875AA"/>
    <w:rsid w:val="00CA708D"/>
    <w:rsid w:val="00CC490E"/>
    <w:rsid w:val="00CC74CD"/>
    <w:rsid w:val="00CE039A"/>
    <w:rsid w:val="00CF1D5E"/>
    <w:rsid w:val="00CF41FA"/>
    <w:rsid w:val="00D31FF9"/>
    <w:rsid w:val="00D36674"/>
    <w:rsid w:val="00D36AD0"/>
    <w:rsid w:val="00D46EEC"/>
    <w:rsid w:val="00D5151F"/>
    <w:rsid w:val="00D73910"/>
    <w:rsid w:val="00D9154E"/>
    <w:rsid w:val="00DA68CA"/>
    <w:rsid w:val="00DD1F21"/>
    <w:rsid w:val="00DE05C9"/>
    <w:rsid w:val="00E17F0B"/>
    <w:rsid w:val="00E43382"/>
    <w:rsid w:val="00E807ED"/>
    <w:rsid w:val="00EB0E62"/>
    <w:rsid w:val="00EC34EE"/>
    <w:rsid w:val="00F444DB"/>
    <w:rsid w:val="00F727CE"/>
    <w:rsid w:val="00F82BA0"/>
    <w:rsid w:val="00FA26F4"/>
    <w:rsid w:val="00FA3B20"/>
    <w:rsid w:val="00FB164A"/>
    <w:rsid w:val="00FC37E7"/>
    <w:rsid w:val="00FE0A14"/>
    <w:rsid w:val="00FF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4A"/>
  </w:style>
  <w:style w:type="paragraph" w:styleId="Heading1">
    <w:name w:val="heading 1"/>
    <w:basedOn w:val="Normal"/>
    <w:next w:val="Normal"/>
    <w:link w:val="Heading1Char"/>
    <w:uiPriority w:val="9"/>
    <w:qFormat/>
    <w:rsid w:val="0019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Υπότιτλος - Institution"/>
    <w:basedOn w:val="Normal"/>
    <w:next w:val="Normal"/>
    <w:link w:val="SubtitleChar"/>
    <w:uiPriority w:val="11"/>
    <w:qFormat/>
    <w:rsid w:val="00C1030D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Cs w:val="24"/>
      <w:lang w:val="it-IT" w:eastAsia="it-IT"/>
    </w:rPr>
  </w:style>
  <w:style w:type="character" w:customStyle="1" w:styleId="SubtitleChar">
    <w:name w:val="Subtitle Char"/>
    <w:aliases w:val="Υπότιτλος - Institution Char"/>
    <w:basedOn w:val="DefaultParagraphFont"/>
    <w:link w:val="Subtitle"/>
    <w:uiPriority w:val="11"/>
    <w:rsid w:val="00C1030D"/>
    <w:rPr>
      <w:rFonts w:ascii="Cambria" w:eastAsia="Times New Roman" w:hAnsi="Cambria" w:cs="Times New Roman"/>
      <w:szCs w:val="24"/>
      <w:lang w:val="it-IT" w:eastAsia="it-IT"/>
    </w:rPr>
  </w:style>
  <w:style w:type="character" w:styleId="Strong">
    <w:name w:val="Strong"/>
    <w:qFormat/>
    <w:rsid w:val="00C1030D"/>
    <w:rPr>
      <w:b/>
      <w:bCs/>
    </w:rPr>
  </w:style>
  <w:style w:type="character" w:styleId="Hyperlink">
    <w:name w:val="Hyperlink"/>
    <w:basedOn w:val="DefaultParagraphFont"/>
    <w:uiPriority w:val="99"/>
    <w:unhideWhenUsed/>
    <w:rsid w:val="00C1030D"/>
    <w:rPr>
      <w:color w:val="0563C1" w:themeColor="hyperlink"/>
      <w:u w:val="single"/>
    </w:rPr>
  </w:style>
  <w:style w:type="paragraph" w:styleId="NoSpacing">
    <w:name w:val="No Spacing"/>
    <w:aliases w:val="Πίνακας,-TABLES"/>
    <w:uiPriority w:val="1"/>
    <w:qFormat/>
    <w:rsid w:val="00B83E5C"/>
    <w:pPr>
      <w:spacing w:before="40" w:after="40" w:line="240" w:lineRule="auto"/>
    </w:pPr>
    <w:rPr>
      <w:rFonts w:ascii="Arial" w:eastAsia="Times New Roman" w:hAnsi="Arial" w:cs="Times New Roman"/>
      <w:sz w:val="20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CF41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33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7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7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191780"/>
  </w:style>
  <w:style w:type="paragraph" w:customStyle="1" w:styleId="TTPSectionHeading">
    <w:name w:val="TTP Section Heading"/>
    <w:basedOn w:val="Normal"/>
    <w:next w:val="Normal"/>
    <w:uiPriority w:val="99"/>
    <w:rsid w:val="00A32D1A"/>
    <w:pPr>
      <w:autoSpaceDE w:val="0"/>
      <w:autoSpaceDN w:val="0"/>
      <w:spacing w:before="360" w:after="120" w:line="240" w:lineRule="auto"/>
      <w:jc w:val="both"/>
    </w:pPr>
    <w:rPr>
      <w:rFonts w:ascii="Times New Roman" w:eastAsia="SimSu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5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4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17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7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7E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7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7EF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CC74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C74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74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Adr13</b:Tag>
    <b:SourceType>BookSection</b:SourceType>
    <b:Guid>{B5B50A21-4FCB-4C28-9F5A-F8F64CAE3EED}</b:Guid>
    <b:Title>Electrochemical analysis of metallic heritage artefacts: time-lapse spectroelectrochemical techniques</b:Title>
    <b:Year>2013</b:Year>
    <b:Publisher>Woodhead  Publishing Ltd.</b:Publisher>
    <b:BookTitle>Corrosion and conservation of cultural heritage metallic artefacts</b:BookTitle>
    <b:Author>
      <b:Author>
        <b:NameList>
          <b:Person>
            <b:Last>Adriaens</b:Last>
            <b:First>A.</b:First>
          </b:Person>
          <b:Person>
            <b:Last>Dowsett</b:Last>
            <b:First>M.</b:First>
          </b:Person>
        </b:NameList>
      </b:Author>
    </b:Author>
    <b:RefOrder>1</b:RefOrder>
  </b:Source>
  <b:Source>
    <b:Tag>Can13</b:Tag>
    <b:SourceType>BookSection</b:SourceType>
    <b:Guid>{5AFF370F-AEF4-4A85-BBC0-86A186290C9A}</b:Guid>
    <b:Title>Corrosion inhibitors for the preservation of metallic heritage artefacts</b:Title>
    <b:Year>2013</b:Year>
    <b:City>Cambridge</b:City>
    <b:Publisher>Woodhead Publishing Ltd</b:Publisher>
    <b:Author>
      <b:Author>
        <b:NameList>
          <b:Person>
            <b:Last>Cano</b:Last>
            <b:First>E.</b:First>
          </b:Person>
          <b:Person>
            <b:Last>Lafuente</b:Last>
            <b:First>D.</b:First>
          </b:Person>
        </b:NameList>
      </b:Author>
      <b:Editor>
        <b:NameList>
          <b:Person>
            <b:Last>Dillmann</b:Last>
            <b:First>P.</b:First>
          </b:Person>
          <b:Person>
            <b:Last>Watkinson</b:Last>
            <b:First>D.</b:First>
          </b:Person>
          <b:Person>
            <b:Last>Angelini</b:Last>
            <b:First>E.</b:First>
          </b:Person>
          <b:Person>
            <b:Last>Adriaens</b:Last>
            <b:First>A.</b:First>
          </b:Person>
        </b:NameList>
      </b:Editor>
    </b:Author>
    <b:BookTitle>Corrosion and conservation of cultural heritage metallic artefacts</b:BookTitle>
    <b:Pages>570-590</b:Pages>
    <b:RefOrder>2</b:RefOrder>
  </b:Source>
  <b:Source>
    <b:Tag>Argng</b:Tag>
    <b:SourceType>ConferenceProceedings</b:SourceType>
    <b:Guid>{9D3692DD-1CC2-47E0-9515-0BDD8E3793B7}</b:Guid>
    <b:Title>Preliminary investigation of L-cysteine as a corrosion inhibitor for marine composite artefacts containing copper or iron alloys</b:Title>
    <b:Year>forthcoming</b:Year>
    <b:City>Florence</b:City>
    <b:Author>
      <b:Author>
        <b:NameList>
          <b:Person>
            <b:Last>Argyropoulos</b:Last>
            <b:First>V.</b:First>
          </b:Person>
          <b:Person>
            <b:Last>Boyatzis</b:Last>
            <b:First>S.</b:First>
          </b:Person>
          <b:Person>
            <b:Last>Giannoulaki</b:Last>
            <b:First>M.</b:First>
          </b:Person>
          <b:Person>
            <b:Last>Malea</b:Last>
            <b:First>A.</b:First>
          </b:Person>
          <b:Person>
            <b:Last>Pournou</b:Last>
            <b:First>A.</b:First>
          </b:Person>
          <b:Person>
            <b:Last>Rapti</b:Last>
            <b:First>S.</b:First>
          </b:Person>
          <b:Person>
            <b:Last>Zacharopoulou</b:Last>
            <b:First>A.</b:First>
          </b:Person>
          <b:Person>
            <b:Last>Guilminot</b:Last>
            <b:First>E.</b:First>
          </b:Person>
        </b:NameList>
      </b:Author>
    </b:Author>
    <b:ConferenceName>ICOM-CC WOAM 2016</b:ConferenceName>
    <b:RefOrder>7</b:RefOrder>
  </b:Source>
  <b:Source>
    <b:Tag>Gra121</b:Tag>
    <b:SourceType>JournalArticle</b:SourceType>
    <b:Guid>{4BF9A07D-BACD-44BE-A0E3-8ED4D80F1812}</b:Guid>
    <b:Title>Cysteine as a non-toxidc corrosion inhibitor for copper alloys in conservation</b:Title>
    <b:JournalName>Journal of the Institute of Conservation</b:JournalName>
    <b:Year>2012</b:Year>
    <b:Pages>14-24</b:Pages>
    <b:Author>
      <b:Author>
        <b:NameList>
          <b:Person>
            <b:Last>Gravgaarda</b:Last>
            <b:First>M.</b:First>
          </b:Person>
          <b:Person>
            <b:Last>van Lanschot</b:Last>
            <b:First>J.</b:First>
          </b:Person>
        </b:NameList>
      </b:Author>
    </b:Author>
    <b:Volume>35</b:Volume>
    <b:Issue>1</b:Issue>
    <b:RefOrder>4</b:RefOrder>
  </b:Source>
  <b:Source>
    <b:Tag>Abu13</b:Tag>
    <b:SourceType>JournalArticle</b:SourceType>
    <b:Guid>{47D6E471-0B6C-4817-A052-438060CF2761}</b:Guid>
    <b:Title>A comparative study of salicyaldoxime, cysteine, and benzotriazole as inhibitors for the active chloride-based corrosion of copper and bronze artifacts</b:Title>
    <b:JournalName>European Scientific Journal</b:JournalName>
    <b:Year>2013</b:Year>
    <b:Pages>229-251</b:Pages>
    <b:Author>
      <b:Author>
        <b:NameList>
          <b:Person>
            <b:Last>Abu-Baker</b:Last>
            <b:First>A.N.</b:First>
          </b:Person>
          <b:Person>
            <b:Last>MacLeod</b:Last>
            <b:First>I.D.</b:First>
          </b:Person>
          <b:Person>
            <b:Last>Sloggett</b:Last>
            <b:First>R.I.</b:First>
          </b:Person>
          <b:Person>
            <b:Last>Taylor</b:Last>
            <b:First>R.</b:First>
          </b:Person>
        </b:NameList>
      </b:Author>
    </b:Author>
    <b:Volume>9</b:Volume>
    <b:Issue>33</b:Issue>
    <b:RefOrder>5</b:RefOrder>
  </b:Source>
  <b:Source>
    <b:Tag>Zac16</b:Tag>
    <b:SourceType>JournalArticle</b:SourceType>
    <b:Guid>{D711A276-544E-4A8A-B5C8-49810DAD1E41}</b:Guid>
    <b:Title>The Testing of Natural Corrosion Inhibitors Cysteine and Mature Tobacco for Treating Marine Composite Objects in PEG400 solutions</b:Title>
    <b:JournalName>Journal of Conservation Science</b:JournalName>
    <b:Year>2016</b:Year>
    <b:Pages>259-264</b:Pages>
    <b:Author>
      <b:Author>
        <b:NameList>
          <b:Person>
            <b:Last>Zacharopoulou</b:Last>
            <b:First>A.</b:First>
          </b:Person>
          <b:Person>
            <b:Last>Batis</b:Last>
            <b:First>G.</b:First>
          </b:Person>
          <b:Person>
            <b:Last>Argyropoulos</b:Last>
            <b:First>V.</b:First>
          </b:Person>
          <b:Person>
            <b:Last>Guilminot</b:Last>
            <b:First>E.</b:First>
          </b:Person>
        </b:NameList>
      </b:Author>
    </b:Author>
    <b:Volume>7</b:Volume>
    <b:Issue>1</b:Issue>
    <b:RefOrder>6</b:RefOrder>
  </b:Source>
  <b:Source>
    <b:Tag>Arg131</b:Tag>
    <b:SourceType>DocumentFromInternetSite</b:SourceType>
    <b:Guid>{3F866329-31C8-4F3C-8933-A3E29C6B83F6}</b:Guid>
    <b:Title>Saving a Marine Iron Paddle Wheel Removed from the 1868 Steam Engine Shipwreck ‘Patris’ during an Economic Crisis in Greece</b:Title>
    <b:Year>2013</b:Year>
    <b:Author>
      <b:Author>
        <b:NameList>
          <b:Person>
            <b:Last>Argyropoulos</b:Last>
            <b:First>V.</b:First>
          </b:Person>
          <b:Person>
            <b:Last>Batis</b:Last>
            <b:First>G.</b:First>
          </b:Person>
        </b:NameList>
      </b:Author>
    </b:Author>
    <b:InternetSiteTitle>http://cstmuseum.techno-science.ca/en/big-stuff-conference-2013.php</b:InternetSiteTitle>
    <b:YearAccessed>2016</b:YearAccessed>
    <b:MonthAccessed>June</b:MonthAccessed>
    <b:DayAccessed>10</b:DayAccessed>
    <b:URL>http://cstmuseum.techno-science.ca/doc/content/cstm/argyropouloubigstuffpaper.pdf</b:URL>
    <b:RefOrder>3</b:RefOrder>
  </b:Source>
  <b:Source>
    <b:Tag>Nor871</b:Tag>
    <b:SourceType>BookSection</b:SourceType>
    <b:Guid>{124C3A34-5FC7-41AE-80D4-51BE9D8B3FA0}</b:Guid>
    <b:Title>Corrosion of metals</b:Title>
    <b:Year>1987</b:Year>
    <b:Pages>68-98</b:Pages>
    <b:Author>
      <b:Author>
        <b:NameList>
          <b:Person>
            <b:Last>North</b:Last>
            <b:First>N.A.</b:First>
          </b:Person>
          <b:Person>
            <b:Last>MacLeod</b:Last>
            <b:First>I.D.</b:First>
          </b:Person>
        </b:NameList>
      </b:Author>
      <b:Editor>
        <b:NameList>
          <b:Person>
            <b:Last>Pearson</b:Last>
            <b:First>C.</b:First>
          </b:Person>
        </b:NameList>
      </b:Editor>
    </b:Author>
    <b:BookTitle>Conservation of Marine Archaeological Objects</b:BookTitle>
    <b:City>Oxford</b:City>
    <b:Publisher>Buttersworth</b:Publisher>
    <b:RefOrder>9</b:RefOrder>
  </b:Source>
  <b:Source>
    <b:Tag>Man10</b:Tag>
    <b:SourceType>ConferenceProceedings</b:SourceType>
    <b:Guid>{4DFD8EE4-CB95-499C-AE8D-DECA318173DB}</b:Guid>
    <b:Title>Hot-tinning of low tin bronzes</b:Title>
    <b:Year>2011</b:Year>
    <b:Pages>92-98</b:Pages>
    <b:City>South Carolina</b:City>
    <b:ConferenceName>METAL 2010 Proceedings of the Interim Meeting of the ICOM-CC Metal Working Group</b:ConferenceName>
    <b:Author>
      <b:Author>
        <b:NameList>
          <b:Person>
            <b:Last>Manti</b:Last>
            <b:First>P.</b:First>
          </b:Person>
          <b:Person>
            <b:Last>Watkinson</b:Last>
            <b:First>D.</b:First>
          </b:Person>
        </b:NameList>
      </b:Author>
      <b:Editor>
        <b:NameList>
          <b:Person>
            <b:Last>Mardikian</b:Last>
            <b:First>P.</b:First>
          </b:Person>
          <b:Person>
            <b:Last>Chemello</b:Last>
            <b:First>C.</b:First>
          </b:Person>
          <b:Person>
            <b:Last>Watters</b:Last>
            <b:First>C.</b:First>
          </b:Person>
          <b:Person>
            <b:Last>Hull</b:Last>
            <b:First>P.</b:First>
          </b:Person>
        </b:NameList>
      </b:Editor>
    </b:Author>
    <b:Publisher>ICOM-CC and Clemenson University</b:Publisher>
    <b:RefOrder>8</b:RefOrder>
  </b:Source>
</b:Sources>
</file>

<file path=customXml/itemProps1.xml><?xml version="1.0" encoding="utf-8"?>
<ds:datastoreItem xmlns:ds="http://schemas.openxmlformats.org/officeDocument/2006/customXml" ds:itemID="{41CE915A-30EF-4357-85AE-760624AE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Robin</cp:lastModifiedBy>
  <cp:revision>2</cp:revision>
  <dcterms:created xsi:type="dcterms:W3CDTF">2017-02-24T11:47:00Z</dcterms:created>
  <dcterms:modified xsi:type="dcterms:W3CDTF">2017-02-24T11:47:00Z</dcterms:modified>
</cp:coreProperties>
</file>