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4DF5C" w14:textId="77777777" w:rsidR="00F8320E" w:rsidRPr="00537963" w:rsidRDefault="00537963" w:rsidP="00EB200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[title]</w:t>
      </w:r>
      <w:r w:rsidR="007B43E9" w:rsidRPr="00537963">
        <w:rPr>
          <w:rFonts w:ascii="Times New Roman" w:hAnsi="Times New Roman" w:cs="Times New Roman"/>
          <w:b/>
          <w:sz w:val="24"/>
          <w:szCs w:val="24"/>
        </w:rPr>
        <w:t xml:space="preserve">The Cleveland </w:t>
      </w:r>
      <w:r w:rsidR="007B43E9" w:rsidRPr="00537963">
        <w:rPr>
          <w:rFonts w:ascii="Times New Roman" w:hAnsi="Times New Roman" w:cs="Times New Roman"/>
          <w:b/>
          <w:i/>
          <w:sz w:val="24"/>
          <w:szCs w:val="24"/>
        </w:rPr>
        <w:t>Apollo</w:t>
      </w:r>
      <w:r w:rsidR="007B43E9" w:rsidRPr="00537963">
        <w:rPr>
          <w:rFonts w:ascii="Times New Roman" w:hAnsi="Times New Roman" w:cs="Times New Roman"/>
          <w:b/>
          <w:sz w:val="24"/>
          <w:szCs w:val="24"/>
        </w:rPr>
        <w:t xml:space="preserve">: Recent Research </w:t>
      </w:r>
      <w:commentRangeStart w:id="0"/>
      <w:commentRangeStart w:id="1"/>
      <w:r w:rsidR="007B43E9" w:rsidRPr="00537963">
        <w:rPr>
          <w:rFonts w:ascii="Times New Roman" w:hAnsi="Times New Roman" w:cs="Times New Roman"/>
          <w:b/>
          <w:sz w:val="24"/>
          <w:szCs w:val="24"/>
        </w:rPr>
        <w:t xml:space="preserve">and </w:t>
      </w:r>
      <w:commentRangeEnd w:id="0"/>
      <w:r w:rsidR="00D133BA">
        <w:rPr>
          <w:rStyle w:val="CommentReference"/>
        </w:rPr>
        <w:commentReference w:id="0"/>
      </w:r>
      <w:commentRangeStart w:id="2"/>
      <w:commentRangeEnd w:id="1"/>
      <w:r w:rsidR="00756D97">
        <w:rPr>
          <w:rStyle w:val="CommentReference"/>
        </w:rPr>
        <w:commentReference w:id="1"/>
      </w:r>
      <w:commentRangeStart w:id="3"/>
      <w:r w:rsidR="007B43E9" w:rsidRPr="00537963">
        <w:rPr>
          <w:rFonts w:ascii="Times New Roman" w:hAnsi="Times New Roman" w:cs="Times New Roman"/>
          <w:b/>
          <w:sz w:val="24"/>
          <w:szCs w:val="24"/>
        </w:rPr>
        <w:t>Revelations</w:t>
      </w:r>
      <w:commentRangeEnd w:id="3"/>
      <w:r w:rsidR="006C6450">
        <w:rPr>
          <w:rStyle w:val="CommentReference"/>
        </w:rPr>
        <w:commentReference w:id="3"/>
      </w:r>
      <w:commentRangeEnd w:id="2"/>
      <w:r w:rsidR="004F5159">
        <w:rPr>
          <w:rStyle w:val="CommentReference"/>
        </w:rPr>
        <w:commentReference w:id="2"/>
      </w:r>
    </w:p>
    <w:p w14:paraId="3B69A1FE" w14:textId="77777777" w:rsidR="00316566" w:rsidRDefault="00537963" w:rsidP="00316566">
      <w:pPr>
        <w:spacing w:after="0"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[author]</w:t>
      </w:r>
      <w:r w:rsidR="007B43E9" w:rsidRPr="00537963">
        <w:rPr>
          <w:rFonts w:ascii="Times New Roman" w:hAnsi="Times New Roman" w:cs="Times New Roman"/>
          <w:sz w:val="24"/>
          <w:szCs w:val="24"/>
        </w:rPr>
        <w:t>Colleen Snyder</w:t>
      </w:r>
      <w:bookmarkStart w:id="4" w:name="_GoBack"/>
      <w:bookmarkEnd w:id="4"/>
    </w:p>
    <w:p w14:paraId="5E785162" w14:textId="77777777" w:rsidR="00316566" w:rsidRDefault="00316566" w:rsidP="003165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[affiliation]</w:t>
      </w:r>
      <w:r w:rsidR="004D4DEC">
        <w:rPr>
          <w:rFonts w:ascii="Times New Roman" w:hAnsi="Times New Roman" w:cs="Times New Roman"/>
          <w:sz w:val="24"/>
          <w:szCs w:val="24"/>
        </w:rPr>
        <w:t xml:space="preserve">The Cleveland Museum of Art </w:t>
      </w:r>
    </w:p>
    <w:p w14:paraId="48D6FAB6" w14:textId="77777777" w:rsidR="00316566" w:rsidRDefault="007B43E9" w:rsidP="00316566">
      <w:pPr>
        <w:spacing w:after="0" w:line="360" w:lineRule="auto"/>
        <w:jc w:val="center"/>
        <w:rPr>
          <w:rFonts w:ascii="Times New Roman" w:hAnsi="Times New Roman" w:cs="Times New Roman"/>
          <w:sz w:val="24"/>
          <w:szCs w:val="24"/>
        </w:rPr>
      </w:pPr>
      <w:r w:rsidRPr="00537963">
        <w:rPr>
          <w:rFonts w:ascii="Times New Roman" w:hAnsi="Times New Roman" w:cs="Times New Roman"/>
          <w:sz w:val="24"/>
          <w:szCs w:val="24"/>
        </w:rPr>
        <w:t xml:space="preserve"> </w:t>
      </w:r>
      <w:r w:rsidR="00316566">
        <w:rPr>
          <w:rFonts w:ascii="Times New Roman" w:hAnsi="Times New Roman" w:cs="Times New Roman"/>
          <w:sz w:val="24"/>
          <w:szCs w:val="24"/>
        </w:rPr>
        <w:t>[author]</w:t>
      </w:r>
      <w:r w:rsidRPr="00537963">
        <w:rPr>
          <w:rFonts w:ascii="Times New Roman" w:hAnsi="Times New Roman" w:cs="Times New Roman"/>
          <w:sz w:val="24"/>
          <w:szCs w:val="24"/>
        </w:rPr>
        <w:t>Ernst Pernicka</w:t>
      </w:r>
    </w:p>
    <w:p w14:paraId="7A5CF759" w14:textId="77777777" w:rsidR="00316566" w:rsidRDefault="00316566" w:rsidP="003165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[affiliation]Heidelberg University</w:t>
      </w:r>
    </w:p>
    <w:p w14:paraId="5B8A0C5D" w14:textId="77777777" w:rsidR="002C2FDA" w:rsidRDefault="007B43E9" w:rsidP="00EB200F">
      <w:pPr>
        <w:spacing w:after="0" w:line="360" w:lineRule="auto"/>
        <w:jc w:val="center"/>
        <w:rPr>
          <w:rFonts w:ascii="Times New Roman" w:hAnsi="Times New Roman" w:cs="Times New Roman"/>
          <w:sz w:val="24"/>
          <w:szCs w:val="24"/>
          <w:vertAlign w:val="superscript"/>
        </w:rPr>
      </w:pPr>
      <w:r w:rsidRPr="00537963">
        <w:rPr>
          <w:rFonts w:ascii="Times New Roman" w:hAnsi="Times New Roman" w:cs="Times New Roman"/>
          <w:sz w:val="24"/>
          <w:szCs w:val="24"/>
        </w:rPr>
        <w:t xml:space="preserve"> </w:t>
      </w:r>
      <w:r w:rsidR="00316566">
        <w:rPr>
          <w:rFonts w:ascii="Times New Roman" w:hAnsi="Times New Roman" w:cs="Times New Roman"/>
          <w:sz w:val="24"/>
          <w:szCs w:val="24"/>
        </w:rPr>
        <w:t>[author]</w:t>
      </w:r>
      <w:r w:rsidRPr="00537963">
        <w:rPr>
          <w:rFonts w:ascii="Times New Roman" w:hAnsi="Times New Roman" w:cs="Times New Roman"/>
          <w:sz w:val="24"/>
          <w:szCs w:val="24"/>
        </w:rPr>
        <w:t>Peter Northover</w:t>
      </w:r>
    </w:p>
    <w:p w14:paraId="5A092F83" w14:textId="77777777" w:rsidR="00316566" w:rsidRDefault="00316566" w:rsidP="0031656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[affiliation]</w:t>
      </w:r>
      <w:r w:rsidR="004D4DEC">
        <w:rPr>
          <w:rFonts w:ascii="Times New Roman" w:hAnsi="Times New Roman" w:cs="Times New Roman"/>
          <w:sz w:val="24"/>
          <w:szCs w:val="24"/>
        </w:rPr>
        <w:t>October House, Southmoor, UK</w:t>
      </w:r>
      <w:r w:rsidR="004D4DEC" w:rsidDel="004D4DEC">
        <w:rPr>
          <w:rFonts w:ascii="Times New Roman" w:hAnsi="Times New Roman" w:cs="Times New Roman"/>
          <w:sz w:val="24"/>
          <w:szCs w:val="24"/>
        </w:rPr>
        <w:t xml:space="preserve"> </w:t>
      </w:r>
    </w:p>
    <w:p w14:paraId="2D70ABBA" w14:textId="77777777" w:rsidR="00316566" w:rsidRPr="00537963" w:rsidRDefault="00316566" w:rsidP="00EB200F">
      <w:pPr>
        <w:spacing w:after="0" w:line="360" w:lineRule="auto"/>
        <w:jc w:val="center"/>
        <w:rPr>
          <w:rFonts w:ascii="Times New Roman" w:hAnsi="Times New Roman" w:cs="Times New Roman"/>
          <w:sz w:val="24"/>
          <w:szCs w:val="24"/>
        </w:rPr>
      </w:pPr>
    </w:p>
    <w:p w14:paraId="5678D111" w14:textId="77777777" w:rsidR="00537963" w:rsidRDefault="00537963" w:rsidP="00EB200F">
      <w:pPr>
        <w:spacing w:after="0" w:line="360" w:lineRule="auto"/>
        <w:jc w:val="center"/>
        <w:rPr>
          <w:rFonts w:ascii="Times New Roman" w:hAnsi="Times New Roman" w:cs="Times New Roman"/>
          <w:sz w:val="24"/>
          <w:szCs w:val="24"/>
        </w:rPr>
      </w:pPr>
    </w:p>
    <w:p w14:paraId="73F9527D" w14:textId="77777777" w:rsidR="0032475E" w:rsidRPr="00537963" w:rsidRDefault="00537963"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[A-head]</w:t>
      </w:r>
      <w:r w:rsidR="0032475E" w:rsidRPr="00537963">
        <w:rPr>
          <w:rFonts w:ascii="Times New Roman" w:hAnsi="Times New Roman" w:cs="Times New Roman"/>
          <w:sz w:val="24"/>
          <w:szCs w:val="24"/>
        </w:rPr>
        <w:t>Abstract</w:t>
      </w:r>
    </w:p>
    <w:p w14:paraId="3EDE7308" w14:textId="77777777" w:rsidR="00537963" w:rsidRDefault="00537963" w:rsidP="00EB200F">
      <w:pPr>
        <w:pStyle w:val="NormalWeb"/>
        <w:shd w:val="clear" w:color="auto" w:fill="FFFFFF"/>
        <w:spacing w:before="0" w:beforeAutospacing="0" w:after="0" w:afterAutospacing="0" w:line="360" w:lineRule="auto"/>
        <w:textAlignment w:val="baseline"/>
        <w:rPr>
          <w:color w:val="000000" w:themeColor="text1"/>
          <w:bdr w:val="none" w:sz="0" w:space="0" w:color="auto" w:frame="1"/>
        </w:rPr>
      </w:pPr>
      <w:r>
        <w:rPr>
          <w:color w:val="000000" w:themeColor="text1"/>
          <w:bdr w:val="none" w:sz="0" w:space="0" w:color="auto" w:frame="1"/>
        </w:rPr>
        <w:t>[abstract]</w:t>
      </w:r>
    </w:p>
    <w:p w14:paraId="76EFC9DA" w14:textId="77777777" w:rsidR="009B4787" w:rsidRPr="00537963" w:rsidRDefault="0032475E" w:rsidP="00EB200F">
      <w:pPr>
        <w:pStyle w:val="NormalWeb"/>
        <w:shd w:val="clear" w:color="auto" w:fill="FFFFFF"/>
        <w:spacing w:before="0" w:beforeAutospacing="0" w:after="0" w:afterAutospacing="0" w:line="360" w:lineRule="auto"/>
        <w:textAlignment w:val="baseline"/>
        <w:rPr>
          <w:color w:val="000000" w:themeColor="text1"/>
          <w:bdr w:val="none" w:sz="0" w:space="0" w:color="auto" w:frame="1"/>
        </w:rPr>
      </w:pPr>
      <w:r w:rsidRPr="00537963">
        <w:rPr>
          <w:color w:val="000000" w:themeColor="text1"/>
          <w:bdr w:val="none" w:sz="0" w:space="0" w:color="auto" w:frame="1"/>
        </w:rPr>
        <w:t xml:space="preserve">The Cleveland </w:t>
      </w:r>
      <w:r w:rsidRPr="00537963">
        <w:rPr>
          <w:i/>
          <w:iCs/>
          <w:color w:val="000000" w:themeColor="text1"/>
          <w:bdr w:val="none" w:sz="0" w:space="0" w:color="auto" w:frame="1"/>
        </w:rPr>
        <w:t xml:space="preserve">Apollo </w:t>
      </w:r>
      <w:r w:rsidR="00FC1F8B">
        <w:rPr>
          <w:iCs/>
          <w:color w:val="000000" w:themeColor="text1"/>
          <w:bdr w:val="none" w:sz="0" w:space="0" w:color="auto" w:frame="1"/>
        </w:rPr>
        <w:t xml:space="preserve">(Cleveland Museum of Art, inv. 2004.30) </w:t>
      </w:r>
      <w:r w:rsidRPr="00537963">
        <w:rPr>
          <w:color w:val="000000" w:themeColor="text1"/>
          <w:bdr w:val="none" w:sz="0" w:space="0" w:color="auto" w:frame="1"/>
        </w:rPr>
        <w:t>has continued to be the subject of extensive research since just pri</w:t>
      </w:r>
      <w:r w:rsidR="00005FEB" w:rsidRPr="00537963">
        <w:rPr>
          <w:color w:val="000000" w:themeColor="text1"/>
          <w:bdr w:val="none" w:sz="0" w:space="0" w:color="auto" w:frame="1"/>
        </w:rPr>
        <w:t>or to its acquisition in 2004. </w:t>
      </w:r>
      <w:r w:rsidR="00195B97" w:rsidRPr="00537963">
        <w:rPr>
          <w:color w:val="000000" w:themeColor="text1"/>
          <w:bdr w:val="none" w:sz="0" w:space="0" w:color="auto" w:frame="1"/>
        </w:rPr>
        <w:t xml:space="preserve">The </w:t>
      </w:r>
      <w:r w:rsidR="005F51AC">
        <w:rPr>
          <w:color w:val="000000" w:themeColor="text1"/>
          <w:bdr w:val="none" w:sz="0" w:space="0" w:color="auto" w:frame="1"/>
        </w:rPr>
        <w:t xml:space="preserve">life-size </w:t>
      </w:r>
      <w:r w:rsidR="00FC1F8B">
        <w:rPr>
          <w:color w:val="000000" w:themeColor="text1"/>
          <w:bdr w:val="none" w:sz="0" w:space="0" w:color="auto" w:frame="1"/>
        </w:rPr>
        <w:t>(</w:t>
      </w:r>
      <w:r w:rsidR="005F51AC">
        <w:rPr>
          <w:color w:val="000000" w:themeColor="text1"/>
          <w:bdr w:val="none" w:sz="0" w:space="0" w:color="auto" w:frame="1"/>
        </w:rPr>
        <w:t xml:space="preserve">H </w:t>
      </w:r>
      <w:r w:rsidR="00FC1F8B">
        <w:rPr>
          <w:color w:val="000000" w:themeColor="text1"/>
          <w:bdr w:val="none" w:sz="0" w:space="0" w:color="auto" w:frame="1"/>
        </w:rPr>
        <w:t>150 cm</w:t>
      </w:r>
      <w:r w:rsidR="005F51AC">
        <w:rPr>
          <w:color w:val="000000" w:themeColor="text1"/>
          <w:bdr w:val="none" w:sz="0" w:space="0" w:color="auto" w:frame="1"/>
        </w:rPr>
        <w:t xml:space="preserve"> or 59 in.</w:t>
      </w:r>
      <w:r w:rsidR="00FC1F8B">
        <w:rPr>
          <w:color w:val="000000" w:themeColor="text1"/>
          <w:bdr w:val="none" w:sz="0" w:space="0" w:color="auto" w:frame="1"/>
        </w:rPr>
        <w:t xml:space="preserve">) </w:t>
      </w:r>
      <w:r w:rsidRPr="00537963">
        <w:rPr>
          <w:color w:val="000000" w:themeColor="text1"/>
          <w:bdr w:val="none" w:sz="0" w:space="0" w:color="auto" w:frame="1"/>
        </w:rPr>
        <w:t xml:space="preserve">artwork depicts a youthful god of the </w:t>
      </w:r>
      <w:r w:rsidRPr="00537963">
        <w:rPr>
          <w:i/>
          <w:iCs/>
          <w:color w:val="000000" w:themeColor="text1"/>
          <w:bdr w:val="none" w:sz="0" w:space="0" w:color="auto" w:frame="1"/>
        </w:rPr>
        <w:t>sauroktonos</w:t>
      </w:r>
      <w:r w:rsidRPr="00537963">
        <w:rPr>
          <w:color w:val="000000" w:themeColor="text1"/>
          <w:bdr w:val="none" w:sz="0" w:space="0" w:color="auto" w:frame="1"/>
        </w:rPr>
        <w:t xml:space="preserve"> type, including a small, serpen</w:t>
      </w:r>
      <w:r w:rsidR="00005FEB" w:rsidRPr="00537963">
        <w:rPr>
          <w:color w:val="000000" w:themeColor="text1"/>
          <w:bdr w:val="none" w:sz="0" w:space="0" w:color="auto" w:frame="1"/>
        </w:rPr>
        <w:t>t-like creature, now detached. </w:t>
      </w:r>
      <w:r w:rsidRPr="00537963">
        <w:rPr>
          <w:color w:val="000000" w:themeColor="text1"/>
          <w:bdr w:val="none" w:sz="0" w:space="0" w:color="auto" w:frame="1"/>
        </w:rPr>
        <w:t>The sculpture is nearly complete, missing only parts of both arms and the accompanying tree. This paper details the most recent research conducted in 2014 and</w:t>
      </w:r>
      <w:r w:rsidR="00A859D2" w:rsidRPr="00537963">
        <w:rPr>
          <w:color w:val="000000" w:themeColor="text1"/>
          <w:bdr w:val="none" w:sz="0" w:space="0" w:color="auto" w:frame="1"/>
        </w:rPr>
        <w:t>, incorporating data from previous studies,</w:t>
      </w:r>
      <w:r w:rsidRPr="00537963">
        <w:rPr>
          <w:color w:val="000000" w:themeColor="text1"/>
          <w:bdr w:val="none" w:sz="0" w:space="0" w:color="auto" w:frame="1"/>
        </w:rPr>
        <w:t xml:space="preserve"> </w:t>
      </w:r>
      <w:r w:rsidR="00A859D2" w:rsidRPr="00537963">
        <w:rPr>
          <w:color w:val="000000" w:themeColor="text1"/>
          <w:bdr w:val="none" w:sz="0" w:space="0" w:color="auto" w:frame="1"/>
        </w:rPr>
        <w:t>provides a preliminary interpretation of the results</w:t>
      </w:r>
      <w:r w:rsidRPr="00537963">
        <w:rPr>
          <w:color w:val="000000" w:themeColor="text1"/>
          <w:bdr w:val="none" w:sz="0" w:space="0" w:color="auto" w:frame="1"/>
        </w:rPr>
        <w:t xml:space="preserve">. Research included extensive visual analysis, </w:t>
      </w:r>
      <w:r w:rsidR="006C6450">
        <w:rPr>
          <w:color w:val="000000" w:themeColor="text1"/>
          <w:bdr w:val="none" w:sz="0" w:space="0" w:color="auto" w:frame="1"/>
        </w:rPr>
        <w:t>X</w:t>
      </w:r>
      <w:r w:rsidRPr="00537963">
        <w:rPr>
          <w:color w:val="000000" w:themeColor="text1"/>
          <w:bdr w:val="none" w:sz="0" w:space="0" w:color="auto" w:frame="1"/>
        </w:rPr>
        <w:t xml:space="preserve">-radiography, </w:t>
      </w:r>
      <w:r w:rsidR="006C6450">
        <w:rPr>
          <w:color w:val="000000" w:themeColor="text1"/>
          <w:bdr w:val="none" w:sz="0" w:space="0" w:color="auto" w:frame="1"/>
        </w:rPr>
        <w:t>X</w:t>
      </w:r>
      <w:r w:rsidRPr="00537963">
        <w:rPr>
          <w:color w:val="000000" w:themeColor="text1"/>
          <w:bdr w:val="none" w:sz="0" w:space="0" w:color="auto" w:frame="1"/>
        </w:rPr>
        <w:t>-ray fluorescence spectrometry, metallography, and lead</w:t>
      </w:r>
      <w:r w:rsidR="006C6450">
        <w:rPr>
          <w:color w:val="000000" w:themeColor="text1"/>
          <w:bdr w:val="none" w:sz="0" w:space="0" w:color="auto" w:frame="1"/>
        </w:rPr>
        <w:t>-</w:t>
      </w:r>
      <w:r w:rsidRPr="00537963">
        <w:rPr>
          <w:color w:val="000000" w:themeColor="text1"/>
          <w:bdr w:val="none" w:sz="0" w:space="0" w:color="auto" w:frame="1"/>
        </w:rPr>
        <w:t>i</w:t>
      </w:r>
      <w:r w:rsidR="00005FEB" w:rsidRPr="00537963">
        <w:rPr>
          <w:color w:val="000000" w:themeColor="text1"/>
          <w:bdr w:val="none" w:sz="0" w:space="0" w:color="auto" w:frame="1"/>
        </w:rPr>
        <w:t>sotope analysis of the bronze. </w:t>
      </w:r>
      <w:r w:rsidRPr="00537963">
        <w:rPr>
          <w:color w:val="000000" w:themeColor="text1"/>
          <w:bdr w:val="none" w:sz="0" w:space="0" w:color="auto" w:frame="1"/>
        </w:rPr>
        <w:t>These analyses had</w:t>
      </w:r>
      <w:r w:rsidR="00005FEB" w:rsidRPr="00537963">
        <w:rPr>
          <w:color w:val="000000" w:themeColor="text1"/>
          <w:bdr w:val="none" w:sz="0" w:space="0" w:color="auto" w:frame="1"/>
        </w:rPr>
        <w:t xml:space="preserve"> three primary goals. </w:t>
      </w:r>
      <w:r w:rsidRPr="00537963">
        <w:rPr>
          <w:color w:val="000000" w:themeColor="text1"/>
          <w:bdr w:val="none" w:sz="0" w:space="0" w:color="auto" w:frame="1"/>
        </w:rPr>
        <w:t>The first was to better understand the original manufacture, including how the indirect lost-wax bronze w</w:t>
      </w:r>
      <w:r w:rsidR="00005FEB" w:rsidRPr="00537963">
        <w:rPr>
          <w:color w:val="000000" w:themeColor="text1"/>
          <w:bdr w:val="none" w:sz="0" w:space="0" w:color="auto" w:frame="1"/>
        </w:rPr>
        <w:t xml:space="preserve">as cast, patched, and finished. </w:t>
      </w:r>
      <w:r w:rsidRPr="00537963">
        <w:rPr>
          <w:color w:val="000000" w:themeColor="text1"/>
          <w:bdr w:val="none" w:sz="0" w:space="0" w:color="auto" w:frame="1"/>
        </w:rPr>
        <w:t>The second aim was to reconstruct the history of the object before, during, and after burial.</w:t>
      </w:r>
      <w:r w:rsidR="00005FEB" w:rsidRPr="00537963">
        <w:rPr>
          <w:color w:val="000000" w:themeColor="text1"/>
          <w:bdr w:val="none" w:sz="0" w:space="0" w:color="auto" w:frame="1"/>
        </w:rPr>
        <w:t xml:space="preserve"> </w:t>
      </w:r>
      <w:r w:rsidRPr="00537963">
        <w:rPr>
          <w:color w:val="000000" w:themeColor="text1"/>
          <w:bdr w:val="none" w:sz="0" w:space="0" w:color="auto" w:frame="1"/>
        </w:rPr>
        <w:t>This included furthering the understanding of the bronze’s corrosion layers and remaining traces of archaeological materials, and also determining when and how the fi</w:t>
      </w:r>
      <w:r w:rsidR="00005FEB" w:rsidRPr="00537963">
        <w:rPr>
          <w:color w:val="000000" w:themeColor="text1"/>
          <w:bdr w:val="none" w:sz="0" w:space="0" w:color="auto" w:frame="1"/>
        </w:rPr>
        <w:t>gure had been exposed to fire. </w:t>
      </w:r>
      <w:r w:rsidRPr="00537963">
        <w:rPr>
          <w:color w:val="000000" w:themeColor="text1"/>
          <w:bdr w:val="none" w:sz="0" w:space="0" w:color="auto" w:frame="1"/>
        </w:rPr>
        <w:t>Lastly, this research endeavored to elucidate decades of post-excavation display and interventions, including joining the sculpture to a bronze sheet as a display base, and reconstruction using modern materials.</w:t>
      </w:r>
    </w:p>
    <w:p w14:paraId="681FA921" w14:textId="77777777" w:rsidR="009B4787" w:rsidRPr="00537963" w:rsidRDefault="009B4787" w:rsidP="00EB200F">
      <w:pPr>
        <w:pStyle w:val="NormalWeb"/>
        <w:shd w:val="clear" w:color="auto" w:fill="FFFFFF"/>
        <w:spacing w:before="0" w:beforeAutospacing="0" w:after="0" w:afterAutospacing="0" w:line="360" w:lineRule="auto"/>
        <w:textAlignment w:val="baseline"/>
        <w:rPr>
          <w:color w:val="000000" w:themeColor="text1"/>
          <w:bdr w:val="none" w:sz="0" w:space="0" w:color="auto" w:frame="1"/>
        </w:rPr>
      </w:pPr>
    </w:p>
    <w:p w14:paraId="21A8376C" w14:textId="77777777" w:rsidR="009B4787" w:rsidRPr="00537963" w:rsidRDefault="006C6450"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[A-head]</w:t>
      </w:r>
      <w:r w:rsidR="009B4787" w:rsidRPr="00537963">
        <w:rPr>
          <w:rFonts w:ascii="Times New Roman" w:hAnsi="Times New Roman" w:cs="Times New Roman"/>
          <w:sz w:val="24"/>
          <w:szCs w:val="24"/>
        </w:rPr>
        <w:t xml:space="preserve"> Introduction and Pre-accession Investigation</w:t>
      </w:r>
    </w:p>
    <w:p w14:paraId="4D62FB4E" w14:textId="77777777" w:rsidR="006C6450" w:rsidRDefault="006C6450"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[main text]</w:t>
      </w:r>
    </w:p>
    <w:p w14:paraId="694FCDB4" w14:textId="77777777" w:rsidR="00BE78E1" w:rsidRDefault="009B4787" w:rsidP="00EB200F">
      <w:pPr>
        <w:spacing w:after="0" w:line="360" w:lineRule="auto"/>
        <w:rPr>
          <w:rFonts w:ascii="Times New Roman" w:hAnsi="Times New Roman" w:cs="Times New Roman"/>
          <w:color w:val="000000" w:themeColor="text1"/>
          <w:sz w:val="24"/>
          <w:szCs w:val="24"/>
        </w:rPr>
      </w:pPr>
      <w:r w:rsidRPr="00537963">
        <w:rPr>
          <w:rFonts w:ascii="Times New Roman" w:hAnsi="Times New Roman" w:cs="Times New Roman"/>
          <w:sz w:val="24"/>
          <w:szCs w:val="24"/>
        </w:rPr>
        <w:t xml:space="preserve">The only life-size bronze version of the sculptural type traditionally known as </w:t>
      </w:r>
      <w:r w:rsidRPr="00537963">
        <w:rPr>
          <w:rFonts w:ascii="Times New Roman" w:hAnsi="Times New Roman" w:cs="Times New Roman"/>
          <w:i/>
          <w:sz w:val="24"/>
          <w:szCs w:val="24"/>
        </w:rPr>
        <w:t>Apollo Sauroktonos</w:t>
      </w:r>
      <w:r w:rsidRPr="00537963">
        <w:rPr>
          <w:rFonts w:ascii="Times New Roman" w:hAnsi="Times New Roman" w:cs="Times New Roman"/>
          <w:sz w:val="24"/>
          <w:szCs w:val="24"/>
        </w:rPr>
        <w:t xml:space="preserve"> (</w:t>
      </w:r>
      <w:r w:rsidRPr="00537963">
        <w:rPr>
          <w:rFonts w:ascii="Times New Roman" w:hAnsi="Times New Roman" w:cs="Times New Roman"/>
          <w:i/>
          <w:sz w:val="24"/>
          <w:szCs w:val="24"/>
        </w:rPr>
        <w:t>Apollo the Lizard-Slayer</w:t>
      </w:r>
      <w:r w:rsidRPr="00537963">
        <w:rPr>
          <w:rFonts w:ascii="Times New Roman" w:hAnsi="Times New Roman" w:cs="Times New Roman"/>
          <w:sz w:val="24"/>
          <w:szCs w:val="24"/>
        </w:rPr>
        <w:t xml:space="preserve">), now re-named </w:t>
      </w:r>
      <w:r w:rsidRPr="00537963">
        <w:rPr>
          <w:rFonts w:ascii="Times New Roman" w:hAnsi="Times New Roman" w:cs="Times New Roman"/>
          <w:i/>
          <w:sz w:val="24"/>
          <w:szCs w:val="24"/>
        </w:rPr>
        <w:t>Apollo the Python-Slayer</w:t>
      </w:r>
      <w:r w:rsidRPr="00537963">
        <w:rPr>
          <w:rFonts w:ascii="Times New Roman" w:hAnsi="Times New Roman" w:cs="Times New Roman"/>
          <w:sz w:val="24"/>
          <w:szCs w:val="24"/>
        </w:rPr>
        <w:t xml:space="preserve"> </w:t>
      </w:r>
      <w:r w:rsidR="00762075">
        <w:rPr>
          <w:rFonts w:ascii="Times New Roman" w:hAnsi="Times New Roman" w:cs="Times New Roman"/>
          <w:sz w:val="24"/>
          <w:szCs w:val="24"/>
        </w:rPr>
        <w:t>and a</w:t>
      </w:r>
      <w:r w:rsidR="00762075" w:rsidRPr="00537963">
        <w:rPr>
          <w:rFonts w:ascii="Times New Roman" w:hAnsi="Times New Roman" w:cs="Times New Roman"/>
          <w:sz w:val="24"/>
          <w:szCs w:val="24"/>
        </w:rPr>
        <w:t xml:space="preserve">ttributed </w:t>
      </w:r>
      <w:r w:rsidR="00762075" w:rsidRPr="00537963">
        <w:rPr>
          <w:rFonts w:ascii="Times New Roman" w:hAnsi="Times New Roman" w:cs="Times New Roman"/>
          <w:sz w:val="24"/>
          <w:szCs w:val="24"/>
        </w:rPr>
        <w:lastRenderedPageBreak/>
        <w:t>to Praxiteles</w:t>
      </w:r>
      <w:r w:rsidR="00762075">
        <w:rPr>
          <w:rFonts w:ascii="Times New Roman" w:hAnsi="Times New Roman" w:cs="Times New Roman"/>
          <w:sz w:val="24"/>
          <w:szCs w:val="24"/>
        </w:rPr>
        <w:t>,</w:t>
      </w:r>
      <w:r w:rsidR="00762075" w:rsidRPr="00537963">
        <w:rPr>
          <w:rFonts w:ascii="Times New Roman" w:hAnsi="Times New Roman" w:cs="Times New Roman"/>
          <w:sz w:val="24"/>
          <w:szCs w:val="24"/>
        </w:rPr>
        <w:t xml:space="preserve"> </w:t>
      </w:r>
      <w:r w:rsidRPr="00537963">
        <w:rPr>
          <w:rFonts w:ascii="Times New Roman" w:hAnsi="Times New Roman" w:cs="Times New Roman"/>
          <w:sz w:val="24"/>
          <w:szCs w:val="24"/>
        </w:rPr>
        <w:t>is part of the permanent collection of the Cleveland Museum of Art (</w:t>
      </w:r>
      <w:r w:rsidR="006C6450">
        <w:rPr>
          <w:rFonts w:ascii="Times New Roman" w:hAnsi="Times New Roman" w:cs="Times New Roman"/>
          <w:sz w:val="24"/>
          <w:szCs w:val="24"/>
        </w:rPr>
        <w:t xml:space="preserve">inv. 2004.30; </w:t>
      </w:r>
      <w:r w:rsidR="009B204A" w:rsidRPr="009B204A">
        <w:rPr>
          <w:rFonts w:ascii="Times New Roman" w:hAnsi="Times New Roman" w:cs="Times New Roman"/>
          <w:b/>
          <w:sz w:val="24"/>
          <w:szCs w:val="24"/>
        </w:rPr>
        <w:t>fig. 40.1a–d</w:t>
      </w:r>
      <w:r w:rsidRPr="00537963">
        <w:rPr>
          <w:rFonts w:ascii="Times New Roman" w:hAnsi="Times New Roman" w:cs="Times New Roman"/>
          <w:sz w:val="24"/>
          <w:szCs w:val="24"/>
        </w:rPr>
        <w:t>).</w:t>
      </w:r>
      <w:r w:rsidR="000259F6" w:rsidRPr="00537963">
        <w:rPr>
          <w:rStyle w:val="EndnoteReference"/>
          <w:rFonts w:ascii="Times New Roman" w:hAnsi="Times New Roman" w:cs="Times New Roman"/>
          <w:sz w:val="24"/>
          <w:szCs w:val="24"/>
        </w:rPr>
        <w:endnoteReference w:id="1"/>
      </w:r>
      <w:r w:rsidR="000259F6"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 There are approximately </w:t>
      </w:r>
      <w:r w:rsidR="006C6450">
        <w:rPr>
          <w:rFonts w:ascii="Times New Roman" w:hAnsi="Times New Roman" w:cs="Times New Roman"/>
          <w:sz w:val="24"/>
          <w:szCs w:val="24"/>
        </w:rPr>
        <w:t>twenty</w:t>
      </w:r>
      <w:r w:rsidR="006C6450"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other known sculptures of this type that exist, </w:t>
      </w:r>
      <w:r w:rsidR="00567884">
        <w:rPr>
          <w:rFonts w:ascii="Times New Roman" w:hAnsi="Times New Roman" w:cs="Times New Roman"/>
          <w:sz w:val="24"/>
          <w:szCs w:val="24"/>
        </w:rPr>
        <w:t>all</w:t>
      </w:r>
      <w:r w:rsidR="00567884" w:rsidRPr="00537963">
        <w:rPr>
          <w:rFonts w:ascii="Times New Roman" w:hAnsi="Times New Roman" w:cs="Times New Roman"/>
          <w:sz w:val="24"/>
          <w:szCs w:val="24"/>
        </w:rPr>
        <w:t xml:space="preserve"> </w:t>
      </w:r>
      <w:r w:rsidRPr="00537963">
        <w:rPr>
          <w:rFonts w:ascii="Times New Roman" w:hAnsi="Times New Roman" w:cs="Times New Roman"/>
          <w:sz w:val="24"/>
          <w:szCs w:val="24"/>
        </w:rPr>
        <w:t>in marble with one reduced-scale bronze copy.</w:t>
      </w:r>
      <w:r w:rsidR="000259F6">
        <w:rPr>
          <w:rStyle w:val="EndnoteReference"/>
          <w:rFonts w:ascii="Times New Roman" w:hAnsi="Times New Roman" w:cs="Times New Roman"/>
          <w:sz w:val="24"/>
          <w:szCs w:val="24"/>
        </w:rPr>
        <w:endnoteReference w:id="2"/>
      </w:r>
      <w:r w:rsidRPr="00537963">
        <w:rPr>
          <w:rFonts w:ascii="Times New Roman" w:hAnsi="Times New Roman" w:cs="Times New Roman"/>
          <w:color w:val="000000" w:themeColor="text1"/>
          <w:sz w:val="24"/>
          <w:szCs w:val="24"/>
        </w:rPr>
        <w:t xml:space="preserve"> </w:t>
      </w:r>
    </w:p>
    <w:p w14:paraId="35936196" w14:textId="77777777" w:rsidR="009B4787" w:rsidRPr="00537963" w:rsidRDefault="009B4787" w:rsidP="00EB200F">
      <w:pPr>
        <w:spacing w:after="0" w:line="360" w:lineRule="auto"/>
        <w:rPr>
          <w:rFonts w:ascii="Times New Roman" w:hAnsi="Times New Roman" w:cs="Times New Roman"/>
          <w:color w:val="000000" w:themeColor="text1"/>
          <w:sz w:val="24"/>
          <w:szCs w:val="24"/>
        </w:rPr>
      </w:pPr>
      <w:r w:rsidRPr="00537963">
        <w:rPr>
          <w:rFonts w:ascii="Times New Roman" w:hAnsi="Times New Roman" w:cs="Times New Roman"/>
          <w:sz w:val="24"/>
          <w:szCs w:val="24"/>
        </w:rPr>
        <w:t xml:space="preserve">The Cleveland bronze was carefully studied before its acquisition in 2004, and initial visual examinations noted the </w:t>
      </w:r>
      <w:r w:rsidR="00EB200F">
        <w:rPr>
          <w:rFonts w:ascii="Times New Roman" w:hAnsi="Times New Roman" w:cs="Times New Roman"/>
          <w:sz w:val="24"/>
          <w:szCs w:val="24"/>
        </w:rPr>
        <w:t>inlaid</w:t>
      </w:r>
      <w:r w:rsidR="00EB200F"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copper lips and nipples, </w:t>
      </w:r>
      <w:r w:rsidR="00EB200F">
        <w:rPr>
          <w:rFonts w:ascii="Times New Roman" w:hAnsi="Times New Roman" w:cs="Times New Roman"/>
          <w:sz w:val="24"/>
          <w:szCs w:val="24"/>
        </w:rPr>
        <w:t>the inlaid</w:t>
      </w:r>
      <w:r w:rsidR="00EB200F" w:rsidRPr="00537963">
        <w:rPr>
          <w:rFonts w:ascii="Times New Roman" w:hAnsi="Times New Roman" w:cs="Times New Roman"/>
          <w:sz w:val="24"/>
          <w:szCs w:val="24"/>
        </w:rPr>
        <w:t xml:space="preserve"> </w:t>
      </w:r>
      <w:r w:rsidRPr="00537963">
        <w:rPr>
          <w:rFonts w:ascii="Times New Roman" w:hAnsi="Times New Roman" w:cs="Times New Roman"/>
          <w:sz w:val="24"/>
          <w:szCs w:val="24"/>
        </w:rPr>
        <w:t>stone eyes (the right is original), and the separately cast and welded-on front half of the right foot. Numerous rectangular patches and square chaplet holes were noted as evidence of original manufacture. The head had been joined to the neck and the lower left leg joined to the calf in a recent restoration, as evidenced by the use of modern adhesives and a modern internal armature.</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 xml:space="preserve">Most surfaces had been mechanically cleaned except for areas of the hair that retained layers of corrosion and dirt. A dent on the right leg exhibited fracturing and appeared to be something that </w:t>
      </w:r>
      <w:r w:rsidR="00EB200F">
        <w:rPr>
          <w:rFonts w:ascii="Times New Roman" w:hAnsi="Times New Roman" w:cs="Times New Roman"/>
          <w:sz w:val="24"/>
          <w:szCs w:val="24"/>
        </w:rPr>
        <w:t xml:space="preserve">had </w:t>
      </w:r>
      <w:r w:rsidRPr="00537963">
        <w:rPr>
          <w:rFonts w:ascii="Times New Roman" w:hAnsi="Times New Roman" w:cs="Times New Roman"/>
          <w:sz w:val="24"/>
          <w:szCs w:val="24"/>
        </w:rPr>
        <w:t>occurred post-</w:t>
      </w:r>
      <w:r w:rsidRPr="00EB200F">
        <w:rPr>
          <w:rFonts w:ascii="Times New Roman" w:hAnsi="Times New Roman" w:cs="Times New Roman"/>
          <w:sz w:val="24"/>
          <w:szCs w:val="24"/>
        </w:rPr>
        <w:t>excavation</w:t>
      </w:r>
      <w:r w:rsidRPr="00537963">
        <w:rPr>
          <w:rFonts w:ascii="Times New Roman" w:hAnsi="Times New Roman" w:cs="Times New Roman"/>
          <w:sz w:val="24"/>
          <w:szCs w:val="24"/>
        </w:rPr>
        <w:t xml:space="preserve">. Clumps of metal on the back and legs seemed to be related, at least in part, to the tree, now missing. The openings at the arms and feet revealed wax manipulation marks in locations not obscured by modern resin repairs, indicating that the sculpture had been created by the indirect casting process. The bronze plate serving as a base appeared to have been added, as it could never have supported the sculpture on its own, but it was </w:t>
      </w:r>
      <w:r w:rsidR="00EB200F">
        <w:rPr>
          <w:rFonts w:ascii="Times New Roman" w:hAnsi="Times New Roman" w:cs="Times New Roman"/>
          <w:sz w:val="24"/>
          <w:szCs w:val="24"/>
        </w:rPr>
        <w:t xml:space="preserve">sufficiently </w:t>
      </w:r>
      <w:r w:rsidRPr="00537963">
        <w:rPr>
          <w:rFonts w:ascii="Times New Roman" w:hAnsi="Times New Roman" w:cs="Times New Roman"/>
          <w:sz w:val="24"/>
          <w:szCs w:val="24"/>
        </w:rPr>
        <w:t>corroded to have been in place for some time.</w:t>
      </w:r>
    </w:p>
    <w:p w14:paraId="7213803F"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Radiographs clarified areas of modern repair, such as plaster and resin fills around the neck and shoulders, demonstrating that the figure was nearly complete. Also noted were the thick walls (about half a centimeter in many locations) and large individually cast sections of bronze.</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The radiographs taken at that time did not appear to show that the head was joined at the jawline, and</w:t>
      </w:r>
      <w:r w:rsidR="00EB200F">
        <w:rPr>
          <w:rFonts w:ascii="Times New Roman" w:hAnsi="Times New Roman" w:cs="Times New Roman"/>
          <w:sz w:val="24"/>
          <w:szCs w:val="24"/>
        </w:rPr>
        <w:t>,</w:t>
      </w:r>
      <w:r w:rsidRPr="00537963">
        <w:rPr>
          <w:rFonts w:ascii="Times New Roman" w:hAnsi="Times New Roman" w:cs="Times New Roman"/>
          <w:sz w:val="24"/>
          <w:szCs w:val="24"/>
        </w:rPr>
        <w:t xml:space="preserve"> despite much damage to the neck, written reports concluded that the head was likely cast to the mid</w:t>
      </w:r>
      <w:r w:rsidR="00EB200F">
        <w:rPr>
          <w:rFonts w:ascii="Times New Roman" w:hAnsi="Times New Roman" w:cs="Times New Roman"/>
          <w:sz w:val="24"/>
          <w:szCs w:val="24"/>
        </w:rPr>
        <w:t>-</w:t>
      </w:r>
      <w:r w:rsidRPr="00537963">
        <w:rPr>
          <w:rFonts w:ascii="Times New Roman" w:hAnsi="Times New Roman" w:cs="Times New Roman"/>
          <w:sz w:val="24"/>
          <w:szCs w:val="24"/>
        </w:rPr>
        <w:t>neck (</w:t>
      </w:r>
      <w:r w:rsidR="009B204A" w:rsidRPr="009B204A">
        <w:rPr>
          <w:rFonts w:ascii="Times New Roman" w:hAnsi="Times New Roman" w:cs="Times New Roman"/>
          <w:b/>
          <w:sz w:val="24"/>
          <w:szCs w:val="24"/>
        </w:rPr>
        <w:t>fig. 40.2</w:t>
      </w:r>
      <w:r w:rsidRPr="00537963">
        <w:rPr>
          <w:rFonts w:ascii="Times New Roman" w:hAnsi="Times New Roman" w:cs="Times New Roman"/>
          <w:sz w:val="24"/>
          <w:szCs w:val="24"/>
        </w:rPr>
        <w:t xml:space="preserve">). This visual analysis and radiography provided important basic information about the figure, yet many questions about </w:t>
      </w:r>
      <w:r w:rsidRPr="00537963">
        <w:rPr>
          <w:rFonts w:ascii="Times New Roman" w:hAnsi="Times New Roman" w:cs="Times New Roman"/>
          <w:i/>
          <w:sz w:val="24"/>
          <w:szCs w:val="24"/>
        </w:rPr>
        <w:t>Apollo</w:t>
      </w:r>
      <w:r w:rsidRPr="00537963">
        <w:rPr>
          <w:rFonts w:ascii="Times New Roman" w:hAnsi="Times New Roman" w:cs="Times New Roman"/>
          <w:sz w:val="24"/>
          <w:szCs w:val="24"/>
        </w:rPr>
        <w:t xml:space="preserve">’s original manufacture, subsequent </w:t>
      </w:r>
      <w:r w:rsidRPr="00EB200F">
        <w:rPr>
          <w:rFonts w:ascii="Times New Roman" w:hAnsi="Times New Roman" w:cs="Times New Roman"/>
          <w:sz w:val="24"/>
          <w:szCs w:val="24"/>
        </w:rPr>
        <w:t>excavation</w:t>
      </w:r>
      <w:r w:rsidRPr="00537963">
        <w:rPr>
          <w:rFonts w:ascii="Times New Roman" w:hAnsi="Times New Roman" w:cs="Times New Roman"/>
          <w:sz w:val="24"/>
          <w:szCs w:val="24"/>
        </w:rPr>
        <w:t xml:space="preserve">, and display remained. </w:t>
      </w:r>
    </w:p>
    <w:p w14:paraId="712BD909"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 xml:space="preserve">In 2004, two of the authors, Peter Northover and Ernst Pernicka, were invited to collaborate. This earlier phase of research is </w:t>
      </w:r>
      <w:r w:rsidR="00EB200F" w:rsidRPr="00537963">
        <w:rPr>
          <w:rFonts w:ascii="Times New Roman" w:hAnsi="Times New Roman" w:cs="Times New Roman"/>
          <w:sz w:val="24"/>
          <w:szCs w:val="24"/>
        </w:rPr>
        <w:t xml:space="preserve">summarized </w:t>
      </w:r>
      <w:r w:rsidRPr="00537963">
        <w:rPr>
          <w:rFonts w:ascii="Times New Roman" w:hAnsi="Times New Roman" w:cs="Times New Roman"/>
          <w:sz w:val="24"/>
          <w:szCs w:val="24"/>
        </w:rPr>
        <w:t xml:space="preserve">briefly </w:t>
      </w:r>
      <w:r w:rsidR="00EB200F">
        <w:rPr>
          <w:rFonts w:ascii="Times New Roman" w:hAnsi="Times New Roman" w:cs="Times New Roman"/>
          <w:sz w:val="24"/>
          <w:szCs w:val="24"/>
        </w:rPr>
        <w:t xml:space="preserve">here </w:t>
      </w:r>
      <w:r w:rsidRPr="00537963">
        <w:rPr>
          <w:rFonts w:ascii="Times New Roman" w:hAnsi="Times New Roman" w:cs="Times New Roman"/>
          <w:sz w:val="24"/>
          <w:szCs w:val="24"/>
        </w:rPr>
        <w:t xml:space="preserve">so that the focus of the paper can remain on the most recent analysis. Three samples of bronze were selected from the detached hand, </w:t>
      </w:r>
      <w:r w:rsidR="00EB200F">
        <w:rPr>
          <w:rFonts w:ascii="Times New Roman" w:hAnsi="Times New Roman" w:cs="Times New Roman"/>
          <w:sz w:val="24"/>
          <w:szCs w:val="24"/>
        </w:rPr>
        <w:t xml:space="preserve">the </w:t>
      </w:r>
      <w:r w:rsidRPr="00537963">
        <w:rPr>
          <w:rFonts w:ascii="Times New Roman" w:hAnsi="Times New Roman" w:cs="Times New Roman"/>
          <w:sz w:val="24"/>
          <w:szCs w:val="24"/>
        </w:rPr>
        <w:t xml:space="preserve">right shoulder, and </w:t>
      </w:r>
      <w:r w:rsidR="00EB200F">
        <w:rPr>
          <w:rFonts w:ascii="Times New Roman" w:hAnsi="Times New Roman" w:cs="Times New Roman"/>
          <w:sz w:val="24"/>
          <w:szCs w:val="24"/>
        </w:rPr>
        <w:t xml:space="preserve">the </w:t>
      </w:r>
      <w:r w:rsidRPr="00537963">
        <w:rPr>
          <w:rFonts w:ascii="Times New Roman" w:hAnsi="Times New Roman" w:cs="Times New Roman"/>
          <w:sz w:val="24"/>
          <w:szCs w:val="24"/>
        </w:rPr>
        <w:t xml:space="preserve">base. Northover analyzed the samples by electron probe microanalysis with wavelength dispersive spectrometry, and afterward the samples were also examined metallographically in both polished and etched states. It was concluded that the hand </w:t>
      </w:r>
      <w:r w:rsidRPr="00537963">
        <w:rPr>
          <w:rFonts w:ascii="Times New Roman" w:hAnsi="Times New Roman" w:cs="Times New Roman"/>
          <w:sz w:val="24"/>
          <w:szCs w:val="24"/>
        </w:rPr>
        <w:lastRenderedPageBreak/>
        <w:t xml:space="preserve">and shoulder belonged to the same object and were thoroughly corroded, with almost all the lead having been replaced by corrosion products. In contrast the base was found to be </w:t>
      </w:r>
      <w:r w:rsidR="00EB200F">
        <w:rPr>
          <w:rFonts w:ascii="Times New Roman" w:hAnsi="Times New Roman" w:cs="Times New Roman"/>
          <w:sz w:val="24"/>
          <w:szCs w:val="24"/>
        </w:rPr>
        <w:t>barely</w:t>
      </w:r>
      <w:r w:rsidR="00EB200F" w:rsidRPr="00537963">
        <w:rPr>
          <w:rFonts w:ascii="Times New Roman" w:hAnsi="Times New Roman" w:cs="Times New Roman"/>
          <w:sz w:val="24"/>
          <w:szCs w:val="24"/>
        </w:rPr>
        <w:t xml:space="preserve"> </w:t>
      </w:r>
      <w:r w:rsidRPr="00537963">
        <w:rPr>
          <w:rFonts w:ascii="Times New Roman" w:hAnsi="Times New Roman" w:cs="Times New Roman"/>
          <w:sz w:val="24"/>
          <w:szCs w:val="24"/>
        </w:rPr>
        <w:t>corroded</w:t>
      </w:r>
      <w:r w:rsidR="00EB200F">
        <w:rPr>
          <w:rFonts w:ascii="Times New Roman" w:hAnsi="Times New Roman" w:cs="Times New Roman"/>
          <w:sz w:val="24"/>
          <w:szCs w:val="24"/>
        </w:rPr>
        <w:t xml:space="preserve"> at all</w:t>
      </w:r>
      <w:r w:rsidRPr="00537963">
        <w:rPr>
          <w:rFonts w:ascii="Times New Roman" w:hAnsi="Times New Roman" w:cs="Times New Roman"/>
          <w:sz w:val="24"/>
          <w:szCs w:val="24"/>
        </w:rPr>
        <w:t xml:space="preserve">. What corrosion was present on the base was natural but different in character, suggesting that the base </w:t>
      </w:r>
      <w:r w:rsidR="00EB200F">
        <w:rPr>
          <w:rFonts w:ascii="Times New Roman" w:hAnsi="Times New Roman" w:cs="Times New Roman"/>
          <w:sz w:val="24"/>
          <w:szCs w:val="24"/>
        </w:rPr>
        <w:t>dated</w:t>
      </w:r>
      <w:r w:rsidRPr="00537963">
        <w:rPr>
          <w:rFonts w:ascii="Times New Roman" w:hAnsi="Times New Roman" w:cs="Times New Roman"/>
          <w:sz w:val="24"/>
          <w:szCs w:val="24"/>
        </w:rPr>
        <w:t xml:space="preserve"> from a more recent remounting</w:t>
      </w:r>
      <w:r w:rsidR="005F51AC">
        <w:rPr>
          <w:rFonts w:ascii="Times New Roman" w:hAnsi="Times New Roman" w:cs="Times New Roman"/>
          <w:sz w:val="24"/>
          <w:szCs w:val="24"/>
        </w:rPr>
        <w:t>; based on the known history of the artifact, a date between the</w:t>
      </w:r>
      <w:r w:rsidRPr="00537963">
        <w:rPr>
          <w:rFonts w:ascii="Times New Roman" w:hAnsi="Times New Roman" w:cs="Times New Roman"/>
          <w:sz w:val="24"/>
          <w:szCs w:val="24"/>
        </w:rPr>
        <w:t xml:space="preserve"> seventeenth</w:t>
      </w:r>
      <w:r w:rsidR="005F51AC">
        <w:rPr>
          <w:rFonts w:ascii="Times New Roman" w:hAnsi="Times New Roman" w:cs="Times New Roman"/>
          <w:sz w:val="24"/>
          <w:szCs w:val="24"/>
        </w:rPr>
        <w:t xml:space="preserve"> and the </w:t>
      </w:r>
      <w:r w:rsidRPr="00537963">
        <w:rPr>
          <w:rFonts w:ascii="Times New Roman" w:hAnsi="Times New Roman" w:cs="Times New Roman"/>
          <w:sz w:val="24"/>
          <w:szCs w:val="24"/>
        </w:rPr>
        <w:t>nineteenth centur</w:t>
      </w:r>
      <w:r w:rsidR="005F51AC">
        <w:rPr>
          <w:rFonts w:ascii="Times New Roman" w:hAnsi="Times New Roman" w:cs="Times New Roman"/>
          <w:sz w:val="24"/>
          <w:szCs w:val="24"/>
        </w:rPr>
        <w:t>y is suggested</w:t>
      </w:r>
      <w:r w:rsidRPr="00537963">
        <w:rPr>
          <w:rFonts w:ascii="Times New Roman" w:hAnsi="Times New Roman" w:cs="Times New Roman"/>
          <w:sz w:val="24"/>
          <w:szCs w:val="24"/>
        </w:rPr>
        <w:t xml:space="preserve"> (</w:t>
      </w:r>
      <w:r w:rsidR="009B204A" w:rsidRPr="009B204A">
        <w:rPr>
          <w:rFonts w:ascii="Times New Roman" w:hAnsi="Times New Roman" w:cs="Times New Roman"/>
          <w:b/>
          <w:sz w:val="24"/>
          <w:szCs w:val="24"/>
        </w:rPr>
        <w:t>fig. 40.3</w:t>
      </w:r>
      <w:r w:rsidRPr="00537963">
        <w:rPr>
          <w:rFonts w:ascii="Times New Roman" w:hAnsi="Times New Roman" w:cs="Times New Roman"/>
          <w:sz w:val="24"/>
          <w:szCs w:val="24"/>
        </w:rPr>
        <w:t xml:space="preserve">). In addition, the corrosion products excluded the possibility </w:t>
      </w:r>
      <w:r w:rsidR="00EB200F">
        <w:rPr>
          <w:rFonts w:ascii="Times New Roman" w:hAnsi="Times New Roman" w:cs="Times New Roman"/>
          <w:sz w:val="24"/>
          <w:szCs w:val="24"/>
        </w:rPr>
        <w:t>that</w:t>
      </w:r>
      <w:r w:rsidR="00EB200F"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the sculpture </w:t>
      </w:r>
      <w:r w:rsidR="00EB200F">
        <w:rPr>
          <w:rFonts w:ascii="Times New Roman" w:hAnsi="Times New Roman" w:cs="Times New Roman"/>
          <w:sz w:val="24"/>
          <w:szCs w:val="24"/>
        </w:rPr>
        <w:t>had</w:t>
      </w:r>
      <w:r w:rsidR="00EB200F" w:rsidRPr="00537963">
        <w:rPr>
          <w:rFonts w:ascii="Times New Roman" w:hAnsi="Times New Roman" w:cs="Times New Roman"/>
          <w:sz w:val="24"/>
          <w:szCs w:val="24"/>
        </w:rPr>
        <w:t xml:space="preserve"> </w:t>
      </w:r>
      <w:r w:rsidRPr="00537963">
        <w:rPr>
          <w:rFonts w:ascii="Times New Roman" w:hAnsi="Times New Roman" w:cs="Times New Roman"/>
          <w:sz w:val="24"/>
          <w:szCs w:val="24"/>
        </w:rPr>
        <w:t>been buried in a mari</w:t>
      </w:r>
      <w:r w:rsidR="005F51AC">
        <w:rPr>
          <w:rFonts w:ascii="Times New Roman" w:hAnsi="Times New Roman" w:cs="Times New Roman"/>
          <w:sz w:val="24"/>
          <w:szCs w:val="24"/>
        </w:rPr>
        <w:t>ne</w:t>
      </w:r>
      <w:r w:rsidRPr="00537963">
        <w:rPr>
          <w:rFonts w:ascii="Times New Roman" w:hAnsi="Times New Roman" w:cs="Times New Roman"/>
          <w:sz w:val="24"/>
          <w:szCs w:val="24"/>
        </w:rPr>
        <w:t xml:space="preserve"> environment. The lizard (now identified as a “python”) was subsequently sampled in 2006, taking pieces from the front proper left leg and rear proper left leg, to compare either side of the central join.</w:t>
      </w:r>
      <w:r w:rsidRPr="00537963">
        <w:rPr>
          <w:rStyle w:val="EndnoteReference"/>
          <w:rFonts w:ascii="Times New Roman" w:hAnsi="Times New Roman" w:cs="Times New Roman"/>
          <w:sz w:val="24"/>
          <w:szCs w:val="24"/>
        </w:rPr>
        <w:endnoteReference w:id="3"/>
      </w:r>
      <w:r w:rsidR="00EB200F">
        <w:rPr>
          <w:rFonts w:ascii="Times New Roman" w:hAnsi="Times New Roman" w:cs="Times New Roman"/>
          <w:sz w:val="24"/>
          <w:szCs w:val="24"/>
        </w:rPr>
        <w:t xml:space="preserve"> </w:t>
      </w:r>
    </w:p>
    <w:p w14:paraId="3A321AB1"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The compositional analysis of the five samples showed the torso and python belonged together, but the base had a different history. The corrosion products on the figure were consistent with an object that was buried for an extended time and then re-exposed to atmospheric corrosion and precipitation.</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 xml:space="preserve">Interestingly, analysis indicated that early in its history the figure was exposed to </w:t>
      </w:r>
      <w:r w:rsidR="005F51AC">
        <w:rPr>
          <w:rFonts w:ascii="Times New Roman" w:hAnsi="Times New Roman" w:cs="Times New Roman"/>
          <w:sz w:val="24"/>
          <w:szCs w:val="24"/>
        </w:rPr>
        <w:t xml:space="preserve">extreme </w:t>
      </w:r>
      <w:r w:rsidRPr="00537963">
        <w:rPr>
          <w:rFonts w:ascii="Times New Roman" w:hAnsi="Times New Roman" w:cs="Times New Roman"/>
          <w:sz w:val="24"/>
          <w:szCs w:val="24"/>
        </w:rPr>
        <w:t>heat, while the base did not show evidence of having been in a fire. The two halves of the python seemed to have been cast from the same melt, with some differences in composition due to segregation of lead.</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The alloy was found to be a low-</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to</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medium</w:t>
      </w:r>
      <w:r w:rsidR="00EB200F">
        <w:rPr>
          <w:rFonts w:ascii="Times New Roman" w:hAnsi="Times New Roman" w:cs="Times New Roman"/>
          <w:sz w:val="24"/>
          <w:szCs w:val="24"/>
        </w:rPr>
        <w:t>-</w:t>
      </w:r>
      <w:r w:rsidRPr="00537963">
        <w:rPr>
          <w:rFonts w:ascii="Times New Roman" w:hAnsi="Times New Roman" w:cs="Times New Roman"/>
          <w:sz w:val="24"/>
          <w:szCs w:val="24"/>
        </w:rPr>
        <w:t>tin bronze with 6.7–7.6% tin and 8.6–16.3% lead and was related to the main figure, which had similar tin and lead contents.</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 xml:space="preserve">At that time, it was not possible to determine </w:t>
      </w:r>
      <w:r w:rsidR="00EB200F">
        <w:rPr>
          <w:rFonts w:ascii="Times New Roman" w:hAnsi="Times New Roman" w:cs="Times New Roman"/>
          <w:sz w:val="24"/>
          <w:szCs w:val="24"/>
        </w:rPr>
        <w:t>whether</w:t>
      </w:r>
      <w:r w:rsidR="00EB200F" w:rsidRPr="00537963">
        <w:rPr>
          <w:rFonts w:ascii="Times New Roman" w:hAnsi="Times New Roman" w:cs="Times New Roman"/>
          <w:sz w:val="24"/>
          <w:szCs w:val="24"/>
        </w:rPr>
        <w:t xml:space="preserve"> </w:t>
      </w:r>
      <w:r w:rsidRPr="00537963">
        <w:rPr>
          <w:rFonts w:ascii="Times New Roman" w:hAnsi="Times New Roman" w:cs="Times New Roman"/>
          <w:sz w:val="24"/>
          <w:szCs w:val="24"/>
        </w:rPr>
        <w:t>the hand was related, with only one extensively corroded sample having been examined.</w:t>
      </w:r>
    </w:p>
    <w:p w14:paraId="2F36CBD9"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 xml:space="preserve">Pernicka tested </w:t>
      </w:r>
      <w:r w:rsidR="00EB200F">
        <w:rPr>
          <w:rFonts w:ascii="Times New Roman" w:hAnsi="Times New Roman" w:cs="Times New Roman"/>
          <w:sz w:val="24"/>
          <w:szCs w:val="24"/>
        </w:rPr>
        <w:t xml:space="preserve">four </w:t>
      </w:r>
      <w:r w:rsidRPr="00537963">
        <w:rPr>
          <w:rFonts w:ascii="Times New Roman" w:hAnsi="Times New Roman" w:cs="Times New Roman"/>
          <w:sz w:val="24"/>
          <w:szCs w:val="24"/>
        </w:rPr>
        <w:t>samples of lead solder in order to determine how the baseplate might relate to the figure: three from the proper right foot that was separately cast and one sample from the body of the figure.</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They were analyzed by energy dispersive x-ray fluorescence (EDXRF), and the sample from the figure was additionally analyzed by neutron activation analysis, essentially confirming the electron microprobe analyses.</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 xml:space="preserve">Two solder samples were tested for a radioactive signal of </w:t>
      </w:r>
      <w:r w:rsidRPr="00537963">
        <w:rPr>
          <w:rFonts w:ascii="Times New Roman" w:hAnsi="Times New Roman" w:cs="Times New Roman"/>
          <w:sz w:val="24"/>
          <w:szCs w:val="24"/>
          <w:vertAlign w:val="superscript"/>
        </w:rPr>
        <w:t>210</w:t>
      </w:r>
      <w:r w:rsidRPr="00537963">
        <w:rPr>
          <w:rFonts w:ascii="Times New Roman" w:hAnsi="Times New Roman" w:cs="Times New Roman"/>
          <w:sz w:val="24"/>
          <w:szCs w:val="24"/>
        </w:rPr>
        <w:t>Pb (see below for test description.). One sample did not yield a usable result and was inconclusive. Another show</w:t>
      </w:r>
      <w:r w:rsidR="00BE78E1">
        <w:rPr>
          <w:rFonts w:ascii="Times New Roman" w:hAnsi="Times New Roman" w:cs="Times New Roman"/>
          <w:sz w:val="24"/>
          <w:szCs w:val="24"/>
        </w:rPr>
        <w:t>ed</w:t>
      </w:r>
      <w:r w:rsidRPr="00537963">
        <w:rPr>
          <w:rFonts w:ascii="Times New Roman" w:hAnsi="Times New Roman" w:cs="Times New Roman"/>
          <w:sz w:val="24"/>
          <w:szCs w:val="24"/>
        </w:rPr>
        <w:t xml:space="preserve"> measurable radioactivity, which would indicate that the lead and tin were produced within the last hundred years.</w:t>
      </w:r>
    </w:p>
    <w:p w14:paraId="64370B9D" w14:textId="77777777" w:rsidR="00AA2EEB" w:rsidRDefault="00AA2EEB">
      <w:pPr>
        <w:spacing w:after="0" w:line="360" w:lineRule="auto"/>
        <w:rPr>
          <w:rFonts w:ascii="Times New Roman" w:hAnsi="Times New Roman" w:cs="Times New Roman"/>
          <w:sz w:val="24"/>
          <w:szCs w:val="24"/>
        </w:rPr>
      </w:pPr>
    </w:p>
    <w:p w14:paraId="2EC56053" w14:textId="77777777" w:rsidR="00AA2EEB" w:rsidRDefault="00D133BA">
      <w:pPr>
        <w:spacing w:after="0" w:line="360" w:lineRule="auto"/>
        <w:rPr>
          <w:rFonts w:ascii="Times New Roman" w:hAnsi="Times New Roman" w:cs="Times New Roman"/>
          <w:sz w:val="24"/>
          <w:szCs w:val="24"/>
        </w:rPr>
      </w:pPr>
      <w:r>
        <w:rPr>
          <w:rFonts w:ascii="Times New Roman" w:hAnsi="Times New Roman" w:cs="Times New Roman"/>
          <w:sz w:val="24"/>
          <w:szCs w:val="24"/>
        </w:rPr>
        <w:t>[A-head]</w:t>
      </w:r>
      <w:r w:rsidR="009B4787" w:rsidRPr="00537963">
        <w:rPr>
          <w:rFonts w:ascii="Times New Roman" w:hAnsi="Times New Roman" w:cs="Times New Roman"/>
          <w:sz w:val="24"/>
          <w:szCs w:val="24"/>
        </w:rPr>
        <w:t>Recent Testing: Bronze Compositional Analyses</w:t>
      </w:r>
    </w:p>
    <w:p w14:paraId="650D2545" w14:textId="77777777" w:rsidR="00AA2EEB" w:rsidRDefault="00AA2EEB">
      <w:pPr>
        <w:spacing w:after="0" w:line="360" w:lineRule="auto"/>
        <w:rPr>
          <w:rFonts w:ascii="Times New Roman" w:hAnsi="Times New Roman" w:cs="Times New Roman"/>
          <w:sz w:val="24"/>
          <w:szCs w:val="24"/>
        </w:rPr>
      </w:pPr>
    </w:p>
    <w:p w14:paraId="445BAF18"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lastRenderedPageBreak/>
        <w:t xml:space="preserve">In 2013 a Cleveland Museum of Art focus exhibition on </w:t>
      </w:r>
      <w:r w:rsidRPr="00537963">
        <w:rPr>
          <w:rFonts w:ascii="Times New Roman" w:hAnsi="Times New Roman" w:cs="Times New Roman"/>
          <w:i/>
          <w:sz w:val="24"/>
          <w:szCs w:val="24"/>
        </w:rPr>
        <w:t>Apollo</w:t>
      </w:r>
      <w:r w:rsidRPr="00537963">
        <w:rPr>
          <w:rFonts w:ascii="Times New Roman" w:hAnsi="Times New Roman" w:cs="Times New Roman"/>
          <w:sz w:val="24"/>
          <w:szCs w:val="24"/>
        </w:rPr>
        <w:t xml:space="preserve"> provided an opportunity to continue analysis of the sculpture, and Northover and Pernicka traveled to Cleveland for study and sampling.</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Additional cross-sections were taken from numerous areas of the figure,</w:t>
      </w:r>
      <w:r w:rsidR="00D133BA">
        <w:rPr>
          <w:rFonts w:ascii="Times New Roman" w:hAnsi="Times New Roman" w:cs="Times New Roman"/>
          <w:sz w:val="24"/>
          <w:szCs w:val="24"/>
        </w:rPr>
        <w:t xml:space="preserve"> the</w:t>
      </w:r>
      <w:r w:rsidRPr="00537963">
        <w:rPr>
          <w:rFonts w:ascii="Times New Roman" w:hAnsi="Times New Roman" w:cs="Times New Roman"/>
          <w:sz w:val="24"/>
          <w:szCs w:val="24"/>
        </w:rPr>
        <w:t xml:space="preserve"> detached forearm and hand, and the python.</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 xml:space="preserve">Seventeen samples in all were carefully selected for location and accessibility, with the goal of obtaining as much information from as few samples as possible, and these were mechanically removed from the bronze. As many as </w:t>
      </w:r>
      <w:r w:rsidR="00D133BA">
        <w:rPr>
          <w:rFonts w:ascii="Times New Roman" w:hAnsi="Times New Roman" w:cs="Times New Roman"/>
          <w:sz w:val="24"/>
          <w:szCs w:val="24"/>
        </w:rPr>
        <w:t>11</w:t>
      </w:r>
      <w:r w:rsidR="00D133BA"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areas on every sample </w:t>
      </w:r>
      <w:r w:rsidR="00D133BA">
        <w:rPr>
          <w:rFonts w:ascii="Times New Roman" w:hAnsi="Times New Roman" w:cs="Times New Roman"/>
          <w:sz w:val="24"/>
          <w:szCs w:val="24"/>
        </w:rPr>
        <w:t>(</w:t>
      </w:r>
      <w:r w:rsidRPr="00537963">
        <w:rPr>
          <w:rFonts w:ascii="Times New Roman" w:hAnsi="Times New Roman" w:cs="Times New Roman"/>
          <w:sz w:val="24"/>
          <w:szCs w:val="24"/>
        </w:rPr>
        <w:t>30 x 50 µm</w:t>
      </w:r>
      <w:r w:rsidR="00D133BA">
        <w:rPr>
          <w:rFonts w:ascii="Times New Roman" w:hAnsi="Times New Roman" w:cs="Times New Roman"/>
          <w:sz w:val="24"/>
          <w:szCs w:val="24"/>
        </w:rPr>
        <w:t>)</w:t>
      </w:r>
      <w:r w:rsidRPr="00537963">
        <w:rPr>
          <w:rFonts w:ascii="Times New Roman" w:hAnsi="Times New Roman" w:cs="Times New Roman"/>
          <w:sz w:val="24"/>
          <w:szCs w:val="24"/>
        </w:rPr>
        <w:t xml:space="preserve"> were analyzed with wavelength dispersive spectrometry and electron probe microanalysis, and </w:t>
      </w:r>
      <w:r w:rsidR="00D133BA">
        <w:rPr>
          <w:rFonts w:ascii="Times New Roman" w:hAnsi="Times New Roman" w:cs="Times New Roman"/>
          <w:sz w:val="24"/>
          <w:szCs w:val="24"/>
        </w:rPr>
        <w:t>16</w:t>
      </w:r>
      <w:r w:rsidR="00D133BA"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elements </w:t>
      </w:r>
      <w:r w:rsidR="00D133BA">
        <w:rPr>
          <w:rFonts w:ascii="Times New Roman" w:hAnsi="Times New Roman" w:cs="Times New Roman"/>
          <w:sz w:val="24"/>
          <w:szCs w:val="24"/>
        </w:rPr>
        <w:t xml:space="preserve">were </w:t>
      </w:r>
      <w:r w:rsidRPr="00537963">
        <w:rPr>
          <w:rFonts w:ascii="Times New Roman" w:hAnsi="Times New Roman" w:cs="Times New Roman"/>
          <w:sz w:val="24"/>
          <w:szCs w:val="24"/>
        </w:rPr>
        <w:t xml:space="preserve">recorded as individual compositions of each sample in weight percent. Electron probe microanalysis of the samples verified that the figure was composed of a </w:t>
      </w:r>
      <w:r w:rsidR="00D133BA">
        <w:rPr>
          <w:rFonts w:ascii="Times New Roman" w:hAnsi="Times New Roman" w:cs="Times New Roman"/>
          <w:sz w:val="24"/>
          <w:szCs w:val="24"/>
        </w:rPr>
        <w:t>high</w:t>
      </w:r>
      <w:r w:rsidRPr="00537963">
        <w:rPr>
          <w:rFonts w:ascii="Times New Roman" w:hAnsi="Times New Roman" w:cs="Times New Roman"/>
          <w:sz w:val="24"/>
          <w:szCs w:val="24"/>
        </w:rPr>
        <w:t xml:space="preserve">-lead, low-tin bronze, as found in earlier analyses (see </w:t>
      </w:r>
      <w:r w:rsidR="009B204A" w:rsidRPr="009B204A">
        <w:rPr>
          <w:rFonts w:ascii="Times New Roman" w:hAnsi="Times New Roman" w:cs="Times New Roman"/>
          <w:b/>
          <w:sz w:val="24"/>
          <w:szCs w:val="24"/>
        </w:rPr>
        <w:t>table 40.1</w:t>
      </w:r>
      <w:r w:rsidRPr="00537963">
        <w:rPr>
          <w:rFonts w:ascii="Times New Roman" w:hAnsi="Times New Roman" w:cs="Times New Roman"/>
          <w:sz w:val="24"/>
          <w:szCs w:val="24"/>
        </w:rPr>
        <w:t xml:space="preserve"> for percentages).</w:t>
      </w:r>
      <w:r w:rsidRPr="00537963">
        <w:rPr>
          <w:rStyle w:val="EndnoteReference"/>
          <w:rFonts w:ascii="Times New Roman" w:hAnsi="Times New Roman" w:cs="Times New Roman"/>
          <w:sz w:val="24"/>
          <w:szCs w:val="24"/>
        </w:rPr>
        <w:endnoteReference w:id="4"/>
      </w:r>
      <w:r w:rsidRPr="00537963">
        <w:rPr>
          <w:rFonts w:ascii="Times New Roman" w:hAnsi="Times New Roman" w:cs="Times New Roman"/>
          <w:sz w:val="24"/>
          <w:szCs w:val="24"/>
        </w:rPr>
        <w:t xml:space="preserve"> </w:t>
      </w:r>
      <w:r w:rsidR="00D133BA">
        <w:rPr>
          <w:rFonts w:ascii="Times New Roman" w:hAnsi="Times New Roman" w:cs="Times New Roman"/>
          <w:sz w:val="24"/>
          <w:szCs w:val="24"/>
        </w:rPr>
        <w:t>After</w:t>
      </w:r>
      <w:r w:rsidR="00D133BA"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analysis the mounted samples were studied in both polished and etched states. </w:t>
      </w:r>
      <w:r w:rsidR="00D133BA">
        <w:rPr>
          <w:rFonts w:ascii="Times New Roman" w:hAnsi="Times New Roman" w:cs="Times New Roman"/>
          <w:sz w:val="24"/>
          <w:szCs w:val="24"/>
        </w:rPr>
        <w:t>The r</w:t>
      </w:r>
      <w:r w:rsidRPr="00537963">
        <w:rPr>
          <w:rFonts w:ascii="Times New Roman" w:hAnsi="Times New Roman" w:cs="Times New Roman"/>
          <w:sz w:val="24"/>
          <w:szCs w:val="24"/>
        </w:rPr>
        <w:t>esults of the metallographic analysis are consistent with the figure, hand, and python being ancient, as they all have thick corrosion crusts and deep penetration that developed during burial and subsequent outdoor exposure. In fact, some samples were too corroded to be etched and could only be examined as polished.</w:t>
      </w:r>
      <w:r w:rsidR="00EB200F">
        <w:rPr>
          <w:rFonts w:ascii="Times New Roman" w:hAnsi="Times New Roman" w:cs="Times New Roman"/>
          <w:sz w:val="24"/>
          <w:szCs w:val="24"/>
        </w:rPr>
        <w:t xml:space="preserve"> </w:t>
      </w:r>
    </w:p>
    <w:p w14:paraId="0C58FC32"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In order to ascertain whether parts of the figure derived from the same casting or the same raw metal source, multiple small samples from locations throughout the figure were obtained with a steel drill bit to be analyzed with inductively-coupled plasma mass spectrometry (ICP-MS) and EDXRF.</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This combination of analyses confirmed that the bronze samples had a uniform composition with the exception of the baseplate, which had more lead and less tin than the rest of the figure.</w:t>
      </w:r>
      <w:r w:rsidRPr="00537963">
        <w:rPr>
          <w:rStyle w:val="EndnoteReference"/>
          <w:rFonts w:ascii="Times New Roman" w:hAnsi="Times New Roman" w:cs="Times New Roman"/>
          <w:sz w:val="24"/>
          <w:szCs w:val="24"/>
        </w:rPr>
        <w:endnoteReference w:id="5"/>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 xml:space="preserve">The uniformity of the figure, </w:t>
      </w:r>
      <w:r w:rsidR="00D133BA">
        <w:rPr>
          <w:rFonts w:ascii="Times New Roman" w:hAnsi="Times New Roman" w:cs="Times New Roman"/>
          <w:sz w:val="24"/>
          <w:szCs w:val="24"/>
        </w:rPr>
        <w:t xml:space="preserve">the </w:t>
      </w:r>
      <w:r w:rsidRPr="00537963">
        <w:rPr>
          <w:rFonts w:ascii="Times New Roman" w:hAnsi="Times New Roman" w:cs="Times New Roman"/>
          <w:sz w:val="24"/>
          <w:szCs w:val="24"/>
        </w:rPr>
        <w:t>left hand</w:t>
      </w:r>
      <w:r w:rsidR="00D133BA">
        <w:rPr>
          <w:rFonts w:ascii="Times New Roman" w:hAnsi="Times New Roman" w:cs="Times New Roman"/>
          <w:sz w:val="24"/>
          <w:szCs w:val="24"/>
        </w:rPr>
        <w:t>,</w:t>
      </w:r>
      <w:r w:rsidRPr="00537963">
        <w:rPr>
          <w:rFonts w:ascii="Times New Roman" w:hAnsi="Times New Roman" w:cs="Times New Roman"/>
          <w:sz w:val="24"/>
          <w:szCs w:val="24"/>
        </w:rPr>
        <w:t xml:space="preserve"> </w:t>
      </w:r>
      <w:r w:rsidR="00D133BA">
        <w:rPr>
          <w:rFonts w:ascii="Times New Roman" w:hAnsi="Times New Roman" w:cs="Times New Roman"/>
          <w:sz w:val="24"/>
          <w:szCs w:val="24"/>
        </w:rPr>
        <w:t>the</w:t>
      </w:r>
      <w:r w:rsidR="00D133BA"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forearm, and </w:t>
      </w:r>
      <w:r w:rsidR="00D133BA">
        <w:rPr>
          <w:rFonts w:ascii="Times New Roman" w:hAnsi="Times New Roman" w:cs="Times New Roman"/>
          <w:sz w:val="24"/>
          <w:szCs w:val="24"/>
        </w:rPr>
        <w:t xml:space="preserve">the </w:t>
      </w:r>
      <w:r w:rsidRPr="00537963">
        <w:rPr>
          <w:rFonts w:ascii="Times New Roman" w:hAnsi="Times New Roman" w:cs="Times New Roman"/>
          <w:sz w:val="24"/>
          <w:szCs w:val="24"/>
        </w:rPr>
        <w:t>python was further confirmed by lead</w:t>
      </w:r>
      <w:r w:rsidR="00D133BA">
        <w:rPr>
          <w:rFonts w:ascii="Times New Roman" w:hAnsi="Times New Roman" w:cs="Times New Roman"/>
          <w:sz w:val="24"/>
          <w:szCs w:val="24"/>
        </w:rPr>
        <w:t>-</w:t>
      </w:r>
      <w:r w:rsidRPr="00537963">
        <w:rPr>
          <w:rFonts w:ascii="Times New Roman" w:hAnsi="Times New Roman" w:cs="Times New Roman"/>
          <w:sz w:val="24"/>
          <w:szCs w:val="24"/>
        </w:rPr>
        <w:t xml:space="preserve">isotope ratios, with only the lead solder on the baseplate having a clearly different lead isotope signature. </w:t>
      </w:r>
    </w:p>
    <w:p w14:paraId="4CCFC0C9" w14:textId="77777777" w:rsidR="00AA2EEB" w:rsidRDefault="00AA2EEB">
      <w:pPr>
        <w:spacing w:after="0" w:line="360" w:lineRule="auto"/>
        <w:rPr>
          <w:rFonts w:ascii="Times New Roman" w:hAnsi="Times New Roman" w:cs="Times New Roman"/>
          <w:sz w:val="24"/>
          <w:szCs w:val="24"/>
        </w:rPr>
      </w:pPr>
    </w:p>
    <w:p w14:paraId="5923C8D1" w14:textId="77777777" w:rsidR="00AA2EEB" w:rsidRDefault="00D133BA">
      <w:pPr>
        <w:spacing w:after="0" w:line="360" w:lineRule="auto"/>
        <w:rPr>
          <w:rFonts w:ascii="Times New Roman" w:hAnsi="Times New Roman" w:cs="Times New Roman"/>
          <w:sz w:val="24"/>
          <w:szCs w:val="24"/>
        </w:rPr>
      </w:pPr>
      <w:r>
        <w:rPr>
          <w:rFonts w:ascii="Times New Roman" w:hAnsi="Times New Roman" w:cs="Times New Roman"/>
          <w:sz w:val="24"/>
          <w:szCs w:val="24"/>
        </w:rPr>
        <w:t>[A-head]</w:t>
      </w:r>
      <w:r w:rsidR="009B4787" w:rsidRPr="00537963">
        <w:rPr>
          <w:rFonts w:ascii="Times New Roman" w:hAnsi="Times New Roman" w:cs="Times New Roman"/>
          <w:sz w:val="24"/>
          <w:szCs w:val="24"/>
        </w:rPr>
        <w:t>Evidence of a Fire</w:t>
      </w:r>
    </w:p>
    <w:p w14:paraId="4CDBE60C" w14:textId="77777777" w:rsidR="00AA2EEB" w:rsidRDefault="00AA2EEB">
      <w:pPr>
        <w:spacing w:after="0" w:line="360" w:lineRule="auto"/>
        <w:rPr>
          <w:rFonts w:ascii="Times New Roman" w:hAnsi="Times New Roman" w:cs="Times New Roman"/>
          <w:sz w:val="24"/>
          <w:szCs w:val="24"/>
        </w:rPr>
      </w:pPr>
    </w:p>
    <w:p w14:paraId="2B153852" w14:textId="77777777" w:rsidR="00AA2EEB" w:rsidRDefault="009B4787">
      <w:pPr>
        <w:pStyle w:val="FootnoteText"/>
        <w:spacing w:line="360" w:lineRule="auto"/>
        <w:rPr>
          <w:rFonts w:ascii="Times New Roman" w:hAnsi="Times New Roman" w:cs="Times New Roman"/>
          <w:sz w:val="24"/>
          <w:szCs w:val="24"/>
        </w:rPr>
      </w:pPr>
      <w:r w:rsidRPr="00537963">
        <w:rPr>
          <w:rFonts w:ascii="Times New Roman" w:hAnsi="Times New Roman" w:cs="Times New Roman"/>
          <w:sz w:val="24"/>
          <w:szCs w:val="24"/>
        </w:rPr>
        <w:t xml:space="preserve">In addition, parts of the </w:t>
      </w:r>
      <w:r w:rsidR="00D133BA">
        <w:rPr>
          <w:rFonts w:ascii="Times New Roman" w:hAnsi="Times New Roman" w:cs="Times New Roman"/>
          <w:sz w:val="24"/>
          <w:szCs w:val="24"/>
        </w:rPr>
        <w:t xml:space="preserve">figure’s </w:t>
      </w:r>
      <w:r w:rsidRPr="00537963">
        <w:rPr>
          <w:rFonts w:ascii="Times New Roman" w:hAnsi="Times New Roman" w:cs="Times New Roman"/>
          <w:sz w:val="24"/>
          <w:szCs w:val="24"/>
        </w:rPr>
        <w:t xml:space="preserve">body, especially the right arm and shoulder, appear </w:t>
      </w:r>
      <w:r w:rsidR="00D133BA" w:rsidRPr="00537963">
        <w:rPr>
          <w:rFonts w:ascii="Times New Roman" w:hAnsi="Times New Roman" w:cs="Times New Roman"/>
          <w:sz w:val="24"/>
          <w:szCs w:val="24"/>
        </w:rPr>
        <w:t xml:space="preserve">at some point in their history </w:t>
      </w:r>
      <w:r w:rsidRPr="00537963">
        <w:rPr>
          <w:rFonts w:ascii="Times New Roman" w:hAnsi="Times New Roman" w:cs="Times New Roman"/>
          <w:sz w:val="24"/>
          <w:szCs w:val="24"/>
        </w:rPr>
        <w:t>to have been exposed to a high-temperature oxidizing atmosphere, such as in a fire. The evidence for this is a band of cuprite particles beneath the metal surface</w:t>
      </w:r>
      <w:r w:rsidR="00D133BA">
        <w:rPr>
          <w:rFonts w:ascii="Times New Roman" w:hAnsi="Times New Roman" w:cs="Times New Roman"/>
          <w:sz w:val="24"/>
          <w:szCs w:val="24"/>
        </w:rPr>
        <w:t>,</w:t>
      </w:r>
      <w:r w:rsidRPr="00537963">
        <w:rPr>
          <w:rFonts w:ascii="Times New Roman" w:hAnsi="Times New Roman" w:cs="Times New Roman"/>
          <w:sz w:val="24"/>
          <w:szCs w:val="24"/>
        </w:rPr>
        <w:t xml:space="preserve"> which </w:t>
      </w:r>
      <w:r w:rsidR="00D133BA">
        <w:rPr>
          <w:rFonts w:ascii="Times New Roman" w:hAnsi="Times New Roman" w:cs="Times New Roman"/>
          <w:sz w:val="24"/>
          <w:szCs w:val="24"/>
        </w:rPr>
        <w:t>was</w:t>
      </w:r>
      <w:r w:rsidRPr="00537963">
        <w:rPr>
          <w:rFonts w:ascii="Times New Roman" w:hAnsi="Times New Roman" w:cs="Times New Roman"/>
          <w:sz w:val="24"/>
          <w:szCs w:val="24"/>
        </w:rPr>
        <w:t xml:space="preserve"> formed by the inward diffusion of oxygen at high temperature (internal oxidation) (</w:t>
      </w:r>
      <w:commentRangeStart w:id="5"/>
      <w:r w:rsidR="009B204A" w:rsidRPr="009B204A">
        <w:rPr>
          <w:rFonts w:ascii="Times New Roman" w:hAnsi="Times New Roman" w:cs="Times New Roman"/>
          <w:b/>
          <w:sz w:val="24"/>
          <w:szCs w:val="24"/>
        </w:rPr>
        <w:t>fig. 40.4a–b</w:t>
      </w:r>
      <w:commentRangeEnd w:id="5"/>
      <w:r w:rsidR="00A54D55">
        <w:rPr>
          <w:rStyle w:val="CommentReference"/>
        </w:rPr>
        <w:commentReference w:id="5"/>
      </w:r>
      <w:r w:rsidRPr="00537963">
        <w:rPr>
          <w:rFonts w:ascii="Times New Roman" w:hAnsi="Times New Roman" w:cs="Times New Roman"/>
          <w:sz w:val="24"/>
          <w:szCs w:val="24"/>
        </w:rPr>
        <w:t xml:space="preserve">). Another sign of exposure to a high temperature environment is the lump on the back of the left </w:t>
      </w:r>
      <w:r w:rsidRPr="00537963">
        <w:rPr>
          <w:rFonts w:ascii="Times New Roman" w:hAnsi="Times New Roman" w:cs="Times New Roman"/>
          <w:sz w:val="24"/>
          <w:szCs w:val="24"/>
        </w:rPr>
        <w:lastRenderedPageBreak/>
        <w:t>thigh (</w:t>
      </w:r>
      <w:r w:rsidR="009B204A" w:rsidRPr="009B204A">
        <w:rPr>
          <w:rFonts w:ascii="Times New Roman" w:hAnsi="Times New Roman" w:cs="Times New Roman"/>
          <w:b/>
          <w:sz w:val="24"/>
          <w:szCs w:val="24"/>
        </w:rPr>
        <w:t>fig. 40.5</w:t>
      </w:r>
      <w:r w:rsidRPr="00537963">
        <w:rPr>
          <w:rFonts w:ascii="Times New Roman" w:hAnsi="Times New Roman" w:cs="Times New Roman"/>
          <w:sz w:val="24"/>
          <w:szCs w:val="24"/>
        </w:rPr>
        <w:t xml:space="preserve">). While previously believed to be fractured supports for the missing tree, these amorphous bits of metal attached to the figure </w:t>
      </w:r>
      <w:r w:rsidR="00A54D55">
        <w:rPr>
          <w:rFonts w:ascii="Times New Roman" w:hAnsi="Times New Roman" w:cs="Times New Roman"/>
          <w:sz w:val="24"/>
          <w:szCs w:val="24"/>
        </w:rPr>
        <w:t xml:space="preserve">are now known to </w:t>
      </w:r>
      <w:r w:rsidRPr="00537963">
        <w:rPr>
          <w:rFonts w:ascii="Times New Roman" w:hAnsi="Times New Roman" w:cs="Times New Roman"/>
          <w:sz w:val="24"/>
          <w:szCs w:val="24"/>
        </w:rPr>
        <w:t>have solidified from an oxygen</w:t>
      </w:r>
      <w:r w:rsidR="00A54D55">
        <w:rPr>
          <w:rFonts w:ascii="Times New Roman" w:hAnsi="Times New Roman" w:cs="Times New Roman"/>
          <w:sz w:val="24"/>
          <w:szCs w:val="24"/>
        </w:rPr>
        <w:t>-</w:t>
      </w:r>
      <w:r w:rsidRPr="00537963">
        <w:rPr>
          <w:rFonts w:ascii="Times New Roman" w:hAnsi="Times New Roman" w:cs="Times New Roman"/>
          <w:sz w:val="24"/>
          <w:szCs w:val="24"/>
        </w:rPr>
        <w:t>rich melt, as demonstrated by the presence of cassiterite crystals in cross sections.</w:t>
      </w:r>
      <w:r w:rsidRPr="00537963">
        <w:rPr>
          <w:rStyle w:val="EndnoteReference"/>
          <w:rFonts w:ascii="Times New Roman" w:hAnsi="Times New Roman" w:cs="Times New Roman"/>
          <w:sz w:val="24"/>
          <w:szCs w:val="24"/>
        </w:rPr>
        <w:endnoteReference w:id="6"/>
      </w:r>
      <w:r w:rsidRPr="00537963">
        <w:rPr>
          <w:rFonts w:ascii="Times New Roman" w:hAnsi="Times New Roman" w:cs="Times New Roman"/>
          <w:sz w:val="24"/>
          <w:szCs w:val="24"/>
        </w:rPr>
        <w:t xml:space="preserve"> </w:t>
      </w:r>
    </w:p>
    <w:p w14:paraId="681E7316" w14:textId="77777777" w:rsidR="00AA2EEB" w:rsidRDefault="00AA2EEB">
      <w:pPr>
        <w:spacing w:after="0" w:line="360" w:lineRule="auto"/>
        <w:rPr>
          <w:rFonts w:ascii="Times New Roman" w:hAnsi="Times New Roman" w:cs="Times New Roman"/>
          <w:sz w:val="24"/>
          <w:szCs w:val="24"/>
        </w:rPr>
      </w:pPr>
    </w:p>
    <w:p w14:paraId="7331EFE7" w14:textId="77777777" w:rsidR="00AA2EEB" w:rsidRDefault="00A54D55">
      <w:pPr>
        <w:pStyle w:val="FootnoteText"/>
        <w:spacing w:line="360" w:lineRule="auto"/>
        <w:rPr>
          <w:rFonts w:ascii="Times New Roman" w:hAnsi="Times New Roman" w:cs="Times New Roman"/>
          <w:sz w:val="24"/>
          <w:szCs w:val="24"/>
        </w:rPr>
      </w:pPr>
      <w:r>
        <w:rPr>
          <w:rFonts w:ascii="Times New Roman" w:hAnsi="Times New Roman" w:cs="Times New Roman"/>
          <w:sz w:val="24"/>
          <w:szCs w:val="24"/>
        </w:rPr>
        <w:t>[A-head]</w:t>
      </w:r>
      <w:r w:rsidR="005A1626">
        <w:rPr>
          <w:rFonts w:ascii="Times New Roman" w:hAnsi="Times New Roman" w:cs="Times New Roman"/>
          <w:sz w:val="24"/>
          <w:szCs w:val="24"/>
        </w:rPr>
        <w:t>Analysis of the Basep</w:t>
      </w:r>
      <w:r w:rsidR="009B4787" w:rsidRPr="00537963">
        <w:rPr>
          <w:rFonts w:ascii="Times New Roman" w:hAnsi="Times New Roman" w:cs="Times New Roman"/>
          <w:sz w:val="24"/>
          <w:szCs w:val="24"/>
        </w:rPr>
        <w:t>late</w:t>
      </w:r>
    </w:p>
    <w:p w14:paraId="5DCD53BF" w14:textId="77777777" w:rsidR="00AA2EEB" w:rsidRDefault="00AA2EEB">
      <w:pPr>
        <w:pStyle w:val="FootnoteText"/>
        <w:spacing w:line="360" w:lineRule="auto"/>
        <w:rPr>
          <w:rFonts w:ascii="Times New Roman" w:hAnsi="Times New Roman" w:cs="Times New Roman"/>
          <w:sz w:val="24"/>
          <w:szCs w:val="24"/>
        </w:rPr>
      </w:pPr>
    </w:p>
    <w:p w14:paraId="2912B6B5" w14:textId="77777777" w:rsidR="00AA2EEB" w:rsidRDefault="009B4787">
      <w:pPr>
        <w:pStyle w:val="FootnoteText"/>
        <w:spacing w:line="360" w:lineRule="auto"/>
        <w:rPr>
          <w:rFonts w:ascii="Times New Roman" w:hAnsi="Times New Roman" w:cs="Times New Roman"/>
          <w:sz w:val="24"/>
          <w:szCs w:val="24"/>
        </w:rPr>
      </w:pPr>
      <w:r w:rsidRPr="00537963">
        <w:rPr>
          <w:rFonts w:ascii="Times New Roman" w:hAnsi="Times New Roman" w:cs="Times New Roman"/>
          <w:sz w:val="24"/>
          <w:szCs w:val="24"/>
        </w:rPr>
        <w:t xml:space="preserve">The irregularly cut bronze plate now serving as a base required additional research, as most ancient bronze statue bases are made of stone. Moreover, the few extant bronze bases, such as that of the Croatian Apoxymenos, are considerably larger. The thin bronze plate used to secure </w:t>
      </w:r>
      <w:r w:rsidRPr="00537963">
        <w:rPr>
          <w:rFonts w:ascii="Times New Roman" w:hAnsi="Times New Roman" w:cs="Times New Roman"/>
          <w:i/>
          <w:sz w:val="24"/>
          <w:szCs w:val="24"/>
        </w:rPr>
        <w:t>Apollo</w:t>
      </w:r>
      <w:r w:rsidRPr="00537963">
        <w:rPr>
          <w:rFonts w:ascii="Times New Roman" w:hAnsi="Times New Roman" w:cs="Times New Roman"/>
          <w:sz w:val="24"/>
          <w:szCs w:val="24"/>
        </w:rPr>
        <w:t xml:space="preserve">, together with the remains of an applied solder on the top surface, </w:t>
      </w:r>
      <w:r w:rsidR="00A54D55">
        <w:rPr>
          <w:rFonts w:ascii="Times New Roman" w:hAnsi="Times New Roman" w:cs="Times New Roman"/>
          <w:sz w:val="24"/>
          <w:szCs w:val="24"/>
        </w:rPr>
        <w:t>was</w:t>
      </w:r>
      <w:r w:rsidR="00A54D55" w:rsidRPr="00537963">
        <w:rPr>
          <w:rFonts w:ascii="Times New Roman" w:hAnsi="Times New Roman" w:cs="Times New Roman"/>
          <w:sz w:val="24"/>
          <w:szCs w:val="24"/>
        </w:rPr>
        <w:t xml:space="preserve"> </w:t>
      </w:r>
      <w:r w:rsidRPr="00537963">
        <w:rPr>
          <w:rFonts w:ascii="Times New Roman" w:hAnsi="Times New Roman" w:cs="Times New Roman"/>
          <w:sz w:val="24"/>
          <w:szCs w:val="24"/>
        </w:rPr>
        <w:t xml:space="preserve">not likely </w:t>
      </w:r>
      <w:r w:rsidR="00A54D55">
        <w:rPr>
          <w:rFonts w:ascii="Times New Roman" w:hAnsi="Times New Roman" w:cs="Times New Roman"/>
          <w:sz w:val="24"/>
          <w:szCs w:val="24"/>
        </w:rPr>
        <w:t xml:space="preserve">to </w:t>
      </w:r>
      <w:r w:rsidRPr="00537963">
        <w:rPr>
          <w:rFonts w:ascii="Times New Roman" w:hAnsi="Times New Roman" w:cs="Times New Roman"/>
          <w:sz w:val="24"/>
          <w:szCs w:val="24"/>
        </w:rPr>
        <w:t>function on its own as the orig</w:t>
      </w:r>
      <w:r w:rsidR="005A1626">
        <w:rPr>
          <w:rFonts w:ascii="Times New Roman" w:hAnsi="Times New Roman" w:cs="Times New Roman"/>
          <w:sz w:val="24"/>
          <w:szCs w:val="24"/>
        </w:rPr>
        <w:t>inal base. Analysis of the base</w:t>
      </w:r>
      <w:r w:rsidRPr="00537963">
        <w:rPr>
          <w:rFonts w:ascii="Times New Roman" w:hAnsi="Times New Roman" w:cs="Times New Roman"/>
          <w:sz w:val="24"/>
          <w:szCs w:val="24"/>
        </w:rPr>
        <w:t xml:space="preserve">plate indicated that though it was composed of high-lead, low-tin bronze, the composition was markedly different than that of the figure, </w:t>
      </w:r>
      <w:r w:rsidR="00A54D55">
        <w:rPr>
          <w:rFonts w:ascii="Times New Roman" w:hAnsi="Times New Roman" w:cs="Times New Roman"/>
          <w:sz w:val="24"/>
          <w:szCs w:val="24"/>
        </w:rPr>
        <w:t xml:space="preserve">the </w:t>
      </w:r>
      <w:r w:rsidRPr="00537963">
        <w:rPr>
          <w:rFonts w:ascii="Times New Roman" w:hAnsi="Times New Roman" w:cs="Times New Roman"/>
          <w:sz w:val="24"/>
          <w:szCs w:val="24"/>
        </w:rPr>
        <w:t xml:space="preserve">detached hand and forearm, and </w:t>
      </w:r>
      <w:r w:rsidR="00A54D55">
        <w:rPr>
          <w:rFonts w:ascii="Times New Roman" w:hAnsi="Times New Roman" w:cs="Times New Roman"/>
          <w:sz w:val="24"/>
          <w:szCs w:val="24"/>
        </w:rPr>
        <w:t xml:space="preserve">the </w:t>
      </w:r>
      <w:r w:rsidRPr="00537963">
        <w:rPr>
          <w:rFonts w:ascii="Times New Roman" w:hAnsi="Times New Roman" w:cs="Times New Roman"/>
          <w:sz w:val="24"/>
          <w:szCs w:val="24"/>
        </w:rPr>
        <w:t>python.</w:t>
      </w:r>
      <w:r w:rsidRPr="00537963">
        <w:rPr>
          <w:rStyle w:val="EndnoteReference"/>
          <w:rFonts w:ascii="Times New Roman" w:hAnsi="Times New Roman" w:cs="Times New Roman"/>
          <w:sz w:val="24"/>
          <w:szCs w:val="24"/>
        </w:rPr>
        <w:endnoteReference w:id="7"/>
      </w:r>
    </w:p>
    <w:p w14:paraId="4DF7FBF2" w14:textId="77777777" w:rsidR="00AA2EEB" w:rsidRDefault="00A54D55">
      <w:pPr>
        <w:pStyle w:val="FootnoteText"/>
        <w:spacing w:line="360" w:lineRule="auto"/>
        <w:rPr>
          <w:rFonts w:ascii="Times New Roman" w:hAnsi="Times New Roman" w:cs="Times New Roman"/>
          <w:sz w:val="24"/>
          <w:szCs w:val="24"/>
        </w:rPr>
      </w:pPr>
      <w:r>
        <w:rPr>
          <w:rFonts w:ascii="Times New Roman" w:hAnsi="Times New Roman" w:cs="Times New Roman"/>
          <w:sz w:val="24"/>
          <w:szCs w:val="24"/>
        </w:rPr>
        <w:t>Unlike</w:t>
      </w:r>
      <w:r w:rsidR="009B4787" w:rsidRPr="00537963">
        <w:rPr>
          <w:rFonts w:ascii="Times New Roman" w:hAnsi="Times New Roman" w:cs="Times New Roman"/>
          <w:sz w:val="24"/>
          <w:szCs w:val="24"/>
        </w:rPr>
        <w:t xml:space="preserve"> the rest of the figure, the baseplate shows no sign of exposure to fire. The relative lack of corrosion on the baseplate further indicates</w:t>
      </w:r>
      <w:r>
        <w:rPr>
          <w:rFonts w:ascii="Times New Roman" w:hAnsi="Times New Roman" w:cs="Times New Roman"/>
          <w:sz w:val="24"/>
          <w:szCs w:val="24"/>
        </w:rPr>
        <w:t xml:space="preserve"> that</w:t>
      </w:r>
      <w:r w:rsidR="009B4787" w:rsidRPr="00537963">
        <w:rPr>
          <w:rFonts w:ascii="Times New Roman" w:hAnsi="Times New Roman" w:cs="Times New Roman"/>
          <w:sz w:val="24"/>
          <w:szCs w:val="24"/>
        </w:rPr>
        <w:t xml:space="preserve"> it was not the original base. Where the plate has not been protected by the solder, the corrosion layer is thin and of a generally uniform depth </w:t>
      </w:r>
      <w:r>
        <w:rPr>
          <w:rFonts w:ascii="Times New Roman" w:hAnsi="Times New Roman" w:cs="Times New Roman"/>
          <w:sz w:val="24"/>
          <w:szCs w:val="24"/>
        </w:rPr>
        <w:t>(</w:t>
      </w:r>
      <w:r w:rsidR="009B4787" w:rsidRPr="00537963">
        <w:rPr>
          <w:rFonts w:ascii="Times New Roman" w:hAnsi="Times New Roman" w:cs="Times New Roman"/>
          <w:sz w:val="24"/>
          <w:szCs w:val="24"/>
        </w:rPr>
        <w:t>about 50µm</w:t>
      </w:r>
      <w:r>
        <w:rPr>
          <w:rFonts w:ascii="Times New Roman" w:hAnsi="Times New Roman" w:cs="Times New Roman"/>
          <w:sz w:val="24"/>
          <w:szCs w:val="24"/>
        </w:rPr>
        <w:t>)</w:t>
      </w:r>
      <w:r w:rsidR="009B4787" w:rsidRPr="00537963">
        <w:rPr>
          <w:rFonts w:ascii="Times New Roman" w:hAnsi="Times New Roman" w:cs="Times New Roman"/>
          <w:sz w:val="24"/>
          <w:szCs w:val="24"/>
        </w:rPr>
        <w:t xml:space="preserve">, with no deeper penetration of the interdendritic lead. </w:t>
      </w:r>
      <w:r>
        <w:rPr>
          <w:rFonts w:ascii="Times New Roman" w:hAnsi="Times New Roman" w:cs="Times New Roman"/>
          <w:sz w:val="24"/>
          <w:szCs w:val="24"/>
        </w:rPr>
        <w:t>By contrast</w:t>
      </w:r>
      <w:r w:rsidR="009B4787" w:rsidRPr="00537963">
        <w:rPr>
          <w:rFonts w:ascii="Times New Roman" w:hAnsi="Times New Roman" w:cs="Times New Roman"/>
          <w:sz w:val="24"/>
          <w:szCs w:val="24"/>
        </w:rPr>
        <w:t xml:space="preserve">, the samples from the figure are very deeply corroded with interdendritic and intergranular corrosion extending to a depth of </w:t>
      </w:r>
      <w:r>
        <w:rPr>
          <w:rFonts w:ascii="Times New Roman" w:hAnsi="Times New Roman" w:cs="Times New Roman"/>
          <w:sz w:val="24"/>
          <w:szCs w:val="24"/>
        </w:rPr>
        <w:t xml:space="preserve">several </w:t>
      </w:r>
      <w:r w:rsidR="009B4787" w:rsidRPr="00537963">
        <w:rPr>
          <w:rFonts w:ascii="Times New Roman" w:hAnsi="Times New Roman" w:cs="Times New Roman"/>
          <w:sz w:val="24"/>
          <w:szCs w:val="24"/>
        </w:rPr>
        <w:t xml:space="preserve">millimeters, while the corrosion products are stratified in </w:t>
      </w:r>
      <w:r>
        <w:rPr>
          <w:rFonts w:ascii="Times New Roman" w:hAnsi="Times New Roman" w:cs="Times New Roman"/>
          <w:sz w:val="24"/>
          <w:szCs w:val="24"/>
        </w:rPr>
        <w:t xml:space="preserve">such </w:t>
      </w:r>
      <w:r w:rsidR="009B4787" w:rsidRPr="00537963">
        <w:rPr>
          <w:rFonts w:ascii="Times New Roman" w:hAnsi="Times New Roman" w:cs="Times New Roman"/>
          <w:sz w:val="24"/>
          <w:szCs w:val="24"/>
        </w:rPr>
        <w:t xml:space="preserve">a way </w:t>
      </w:r>
      <w:r>
        <w:rPr>
          <w:rFonts w:ascii="Times New Roman" w:hAnsi="Times New Roman" w:cs="Times New Roman"/>
          <w:sz w:val="24"/>
          <w:szCs w:val="24"/>
        </w:rPr>
        <w:t>as to</w:t>
      </w:r>
      <w:r w:rsidRPr="00537963">
        <w:rPr>
          <w:rFonts w:ascii="Times New Roman" w:hAnsi="Times New Roman" w:cs="Times New Roman"/>
          <w:sz w:val="24"/>
          <w:szCs w:val="24"/>
        </w:rPr>
        <w:t xml:space="preserve"> </w:t>
      </w:r>
      <w:r w:rsidR="009B4787" w:rsidRPr="00537963">
        <w:rPr>
          <w:rFonts w:ascii="Times New Roman" w:hAnsi="Times New Roman" w:cs="Times New Roman"/>
          <w:sz w:val="24"/>
          <w:szCs w:val="24"/>
        </w:rPr>
        <w:t xml:space="preserve">suggest a significant change in environment at some point in the figure’s history. The plate </w:t>
      </w:r>
      <w:r>
        <w:rPr>
          <w:rFonts w:ascii="Times New Roman" w:hAnsi="Times New Roman" w:cs="Times New Roman"/>
          <w:sz w:val="24"/>
          <w:szCs w:val="24"/>
        </w:rPr>
        <w:t xml:space="preserve">has been exposed </w:t>
      </w:r>
      <w:r w:rsidR="009B4787" w:rsidRPr="00537963">
        <w:rPr>
          <w:rFonts w:ascii="Times New Roman" w:hAnsi="Times New Roman" w:cs="Times New Roman"/>
          <w:sz w:val="24"/>
          <w:szCs w:val="24"/>
        </w:rPr>
        <w:t xml:space="preserve">to the environment </w:t>
      </w:r>
      <w:r>
        <w:rPr>
          <w:rFonts w:ascii="Times New Roman" w:hAnsi="Times New Roman" w:cs="Times New Roman"/>
          <w:sz w:val="24"/>
          <w:szCs w:val="24"/>
        </w:rPr>
        <w:t>for</w:t>
      </w:r>
      <w:r w:rsidR="009B4787" w:rsidRPr="00537963">
        <w:rPr>
          <w:rFonts w:ascii="Times New Roman" w:hAnsi="Times New Roman" w:cs="Times New Roman"/>
          <w:sz w:val="24"/>
          <w:szCs w:val="24"/>
        </w:rPr>
        <w:t xml:space="preserve"> long enough </w:t>
      </w:r>
      <w:r>
        <w:rPr>
          <w:rFonts w:ascii="Times New Roman" w:hAnsi="Times New Roman" w:cs="Times New Roman"/>
          <w:sz w:val="24"/>
          <w:szCs w:val="24"/>
        </w:rPr>
        <w:t>that</w:t>
      </w:r>
      <w:r w:rsidRPr="00537963">
        <w:rPr>
          <w:rFonts w:ascii="Times New Roman" w:hAnsi="Times New Roman" w:cs="Times New Roman"/>
          <w:sz w:val="24"/>
          <w:szCs w:val="24"/>
        </w:rPr>
        <w:t xml:space="preserve"> </w:t>
      </w:r>
      <w:r w:rsidR="009B4787" w:rsidRPr="00537963">
        <w:rPr>
          <w:rFonts w:ascii="Times New Roman" w:hAnsi="Times New Roman" w:cs="Times New Roman"/>
          <w:sz w:val="24"/>
          <w:szCs w:val="24"/>
        </w:rPr>
        <w:t xml:space="preserve">some fine-scale transgranular corrosion </w:t>
      </w:r>
      <w:r>
        <w:rPr>
          <w:rFonts w:ascii="Times New Roman" w:hAnsi="Times New Roman" w:cs="Times New Roman"/>
          <w:sz w:val="24"/>
          <w:szCs w:val="24"/>
        </w:rPr>
        <w:t>has</w:t>
      </w:r>
      <w:r w:rsidRPr="00537963">
        <w:rPr>
          <w:rFonts w:ascii="Times New Roman" w:hAnsi="Times New Roman" w:cs="Times New Roman"/>
          <w:sz w:val="24"/>
          <w:szCs w:val="24"/>
        </w:rPr>
        <w:t xml:space="preserve"> </w:t>
      </w:r>
      <w:r w:rsidR="009B4787" w:rsidRPr="00537963">
        <w:rPr>
          <w:rFonts w:ascii="Times New Roman" w:hAnsi="Times New Roman" w:cs="Times New Roman"/>
          <w:sz w:val="24"/>
          <w:szCs w:val="24"/>
        </w:rPr>
        <w:t>develop</w:t>
      </w:r>
      <w:r>
        <w:rPr>
          <w:rFonts w:ascii="Times New Roman" w:hAnsi="Times New Roman" w:cs="Times New Roman"/>
          <w:sz w:val="24"/>
          <w:szCs w:val="24"/>
        </w:rPr>
        <w:t>ed;</w:t>
      </w:r>
      <w:r w:rsidR="009B4787" w:rsidRPr="00537963">
        <w:rPr>
          <w:rFonts w:ascii="Times New Roman" w:hAnsi="Times New Roman" w:cs="Times New Roman"/>
          <w:sz w:val="24"/>
          <w:szCs w:val="24"/>
        </w:rPr>
        <w:t xml:space="preserve"> </w:t>
      </w:r>
      <w:r>
        <w:rPr>
          <w:rFonts w:ascii="Times New Roman" w:hAnsi="Times New Roman" w:cs="Times New Roman"/>
          <w:sz w:val="24"/>
          <w:szCs w:val="24"/>
        </w:rPr>
        <w:t>this</w:t>
      </w:r>
      <w:r w:rsidR="009B4787" w:rsidRPr="00537963">
        <w:rPr>
          <w:rFonts w:ascii="Times New Roman" w:hAnsi="Times New Roman" w:cs="Times New Roman"/>
          <w:sz w:val="24"/>
          <w:szCs w:val="24"/>
        </w:rPr>
        <w:t xml:space="preserve"> could be expected from exposure to the elements since the eighteenth </w:t>
      </w:r>
      <w:r>
        <w:rPr>
          <w:rFonts w:ascii="Times New Roman" w:hAnsi="Times New Roman" w:cs="Times New Roman"/>
          <w:sz w:val="24"/>
          <w:szCs w:val="24"/>
        </w:rPr>
        <w:t>or</w:t>
      </w:r>
      <w:r w:rsidR="009B4787" w:rsidRPr="00537963">
        <w:rPr>
          <w:rFonts w:ascii="Times New Roman" w:hAnsi="Times New Roman" w:cs="Times New Roman"/>
          <w:sz w:val="24"/>
          <w:szCs w:val="24"/>
        </w:rPr>
        <w:t xml:space="preserve"> nineteenth centur</w:t>
      </w:r>
      <w:r>
        <w:rPr>
          <w:rFonts w:ascii="Times New Roman" w:hAnsi="Times New Roman" w:cs="Times New Roman"/>
          <w:sz w:val="24"/>
          <w:szCs w:val="24"/>
        </w:rPr>
        <w:t>y</w:t>
      </w:r>
      <w:r w:rsidR="009B4787" w:rsidRPr="00537963">
        <w:rPr>
          <w:rFonts w:ascii="Times New Roman" w:hAnsi="Times New Roman" w:cs="Times New Roman"/>
          <w:sz w:val="24"/>
          <w:szCs w:val="24"/>
        </w:rPr>
        <w:t>.</w:t>
      </w:r>
    </w:p>
    <w:p w14:paraId="3D89439D" w14:textId="77777777" w:rsidR="00AA2EEB" w:rsidRDefault="009B4787">
      <w:pPr>
        <w:pStyle w:val="FootnoteText"/>
        <w:spacing w:line="360" w:lineRule="auto"/>
        <w:rPr>
          <w:rFonts w:ascii="Times New Roman" w:hAnsi="Times New Roman" w:cs="Times New Roman"/>
          <w:sz w:val="24"/>
          <w:szCs w:val="24"/>
        </w:rPr>
      </w:pPr>
      <w:r w:rsidRPr="00537963">
        <w:rPr>
          <w:rFonts w:ascii="Times New Roman" w:hAnsi="Times New Roman" w:cs="Times New Roman"/>
          <w:sz w:val="24"/>
          <w:szCs w:val="24"/>
        </w:rPr>
        <w:t xml:space="preserve">Interpreting the history of the </w:t>
      </w:r>
      <w:r w:rsidR="00A54D55" w:rsidRPr="00537963">
        <w:rPr>
          <w:rFonts w:ascii="Times New Roman" w:hAnsi="Times New Roman" w:cs="Times New Roman"/>
          <w:sz w:val="24"/>
          <w:szCs w:val="24"/>
        </w:rPr>
        <w:t xml:space="preserve">solder </w:t>
      </w:r>
      <w:r w:rsidRPr="00537963">
        <w:rPr>
          <w:rFonts w:ascii="Times New Roman" w:hAnsi="Times New Roman" w:cs="Times New Roman"/>
          <w:sz w:val="24"/>
          <w:szCs w:val="24"/>
        </w:rPr>
        <w:t>use on the figure and baseplate is a challenge because there has been little compositional analysis of ancient solders. All the solders identified in this study are tin-based.</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 xml:space="preserve">Pure tin was used as a soft solder in the ancient world since the seventh century BC, but the original solder on </w:t>
      </w:r>
      <w:r w:rsidRPr="00537963">
        <w:rPr>
          <w:rFonts w:ascii="Times New Roman" w:hAnsi="Times New Roman" w:cs="Times New Roman"/>
          <w:i/>
          <w:sz w:val="24"/>
          <w:szCs w:val="24"/>
        </w:rPr>
        <w:t>Apollo</w:t>
      </w:r>
      <w:r w:rsidRPr="00537963">
        <w:rPr>
          <w:rFonts w:ascii="Times New Roman" w:hAnsi="Times New Roman" w:cs="Times New Roman"/>
          <w:sz w:val="24"/>
          <w:szCs w:val="24"/>
        </w:rPr>
        <w:t xml:space="preserve"> would most likely </w:t>
      </w:r>
      <w:r w:rsidR="00A54D55" w:rsidRPr="00537963">
        <w:rPr>
          <w:rFonts w:ascii="Times New Roman" w:hAnsi="Times New Roman" w:cs="Times New Roman"/>
          <w:sz w:val="24"/>
          <w:szCs w:val="24"/>
        </w:rPr>
        <w:t xml:space="preserve">have </w:t>
      </w:r>
      <w:r w:rsidRPr="00537963">
        <w:rPr>
          <w:rFonts w:ascii="Times New Roman" w:hAnsi="Times New Roman" w:cs="Times New Roman"/>
          <w:sz w:val="24"/>
          <w:szCs w:val="24"/>
        </w:rPr>
        <w:t xml:space="preserve">been </w:t>
      </w:r>
      <w:r w:rsidR="00A54D55">
        <w:rPr>
          <w:rFonts w:ascii="Times New Roman" w:hAnsi="Times New Roman" w:cs="Times New Roman"/>
          <w:sz w:val="24"/>
          <w:szCs w:val="24"/>
        </w:rPr>
        <w:t xml:space="preserve">a </w:t>
      </w:r>
      <w:r w:rsidRPr="00537963">
        <w:rPr>
          <w:rFonts w:ascii="Times New Roman" w:hAnsi="Times New Roman" w:cs="Times New Roman"/>
          <w:sz w:val="24"/>
          <w:szCs w:val="24"/>
        </w:rPr>
        <w:t>lead-tin mixture.</w:t>
      </w:r>
      <w:r w:rsidRPr="00537963">
        <w:rPr>
          <w:rStyle w:val="EndnoteReference"/>
          <w:rFonts w:ascii="Times New Roman" w:hAnsi="Times New Roman" w:cs="Times New Roman"/>
          <w:sz w:val="24"/>
          <w:szCs w:val="24"/>
        </w:rPr>
        <w:endnoteReference w:id="8"/>
      </w:r>
      <w:r w:rsidRPr="00537963">
        <w:rPr>
          <w:rFonts w:ascii="Times New Roman" w:hAnsi="Times New Roman" w:cs="Times New Roman"/>
          <w:sz w:val="24"/>
          <w:szCs w:val="24"/>
        </w:rPr>
        <w:t xml:space="preserve"> When molten tin comes into contact with a bronze surface, a bi-layer of the epsilon and eta phases of the copper-tin system forms very rapidly</w:t>
      </w:r>
      <w:r w:rsidR="00A54D55">
        <w:rPr>
          <w:rFonts w:ascii="Times New Roman" w:hAnsi="Times New Roman" w:cs="Times New Roman"/>
          <w:sz w:val="24"/>
          <w:szCs w:val="24"/>
        </w:rPr>
        <w:t>,</w:t>
      </w:r>
      <w:r w:rsidRPr="00537963">
        <w:rPr>
          <w:rFonts w:ascii="Times New Roman" w:hAnsi="Times New Roman" w:cs="Times New Roman"/>
          <w:sz w:val="24"/>
          <w:szCs w:val="24"/>
        </w:rPr>
        <w:t xml:space="preserve"> with the epsilon phase bonded to the bronze; above the eta phase will be a layer of unreacted tin. This tin corrodes quite rapidly, and within the thick layer </w:t>
      </w:r>
      <w:r w:rsidR="005A1626">
        <w:rPr>
          <w:rFonts w:ascii="Times New Roman" w:hAnsi="Times New Roman" w:cs="Times New Roman"/>
          <w:sz w:val="24"/>
          <w:szCs w:val="24"/>
        </w:rPr>
        <w:t>of solder remaining on the base</w:t>
      </w:r>
      <w:r w:rsidRPr="00537963">
        <w:rPr>
          <w:rFonts w:ascii="Times New Roman" w:hAnsi="Times New Roman" w:cs="Times New Roman"/>
          <w:sz w:val="24"/>
          <w:szCs w:val="24"/>
        </w:rPr>
        <w:t xml:space="preserve">plate it has largely disappeared. The eta phase is preserved </w:t>
      </w:r>
      <w:r w:rsidR="005A1626">
        <w:rPr>
          <w:rFonts w:ascii="Times New Roman" w:hAnsi="Times New Roman" w:cs="Times New Roman"/>
          <w:sz w:val="24"/>
          <w:szCs w:val="24"/>
        </w:rPr>
        <w:lastRenderedPageBreak/>
        <w:t>on the base</w:t>
      </w:r>
      <w:r w:rsidRPr="00537963">
        <w:rPr>
          <w:rFonts w:ascii="Times New Roman" w:hAnsi="Times New Roman" w:cs="Times New Roman"/>
          <w:sz w:val="24"/>
          <w:szCs w:val="24"/>
        </w:rPr>
        <w:t xml:space="preserve">plate but is missing in the other locations of solder. Substantial remains of the epsilon phase survive on the feet of the python, and this is consistent with it having been re-attached to the tree when the statue was </w:t>
      </w:r>
      <w:r w:rsidRPr="00A54D55">
        <w:rPr>
          <w:rFonts w:ascii="Times New Roman" w:hAnsi="Times New Roman" w:cs="Times New Roman"/>
          <w:sz w:val="24"/>
          <w:szCs w:val="24"/>
        </w:rPr>
        <w:t xml:space="preserve">first displayed </w:t>
      </w:r>
      <w:r w:rsidR="009B204A" w:rsidRPr="009B204A">
        <w:rPr>
          <w:rFonts w:ascii="Times New Roman" w:hAnsi="Times New Roman" w:cs="Times New Roman"/>
          <w:strike/>
          <w:sz w:val="24"/>
          <w:szCs w:val="24"/>
        </w:rPr>
        <w:t>after excavation</w:t>
      </w:r>
      <w:r w:rsidRPr="00537963">
        <w:rPr>
          <w:rFonts w:ascii="Times New Roman" w:hAnsi="Times New Roman" w:cs="Times New Roman"/>
          <w:sz w:val="24"/>
          <w:szCs w:val="24"/>
        </w:rPr>
        <w:t xml:space="preserve">. Conversely, only a thin layer of the epsilon phase remains in the solder under the little toe of </w:t>
      </w:r>
      <w:r w:rsidRPr="00537963">
        <w:rPr>
          <w:rFonts w:ascii="Times New Roman" w:hAnsi="Times New Roman" w:cs="Times New Roman"/>
          <w:i/>
          <w:sz w:val="24"/>
          <w:szCs w:val="24"/>
        </w:rPr>
        <w:t>Apollo</w:t>
      </w:r>
      <w:r w:rsidRPr="00537963">
        <w:rPr>
          <w:rFonts w:ascii="Times New Roman" w:hAnsi="Times New Roman" w:cs="Times New Roman"/>
          <w:sz w:val="24"/>
          <w:szCs w:val="24"/>
        </w:rPr>
        <w:t xml:space="preserve">’s left foot, separated from the heavily corroded bronze by up to 100µm of corrosion product. Since bronze must have initially been adjacent to the solder for the epsilon phase to form, and the thickness of corrosion seems greater than what might form during two centuries of exposure to </w:t>
      </w:r>
      <w:r w:rsidRPr="00A54D55">
        <w:rPr>
          <w:rFonts w:ascii="Times New Roman" w:hAnsi="Times New Roman" w:cs="Times New Roman"/>
          <w:sz w:val="24"/>
          <w:szCs w:val="24"/>
        </w:rPr>
        <w:t>an inclement European climate</w:t>
      </w:r>
      <w:r w:rsidRPr="00537963">
        <w:rPr>
          <w:rFonts w:ascii="Times New Roman" w:hAnsi="Times New Roman" w:cs="Times New Roman"/>
          <w:sz w:val="24"/>
          <w:szCs w:val="24"/>
        </w:rPr>
        <w:t xml:space="preserve">, it has been concluded that the solder on the foot is ancient. In turn, it follows that the toe was once attached to a piece of metal, suggesting </w:t>
      </w:r>
      <w:r w:rsidR="00964B80">
        <w:rPr>
          <w:rFonts w:ascii="Times New Roman" w:hAnsi="Times New Roman" w:cs="Times New Roman"/>
          <w:sz w:val="24"/>
          <w:szCs w:val="24"/>
        </w:rPr>
        <w:t>that we must now reconsider</w:t>
      </w:r>
      <w:r w:rsidRPr="00537963">
        <w:rPr>
          <w:rFonts w:ascii="Times New Roman" w:hAnsi="Times New Roman" w:cs="Times New Roman"/>
          <w:sz w:val="24"/>
          <w:szCs w:val="24"/>
        </w:rPr>
        <w:t xml:space="preserve"> how the statue was displayed in antiquity. </w:t>
      </w:r>
    </w:p>
    <w:p w14:paraId="55F3A990" w14:textId="77777777" w:rsidR="00AA2EEB" w:rsidRDefault="00AA2EEB">
      <w:pPr>
        <w:pStyle w:val="FootnoteText"/>
        <w:spacing w:line="360" w:lineRule="auto"/>
        <w:rPr>
          <w:rFonts w:ascii="Times New Roman" w:hAnsi="Times New Roman" w:cs="Times New Roman"/>
          <w:sz w:val="24"/>
          <w:szCs w:val="24"/>
        </w:rPr>
      </w:pPr>
    </w:p>
    <w:p w14:paraId="7FBCD6BF" w14:textId="77777777" w:rsidR="00AA2EEB" w:rsidRDefault="00964B80">
      <w:pPr>
        <w:pStyle w:val="FootnoteText"/>
        <w:spacing w:line="360" w:lineRule="auto"/>
        <w:rPr>
          <w:rFonts w:ascii="Times New Roman" w:hAnsi="Times New Roman" w:cs="Times New Roman"/>
          <w:sz w:val="24"/>
          <w:szCs w:val="24"/>
        </w:rPr>
      </w:pPr>
      <w:r>
        <w:rPr>
          <w:rFonts w:ascii="Times New Roman" w:hAnsi="Times New Roman" w:cs="Times New Roman"/>
          <w:sz w:val="24"/>
          <w:szCs w:val="24"/>
        </w:rPr>
        <w:t>[A-head]</w:t>
      </w:r>
      <w:r w:rsidR="009B4787" w:rsidRPr="00537963">
        <w:rPr>
          <w:rFonts w:ascii="Times New Roman" w:hAnsi="Times New Roman" w:cs="Times New Roman"/>
          <w:sz w:val="24"/>
          <w:szCs w:val="24"/>
        </w:rPr>
        <w:t>Lead Isotope Analyses</w:t>
      </w:r>
    </w:p>
    <w:p w14:paraId="0A874AA3" w14:textId="77777777" w:rsidR="00AA2EEB" w:rsidRDefault="00AA2EEB">
      <w:pPr>
        <w:pStyle w:val="FootnoteText"/>
        <w:spacing w:line="360" w:lineRule="auto"/>
        <w:rPr>
          <w:rFonts w:ascii="Times New Roman" w:hAnsi="Times New Roman" w:cs="Times New Roman"/>
          <w:sz w:val="24"/>
          <w:szCs w:val="24"/>
        </w:rPr>
      </w:pPr>
    </w:p>
    <w:p w14:paraId="0346FC67"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Additional samples of the solder on the baseplate, as well as samples of the bronze alloys of the baseplate and right foot of the statue</w:t>
      </w:r>
      <w:r w:rsidR="00964B80">
        <w:rPr>
          <w:rFonts w:ascii="Times New Roman" w:hAnsi="Times New Roman" w:cs="Times New Roman"/>
          <w:sz w:val="24"/>
          <w:szCs w:val="24"/>
        </w:rPr>
        <w:t>,</w:t>
      </w:r>
      <w:r w:rsidRPr="00537963">
        <w:rPr>
          <w:rFonts w:ascii="Times New Roman" w:hAnsi="Times New Roman" w:cs="Times New Roman"/>
          <w:sz w:val="24"/>
          <w:szCs w:val="24"/>
        </w:rPr>
        <w:t xml:space="preserve"> were also analyzed by alpha spectrometry to determine if the radioactive nuclide </w:t>
      </w:r>
      <w:r w:rsidRPr="00537963">
        <w:rPr>
          <w:rFonts w:ascii="Times New Roman" w:hAnsi="Times New Roman" w:cs="Times New Roman"/>
          <w:sz w:val="24"/>
          <w:szCs w:val="24"/>
          <w:vertAlign w:val="superscript"/>
        </w:rPr>
        <w:t>210</w:t>
      </w:r>
      <w:r w:rsidRPr="00537963">
        <w:rPr>
          <w:rFonts w:ascii="Times New Roman" w:hAnsi="Times New Roman" w:cs="Times New Roman"/>
          <w:sz w:val="24"/>
          <w:szCs w:val="24"/>
        </w:rPr>
        <w:t xml:space="preserve">Pb was present. This test for the authenticity of metal artifacts is based on the disturbance of the radiochemical equilibrium of the </w:t>
      </w:r>
      <w:r w:rsidRPr="00537963">
        <w:rPr>
          <w:rFonts w:ascii="Times New Roman" w:hAnsi="Times New Roman" w:cs="Times New Roman"/>
          <w:sz w:val="24"/>
          <w:szCs w:val="24"/>
          <w:vertAlign w:val="superscript"/>
        </w:rPr>
        <w:t>238</w:t>
      </w:r>
      <w:r w:rsidRPr="00537963">
        <w:rPr>
          <w:rFonts w:ascii="Times New Roman" w:hAnsi="Times New Roman" w:cs="Times New Roman"/>
          <w:sz w:val="24"/>
          <w:szCs w:val="24"/>
        </w:rPr>
        <w:t xml:space="preserve">U decay chain during the smelting process. Ores and minerals accompanying the ore usually contain small amounts of uranium. In the decay chain of uranium, elements with different geochemical and metallurgical behavior occur. While lithophile trace elements like uranium, thorium, and radium remain in the slag, chalcophile and siderophile elements, like bismuth and lead, are taken up by the metal phase. Thus the short-lived radionuclide </w:t>
      </w:r>
      <w:r w:rsidRPr="00537963">
        <w:rPr>
          <w:rFonts w:ascii="Times New Roman" w:hAnsi="Times New Roman" w:cs="Times New Roman"/>
          <w:sz w:val="24"/>
          <w:szCs w:val="24"/>
          <w:vertAlign w:val="superscript"/>
        </w:rPr>
        <w:t>210</w:t>
      </w:r>
      <w:r w:rsidRPr="00537963">
        <w:rPr>
          <w:rFonts w:ascii="Times New Roman" w:hAnsi="Times New Roman" w:cs="Times New Roman"/>
          <w:sz w:val="24"/>
          <w:szCs w:val="24"/>
        </w:rPr>
        <w:t xml:space="preserve">Pb (half-life = 22.3 years) is efficiently separated from its long-lived ancestors </w:t>
      </w:r>
      <w:r w:rsidRPr="00537963">
        <w:rPr>
          <w:rFonts w:ascii="Times New Roman" w:hAnsi="Times New Roman" w:cs="Times New Roman"/>
          <w:sz w:val="24"/>
          <w:szCs w:val="24"/>
          <w:vertAlign w:val="superscript"/>
        </w:rPr>
        <w:t>238</w:t>
      </w:r>
      <w:r w:rsidRPr="00537963">
        <w:rPr>
          <w:rFonts w:ascii="Times New Roman" w:hAnsi="Times New Roman" w:cs="Times New Roman"/>
          <w:sz w:val="24"/>
          <w:szCs w:val="24"/>
        </w:rPr>
        <w:t xml:space="preserve">U (half-life = 4.4 </w:t>
      </w:r>
      <w:r w:rsidR="00964B80">
        <w:rPr>
          <w:rFonts w:ascii="Times New Roman" w:hAnsi="Times New Roman" w:cs="Times New Roman"/>
          <w:sz w:val="24"/>
          <w:szCs w:val="24"/>
        </w:rPr>
        <w:t>x</w:t>
      </w:r>
      <w:r w:rsidR="00964B80" w:rsidRPr="00537963">
        <w:rPr>
          <w:rFonts w:ascii="Times New Roman" w:hAnsi="Times New Roman" w:cs="Times New Roman"/>
          <w:sz w:val="24"/>
          <w:szCs w:val="24"/>
        </w:rPr>
        <w:t xml:space="preserve"> </w:t>
      </w:r>
      <w:r w:rsidRPr="00537963">
        <w:rPr>
          <w:rFonts w:ascii="Times New Roman" w:hAnsi="Times New Roman" w:cs="Times New Roman"/>
          <w:sz w:val="24"/>
          <w:szCs w:val="24"/>
        </w:rPr>
        <w:t>10</w:t>
      </w:r>
      <w:r w:rsidRPr="00537963">
        <w:rPr>
          <w:rFonts w:ascii="Times New Roman" w:hAnsi="Times New Roman" w:cs="Times New Roman"/>
          <w:sz w:val="24"/>
          <w:szCs w:val="24"/>
          <w:vertAlign w:val="superscript"/>
        </w:rPr>
        <w:t>9</w:t>
      </w:r>
      <w:r w:rsidRPr="00537963">
        <w:rPr>
          <w:rFonts w:ascii="Times New Roman" w:hAnsi="Times New Roman" w:cs="Times New Roman"/>
          <w:sz w:val="24"/>
          <w:szCs w:val="24"/>
        </w:rPr>
        <w:t xml:space="preserve"> years) and </w:t>
      </w:r>
      <w:r w:rsidRPr="00537963">
        <w:rPr>
          <w:rFonts w:ascii="Times New Roman" w:hAnsi="Times New Roman" w:cs="Times New Roman"/>
          <w:sz w:val="24"/>
          <w:szCs w:val="24"/>
          <w:vertAlign w:val="superscript"/>
        </w:rPr>
        <w:t>226</w:t>
      </w:r>
      <w:r w:rsidRPr="00537963">
        <w:rPr>
          <w:rFonts w:ascii="Times New Roman" w:hAnsi="Times New Roman" w:cs="Times New Roman"/>
          <w:sz w:val="24"/>
          <w:szCs w:val="24"/>
        </w:rPr>
        <w:t>Ra (half-life =</w:t>
      </w:r>
      <w:r w:rsidR="00964B80">
        <w:rPr>
          <w:rFonts w:ascii="Times New Roman" w:hAnsi="Times New Roman" w:cs="Times New Roman"/>
          <w:sz w:val="24"/>
          <w:szCs w:val="24"/>
        </w:rPr>
        <w:t xml:space="preserve"> </w:t>
      </w:r>
      <w:r w:rsidRPr="00537963">
        <w:rPr>
          <w:rFonts w:ascii="Times New Roman" w:hAnsi="Times New Roman" w:cs="Times New Roman"/>
          <w:sz w:val="24"/>
          <w:szCs w:val="24"/>
        </w:rPr>
        <w:t>1</w:t>
      </w:r>
      <w:r w:rsidR="00964B80">
        <w:rPr>
          <w:rFonts w:ascii="Times New Roman" w:hAnsi="Times New Roman" w:cs="Times New Roman"/>
          <w:sz w:val="24"/>
          <w:szCs w:val="24"/>
        </w:rPr>
        <w:t>,</w:t>
      </w:r>
      <w:r w:rsidRPr="00537963">
        <w:rPr>
          <w:rFonts w:ascii="Times New Roman" w:hAnsi="Times New Roman" w:cs="Times New Roman"/>
          <w:sz w:val="24"/>
          <w:szCs w:val="24"/>
        </w:rPr>
        <w:t xml:space="preserve">600 years). The concentration of </w:t>
      </w:r>
      <w:r w:rsidRPr="00537963">
        <w:rPr>
          <w:rFonts w:ascii="Times New Roman" w:hAnsi="Times New Roman" w:cs="Times New Roman"/>
          <w:sz w:val="24"/>
          <w:szCs w:val="24"/>
          <w:vertAlign w:val="superscript"/>
        </w:rPr>
        <w:t>210</w:t>
      </w:r>
      <w:r w:rsidRPr="00537963">
        <w:rPr>
          <w:rFonts w:ascii="Times New Roman" w:hAnsi="Times New Roman" w:cs="Times New Roman"/>
          <w:sz w:val="24"/>
          <w:szCs w:val="24"/>
        </w:rPr>
        <w:t xml:space="preserve">Pb in the metal depends on the origin of the ore and the manufacturing process, so it cannot be used for dating. The </w:t>
      </w:r>
      <w:r w:rsidRPr="00537963">
        <w:rPr>
          <w:rFonts w:ascii="Times New Roman" w:hAnsi="Times New Roman" w:cs="Times New Roman"/>
          <w:sz w:val="24"/>
          <w:szCs w:val="24"/>
          <w:vertAlign w:val="superscript"/>
        </w:rPr>
        <w:t>210</w:t>
      </w:r>
      <w:r w:rsidRPr="00537963">
        <w:rPr>
          <w:rFonts w:ascii="Times New Roman" w:hAnsi="Times New Roman" w:cs="Times New Roman"/>
          <w:sz w:val="24"/>
          <w:szCs w:val="24"/>
        </w:rPr>
        <w:t>Pb in the metal then decays with its own half-life of 22.3 years and as a result of the disrupted decay chain it cannot be renewed. This means that radioactivity is usually only measurable in metals younger than about 110 years (relating to five half-lives of the nuclide).</w:t>
      </w:r>
      <w:r w:rsidRPr="00537963">
        <w:rPr>
          <w:rStyle w:val="EndnoteReference"/>
          <w:rFonts w:ascii="Times New Roman" w:hAnsi="Times New Roman" w:cs="Times New Roman"/>
          <w:sz w:val="24"/>
          <w:szCs w:val="24"/>
        </w:rPr>
        <w:endnoteReference w:id="9"/>
      </w:r>
      <w:r w:rsidRPr="00537963">
        <w:rPr>
          <w:rFonts w:ascii="Times New Roman" w:hAnsi="Times New Roman" w:cs="Times New Roman"/>
          <w:sz w:val="24"/>
          <w:szCs w:val="24"/>
        </w:rPr>
        <w:t xml:space="preserve"> Since no measurable activity was detected in the </w:t>
      </w:r>
      <w:r w:rsidRPr="00537963">
        <w:rPr>
          <w:rFonts w:ascii="Times New Roman" w:hAnsi="Times New Roman" w:cs="Times New Roman"/>
          <w:i/>
          <w:sz w:val="24"/>
          <w:szCs w:val="24"/>
        </w:rPr>
        <w:t>Apollo</w:t>
      </w:r>
      <w:r w:rsidRPr="00537963">
        <w:rPr>
          <w:rFonts w:ascii="Times New Roman" w:hAnsi="Times New Roman" w:cs="Times New Roman"/>
          <w:sz w:val="24"/>
          <w:szCs w:val="24"/>
        </w:rPr>
        <w:t xml:space="preserve"> samples, it was concluded that not only the lead in the solder but also the lead in the bronze of the baseplate and the cast-on front half of the right foot are all older than about 110 years.</w:t>
      </w:r>
      <w:r w:rsidRPr="00537963">
        <w:rPr>
          <w:rStyle w:val="EndnoteReference"/>
          <w:rFonts w:ascii="Times New Roman" w:hAnsi="Times New Roman" w:cs="Times New Roman"/>
          <w:sz w:val="24"/>
          <w:szCs w:val="24"/>
        </w:rPr>
        <w:endnoteReference w:id="10"/>
      </w:r>
      <w:r w:rsidRPr="00537963">
        <w:rPr>
          <w:rFonts w:ascii="Times New Roman" w:hAnsi="Times New Roman" w:cs="Times New Roman"/>
          <w:sz w:val="24"/>
          <w:szCs w:val="24"/>
        </w:rPr>
        <w:t xml:space="preserve"> It should be noted that in principle old metal could have been used to produce the objects in modern times. </w:t>
      </w:r>
      <w:r w:rsidRPr="00537963">
        <w:rPr>
          <w:rFonts w:ascii="Times New Roman" w:hAnsi="Times New Roman" w:cs="Times New Roman"/>
          <w:sz w:val="24"/>
          <w:szCs w:val="24"/>
        </w:rPr>
        <w:lastRenderedPageBreak/>
        <w:t>However, this is quite unlikely in this case considering the amounts and types of corrosion products present.</w:t>
      </w:r>
    </w:p>
    <w:p w14:paraId="554D9CD6"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The relation of the bronze baseplate to the figure had puzzl</w:t>
      </w:r>
      <w:r w:rsidR="00964B80">
        <w:rPr>
          <w:rFonts w:ascii="Times New Roman" w:hAnsi="Times New Roman" w:cs="Times New Roman"/>
          <w:sz w:val="24"/>
          <w:szCs w:val="24"/>
        </w:rPr>
        <w:t>ed</w:t>
      </w:r>
      <w:r w:rsidRPr="00537963">
        <w:rPr>
          <w:rFonts w:ascii="Times New Roman" w:hAnsi="Times New Roman" w:cs="Times New Roman"/>
          <w:sz w:val="24"/>
          <w:szCs w:val="24"/>
        </w:rPr>
        <w:t xml:space="preserve"> scholars since the acquisition, and questions had persisted about whether it was a recent addition. However, recent results point to it having been attached to the figure in the eighteenth or nineteenth century, based on a few key facts. Compared with the corrosion of the solder remnants on </w:t>
      </w:r>
      <w:r w:rsidRPr="00537963">
        <w:rPr>
          <w:rFonts w:ascii="Times New Roman" w:hAnsi="Times New Roman" w:cs="Times New Roman"/>
          <w:i/>
          <w:sz w:val="24"/>
          <w:szCs w:val="24"/>
        </w:rPr>
        <w:t>Apollo</w:t>
      </w:r>
      <w:r w:rsidRPr="00537963">
        <w:rPr>
          <w:rFonts w:ascii="Times New Roman" w:hAnsi="Times New Roman" w:cs="Times New Roman"/>
          <w:sz w:val="24"/>
          <w:szCs w:val="24"/>
        </w:rPr>
        <w:t>’s foot and on the</w:t>
      </w:r>
      <w:r w:rsidR="005A1626">
        <w:rPr>
          <w:rFonts w:ascii="Times New Roman" w:hAnsi="Times New Roman" w:cs="Times New Roman"/>
          <w:sz w:val="24"/>
          <w:szCs w:val="24"/>
        </w:rPr>
        <w:t xml:space="preserve"> python, the solder on the base</w:t>
      </w:r>
      <w:r w:rsidRPr="00537963">
        <w:rPr>
          <w:rFonts w:ascii="Times New Roman" w:hAnsi="Times New Roman" w:cs="Times New Roman"/>
          <w:sz w:val="24"/>
          <w:szCs w:val="24"/>
        </w:rPr>
        <w:t>plate is much less corroded, with the eta phase still preserved. In addition, the composition of the soft solder on the baseplate is inappropriate for an ancient solder.</w:t>
      </w:r>
      <w:r w:rsidRPr="00537963">
        <w:rPr>
          <w:rStyle w:val="EndnoteReference"/>
          <w:rFonts w:ascii="Times New Roman" w:hAnsi="Times New Roman" w:cs="Times New Roman"/>
          <w:sz w:val="24"/>
          <w:szCs w:val="24"/>
        </w:rPr>
        <w:endnoteReference w:id="11"/>
      </w:r>
      <w:r w:rsidRPr="00537963">
        <w:rPr>
          <w:rFonts w:ascii="Times New Roman" w:hAnsi="Times New Roman" w:cs="Times New Roman"/>
          <w:sz w:val="24"/>
          <w:szCs w:val="24"/>
        </w:rPr>
        <w:t xml:space="preserve"> </w:t>
      </w:r>
    </w:p>
    <w:p w14:paraId="1D869809"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However, most unexpected of all was the finding that the stable lead</w:t>
      </w:r>
      <w:r w:rsidR="00BE78E1">
        <w:rPr>
          <w:rFonts w:ascii="Times New Roman" w:hAnsi="Times New Roman" w:cs="Times New Roman"/>
          <w:sz w:val="24"/>
          <w:szCs w:val="24"/>
        </w:rPr>
        <w:t>-</w:t>
      </w:r>
      <w:r w:rsidRPr="00537963">
        <w:rPr>
          <w:rFonts w:ascii="Times New Roman" w:hAnsi="Times New Roman" w:cs="Times New Roman"/>
          <w:sz w:val="24"/>
          <w:szCs w:val="24"/>
        </w:rPr>
        <w:t>isotope ratios of the plate were consistent with the other parts of the sculpture. In fact, all bronze parts of the statue are isotopically virtually indistinguishable, although one could argue that the two samples of the python and the sample from the cast-on right foot are slightly different from the remaining samples (</w:t>
      </w:r>
      <w:r w:rsidR="009B204A" w:rsidRPr="009B204A">
        <w:rPr>
          <w:rFonts w:ascii="Times New Roman" w:hAnsi="Times New Roman" w:cs="Times New Roman"/>
          <w:b/>
          <w:sz w:val="24"/>
          <w:szCs w:val="24"/>
        </w:rPr>
        <w:t>fig. 40.6</w:t>
      </w:r>
      <w:r w:rsidRPr="00537963">
        <w:rPr>
          <w:rFonts w:ascii="Times New Roman" w:hAnsi="Times New Roman" w:cs="Times New Roman"/>
          <w:sz w:val="24"/>
          <w:szCs w:val="24"/>
        </w:rPr>
        <w:t>). This may indicate that the same batch of lead was used but there were two different casting charges. Only the lead solder on the feet and baseplate has a clearly different lead</w:t>
      </w:r>
      <w:r w:rsidR="00964B80">
        <w:rPr>
          <w:rFonts w:ascii="Times New Roman" w:hAnsi="Times New Roman" w:cs="Times New Roman"/>
          <w:sz w:val="24"/>
          <w:szCs w:val="24"/>
        </w:rPr>
        <w:t>-</w:t>
      </w:r>
      <w:r w:rsidRPr="00537963">
        <w:rPr>
          <w:rFonts w:ascii="Times New Roman" w:hAnsi="Times New Roman" w:cs="Times New Roman"/>
          <w:sz w:val="24"/>
          <w:szCs w:val="24"/>
        </w:rPr>
        <w:t>isotope signature. All of this information ma</w:t>
      </w:r>
      <w:r w:rsidR="005A1626">
        <w:rPr>
          <w:rFonts w:ascii="Times New Roman" w:hAnsi="Times New Roman" w:cs="Times New Roman"/>
          <w:sz w:val="24"/>
          <w:szCs w:val="24"/>
        </w:rPr>
        <w:t>y suggest that perhaps the base</w:t>
      </w:r>
      <w:r w:rsidRPr="00537963">
        <w:rPr>
          <w:rFonts w:ascii="Times New Roman" w:hAnsi="Times New Roman" w:cs="Times New Roman"/>
          <w:sz w:val="24"/>
          <w:szCs w:val="24"/>
        </w:rPr>
        <w:t xml:space="preserve">plate was reused or recast from the original sculptural assemblage, which would also be consistent with the </w:t>
      </w:r>
      <w:r w:rsidRPr="00537963">
        <w:rPr>
          <w:rFonts w:ascii="Times New Roman" w:hAnsi="Times New Roman" w:cs="Times New Roman"/>
          <w:sz w:val="24"/>
          <w:szCs w:val="24"/>
          <w:vertAlign w:val="superscript"/>
        </w:rPr>
        <w:t>210</w:t>
      </w:r>
      <w:r w:rsidRPr="00537963">
        <w:rPr>
          <w:rFonts w:ascii="Times New Roman" w:hAnsi="Times New Roman" w:cs="Times New Roman"/>
          <w:sz w:val="24"/>
          <w:szCs w:val="24"/>
        </w:rPr>
        <w:t>Pb result.</w:t>
      </w:r>
    </w:p>
    <w:p w14:paraId="4F835707" w14:textId="77777777" w:rsidR="00AA2EEB" w:rsidRDefault="009B478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Lead</w:t>
      </w:r>
      <w:r w:rsidR="00964B80">
        <w:rPr>
          <w:rFonts w:ascii="Times New Roman" w:hAnsi="Times New Roman" w:cs="Times New Roman"/>
          <w:sz w:val="24"/>
          <w:szCs w:val="24"/>
        </w:rPr>
        <w:t>-</w:t>
      </w:r>
      <w:r w:rsidRPr="00537963">
        <w:rPr>
          <w:rFonts w:ascii="Times New Roman" w:hAnsi="Times New Roman" w:cs="Times New Roman"/>
          <w:sz w:val="24"/>
          <w:szCs w:val="24"/>
        </w:rPr>
        <w:t>isotope ratios can also be used to determine the provenance of the lead in the alloy, because much data is available for lead deposits in the Aegean</w:t>
      </w:r>
      <w:r w:rsidR="00964B80">
        <w:rPr>
          <w:rFonts w:ascii="Times New Roman" w:hAnsi="Times New Roman" w:cs="Times New Roman"/>
          <w:sz w:val="24"/>
          <w:szCs w:val="24"/>
        </w:rPr>
        <w:t xml:space="preserve"> region</w:t>
      </w:r>
      <w:r w:rsidRPr="00537963">
        <w:rPr>
          <w:rFonts w:ascii="Times New Roman" w:hAnsi="Times New Roman" w:cs="Times New Roman"/>
          <w:sz w:val="24"/>
          <w:szCs w:val="24"/>
        </w:rPr>
        <w:t xml:space="preserve">, </w:t>
      </w:r>
      <w:r w:rsidR="00964B80">
        <w:rPr>
          <w:rFonts w:ascii="Times New Roman" w:hAnsi="Times New Roman" w:cs="Times New Roman"/>
          <w:sz w:val="24"/>
          <w:szCs w:val="24"/>
        </w:rPr>
        <w:t xml:space="preserve">in </w:t>
      </w:r>
      <w:r w:rsidRPr="00537963">
        <w:rPr>
          <w:rFonts w:ascii="Times New Roman" w:hAnsi="Times New Roman" w:cs="Times New Roman"/>
          <w:sz w:val="24"/>
          <w:szCs w:val="24"/>
        </w:rPr>
        <w:t xml:space="preserve">southeastern Europe, and </w:t>
      </w:r>
      <w:r w:rsidR="00964B80">
        <w:rPr>
          <w:rFonts w:ascii="Times New Roman" w:hAnsi="Times New Roman" w:cs="Times New Roman"/>
          <w:sz w:val="24"/>
          <w:szCs w:val="24"/>
        </w:rPr>
        <w:t xml:space="preserve">in </w:t>
      </w:r>
      <w:r w:rsidRPr="00537963">
        <w:rPr>
          <w:rFonts w:ascii="Times New Roman" w:hAnsi="Times New Roman" w:cs="Times New Roman"/>
          <w:sz w:val="24"/>
          <w:szCs w:val="24"/>
        </w:rPr>
        <w:t>the eastern Mediterranean.</w:t>
      </w:r>
      <w:r w:rsidRPr="00537963">
        <w:rPr>
          <w:rStyle w:val="EndnoteReference"/>
          <w:rFonts w:ascii="Times New Roman" w:hAnsi="Times New Roman" w:cs="Times New Roman"/>
          <w:sz w:val="24"/>
          <w:szCs w:val="24"/>
        </w:rPr>
        <w:endnoteReference w:id="12"/>
      </w:r>
      <w:r w:rsidRPr="00537963">
        <w:rPr>
          <w:rFonts w:ascii="Times New Roman" w:hAnsi="Times New Roman" w:cs="Times New Roman"/>
          <w:sz w:val="24"/>
          <w:szCs w:val="24"/>
        </w:rPr>
        <w:t xml:space="preserve"> The lead isotope ratios of both the statue and the solder exclude a geological provenance of the lead from the Aegean and therefore Laurium, the largest source of Aegean lead in antiquity. There are not many lead ore deposits that would match the </w:t>
      </w:r>
      <w:r w:rsidRPr="00537963">
        <w:rPr>
          <w:rFonts w:ascii="Times New Roman" w:hAnsi="Times New Roman" w:cs="Times New Roman"/>
          <w:i/>
          <w:sz w:val="24"/>
          <w:szCs w:val="24"/>
        </w:rPr>
        <w:t>Apollo</w:t>
      </w:r>
      <w:r w:rsidRPr="00537963">
        <w:rPr>
          <w:rFonts w:ascii="Times New Roman" w:hAnsi="Times New Roman" w:cs="Times New Roman"/>
          <w:sz w:val="24"/>
          <w:szCs w:val="24"/>
        </w:rPr>
        <w:t>. The Cevennes in France and the Balkans are two possibilities</w:t>
      </w:r>
      <w:r w:rsidR="00964B80">
        <w:rPr>
          <w:rFonts w:ascii="Times New Roman" w:hAnsi="Times New Roman" w:cs="Times New Roman"/>
          <w:sz w:val="24"/>
          <w:szCs w:val="24"/>
        </w:rPr>
        <w:t xml:space="preserve"> (</w:t>
      </w:r>
      <w:r w:rsidR="009B204A" w:rsidRPr="009B204A">
        <w:rPr>
          <w:rFonts w:ascii="Times New Roman" w:hAnsi="Times New Roman" w:cs="Times New Roman"/>
          <w:b/>
          <w:sz w:val="24"/>
          <w:szCs w:val="24"/>
        </w:rPr>
        <w:t>fig. 40.7</w:t>
      </w:r>
      <w:r w:rsidR="00964B80" w:rsidRPr="00537963">
        <w:rPr>
          <w:rFonts w:ascii="Times New Roman" w:hAnsi="Times New Roman" w:cs="Times New Roman"/>
          <w:sz w:val="24"/>
          <w:szCs w:val="24"/>
        </w:rPr>
        <w:t>)</w:t>
      </w:r>
      <w:r w:rsidR="00BE78E1">
        <w:rPr>
          <w:rFonts w:ascii="Times New Roman" w:hAnsi="Times New Roman" w:cs="Times New Roman"/>
          <w:sz w:val="24"/>
          <w:szCs w:val="24"/>
        </w:rPr>
        <w:t>.</w:t>
      </w:r>
      <w:r w:rsidRPr="00537963">
        <w:rPr>
          <w:rStyle w:val="EndnoteReference"/>
          <w:rFonts w:ascii="Times New Roman" w:hAnsi="Times New Roman" w:cs="Times New Roman"/>
          <w:sz w:val="24"/>
          <w:szCs w:val="24"/>
        </w:rPr>
        <w:endnoteReference w:id="13"/>
      </w:r>
    </w:p>
    <w:p w14:paraId="7CAE8580" w14:textId="77777777" w:rsidR="00AA2EEB" w:rsidRDefault="00AA2EEB">
      <w:pPr>
        <w:spacing w:after="0" w:line="360" w:lineRule="auto"/>
        <w:rPr>
          <w:rFonts w:ascii="Times New Roman" w:hAnsi="Times New Roman" w:cs="Times New Roman"/>
          <w:sz w:val="24"/>
          <w:szCs w:val="24"/>
        </w:rPr>
      </w:pPr>
    </w:p>
    <w:p w14:paraId="4E447729" w14:textId="77777777" w:rsidR="00AA2EEB" w:rsidRDefault="00964B80">
      <w:pPr>
        <w:spacing w:after="0" w:line="360" w:lineRule="auto"/>
        <w:rPr>
          <w:rFonts w:ascii="Times New Roman" w:hAnsi="Times New Roman" w:cs="Times New Roman"/>
          <w:sz w:val="24"/>
          <w:szCs w:val="24"/>
        </w:rPr>
      </w:pPr>
      <w:r>
        <w:rPr>
          <w:rFonts w:ascii="Times New Roman" w:hAnsi="Times New Roman" w:cs="Times New Roman"/>
          <w:sz w:val="24"/>
          <w:szCs w:val="24"/>
        </w:rPr>
        <w:t>[A-head]</w:t>
      </w:r>
      <w:r w:rsidR="003D1CD2" w:rsidRPr="00537963">
        <w:rPr>
          <w:rFonts w:ascii="Times New Roman" w:hAnsi="Times New Roman" w:cs="Times New Roman"/>
          <w:sz w:val="24"/>
          <w:szCs w:val="24"/>
        </w:rPr>
        <w:t>Interpretation of Results and Conclusion</w:t>
      </w:r>
      <w:r w:rsidR="006917A2" w:rsidRPr="00537963">
        <w:rPr>
          <w:rFonts w:ascii="Times New Roman" w:hAnsi="Times New Roman" w:cs="Times New Roman"/>
          <w:sz w:val="24"/>
          <w:szCs w:val="24"/>
        </w:rPr>
        <w:t xml:space="preserve"> </w:t>
      </w:r>
    </w:p>
    <w:p w14:paraId="339C3CE2" w14:textId="77777777" w:rsidR="00AA2EEB" w:rsidRDefault="00AA2EEB">
      <w:pPr>
        <w:spacing w:after="0" w:line="360" w:lineRule="auto"/>
        <w:rPr>
          <w:rFonts w:ascii="Times New Roman" w:hAnsi="Times New Roman" w:cs="Times New Roman"/>
          <w:sz w:val="24"/>
          <w:szCs w:val="24"/>
        </w:rPr>
      </w:pPr>
    </w:p>
    <w:p w14:paraId="0BD86D8A" w14:textId="77777777" w:rsidR="00AA2EEB" w:rsidRDefault="006917A2">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R</w:t>
      </w:r>
      <w:r w:rsidR="003714DD" w:rsidRPr="00537963">
        <w:rPr>
          <w:rFonts w:ascii="Times New Roman" w:hAnsi="Times New Roman" w:cs="Times New Roman"/>
          <w:sz w:val="24"/>
          <w:szCs w:val="24"/>
        </w:rPr>
        <w:t>ecent</w:t>
      </w:r>
      <w:r w:rsidR="001A6A12" w:rsidRPr="00537963">
        <w:rPr>
          <w:rFonts w:ascii="Times New Roman" w:hAnsi="Times New Roman" w:cs="Times New Roman"/>
          <w:sz w:val="24"/>
          <w:szCs w:val="24"/>
        </w:rPr>
        <w:t xml:space="preserve"> </w:t>
      </w:r>
      <w:r w:rsidR="0013407B" w:rsidRPr="00537963">
        <w:rPr>
          <w:rFonts w:ascii="Times New Roman" w:hAnsi="Times New Roman" w:cs="Times New Roman"/>
          <w:sz w:val="24"/>
          <w:szCs w:val="24"/>
        </w:rPr>
        <w:t>analyses</w:t>
      </w:r>
      <w:r w:rsidR="001A6A12" w:rsidRPr="00537963">
        <w:rPr>
          <w:rFonts w:ascii="Times New Roman" w:hAnsi="Times New Roman" w:cs="Times New Roman"/>
          <w:sz w:val="24"/>
          <w:szCs w:val="24"/>
        </w:rPr>
        <w:t xml:space="preserve"> of </w:t>
      </w:r>
      <w:r w:rsidR="001A6A12" w:rsidRPr="00537963">
        <w:rPr>
          <w:rFonts w:ascii="Times New Roman" w:hAnsi="Times New Roman" w:cs="Times New Roman"/>
          <w:i/>
          <w:sz w:val="24"/>
          <w:szCs w:val="24"/>
        </w:rPr>
        <w:t>Apollo</w:t>
      </w:r>
      <w:r w:rsidR="00D00A87" w:rsidRPr="00537963">
        <w:rPr>
          <w:rFonts w:ascii="Times New Roman" w:hAnsi="Times New Roman" w:cs="Times New Roman"/>
          <w:sz w:val="24"/>
          <w:szCs w:val="24"/>
        </w:rPr>
        <w:t xml:space="preserve"> have </w:t>
      </w:r>
      <w:r w:rsidR="003714DD" w:rsidRPr="00537963">
        <w:rPr>
          <w:rFonts w:ascii="Times New Roman" w:hAnsi="Times New Roman" w:cs="Times New Roman"/>
          <w:sz w:val="24"/>
          <w:szCs w:val="24"/>
        </w:rPr>
        <w:t xml:space="preserve">successfully </w:t>
      </w:r>
      <w:r w:rsidR="00E37F2B" w:rsidRPr="00537963">
        <w:rPr>
          <w:rFonts w:ascii="Times New Roman" w:hAnsi="Times New Roman" w:cs="Times New Roman"/>
          <w:sz w:val="24"/>
          <w:szCs w:val="24"/>
        </w:rPr>
        <w:t xml:space="preserve">resolved </w:t>
      </w:r>
      <w:r w:rsidR="00BE78E1">
        <w:rPr>
          <w:rFonts w:ascii="Times New Roman" w:hAnsi="Times New Roman" w:cs="Times New Roman"/>
          <w:sz w:val="24"/>
          <w:szCs w:val="24"/>
        </w:rPr>
        <w:t>several</w:t>
      </w:r>
      <w:r w:rsidR="00E37F2B" w:rsidRPr="00537963">
        <w:rPr>
          <w:rFonts w:ascii="Times New Roman" w:hAnsi="Times New Roman" w:cs="Times New Roman"/>
          <w:sz w:val="24"/>
          <w:szCs w:val="24"/>
        </w:rPr>
        <w:t xml:space="preserve"> </w:t>
      </w:r>
      <w:r w:rsidR="00BE78E1">
        <w:rPr>
          <w:rFonts w:ascii="Times New Roman" w:hAnsi="Times New Roman" w:cs="Times New Roman"/>
          <w:sz w:val="24"/>
          <w:szCs w:val="24"/>
        </w:rPr>
        <w:t>questions</w:t>
      </w:r>
      <w:r w:rsidR="00BE78E1" w:rsidRPr="00537963">
        <w:rPr>
          <w:rFonts w:ascii="Times New Roman" w:hAnsi="Times New Roman" w:cs="Times New Roman"/>
          <w:sz w:val="24"/>
          <w:szCs w:val="24"/>
        </w:rPr>
        <w:t xml:space="preserve"> </w:t>
      </w:r>
      <w:r w:rsidR="003714DD" w:rsidRPr="00537963">
        <w:rPr>
          <w:rFonts w:ascii="Times New Roman" w:hAnsi="Times New Roman" w:cs="Times New Roman"/>
          <w:sz w:val="24"/>
          <w:szCs w:val="24"/>
        </w:rPr>
        <w:t>that have persisted since</w:t>
      </w:r>
      <w:r w:rsidRPr="00537963">
        <w:rPr>
          <w:rFonts w:ascii="Times New Roman" w:hAnsi="Times New Roman" w:cs="Times New Roman"/>
          <w:sz w:val="24"/>
          <w:szCs w:val="24"/>
        </w:rPr>
        <w:t xml:space="preserve"> its</w:t>
      </w:r>
      <w:r w:rsidR="003714DD" w:rsidRPr="00537963">
        <w:rPr>
          <w:rFonts w:ascii="Times New Roman" w:hAnsi="Times New Roman" w:cs="Times New Roman"/>
          <w:sz w:val="24"/>
          <w:szCs w:val="24"/>
        </w:rPr>
        <w:t xml:space="preserve"> acquisition </w:t>
      </w:r>
      <w:r w:rsidR="00964B80">
        <w:rPr>
          <w:rFonts w:ascii="Times New Roman" w:hAnsi="Times New Roman" w:cs="Times New Roman"/>
          <w:sz w:val="24"/>
          <w:szCs w:val="24"/>
        </w:rPr>
        <w:t xml:space="preserve">by the Cleveland Museum of Art </w:t>
      </w:r>
      <w:r w:rsidR="003714DD" w:rsidRPr="00537963">
        <w:rPr>
          <w:rFonts w:ascii="Times New Roman" w:hAnsi="Times New Roman" w:cs="Times New Roman"/>
          <w:sz w:val="24"/>
          <w:szCs w:val="24"/>
        </w:rPr>
        <w:t xml:space="preserve">over </w:t>
      </w:r>
      <w:r w:rsidR="00964B80">
        <w:rPr>
          <w:rFonts w:ascii="Times New Roman" w:hAnsi="Times New Roman" w:cs="Times New Roman"/>
          <w:sz w:val="24"/>
          <w:szCs w:val="24"/>
        </w:rPr>
        <w:t>ten</w:t>
      </w:r>
      <w:r w:rsidR="00964B80" w:rsidRPr="00537963">
        <w:rPr>
          <w:rFonts w:ascii="Times New Roman" w:hAnsi="Times New Roman" w:cs="Times New Roman"/>
          <w:sz w:val="24"/>
          <w:szCs w:val="24"/>
        </w:rPr>
        <w:t xml:space="preserve"> </w:t>
      </w:r>
      <w:r w:rsidR="003714DD" w:rsidRPr="00537963">
        <w:rPr>
          <w:rFonts w:ascii="Times New Roman" w:hAnsi="Times New Roman" w:cs="Times New Roman"/>
          <w:sz w:val="24"/>
          <w:szCs w:val="24"/>
        </w:rPr>
        <w:t>years ago</w:t>
      </w:r>
      <w:r w:rsidR="00691472" w:rsidRPr="00537963">
        <w:rPr>
          <w:rFonts w:ascii="Times New Roman" w:hAnsi="Times New Roman" w:cs="Times New Roman"/>
          <w:sz w:val="24"/>
          <w:szCs w:val="24"/>
        </w:rPr>
        <w:t>.</w:t>
      </w:r>
      <w:r w:rsidR="001A6A12" w:rsidRPr="00537963">
        <w:rPr>
          <w:rFonts w:ascii="Times New Roman" w:hAnsi="Times New Roman" w:cs="Times New Roman"/>
          <w:sz w:val="24"/>
          <w:szCs w:val="24"/>
        </w:rPr>
        <w:t xml:space="preserve"> </w:t>
      </w:r>
      <w:r w:rsidR="00A10206" w:rsidRPr="00537963">
        <w:rPr>
          <w:rFonts w:ascii="Times New Roman" w:hAnsi="Times New Roman" w:cs="Times New Roman"/>
          <w:sz w:val="24"/>
          <w:szCs w:val="24"/>
        </w:rPr>
        <w:t>All of the reassembled bronze fragments of the figure, hand and forearm</w:t>
      </w:r>
      <w:r w:rsidR="001A6A12" w:rsidRPr="00537963">
        <w:rPr>
          <w:rFonts w:ascii="Times New Roman" w:hAnsi="Times New Roman" w:cs="Times New Roman"/>
          <w:sz w:val="24"/>
          <w:szCs w:val="24"/>
        </w:rPr>
        <w:t>,</w:t>
      </w:r>
      <w:r w:rsidR="00A10206" w:rsidRPr="00537963">
        <w:rPr>
          <w:rFonts w:ascii="Times New Roman" w:hAnsi="Times New Roman" w:cs="Times New Roman"/>
          <w:sz w:val="24"/>
          <w:szCs w:val="24"/>
        </w:rPr>
        <w:t xml:space="preserve"> and python belong together and were cast from the same melt</w:t>
      </w:r>
      <w:r w:rsidR="00D00A87" w:rsidRPr="00537963">
        <w:rPr>
          <w:rFonts w:ascii="Times New Roman" w:hAnsi="Times New Roman" w:cs="Times New Roman"/>
          <w:sz w:val="24"/>
          <w:szCs w:val="24"/>
        </w:rPr>
        <w:t>,</w:t>
      </w:r>
      <w:r w:rsidR="00A10206" w:rsidRPr="00537963">
        <w:rPr>
          <w:rFonts w:ascii="Times New Roman" w:hAnsi="Times New Roman" w:cs="Times New Roman"/>
          <w:sz w:val="24"/>
          <w:szCs w:val="24"/>
        </w:rPr>
        <w:t xml:space="preserve"> confirmed by metal composition, lead</w:t>
      </w:r>
      <w:r w:rsidR="00964B80">
        <w:rPr>
          <w:rFonts w:ascii="Times New Roman" w:hAnsi="Times New Roman" w:cs="Times New Roman"/>
          <w:sz w:val="24"/>
          <w:szCs w:val="24"/>
        </w:rPr>
        <w:t>-</w:t>
      </w:r>
      <w:r w:rsidR="00A10206" w:rsidRPr="00537963">
        <w:rPr>
          <w:rFonts w:ascii="Times New Roman" w:hAnsi="Times New Roman" w:cs="Times New Roman"/>
          <w:sz w:val="24"/>
          <w:szCs w:val="24"/>
        </w:rPr>
        <w:t>isotope ratios</w:t>
      </w:r>
      <w:r w:rsidR="001A6A12" w:rsidRPr="00537963">
        <w:rPr>
          <w:rFonts w:ascii="Times New Roman" w:hAnsi="Times New Roman" w:cs="Times New Roman"/>
          <w:sz w:val="24"/>
          <w:szCs w:val="24"/>
        </w:rPr>
        <w:t>,</w:t>
      </w:r>
      <w:r w:rsidR="00A10206" w:rsidRPr="00537963">
        <w:rPr>
          <w:rFonts w:ascii="Times New Roman" w:hAnsi="Times New Roman" w:cs="Times New Roman"/>
          <w:sz w:val="24"/>
          <w:szCs w:val="24"/>
        </w:rPr>
        <w:t xml:space="preserve"> and corrosion history.</w:t>
      </w:r>
      <w:r w:rsidR="00EB200F">
        <w:rPr>
          <w:rFonts w:ascii="Times New Roman" w:hAnsi="Times New Roman" w:cs="Times New Roman"/>
          <w:sz w:val="24"/>
          <w:szCs w:val="24"/>
        </w:rPr>
        <w:t xml:space="preserve"> </w:t>
      </w:r>
      <w:r w:rsidR="00011195" w:rsidRPr="00537963">
        <w:rPr>
          <w:rFonts w:ascii="Times New Roman" w:hAnsi="Times New Roman" w:cs="Times New Roman"/>
          <w:sz w:val="24"/>
          <w:szCs w:val="24"/>
        </w:rPr>
        <w:t>In addition, the corrosion seems to support the</w:t>
      </w:r>
      <w:r w:rsidR="00450C01" w:rsidRPr="00537963">
        <w:rPr>
          <w:rFonts w:ascii="Times New Roman" w:hAnsi="Times New Roman" w:cs="Times New Roman"/>
          <w:sz w:val="24"/>
          <w:szCs w:val="24"/>
        </w:rPr>
        <w:t xml:space="preserve"> </w:t>
      </w:r>
      <w:r w:rsidR="00964B80">
        <w:rPr>
          <w:rFonts w:ascii="Times New Roman" w:hAnsi="Times New Roman" w:cs="Times New Roman"/>
          <w:sz w:val="24"/>
          <w:szCs w:val="24"/>
        </w:rPr>
        <w:t xml:space="preserve">figure’s </w:t>
      </w:r>
      <w:r w:rsidR="00450C01" w:rsidRPr="00537963">
        <w:rPr>
          <w:rFonts w:ascii="Times New Roman" w:hAnsi="Times New Roman" w:cs="Times New Roman"/>
          <w:sz w:val="24"/>
          <w:szCs w:val="24"/>
        </w:rPr>
        <w:t>purported</w:t>
      </w:r>
      <w:r w:rsidR="00011195" w:rsidRPr="00537963">
        <w:rPr>
          <w:rFonts w:ascii="Times New Roman" w:hAnsi="Times New Roman" w:cs="Times New Roman"/>
          <w:sz w:val="24"/>
          <w:szCs w:val="24"/>
        </w:rPr>
        <w:t xml:space="preserve"> history of use, </w:t>
      </w:r>
      <w:r w:rsidR="00964B80">
        <w:rPr>
          <w:rFonts w:ascii="Times New Roman" w:hAnsi="Times New Roman" w:cs="Times New Roman"/>
          <w:sz w:val="24"/>
          <w:szCs w:val="24"/>
        </w:rPr>
        <w:t xml:space="preserve">suggesting that </w:t>
      </w:r>
      <w:r w:rsidR="00964B80">
        <w:rPr>
          <w:rFonts w:ascii="Times New Roman" w:hAnsi="Times New Roman" w:cs="Times New Roman"/>
          <w:sz w:val="24"/>
          <w:szCs w:val="24"/>
        </w:rPr>
        <w:lastRenderedPageBreak/>
        <w:t>it was</w:t>
      </w:r>
      <w:r w:rsidR="00011195" w:rsidRPr="00537963">
        <w:rPr>
          <w:rFonts w:ascii="Times New Roman" w:hAnsi="Times New Roman" w:cs="Times New Roman"/>
          <w:sz w:val="24"/>
          <w:szCs w:val="24"/>
        </w:rPr>
        <w:t xml:space="preserve"> exposed to an exterior atmosphere for an extended time</w:t>
      </w:r>
      <w:r w:rsidR="001A6A12" w:rsidRPr="00537963">
        <w:rPr>
          <w:rFonts w:ascii="Times New Roman" w:hAnsi="Times New Roman" w:cs="Times New Roman"/>
          <w:sz w:val="24"/>
          <w:szCs w:val="24"/>
        </w:rPr>
        <w:t xml:space="preserve"> after excavation</w:t>
      </w:r>
      <w:r w:rsidR="00011195" w:rsidRPr="00537963">
        <w:rPr>
          <w:rFonts w:ascii="Times New Roman" w:hAnsi="Times New Roman" w:cs="Times New Roman"/>
          <w:sz w:val="24"/>
          <w:szCs w:val="24"/>
        </w:rPr>
        <w:t xml:space="preserve">. </w:t>
      </w:r>
      <w:r w:rsidR="00FA7340" w:rsidRPr="00537963">
        <w:rPr>
          <w:rFonts w:ascii="Times New Roman" w:hAnsi="Times New Roman" w:cs="Times New Roman"/>
          <w:sz w:val="24"/>
          <w:szCs w:val="24"/>
        </w:rPr>
        <w:t>The</w:t>
      </w:r>
      <w:r w:rsidR="00A10206" w:rsidRPr="00537963">
        <w:rPr>
          <w:rFonts w:ascii="Times New Roman" w:hAnsi="Times New Roman" w:cs="Times New Roman"/>
          <w:sz w:val="24"/>
          <w:szCs w:val="24"/>
        </w:rPr>
        <w:t xml:space="preserve"> figure </w:t>
      </w:r>
      <w:r w:rsidR="00FA7340" w:rsidRPr="00537963">
        <w:rPr>
          <w:rFonts w:ascii="Times New Roman" w:hAnsi="Times New Roman" w:cs="Times New Roman"/>
          <w:sz w:val="24"/>
          <w:szCs w:val="24"/>
        </w:rPr>
        <w:t xml:space="preserve">also </w:t>
      </w:r>
      <w:r w:rsidR="00A10206" w:rsidRPr="00537963">
        <w:rPr>
          <w:rFonts w:ascii="Times New Roman" w:hAnsi="Times New Roman" w:cs="Times New Roman"/>
          <w:sz w:val="24"/>
          <w:szCs w:val="24"/>
        </w:rPr>
        <w:t>displays evidence of having been in a fire, which appears to have happened</w:t>
      </w:r>
      <w:r w:rsidR="00011195" w:rsidRPr="00537963">
        <w:rPr>
          <w:rFonts w:ascii="Times New Roman" w:hAnsi="Times New Roman" w:cs="Times New Roman"/>
          <w:sz w:val="24"/>
          <w:szCs w:val="24"/>
        </w:rPr>
        <w:t xml:space="preserve"> after its excavation</w:t>
      </w:r>
      <w:r w:rsidR="00964B80">
        <w:rPr>
          <w:rFonts w:ascii="Times New Roman" w:hAnsi="Times New Roman" w:cs="Times New Roman"/>
          <w:sz w:val="24"/>
          <w:szCs w:val="24"/>
        </w:rPr>
        <w:t>;</w:t>
      </w:r>
      <w:r w:rsidR="00011195" w:rsidRPr="00537963">
        <w:rPr>
          <w:rFonts w:ascii="Times New Roman" w:hAnsi="Times New Roman" w:cs="Times New Roman"/>
          <w:sz w:val="24"/>
          <w:szCs w:val="24"/>
        </w:rPr>
        <w:t xml:space="preserve"> </w:t>
      </w:r>
      <w:r w:rsidR="00964B80">
        <w:rPr>
          <w:rFonts w:ascii="Times New Roman" w:hAnsi="Times New Roman" w:cs="Times New Roman"/>
          <w:sz w:val="24"/>
          <w:szCs w:val="24"/>
        </w:rPr>
        <w:t>this</w:t>
      </w:r>
      <w:r w:rsidR="00964B80" w:rsidRPr="00537963">
        <w:rPr>
          <w:rFonts w:ascii="Times New Roman" w:hAnsi="Times New Roman" w:cs="Times New Roman"/>
          <w:sz w:val="24"/>
          <w:szCs w:val="24"/>
        </w:rPr>
        <w:t xml:space="preserve"> </w:t>
      </w:r>
      <w:r w:rsidR="00011195" w:rsidRPr="00537963">
        <w:rPr>
          <w:rFonts w:ascii="Times New Roman" w:hAnsi="Times New Roman" w:cs="Times New Roman"/>
          <w:sz w:val="24"/>
          <w:szCs w:val="24"/>
        </w:rPr>
        <w:t>may be partially responsible for some of the damage that is now evident</w:t>
      </w:r>
      <w:r w:rsidR="001A6A12" w:rsidRPr="00537963">
        <w:rPr>
          <w:rFonts w:ascii="Times New Roman" w:hAnsi="Times New Roman" w:cs="Times New Roman"/>
          <w:sz w:val="24"/>
          <w:szCs w:val="24"/>
        </w:rPr>
        <w:t xml:space="preserve"> on the right side</w:t>
      </w:r>
      <w:r w:rsidR="00E37F2B" w:rsidRPr="00537963">
        <w:rPr>
          <w:rFonts w:ascii="Times New Roman" w:hAnsi="Times New Roman" w:cs="Times New Roman"/>
          <w:sz w:val="24"/>
          <w:szCs w:val="24"/>
        </w:rPr>
        <w:t xml:space="preserve">. </w:t>
      </w:r>
      <w:r w:rsidR="00FA7340" w:rsidRPr="00537963">
        <w:rPr>
          <w:rFonts w:ascii="Times New Roman" w:hAnsi="Times New Roman" w:cs="Times New Roman"/>
          <w:sz w:val="24"/>
          <w:szCs w:val="24"/>
        </w:rPr>
        <w:t>The recent testing was also successful in revealing more informatio</w:t>
      </w:r>
      <w:r w:rsidR="001A6A12" w:rsidRPr="00537963">
        <w:rPr>
          <w:rFonts w:ascii="Times New Roman" w:hAnsi="Times New Roman" w:cs="Times New Roman"/>
          <w:sz w:val="24"/>
          <w:szCs w:val="24"/>
        </w:rPr>
        <w:t>n about the baseplate, which does</w:t>
      </w:r>
      <w:r w:rsidR="00FA7340" w:rsidRPr="00537963">
        <w:rPr>
          <w:rFonts w:ascii="Times New Roman" w:hAnsi="Times New Roman" w:cs="Times New Roman"/>
          <w:sz w:val="24"/>
          <w:szCs w:val="24"/>
        </w:rPr>
        <w:t xml:space="preserve"> not appear to be </w:t>
      </w:r>
      <w:r w:rsidR="00E37F2B" w:rsidRPr="00537963">
        <w:rPr>
          <w:rFonts w:ascii="Times New Roman" w:hAnsi="Times New Roman" w:cs="Times New Roman"/>
          <w:sz w:val="24"/>
          <w:szCs w:val="24"/>
        </w:rPr>
        <w:t xml:space="preserve">entirely </w:t>
      </w:r>
      <w:r w:rsidR="00FA7340" w:rsidRPr="00537963">
        <w:rPr>
          <w:rFonts w:ascii="Times New Roman" w:hAnsi="Times New Roman" w:cs="Times New Roman"/>
          <w:sz w:val="24"/>
          <w:szCs w:val="24"/>
        </w:rPr>
        <w:t>original.</w:t>
      </w:r>
      <w:r w:rsidR="00E37F2B" w:rsidRPr="00537963">
        <w:rPr>
          <w:rFonts w:ascii="Times New Roman" w:hAnsi="Times New Roman" w:cs="Times New Roman"/>
          <w:sz w:val="24"/>
          <w:szCs w:val="24"/>
        </w:rPr>
        <w:t xml:space="preserve"> </w:t>
      </w:r>
      <w:r w:rsidR="00FA7340" w:rsidRPr="00537963">
        <w:rPr>
          <w:rFonts w:ascii="Times New Roman" w:hAnsi="Times New Roman" w:cs="Times New Roman"/>
          <w:sz w:val="24"/>
          <w:szCs w:val="24"/>
        </w:rPr>
        <w:t xml:space="preserve">Though the </w:t>
      </w:r>
      <w:r w:rsidR="00BB7CBB">
        <w:rPr>
          <w:rFonts w:ascii="Times New Roman" w:hAnsi="Times New Roman" w:cs="Times New Roman"/>
          <w:sz w:val="24"/>
          <w:szCs w:val="24"/>
        </w:rPr>
        <w:t xml:space="preserve">baseplate’s </w:t>
      </w:r>
      <w:r w:rsidR="00FA7340" w:rsidRPr="00537963">
        <w:rPr>
          <w:rFonts w:ascii="Times New Roman" w:hAnsi="Times New Roman" w:cs="Times New Roman"/>
          <w:sz w:val="24"/>
          <w:szCs w:val="24"/>
        </w:rPr>
        <w:t xml:space="preserve">corrosion differs from </w:t>
      </w:r>
      <w:r w:rsidR="00BB7CBB">
        <w:rPr>
          <w:rFonts w:ascii="Times New Roman" w:hAnsi="Times New Roman" w:cs="Times New Roman"/>
          <w:sz w:val="24"/>
          <w:szCs w:val="24"/>
        </w:rPr>
        <w:t xml:space="preserve">that of </w:t>
      </w:r>
      <w:r w:rsidR="00FA7340" w:rsidRPr="00537963">
        <w:rPr>
          <w:rFonts w:ascii="Times New Roman" w:hAnsi="Times New Roman" w:cs="Times New Roman"/>
          <w:sz w:val="24"/>
          <w:szCs w:val="24"/>
        </w:rPr>
        <w:t>the remainder of the figure, it shares a lead</w:t>
      </w:r>
      <w:r w:rsidR="00BB7CBB">
        <w:rPr>
          <w:rFonts w:ascii="Times New Roman" w:hAnsi="Times New Roman" w:cs="Times New Roman"/>
          <w:sz w:val="24"/>
          <w:szCs w:val="24"/>
        </w:rPr>
        <w:t>-</w:t>
      </w:r>
      <w:r w:rsidR="00FA7340" w:rsidRPr="00537963">
        <w:rPr>
          <w:rFonts w:ascii="Times New Roman" w:hAnsi="Times New Roman" w:cs="Times New Roman"/>
          <w:sz w:val="24"/>
          <w:szCs w:val="24"/>
        </w:rPr>
        <w:t xml:space="preserve">isotope signature, leading to the conclusion that </w:t>
      </w:r>
      <w:r w:rsidR="001A6A12" w:rsidRPr="00537963">
        <w:rPr>
          <w:rFonts w:ascii="Times New Roman" w:hAnsi="Times New Roman" w:cs="Times New Roman"/>
          <w:sz w:val="24"/>
          <w:szCs w:val="24"/>
        </w:rPr>
        <w:t>the base</w:t>
      </w:r>
      <w:r w:rsidR="00FA7340" w:rsidRPr="00537963">
        <w:rPr>
          <w:rFonts w:ascii="Times New Roman" w:hAnsi="Times New Roman" w:cs="Times New Roman"/>
          <w:sz w:val="24"/>
          <w:szCs w:val="24"/>
        </w:rPr>
        <w:t xml:space="preserve"> may be a repurposed part of the original sculptural assemblage.</w:t>
      </w:r>
      <w:r w:rsidR="00EB200F">
        <w:rPr>
          <w:rFonts w:ascii="Times New Roman" w:hAnsi="Times New Roman" w:cs="Times New Roman"/>
          <w:sz w:val="24"/>
          <w:szCs w:val="24"/>
        </w:rPr>
        <w:t xml:space="preserve"> </w:t>
      </w:r>
      <w:r w:rsidR="003C18D8" w:rsidRPr="00537963">
        <w:rPr>
          <w:rFonts w:ascii="Times New Roman" w:hAnsi="Times New Roman" w:cs="Times New Roman"/>
          <w:sz w:val="24"/>
          <w:szCs w:val="24"/>
        </w:rPr>
        <w:t>The</w:t>
      </w:r>
      <w:r w:rsidR="00FA7340" w:rsidRPr="00537963">
        <w:rPr>
          <w:rFonts w:ascii="Times New Roman" w:hAnsi="Times New Roman" w:cs="Times New Roman"/>
          <w:sz w:val="24"/>
          <w:szCs w:val="24"/>
        </w:rPr>
        <w:t xml:space="preserve"> lead-tin solder used to attach the sculpture to the baseplate </w:t>
      </w:r>
      <w:r w:rsidR="003C18D8" w:rsidRPr="00537963">
        <w:rPr>
          <w:rFonts w:ascii="Times New Roman" w:hAnsi="Times New Roman" w:cs="Times New Roman"/>
          <w:sz w:val="24"/>
          <w:szCs w:val="24"/>
        </w:rPr>
        <w:t>has tested as</w:t>
      </w:r>
      <w:r w:rsidR="00FA7340" w:rsidRPr="00537963">
        <w:rPr>
          <w:rFonts w:ascii="Times New Roman" w:hAnsi="Times New Roman" w:cs="Times New Roman"/>
          <w:sz w:val="24"/>
          <w:szCs w:val="24"/>
        </w:rPr>
        <w:t xml:space="preserve"> over 110 years old, </w:t>
      </w:r>
      <w:r w:rsidR="003C18D8" w:rsidRPr="00537963">
        <w:rPr>
          <w:rFonts w:ascii="Times New Roman" w:hAnsi="Times New Roman" w:cs="Times New Roman"/>
          <w:sz w:val="24"/>
          <w:szCs w:val="24"/>
        </w:rPr>
        <w:t xml:space="preserve">and it appears to have been done around the </w:t>
      </w:r>
      <w:r w:rsidR="00A957EE" w:rsidRPr="00537963">
        <w:rPr>
          <w:rFonts w:ascii="Times New Roman" w:hAnsi="Times New Roman" w:cs="Times New Roman"/>
          <w:sz w:val="24"/>
          <w:szCs w:val="24"/>
        </w:rPr>
        <w:t>eighteenth or nineteenth</w:t>
      </w:r>
      <w:r w:rsidR="00E37F2B" w:rsidRPr="00537963">
        <w:rPr>
          <w:rFonts w:ascii="Times New Roman" w:hAnsi="Times New Roman" w:cs="Times New Roman"/>
          <w:sz w:val="24"/>
          <w:szCs w:val="24"/>
        </w:rPr>
        <w:t xml:space="preserve"> centuries</w:t>
      </w:r>
      <w:r w:rsidR="003C18D8" w:rsidRPr="00537963">
        <w:rPr>
          <w:rFonts w:ascii="Times New Roman" w:hAnsi="Times New Roman" w:cs="Times New Roman"/>
          <w:sz w:val="24"/>
          <w:szCs w:val="24"/>
        </w:rPr>
        <w:t>.</w:t>
      </w:r>
      <w:r w:rsidR="00EB200F">
        <w:rPr>
          <w:rFonts w:ascii="Times New Roman" w:hAnsi="Times New Roman" w:cs="Times New Roman"/>
          <w:sz w:val="24"/>
          <w:szCs w:val="24"/>
        </w:rPr>
        <w:t xml:space="preserve"> </w:t>
      </w:r>
      <w:r w:rsidR="003C18D8" w:rsidRPr="00537963">
        <w:rPr>
          <w:rFonts w:ascii="Times New Roman" w:hAnsi="Times New Roman" w:cs="Times New Roman"/>
          <w:sz w:val="24"/>
          <w:szCs w:val="24"/>
        </w:rPr>
        <w:t xml:space="preserve">An incised line cut into the baseplate to follow the contour of the right foot is corroded over but not </w:t>
      </w:r>
      <w:r w:rsidR="00BB7CBB">
        <w:rPr>
          <w:rFonts w:ascii="Times New Roman" w:hAnsi="Times New Roman" w:cs="Times New Roman"/>
          <w:sz w:val="24"/>
          <w:szCs w:val="24"/>
        </w:rPr>
        <w:t xml:space="preserve">sufficiently </w:t>
      </w:r>
      <w:r w:rsidR="003C18D8" w:rsidRPr="00537963">
        <w:rPr>
          <w:rFonts w:ascii="Times New Roman" w:hAnsi="Times New Roman" w:cs="Times New Roman"/>
          <w:sz w:val="24"/>
          <w:szCs w:val="24"/>
        </w:rPr>
        <w:t xml:space="preserve">corroded to indicate </w:t>
      </w:r>
      <w:r w:rsidR="00A957EE" w:rsidRPr="00537963">
        <w:rPr>
          <w:rFonts w:ascii="Times New Roman" w:hAnsi="Times New Roman" w:cs="Times New Roman"/>
          <w:sz w:val="24"/>
          <w:szCs w:val="24"/>
        </w:rPr>
        <w:t xml:space="preserve">that </w:t>
      </w:r>
      <w:r w:rsidR="003C18D8" w:rsidRPr="00537963">
        <w:rPr>
          <w:rFonts w:ascii="Times New Roman" w:hAnsi="Times New Roman" w:cs="Times New Roman"/>
          <w:sz w:val="24"/>
          <w:szCs w:val="24"/>
        </w:rPr>
        <w:t>the join is ancient, further supporting this claim.</w:t>
      </w:r>
      <w:r w:rsidR="000A0BA2" w:rsidRPr="00537963">
        <w:rPr>
          <w:rFonts w:ascii="Times New Roman" w:hAnsi="Times New Roman" w:cs="Times New Roman"/>
          <w:sz w:val="24"/>
          <w:szCs w:val="24"/>
        </w:rPr>
        <w:t xml:space="preserve"> </w:t>
      </w:r>
    </w:p>
    <w:p w14:paraId="08EF0CE5" w14:textId="77777777" w:rsidR="00AA2EEB" w:rsidRDefault="00650733">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 xml:space="preserve">As for the fire that may have damaged </w:t>
      </w:r>
      <w:r w:rsidRPr="00537963">
        <w:rPr>
          <w:rFonts w:ascii="Times New Roman" w:hAnsi="Times New Roman" w:cs="Times New Roman"/>
          <w:i/>
          <w:sz w:val="24"/>
          <w:szCs w:val="24"/>
        </w:rPr>
        <w:t>Apollo</w:t>
      </w:r>
      <w:r w:rsidRPr="00537963">
        <w:rPr>
          <w:rFonts w:ascii="Times New Roman" w:hAnsi="Times New Roman" w:cs="Times New Roman"/>
          <w:sz w:val="24"/>
          <w:szCs w:val="24"/>
        </w:rPr>
        <w:t>, an attempt was recently made to explore when that occurred.</w:t>
      </w:r>
      <w:r w:rsidR="00EB200F">
        <w:rPr>
          <w:rFonts w:ascii="Times New Roman" w:hAnsi="Times New Roman" w:cs="Times New Roman"/>
          <w:sz w:val="24"/>
          <w:szCs w:val="24"/>
        </w:rPr>
        <w:t xml:space="preserve"> </w:t>
      </w:r>
      <w:r w:rsidRPr="00537963">
        <w:rPr>
          <w:rFonts w:ascii="Times New Roman" w:hAnsi="Times New Roman" w:cs="Times New Roman"/>
          <w:sz w:val="24"/>
          <w:szCs w:val="24"/>
        </w:rPr>
        <w:t>T</w:t>
      </w:r>
      <w:r w:rsidR="00A5568A" w:rsidRPr="00537963">
        <w:rPr>
          <w:rFonts w:ascii="Times New Roman" w:hAnsi="Times New Roman" w:cs="Times New Roman"/>
          <w:sz w:val="24"/>
          <w:szCs w:val="24"/>
        </w:rPr>
        <w:t>wo samples of charcoal were obtained from the edge of the separated forearm</w:t>
      </w:r>
      <w:r w:rsidR="00C7346C" w:rsidRPr="00537963">
        <w:rPr>
          <w:rFonts w:ascii="Times New Roman" w:hAnsi="Times New Roman" w:cs="Times New Roman"/>
          <w:sz w:val="24"/>
          <w:szCs w:val="24"/>
        </w:rPr>
        <w:t xml:space="preserve"> for carbon dating</w:t>
      </w:r>
      <w:r w:rsidR="00A5568A" w:rsidRPr="00537963">
        <w:rPr>
          <w:rFonts w:ascii="Times New Roman" w:hAnsi="Times New Roman" w:cs="Times New Roman"/>
          <w:sz w:val="24"/>
          <w:szCs w:val="24"/>
        </w:rPr>
        <w:t xml:space="preserve">, </w:t>
      </w:r>
      <w:r w:rsidR="000A0BA2" w:rsidRPr="00537963">
        <w:rPr>
          <w:rFonts w:ascii="Times New Roman" w:hAnsi="Times New Roman" w:cs="Times New Roman"/>
          <w:sz w:val="24"/>
          <w:szCs w:val="24"/>
        </w:rPr>
        <w:t>but the</w:t>
      </w:r>
      <w:r w:rsidR="00C7346C" w:rsidRPr="00537963">
        <w:rPr>
          <w:rFonts w:ascii="Times New Roman" w:hAnsi="Times New Roman" w:cs="Times New Roman"/>
          <w:sz w:val="24"/>
          <w:szCs w:val="24"/>
        </w:rPr>
        <w:t xml:space="preserve"> result</w:t>
      </w:r>
      <w:r w:rsidR="00BB7CBB">
        <w:rPr>
          <w:rFonts w:ascii="Times New Roman" w:hAnsi="Times New Roman" w:cs="Times New Roman"/>
          <w:sz w:val="24"/>
          <w:szCs w:val="24"/>
        </w:rPr>
        <w:t>s</w:t>
      </w:r>
      <w:r w:rsidR="00C7346C" w:rsidRPr="00537963">
        <w:rPr>
          <w:rFonts w:ascii="Times New Roman" w:hAnsi="Times New Roman" w:cs="Times New Roman"/>
          <w:sz w:val="24"/>
          <w:szCs w:val="24"/>
        </w:rPr>
        <w:t xml:space="preserve"> produced</w:t>
      </w:r>
      <w:r w:rsidR="000A0BA2" w:rsidRPr="00537963">
        <w:rPr>
          <w:rFonts w:ascii="Times New Roman" w:hAnsi="Times New Roman" w:cs="Times New Roman"/>
          <w:sz w:val="24"/>
          <w:szCs w:val="24"/>
        </w:rPr>
        <w:t xml:space="preserve"> dates</w:t>
      </w:r>
      <w:r w:rsidR="00C7346C" w:rsidRPr="00537963">
        <w:rPr>
          <w:rFonts w:ascii="Times New Roman" w:hAnsi="Times New Roman" w:cs="Times New Roman"/>
          <w:sz w:val="24"/>
          <w:szCs w:val="24"/>
        </w:rPr>
        <w:t xml:space="preserve"> that</w:t>
      </w:r>
      <w:r w:rsidR="000A0BA2" w:rsidRPr="00537963">
        <w:rPr>
          <w:rFonts w:ascii="Times New Roman" w:hAnsi="Times New Roman" w:cs="Times New Roman"/>
          <w:sz w:val="24"/>
          <w:szCs w:val="24"/>
        </w:rPr>
        <w:t xml:space="preserve"> were substantially older than the Greek or Roman periods</w:t>
      </w:r>
      <w:r w:rsidR="00AA1C37" w:rsidRPr="00537963">
        <w:rPr>
          <w:rFonts w:ascii="Times New Roman" w:hAnsi="Times New Roman" w:cs="Times New Roman"/>
          <w:sz w:val="24"/>
          <w:szCs w:val="24"/>
        </w:rPr>
        <w:t xml:space="preserve"> (</w:t>
      </w:r>
      <w:r w:rsidR="00BE78E1">
        <w:rPr>
          <w:rFonts w:ascii="Times New Roman" w:hAnsi="Times New Roman" w:cs="Times New Roman"/>
          <w:sz w:val="24"/>
          <w:szCs w:val="24"/>
        </w:rPr>
        <w:t xml:space="preserve">see </w:t>
      </w:r>
      <w:r w:rsidR="00AA1C37" w:rsidRPr="00537963">
        <w:rPr>
          <w:rFonts w:ascii="Times New Roman" w:hAnsi="Times New Roman" w:cs="Times New Roman"/>
          <w:sz w:val="24"/>
          <w:szCs w:val="24"/>
        </w:rPr>
        <w:t>fig</w:t>
      </w:r>
      <w:r w:rsidR="006917A2" w:rsidRPr="00537963">
        <w:rPr>
          <w:rFonts w:ascii="Times New Roman" w:hAnsi="Times New Roman" w:cs="Times New Roman"/>
          <w:sz w:val="24"/>
          <w:szCs w:val="24"/>
        </w:rPr>
        <w:t>.</w:t>
      </w:r>
      <w:r w:rsidR="00AA1C37" w:rsidRPr="00537963">
        <w:rPr>
          <w:rFonts w:ascii="Times New Roman" w:hAnsi="Times New Roman" w:cs="Times New Roman"/>
          <w:sz w:val="24"/>
          <w:szCs w:val="24"/>
        </w:rPr>
        <w:t xml:space="preserve"> </w:t>
      </w:r>
      <w:r w:rsidR="00BB7CBB">
        <w:rPr>
          <w:rFonts w:ascii="Times New Roman" w:hAnsi="Times New Roman" w:cs="Times New Roman"/>
          <w:sz w:val="24"/>
          <w:szCs w:val="24"/>
        </w:rPr>
        <w:t>40.7</w:t>
      </w:r>
      <w:r w:rsidR="00AA1C37" w:rsidRPr="00537963">
        <w:rPr>
          <w:rFonts w:ascii="Times New Roman" w:hAnsi="Times New Roman" w:cs="Times New Roman"/>
          <w:sz w:val="24"/>
          <w:szCs w:val="24"/>
        </w:rPr>
        <w:t>)</w:t>
      </w:r>
      <w:r w:rsidR="000A0BA2" w:rsidRPr="00537963">
        <w:rPr>
          <w:rFonts w:ascii="Times New Roman" w:hAnsi="Times New Roman" w:cs="Times New Roman"/>
          <w:sz w:val="24"/>
          <w:szCs w:val="24"/>
        </w:rPr>
        <w:t>.</w:t>
      </w:r>
      <w:r w:rsidR="00EB200F">
        <w:rPr>
          <w:rFonts w:ascii="Times New Roman" w:hAnsi="Times New Roman" w:cs="Times New Roman"/>
          <w:sz w:val="24"/>
          <w:szCs w:val="24"/>
        </w:rPr>
        <w:t xml:space="preserve"> </w:t>
      </w:r>
      <w:r w:rsidR="000A0BA2" w:rsidRPr="00537963">
        <w:rPr>
          <w:rFonts w:ascii="Times New Roman" w:hAnsi="Times New Roman" w:cs="Times New Roman"/>
          <w:sz w:val="24"/>
          <w:szCs w:val="24"/>
        </w:rPr>
        <w:t>One possible explanation</w:t>
      </w:r>
      <w:r w:rsidR="00C7346C" w:rsidRPr="00537963">
        <w:rPr>
          <w:rFonts w:ascii="Times New Roman" w:hAnsi="Times New Roman" w:cs="Times New Roman"/>
          <w:sz w:val="24"/>
          <w:szCs w:val="24"/>
        </w:rPr>
        <w:t xml:space="preserve"> for this</w:t>
      </w:r>
      <w:r w:rsidR="000A0BA2" w:rsidRPr="00537963">
        <w:rPr>
          <w:rFonts w:ascii="Times New Roman" w:hAnsi="Times New Roman" w:cs="Times New Roman"/>
          <w:sz w:val="24"/>
          <w:szCs w:val="24"/>
        </w:rPr>
        <w:t xml:space="preserve"> is </w:t>
      </w:r>
      <w:r w:rsidR="00A5568A" w:rsidRPr="00537963">
        <w:rPr>
          <w:rFonts w:ascii="Times New Roman" w:hAnsi="Times New Roman" w:cs="Times New Roman"/>
          <w:sz w:val="24"/>
          <w:szCs w:val="24"/>
        </w:rPr>
        <w:t>contamination of the sample</w:t>
      </w:r>
      <w:r w:rsidR="000A0BA2" w:rsidRPr="00537963">
        <w:rPr>
          <w:rFonts w:ascii="Times New Roman" w:hAnsi="Times New Roman" w:cs="Times New Roman"/>
          <w:sz w:val="24"/>
          <w:szCs w:val="24"/>
        </w:rPr>
        <w:t>s</w:t>
      </w:r>
      <w:r w:rsidR="00C7346C" w:rsidRPr="00537963">
        <w:rPr>
          <w:rFonts w:ascii="Times New Roman" w:hAnsi="Times New Roman" w:cs="Times New Roman"/>
          <w:sz w:val="24"/>
          <w:szCs w:val="24"/>
        </w:rPr>
        <w:t xml:space="preserve"> with modern</w:t>
      </w:r>
      <w:r w:rsidR="00437CA1" w:rsidRPr="00537963">
        <w:rPr>
          <w:rFonts w:ascii="Times New Roman" w:hAnsi="Times New Roman" w:cs="Times New Roman"/>
          <w:sz w:val="24"/>
          <w:szCs w:val="24"/>
        </w:rPr>
        <w:t>, oil-based</w:t>
      </w:r>
      <w:r w:rsidR="00C7346C" w:rsidRPr="00537963">
        <w:rPr>
          <w:rFonts w:ascii="Times New Roman" w:hAnsi="Times New Roman" w:cs="Times New Roman"/>
          <w:sz w:val="24"/>
          <w:szCs w:val="24"/>
        </w:rPr>
        <w:t xml:space="preserve"> materials </w:t>
      </w:r>
      <w:r w:rsidR="00437CA1" w:rsidRPr="00537963">
        <w:rPr>
          <w:rFonts w:ascii="Times New Roman" w:hAnsi="Times New Roman" w:cs="Times New Roman"/>
          <w:sz w:val="24"/>
          <w:szCs w:val="24"/>
        </w:rPr>
        <w:t xml:space="preserve">used </w:t>
      </w:r>
      <w:r w:rsidR="00C7346C" w:rsidRPr="00537963">
        <w:rPr>
          <w:rFonts w:ascii="Times New Roman" w:hAnsi="Times New Roman" w:cs="Times New Roman"/>
          <w:sz w:val="24"/>
          <w:szCs w:val="24"/>
        </w:rPr>
        <w:t>during previous restoration efforts.</w:t>
      </w:r>
      <w:r w:rsidR="00EB200F">
        <w:rPr>
          <w:rFonts w:ascii="Times New Roman" w:hAnsi="Times New Roman" w:cs="Times New Roman"/>
          <w:sz w:val="24"/>
          <w:szCs w:val="24"/>
        </w:rPr>
        <w:t xml:space="preserve"> </w:t>
      </w:r>
      <w:r w:rsidR="00B94AD5" w:rsidRPr="00537963">
        <w:rPr>
          <w:rFonts w:ascii="Times New Roman" w:hAnsi="Times New Roman" w:cs="Times New Roman"/>
          <w:sz w:val="24"/>
          <w:szCs w:val="24"/>
        </w:rPr>
        <w:t xml:space="preserve">These restorations have also made it difficult to document evidence of manufacture, such as wax-to-wax joins, drips, and tool marks often seen on the interior of bronzes. Recently, CT scans were obtained in an effort to better document features </w:t>
      </w:r>
      <w:r w:rsidR="00BB7CBB">
        <w:rPr>
          <w:rFonts w:ascii="Times New Roman" w:hAnsi="Times New Roman" w:cs="Times New Roman"/>
          <w:sz w:val="24"/>
          <w:szCs w:val="24"/>
        </w:rPr>
        <w:t>that</w:t>
      </w:r>
      <w:r w:rsidR="00BB7CBB" w:rsidRPr="00537963">
        <w:rPr>
          <w:rFonts w:ascii="Times New Roman" w:hAnsi="Times New Roman" w:cs="Times New Roman"/>
          <w:sz w:val="24"/>
          <w:szCs w:val="24"/>
        </w:rPr>
        <w:t xml:space="preserve"> </w:t>
      </w:r>
      <w:r w:rsidR="00B94AD5" w:rsidRPr="00537963">
        <w:rPr>
          <w:rFonts w:ascii="Times New Roman" w:hAnsi="Times New Roman" w:cs="Times New Roman"/>
          <w:sz w:val="24"/>
          <w:szCs w:val="24"/>
        </w:rPr>
        <w:t xml:space="preserve">may </w:t>
      </w:r>
      <w:r w:rsidR="00BB7CBB">
        <w:rPr>
          <w:rFonts w:ascii="Times New Roman" w:hAnsi="Times New Roman" w:cs="Times New Roman"/>
          <w:sz w:val="24"/>
          <w:szCs w:val="24"/>
        </w:rPr>
        <w:t>lie</w:t>
      </w:r>
      <w:r w:rsidR="00BB7CBB" w:rsidRPr="00537963">
        <w:rPr>
          <w:rFonts w:ascii="Times New Roman" w:hAnsi="Times New Roman" w:cs="Times New Roman"/>
          <w:sz w:val="24"/>
          <w:szCs w:val="24"/>
        </w:rPr>
        <w:t xml:space="preserve"> </w:t>
      </w:r>
      <w:r w:rsidR="00B94AD5" w:rsidRPr="00537963">
        <w:rPr>
          <w:rFonts w:ascii="Times New Roman" w:hAnsi="Times New Roman" w:cs="Times New Roman"/>
          <w:sz w:val="24"/>
          <w:szCs w:val="24"/>
        </w:rPr>
        <w:t xml:space="preserve">beneath the plaster, wire mesh, and modern resins used to reassemble the figure </w:t>
      </w:r>
      <w:r w:rsidR="003C6585" w:rsidRPr="00BB7CBB">
        <w:rPr>
          <w:rFonts w:ascii="Times New Roman" w:hAnsi="Times New Roman" w:cs="Times New Roman"/>
          <w:sz w:val="24"/>
          <w:szCs w:val="24"/>
        </w:rPr>
        <w:t>over the years</w:t>
      </w:r>
      <w:r w:rsidR="00B94AD5" w:rsidRPr="00BB7CBB">
        <w:rPr>
          <w:rFonts w:ascii="Times New Roman" w:hAnsi="Times New Roman" w:cs="Times New Roman"/>
          <w:sz w:val="24"/>
          <w:szCs w:val="24"/>
        </w:rPr>
        <w:t>.</w:t>
      </w:r>
      <w:r w:rsidR="00B94AD5" w:rsidRPr="00537963">
        <w:rPr>
          <w:rFonts w:ascii="Times New Roman" w:hAnsi="Times New Roman" w:cs="Times New Roman"/>
          <w:sz w:val="24"/>
          <w:szCs w:val="24"/>
        </w:rPr>
        <w:t xml:space="preserve"> However, the high lead content has made imaging </w:t>
      </w:r>
      <w:r w:rsidR="00BB7CBB">
        <w:rPr>
          <w:rFonts w:ascii="Times New Roman" w:hAnsi="Times New Roman" w:cs="Times New Roman"/>
          <w:sz w:val="24"/>
          <w:szCs w:val="24"/>
        </w:rPr>
        <w:t xml:space="preserve">a </w:t>
      </w:r>
      <w:r w:rsidR="00B94AD5" w:rsidRPr="00537963">
        <w:rPr>
          <w:rFonts w:ascii="Times New Roman" w:hAnsi="Times New Roman" w:cs="Times New Roman"/>
          <w:sz w:val="24"/>
          <w:szCs w:val="24"/>
        </w:rPr>
        <w:t>challeng</w:t>
      </w:r>
      <w:r w:rsidR="00BB7CBB">
        <w:rPr>
          <w:rFonts w:ascii="Times New Roman" w:hAnsi="Times New Roman" w:cs="Times New Roman"/>
          <w:sz w:val="24"/>
          <w:szCs w:val="24"/>
        </w:rPr>
        <w:t>e</w:t>
      </w:r>
      <w:r w:rsidR="00B94AD5" w:rsidRPr="00537963">
        <w:rPr>
          <w:rFonts w:ascii="Times New Roman" w:hAnsi="Times New Roman" w:cs="Times New Roman"/>
          <w:sz w:val="24"/>
          <w:szCs w:val="24"/>
        </w:rPr>
        <w:t>.</w:t>
      </w:r>
      <w:r w:rsidR="00EB200F">
        <w:rPr>
          <w:rFonts w:ascii="Times New Roman" w:hAnsi="Times New Roman" w:cs="Times New Roman"/>
          <w:sz w:val="24"/>
          <w:szCs w:val="24"/>
        </w:rPr>
        <w:t xml:space="preserve"> </w:t>
      </w:r>
      <w:r w:rsidR="00B94AD5" w:rsidRPr="00537963">
        <w:rPr>
          <w:rFonts w:ascii="Times New Roman" w:hAnsi="Times New Roman" w:cs="Times New Roman"/>
          <w:sz w:val="24"/>
          <w:szCs w:val="24"/>
        </w:rPr>
        <w:t>A few scans of the detached hand and python have been obtained, but more work is necessary to impr</w:t>
      </w:r>
      <w:r w:rsidR="00805EC6" w:rsidRPr="00537963">
        <w:rPr>
          <w:rFonts w:ascii="Times New Roman" w:hAnsi="Times New Roman" w:cs="Times New Roman"/>
          <w:sz w:val="24"/>
          <w:szCs w:val="24"/>
        </w:rPr>
        <w:t xml:space="preserve">ove the clarity of the images. </w:t>
      </w:r>
      <w:r w:rsidR="00B94AD5" w:rsidRPr="00537963">
        <w:rPr>
          <w:rFonts w:ascii="Times New Roman" w:hAnsi="Times New Roman" w:cs="Times New Roman"/>
          <w:sz w:val="24"/>
          <w:szCs w:val="24"/>
        </w:rPr>
        <w:t xml:space="preserve">In fact, the attempt to image </w:t>
      </w:r>
      <w:r w:rsidR="00B94AD5" w:rsidRPr="00537963">
        <w:rPr>
          <w:rFonts w:ascii="Times New Roman" w:hAnsi="Times New Roman" w:cs="Times New Roman"/>
          <w:i/>
          <w:sz w:val="24"/>
          <w:szCs w:val="24"/>
        </w:rPr>
        <w:t>Apollo</w:t>
      </w:r>
      <w:r w:rsidR="00B94AD5" w:rsidRPr="00537963">
        <w:rPr>
          <w:rFonts w:ascii="Times New Roman" w:hAnsi="Times New Roman" w:cs="Times New Roman"/>
          <w:sz w:val="24"/>
          <w:szCs w:val="24"/>
        </w:rPr>
        <w:t xml:space="preserve"> is exemplary </w:t>
      </w:r>
      <w:r w:rsidR="00337545" w:rsidRPr="00537963">
        <w:rPr>
          <w:rFonts w:ascii="Times New Roman" w:hAnsi="Times New Roman" w:cs="Times New Roman"/>
          <w:sz w:val="24"/>
          <w:szCs w:val="24"/>
        </w:rPr>
        <w:t>of the</w:t>
      </w:r>
      <w:r w:rsidR="00805EC6" w:rsidRPr="00537963">
        <w:rPr>
          <w:rFonts w:ascii="Times New Roman" w:hAnsi="Times New Roman" w:cs="Times New Roman"/>
          <w:sz w:val="24"/>
          <w:szCs w:val="24"/>
        </w:rPr>
        <w:t xml:space="preserve"> multiple</w:t>
      </w:r>
      <w:r w:rsidR="00337545" w:rsidRPr="00537963">
        <w:rPr>
          <w:rFonts w:ascii="Times New Roman" w:hAnsi="Times New Roman" w:cs="Times New Roman"/>
          <w:sz w:val="24"/>
          <w:szCs w:val="24"/>
        </w:rPr>
        <w:t xml:space="preserve"> </w:t>
      </w:r>
      <w:r w:rsidR="00B94AD5" w:rsidRPr="00537963">
        <w:rPr>
          <w:rFonts w:ascii="Times New Roman" w:hAnsi="Times New Roman" w:cs="Times New Roman"/>
          <w:sz w:val="24"/>
          <w:szCs w:val="24"/>
        </w:rPr>
        <w:t>effort</w:t>
      </w:r>
      <w:r w:rsidR="00805EC6" w:rsidRPr="00537963">
        <w:rPr>
          <w:rFonts w:ascii="Times New Roman" w:hAnsi="Times New Roman" w:cs="Times New Roman"/>
          <w:sz w:val="24"/>
          <w:szCs w:val="24"/>
        </w:rPr>
        <w:t>s over a dozen years</w:t>
      </w:r>
      <w:r w:rsidR="00B94AD5" w:rsidRPr="00537963">
        <w:rPr>
          <w:rFonts w:ascii="Times New Roman" w:hAnsi="Times New Roman" w:cs="Times New Roman"/>
          <w:sz w:val="24"/>
          <w:szCs w:val="24"/>
        </w:rPr>
        <w:t xml:space="preserve"> to better understand the figure; each step forward in obtaining</w:t>
      </w:r>
      <w:r w:rsidR="004F0CB4" w:rsidRPr="00537963">
        <w:rPr>
          <w:rFonts w:ascii="Times New Roman" w:hAnsi="Times New Roman" w:cs="Times New Roman"/>
          <w:sz w:val="24"/>
          <w:szCs w:val="24"/>
        </w:rPr>
        <w:t xml:space="preserve"> more</w:t>
      </w:r>
      <w:r w:rsidR="00B94AD5" w:rsidRPr="00537963">
        <w:rPr>
          <w:rFonts w:ascii="Times New Roman" w:hAnsi="Times New Roman" w:cs="Times New Roman"/>
          <w:sz w:val="24"/>
          <w:szCs w:val="24"/>
        </w:rPr>
        <w:t xml:space="preserve"> information leads </w:t>
      </w:r>
      <w:r w:rsidR="004F0CB4" w:rsidRPr="00537963">
        <w:rPr>
          <w:rFonts w:ascii="Times New Roman" w:hAnsi="Times New Roman" w:cs="Times New Roman"/>
          <w:sz w:val="24"/>
          <w:szCs w:val="24"/>
        </w:rPr>
        <w:t>to</w:t>
      </w:r>
      <w:r w:rsidR="00805EC6" w:rsidRPr="00537963">
        <w:rPr>
          <w:rFonts w:ascii="Times New Roman" w:hAnsi="Times New Roman" w:cs="Times New Roman"/>
          <w:sz w:val="24"/>
          <w:szCs w:val="24"/>
        </w:rPr>
        <w:t xml:space="preserve"> additional questions. While we have certainly advanced our understanding of the sculpture, it is clear that the Cleveland </w:t>
      </w:r>
      <w:r w:rsidR="00805EC6" w:rsidRPr="00537963">
        <w:rPr>
          <w:rFonts w:ascii="Times New Roman" w:hAnsi="Times New Roman" w:cs="Times New Roman"/>
          <w:i/>
          <w:sz w:val="24"/>
          <w:szCs w:val="24"/>
        </w:rPr>
        <w:t>Apollo</w:t>
      </w:r>
      <w:r w:rsidR="00805EC6" w:rsidRPr="00537963">
        <w:rPr>
          <w:rFonts w:ascii="Times New Roman" w:hAnsi="Times New Roman" w:cs="Times New Roman"/>
          <w:sz w:val="24"/>
          <w:szCs w:val="24"/>
        </w:rPr>
        <w:t xml:space="preserve"> will continue to provide new opportunities for research for years to come.</w:t>
      </w:r>
    </w:p>
    <w:p w14:paraId="55CE64CA" w14:textId="77777777" w:rsidR="00AA2EEB" w:rsidRDefault="00AA2EEB">
      <w:pPr>
        <w:spacing w:after="0" w:line="360" w:lineRule="auto"/>
        <w:rPr>
          <w:rFonts w:ascii="Times New Roman" w:hAnsi="Times New Roman" w:cs="Times New Roman"/>
          <w:sz w:val="24"/>
          <w:szCs w:val="24"/>
        </w:rPr>
      </w:pPr>
    </w:p>
    <w:p w14:paraId="69FD6AAE" w14:textId="77777777" w:rsidR="00AA2EEB" w:rsidRDefault="006C6450">
      <w:pPr>
        <w:spacing w:after="0" w:line="360" w:lineRule="auto"/>
        <w:rPr>
          <w:rFonts w:ascii="Times New Roman" w:hAnsi="Times New Roman" w:cs="Times New Roman"/>
          <w:sz w:val="24"/>
          <w:szCs w:val="24"/>
        </w:rPr>
      </w:pPr>
      <w:r>
        <w:rPr>
          <w:rFonts w:ascii="Times New Roman" w:hAnsi="Times New Roman" w:cs="Times New Roman"/>
          <w:sz w:val="24"/>
          <w:szCs w:val="24"/>
        </w:rPr>
        <w:t>[A-head]Acknowledgments</w:t>
      </w:r>
    </w:p>
    <w:p w14:paraId="39F2721F" w14:textId="77777777" w:rsidR="00AA2EEB" w:rsidRDefault="009B204A">
      <w:pPr>
        <w:spacing w:after="0" w:line="360" w:lineRule="auto"/>
        <w:rPr>
          <w:rFonts w:ascii="Times New Roman" w:hAnsi="Times New Roman" w:cs="Times New Roman"/>
          <w:sz w:val="24"/>
          <w:szCs w:val="24"/>
        </w:rPr>
      </w:pPr>
      <w:r w:rsidRPr="009B204A">
        <w:rPr>
          <w:rFonts w:ascii="Times New Roman" w:hAnsi="Times New Roman" w:cs="Times New Roman"/>
          <w:sz w:val="24"/>
          <w:szCs w:val="24"/>
        </w:rPr>
        <w:t xml:space="preserve">The authors would like to thank Michael Bennett; the Cleveland Clinic and Dr. Andrew Godley; Per Knutås; Jeffrey Maish; </w:t>
      </w:r>
      <w:commentRangeStart w:id="6"/>
      <w:commentRangeStart w:id="7"/>
      <w:r w:rsidRPr="009B204A">
        <w:rPr>
          <w:rFonts w:ascii="Times New Roman" w:hAnsi="Times New Roman" w:cs="Times New Roman"/>
          <w:sz w:val="24"/>
          <w:szCs w:val="24"/>
          <w:highlight w:val="yellow"/>
        </w:rPr>
        <w:t>Mannheim</w:t>
      </w:r>
      <w:commentRangeEnd w:id="6"/>
      <w:r w:rsidRPr="009B204A">
        <w:rPr>
          <w:rStyle w:val="CommentReference"/>
          <w:sz w:val="24"/>
          <w:szCs w:val="24"/>
        </w:rPr>
        <w:commentReference w:id="6"/>
      </w:r>
      <w:commentRangeEnd w:id="7"/>
      <w:r w:rsidR="00B71B68">
        <w:rPr>
          <w:rStyle w:val="CommentReference"/>
        </w:rPr>
        <w:commentReference w:id="7"/>
      </w:r>
      <w:r w:rsidRPr="009B204A">
        <w:rPr>
          <w:rFonts w:ascii="Times New Roman" w:hAnsi="Times New Roman" w:cs="Times New Roman"/>
          <w:sz w:val="24"/>
          <w:szCs w:val="24"/>
        </w:rPr>
        <w:t>, Matthew Notarian; John Ranally; Erik Risser; and Roland Schwab.</w:t>
      </w:r>
    </w:p>
    <w:p w14:paraId="2510F218" w14:textId="77777777" w:rsidR="00E02A76" w:rsidRPr="00537963" w:rsidRDefault="00E02A76" w:rsidP="00EB200F">
      <w:pPr>
        <w:spacing w:after="0" w:line="360" w:lineRule="auto"/>
        <w:jc w:val="center"/>
        <w:rPr>
          <w:rFonts w:ascii="Times New Roman" w:hAnsi="Times New Roman" w:cs="Times New Roman"/>
          <w:b/>
          <w:sz w:val="24"/>
          <w:szCs w:val="24"/>
        </w:rPr>
      </w:pPr>
    </w:p>
    <w:p w14:paraId="16244C9A" w14:textId="77777777" w:rsidR="00E02A76" w:rsidRPr="00537963" w:rsidRDefault="00E02A76" w:rsidP="00EB200F">
      <w:pPr>
        <w:spacing w:after="0" w:line="360" w:lineRule="auto"/>
        <w:rPr>
          <w:rFonts w:ascii="Times New Roman" w:hAnsi="Times New Roman" w:cs="Times New Roman"/>
          <w:b/>
          <w:sz w:val="24"/>
          <w:szCs w:val="24"/>
        </w:rPr>
      </w:pPr>
    </w:p>
    <w:p w14:paraId="099B672C" w14:textId="77777777" w:rsidR="00800341" w:rsidRPr="00537963" w:rsidRDefault="006C6450" w:rsidP="00EB200F">
      <w:pPr>
        <w:spacing w:after="0" w:line="360" w:lineRule="auto"/>
        <w:rPr>
          <w:rFonts w:ascii="Times New Roman" w:hAnsi="Times New Roman" w:cs="Times New Roman"/>
          <w:b/>
          <w:sz w:val="24"/>
          <w:szCs w:val="24"/>
        </w:rPr>
      </w:pPr>
      <w:r>
        <w:rPr>
          <w:rFonts w:ascii="Times New Roman" w:hAnsi="Times New Roman" w:cs="Times New Roman"/>
          <w:b/>
          <w:sz w:val="24"/>
          <w:szCs w:val="24"/>
        </w:rPr>
        <w:t>[A-head]Bibliography</w:t>
      </w:r>
    </w:p>
    <w:p w14:paraId="29D1B171" w14:textId="77777777" w:rsidR="00BB7CBB" w:rsidRPr="00516664" w:rsidRDefault="006C6450" w:rsidP="00EB200F">
      <w:pPr>
        <w:spacing w:after="0" w:line="360" w:lineRule="auto"/>
        <w:rPr>
          <w:rFonts w:ascii="Times New Roman" w:hAnsi="Times New Roman" w:cs="Times New Roman"/>
          <w:b/>
          <w:sz w:val="24"/>
          <w:szCs w:val="24"/>
        </w:rPr>
      </w:pPr>
      <w:r>
        <w:rPr>
          <w:rFonts w:ascii="Times New Roman" w:hAnsi="Times New Roman" w:cs="Times New Roman"/>
          <w:b/>
          <w:sz w:val="24"/>
          <w:szCs w:val="24"/>
        </w:rPr>
        <w:t>[bibliography]</w:t>
      </w:r>
    </w:p>
    <w:p w14:paraId="6C910734" w14:textId="77777777" w:rsidR="00BB7CBB" w:rsidRDefault="00BB7CBB" w:rsidP="00EB200F">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Bennett 2013</w:t>
      </w:r>
    </w:p>
    <w:p w14:paraId="12CE36DA" w14:textId="77777777" w:rsidR="006B7788" w:rsidRPr="00537963" w:rsidRDefault="006B7788" w:rsidP="00EB200F">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 xml:space="preserve">Bennett, M. 2013. </w:t>
      </w:r>
      <w:r w:rsidR="00FF5D6F" w:rsidRPr="00537963">
        <w:rPr>
          <w:rFonts w:ascii="Times New Roman" w:hAnsi="Times New Roman" w:cs="Times New Roman"/>
          <w:i/>
          <w:sz w:val="24"/>
          <w:szCs w:val="24"/>
        </w:rPr>
        <w:t>Praxiteles</w:t>
      </w:r>
      <w:r w:rsidRPr="00537963">
        <w:rPr>
          <w:rFonts w:ascii="Times New Roman" w:hAnsi="Times New Roman" w:cs="Times New Roman"/>
          <w:i/>
          <w:sz w:val="24"/>
          <w:szCs w:val="24"/>
        </w:rPr>
        <w:t>: The Cleveland Apollo</w:t>
      </w:r>
      <w:r w:rsidRPr="00537963">
        <w:rPr>
          <w:rFonts w:ascii="Times New Roman" w:hAnsi="Times New Roman" w:cs="Times New Roman"/>
          <w:sz w:val="24"/>
          <w:szCs w:val="24"/>
        </w:rPr>
        <w:t>. London and Cleveland: The Cleveland Museum of Art in association with D</w:t>
      </w:r>
      <w:r w:rsidR="00BB7CBB">
        <w:rPr>
          <w:rFonts w:ascii="Times New Roman" w:hAnsi="Times New Roman" w:cs="Times New Roman"/>
          <w:sz w:val="24"/>
          <w:szCs w:val="24"/>
        </w:rPr>
        <w:t>.</w:t>
      </w:r>
      <w:r w:rsidRPr="00537963">
        <w:rPr>
          <w:rFonts w:ascii="Times New Roman" w:hAnsi="Times New Roman" w:cs="Times New Roman"/>
          <w:sz w:val="24"/>
          <w:szCs w:val="24"/>
        </w:rPr>
        <w:t xml:space="preserve"> Giles </w:t>
      </w:r>
      <w:r w:rsidR="00BB7CBB">
        <w:rPr>
          <w:rFonts w:ascii="Times New Roman" w:hAnsi="Times New Roman" w:cs="Times New Roman"/>
          <w:sz w:val="24"/>
          <w:szCs w:val="24"/>
        </w:rPr>
        <w:t>Ltd</w:t>
      </w:r>
      <w:r w:rsidRPr="00537963">
        <w:rPr>
          <w:rFonts w:ascii="Times New Roman" w:hAnsi="Times New Roman" w:cs="Times New Roman"/>
          <w:sz w:val="24"/>
          <w:szCs w:val="24"/>
        </w:rPr>
        <w:t>.</w:t>
      </w:r>
    </w:p>
    <w:p w14:paraId="0C1AFE79" w14:textId="77777777" w:rsidR="00B82E07" w:rsidRPr="00537963" w:rsidRDefault="00B82E07" w:rsidP="00EB200F">
      <w:pPr>
        <w:spacing w:after="0" w:line="360" w:lineRule="auto"/>
        <w:rPr>
          <w:rFonts w:ascii="Times New Roman" w:hAnsi="Times New Roman" w:cs="Times New Roman"/>
          <w:sz w:val="24"/>
          <w:szCs w:val="24"/>
        </w:rPr>
      </w:pPr>
    </w:p>
    <w:p w14:paraId="02A1210E" w14:textId="77777777" w:rsidR="00BB7CBB" w:rsidRDefault="00BB7CBB"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Bode</w:t>
      </w:r>
      <w:r w:rsidR="00516664">
        <w:rPr>
          <w:rFonts w:ascii="Times New Roman" w:hAnsi="Times New Roman" w:cs="Times New Roman"/>
          <w:sz w:val="24"/>
          <w:szCs w:val="24"/>
        </w:rPr>
        <w:t>, Hauptmann, and Mezger</w:t>
      </w:r>
      <w:r>
        <w:rPr>
          <w:rFonts w:ascii="Times New Roman" w:hAnsi="Times New Roman" w:cs="Times New Roman"/>
          <w:sz w:val="24"/>
          <w:szCs w:val="24"/>
        </w:rPr>
        <w:t xml:space="preserve"> 2009</w:t>
      </w:r>
    </w:p>
    <w:p w14:paraId="7A7DD94B" w14:textId="77777777" w:rsidR="00AA2EEB" w:rsidRDefault="00B82E07">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Bode, M.,</w:t>
      </w:r>
      <w:r w:rsidR="00483C52" w:rsidRPr="00537963">
        <w:rPr>
          <w:rFonts w:ascii="Times New Roman" w:hAnsi="Times New Roman" w:cs="Times New Roman"/>
          <w:sz w:val="24"/>
          <w:szCs w:val="24"/>
        </w:rPr>
        <w:t xml:space="preserve"> A.</w:t>
      </w:r>
      <w:r w:rsidRPr="00537963">
        <w:rPr>
          <w:rFonts w:ascii="Times New Roman" w:hAnsi="Times New Roman" w:cs="Times New Roman"/>
          <w:sz w:val="24"/>
          <w:szCs w:val="24"/>
        </w:rPr>
        <w:t xml:space="preserve"> Hauptmann, </w:t>
      </w:r>
      <w:r w:rsidR="00A957EE" w:rsidRPr="00537963">
        <w:rPr>
          <w:rFonts w:ascii="Times New Roman" w:hAnsi="Times New Roman" w:cs="Times New Roman"/>
          <w:sz w:val="24"/>
          <w:szCs w:val="24"/>
        </w:rPr>
        <w:t xml:space="preserve">and </w:t>
      </w:r>
      <w:r w:rsidR="00483C52" w:rsidRPr="00537963">
        <w:rPr>
          <w:rFonts w:ascii="Times New Roman" w:hAnsi="Times New Roman" w:cs="Times New Roman"/>
          <w:sz w:val="24"/>
          <w:szCs w:val="24"/>
        </w:rPr>
        <w:t xml:space="preserve">K. </w:t>
      </w:r>
      <w:r w:rsidRPr="00537963">
        <w:rPr>
          <w:rFonts w:ascii="Times New Roman" w:hAnsi="Times New Roman" w:cs="Times New Roman"/>
          <w:sz w:val="24"/>
          <w:szCs w:val="24"/>
        </w:rPr>
        <w:t xml:space="preserve">Mezger. 2009. </w:t>
      </w:r>
      <w:r w:rsidR="00BB7CBB">
        <w:rPr>
          <w:rFonts w:ascii="Times New Roman" w:hAnsi="Times New Roman" w:cs="Times New Roman"/>
          <w:sz w:val="24"/>
          <w:szCs w:val="24"/>
        </w:rPr>
        <w:t>“</w:t>
      </w:r>
      <w:r w:rsidRPr="00537963">
        <w:rPr>
          <w:rFonts w:ascii="Times New Roman" w:hAnsi="Times New Roman" w:cs="Times New Roman"/>
          <w:sz w:val="24"/>
          <w:szCs w:val="24"/>
        </w:rPr>
        <w:t xml:space="preserve">Tracing Roman </w:t>
      </w:r>
      <w:r w:rsidR="00BB7CBB">
        <w:rPr>
          <w:rFonts w:ascii="Times New Roman" w:hAnsi="Times New Roman" w:cs="Times New Roman"/>
          <w:sz w:val="24"/>
          <w:szCs w:val="24"/>
        </w:rPr>
        <w:t>L</w:t>
      </w:r>
      <w:r w:rsidRPr="00537963">
        <w:rPr>
          <w:rFonts w:ascii="Times New Roman" w:hAnsi="Times New Roman" w:cs="Times New Roman"/>
          <w:sz w:val="24"/>
          <w:szCs w:val="24"/>
        </w:rPr>
        <w:t xml:space="preserve">ead </w:t>
      </w:r>
      <w:r w:rsidR="00BB7CBB">
        <w:rPr>
          <w:rFonts w:ascii="Times New Roman" w:hAnsi="Times New Roman" w:cs="Times New Roman"/>
          <w:sz w:val="24"/>
          <w:szCs w:val="24"/>
        </w:rPr>
        <w:t>S</w:t>
      </w:r>
      <w:r w:rsidRPr="00537963">
        <w:rPr>
          <w:rFonts w:ascii="Times New Roman" w:hAnsi="Times New Roman" w:cs="Times New Roman"/>
          <w:sz w:val="24"/>
          <w:szCs w:val="24"/>
        </w:rPr>
        <w:t xml:space="preserve">ources using </w:t>
      </w:r>
      <w:r w:rsidR="00BB7CBB">
        <w:rPr>
          <w:rFonts w:ascii="Times New Roman" w:hAnsi="Times New Roman" w:cs="Times New Roman"/>
          <w:sz w:val="24"/>
          <w:szCs w:val="24"/>
        </w:rPr>
        <w:t>L</w:t>
      </w:r>
      <w:r w:rsidRPr="00537963">
        <w:rPr>
          <w:rFonts w:ascii="Times New Roman" w:hAnsi="Times New Roman" w:cs="Times New Roman"/>
          <w:sz w:val="24"/>
          <w:szCs w:val="24"/>
        </w:rPr>
        <w:t xml:space="preserve">ead </w:t>
      </w:r>
      <w:r w:rsidR="00BB7CBB">
        <w:rPr>
          <w:rFonts w:ascii="Times New Roman" w:hAnsi="Times New Roman" w:cs="Times New Roman"/>
          <w:sz w:val="24"/>
          <w:szCs w:val="24"/>
        </w:rPr>
        <w:t>I</w:t>
      </w:r>
      <w:r w:rsidRPr="00537963">
        <w:rPr>
          <w:rFonts w:ascii="Times New Roman" w:hAnsi="Times New Roman" w:cs="Times New Roman"/>
          <w:sz w:val="24"/>
          <w:szCs w:val="24"/>
        </w:rPr>
        <w:t>sotope</w:t>
      </w:r>
      <w:r w:rsidR="00483C52" w:rsidRPr="00537963">
        <w:rPr>
          <w:rFonts w:ascii="Times New Roman" w:hAnsi="Times New Roman" w:cs="Times New Roman"/>
          <w:sz w:val="24"/>
          <w:szCs w:val="24"/>
        </w:rPr>
        <w:t xml:space="preserve"> </w:t>
      </w:r>
      <w:r w:rsidR="00BB7CBB">
        <w:rPr>
          <w:rFonts w:ascii="Times New Roman" w:hAnsi="Times New Roman" w:cs="Times New Roman"/>
          <w:sz w:val="24"/>
          <w:szCs w:val="24"/>
        </w:rPr>
        <w:t>A</w:t>
      </w:r>
      <w:r w:rsidRPr="00537963">
        <w:rPr>
          <w:rFonts w:ascii="Times New Roman" w:hAnsi="Times New Roman" w:cs="Times New Roman"/>
          <w:sz w:val="24"/>
          <w:szCs w:val="24"/>
        </w:rPr>
        <w:t xml:space="preserve">nalyses in </w:t>
      </w:r>
      <w:r w:rsidR="00BB7CBB">
        <w:rPr>
          <w:rFonts w:ascii="Times New Roman" w:hAnsi="Times New Roman" w:cs="Times New Roman"/>
          <w:sz w:val="24"/>
          <w:szCs w:val="24"/>
        </w:rPr>
        <w:t>C</w:t>
      </w:r>
      <w:r w:rsidRPr="00537963">
        <w:rPr>
          <w:rFonts w:ascii="Times New Roman" w:hAnsi="Times New Roman" w:cs="Times New Roman"/>
          <w:sz w:val="24"/>
          <w:szCs w:val="24"/>
        </w:rPr>
        <w:t xml:space="preserve">onjunction with </w:t>
      </w:r>
      <w:r w:rsidR="00BB7CBB">
        <w:rPr>
          <w:rFonts w:ascii="Times New Roman" w:hAnsi="Times New Roman" w:cs="Times New Roman"/>
          <w:sz w:val="24"/>
          <w:szCs w:val="24"/>
        </w:rPr>
        <w:t>A</w:t>
      </w:r>
      <w:r w:rsidRPr="00537963">
        <w:rPr>
          <w:rFonts w:ascii="Times New Roman" w:hAnsi="Times New Roman" w:cs="Times New Roman"/>
          <w:sz w:val="24"/>
          <w:szCs w:val="24"/>
        </w:rPr>
        <w:t xml:space="preserve">rchaeological and </w:t>
      </w:r>
      <w:r w:rsidR="00BB7CBB">
        <w:rPr>
          <w:rFonts w:ascii="Times New Roman" w:hAnsi="Times New Roman" w:cs="Times New Roman"/>
          <w:sz w:val="24"/>
          <w:szCs w:val="24"/>
        </w:rPr>
        <w:t>E</w:t>
      </w:r>
      <w:r w:rsidRPr="00537963">
        <w:rPr>
          <w:rFonts w:ascii="Times New Roman" w:hAnsi="Times New Roman" w:cs="Times New Roman"/>
          <w:sz w:val="24"/>
          <w:szCs w:val="24"/>
        </w:rPr>
        <w:t xml:space="preserve">pigraphic </w:t>
      </w:r>
      <w:r w:rsidR="00BB7CBB">
        <w:rPr>
          <w:rFonts w:ascii="Times New Roman" w:hAnsi="Times New Roman" w:cs="Times New Roman"/>
          <w:sz w:val="24"/>
          <w:szCs w:val="24"/>
        </w:rPr>
        <w:t>E</w:t>
      </w:r>
      <w:r w:rsidRPr="00537963">
        <w:rPr>
          <w:rFonts w:ascii="Times New Roman" w:hAnsi="Times New Roman" w:cs="Times New Roman"/>
          <w:sz w:val="24"/>
          <w:szCs w:val="24"/>
        </w:rPr>
        <w:t>vidence</w:t>
      </w:r>
      <w:r w:rsidR="00BB7CBB">
        <w:rPr>
          <w:rFonts w:ascii="Times New Roman" w:hAnsi="Times New Roman" w:cs="Times New Roman"/>
          <w:sz w:val="24"/>
          <w:szCs w:val="24"/>
        </w:rPr>
        <w:t>:</w:t>
      </w:r>
      <w:r w:rsidRPr="00537963">
        <w:rPr>
          <w:rFonts w:ascii="Times New Roman" w:hAnsi="Times New Roman" w:cs="Times New Roman"/>
          <w:sz w:val="24"/>
          <w:szCs w:val="24"/>
        </w:rPr>
        <w:t xml:space="preserve"> </w:t>
      </w:r>
      <w:r w:rsidR="00BB7CBB">
        <w:rPr>
          <w:rFonts w:ascii="Times New Roman" w:hAnsi="Times New Roman" w:cs="Times New Roman"/>
          <w:sz w:val="24"/>
          <w:szCs w:val="24"/>
        </w:rPr>
        <w:t>A</w:t>
      </w:r>
      <w:r w:rsidR="00516664">
        <w:rPr>
          <w:rFonts w:ascii="Times New Roman" w:hAnsi="Times New Roman" w:cs="Times New Roman"/>
          <w:sz w:val="24"/>
          <w:szCs w:val="24"/>
        </w:rPr>
        <w:t xml:space="preserve"> </w:t>
      </w:r>
      <w:r w:rsidR="00BB7CBB">
        <w:rPr>
          <w:rFonts w:ascii="Times New Roman" w:hAnsi="Times New Roman" w:cs="Times New Roman"/>
          <w:sz w:val="24"/>
          <w:szCs w:val="24"/>
        </w:rPr>
        <w:t>C</w:t>
      </w:r>
      <w:r w:rsidRPr="00537963">
        <w:rPr>
          <w:rFonts w:ascii="Times New Roman" w:hAnsi="Times New Roman" w:cs="Times New Roman"/>
          <w:sz w:val="24"/>
          <w:szCs w:val="24"/>
        </w:rPr>
        <w:t xml:space="preserve">ase </w:t>
      </w:r>
      <w:r w:rsidR="00BB7CBB">
        <w:rPr>
          <w:rFonts w:ascii="Times New Roman" w:hAnsi="Times New Roman" w:cs="Times New Roman"/>
          <w:sz w:val="24"/>
          <w:szCs w:val="24"/>
        </w:rPr>
        <w:t>S</w:t>
      </w:r>
      <w:r w:rsidRPr="00537963">
        <w:rPr>
          <w:rFonts w:ascii="Times New Roman" w:hAnsi="Times New Roman" w:cs="Times New Roman"/>
          <w:sz w:val="24"/>
          <w:szCs w:val="24"/>
        </w:rPr>
        <w:t>tudy from</w:t>
      </w:r>
      <w:r w:rsidR="00483C52" w:rsidRPr="00537963">
        <w:rPr>
          <w:rFonts w:ascii="Times New Roman" w:hAnsi="Times New Roman" w:cs="Times New Roman"/>
          <w:sz w:val="24"/>
          <w:szCs w:val="24"/>
        </w:rPr>
        <w:t xml:space="preserve"> </w:t>
      </w:r>
      <w:r w:rsidRPr="00537963">
        <w:rPr>
          <w:rFonts w:ascii="Times New Roman" w:hAnsi="Times New Roman" w:cs="Times New Roman"/>
          <w:sz w:val="24"/>
          <w:szCs w:val="24"/>
        </w:rPr>
        <w:t>Augustan/Tiberian Germania</w:t>
      </w:r>
      <w:r w:rsidR="00BB7CBB">
        <w:rPr>
          <w:rFonts w:ascii="Times New Roman" w:hAnsi="Times New Roman" w:cs="Times New Roman"/>
          <w:sz w:val="24"/>
          <w:szCs w:val="24"/>
        </w:rPr>
        <w:t>.”</w:t>
      </w:r>
      <w:r w:rsidRPr="00537963">
        <w:rPr>
          <w:rFonts w:ascii="Times New Roman" w:hAnsi="Times New Roman" w:cs="Times New Roman"/>
          <w:sz w:val="24"/>
          <w:szCs w:val="24"/>
        </w:rPr>
        <w:t xml:space="preserve"> </w:t>
      </w:r>
      <w:r w:rsidRPr="00537963">
        <w:rPr>
          <w:rFonts w:ascii="Times New Roman" w:hAnsi="Times New Roman" w:cs="Times New Roman"/>
          <w:i/>
          <w:sz w:val="24"/>
          <w:szCs w:val="24"/>
        </w:rPr>
        <w:t>Archaeol</w:t>
      </w:r>
      <w:r w:rsidR="00483C52" w:rsidRPr="00537963">
        <w:rPr>
          <w:rFonts w:ascii="Times New Roman" w:hAnsi="Times New Roman" w:cs="Times New Roman"/>
          <w:i/>
          <w:sz w:val="24"/>
          <w:szCs w:val="24"/>
        </w:rPr>
        <w:t>ogical and</w:t>
      </w:r>
      <w:r w:rsidRPr="00537963">
        <w:rPr>
          <w:rFonts w:ascii="Times New Roman" w:hAnsi="Times New Roman" w:cs="Times New Roman"/>
          <w:i/>
          <w:sz w:val="24"/>
          <w:szCs w:val="24"/>
        </w:rPr>
        <w:t xml:space="preserve"> Anthropol</w:t>
      </w:r>
      <w:r w:rsidR="00483C52" w:rsidRPr="00537963">
        <w:rPr>
          <w:rFonts w:ascii="Times New Roman" w:hAnsi="Times New Roman" w:cs="Times New Roman"/>
          <w:i/>
          <w:sz w:val="24"/>
          <w:szCs w:val="24"/>
        </w:rPr>
        <w:t>ogical</w:t>
      </w:r>
      <w:r w:rsidRPr="00537963">
        <w:rPr>
          <w:rFonts w:ascii="Times New Roman" w:hAnsi="Times New Roman" w:cs="Times New Roman"/>
          <w:i/>
          <w:sz w:val="24"/>
          <w:szCs w:val="24"/>
        </w:rPr>
        <w:t xml:space="preserve"> Sci</w:t>
      </w:r>
      <w:r w:rsidR="00483C52" w:rsidRPr="00537963">
        <w:rPr>
          <w:rFonts w:ascii="Times New Roman" w:hAnsi="Times New Roman" w:cs="Times New Roman"/>
          <w:i/>
          <w:sz w:val="24"/>
          <w:szCs w:val="24"/>
        </w:rPr>
        <w:t>ences</w:t>
      </w:r>
      <w:r w:rsidRPr="00537963">
        <w:rPr>
          <w:rFonts w:ascii="Times New Roman" w:hAnsi="Times New Roman" w:cs="Times New Roman"/>
          <w:sz w:val="24"/>
          <w:szCs w:val="24"/>
        </w:rPr>
        <w:t xml:space="preserve"> 1:</w:t>
      </w:r>
      <w:r w:rsidR="00BB7CBB">
        <w:rPr>
          <w:rFonts w:ascii="Times New Roman" w:hAnsi="Times New Roman" w:cs="Times New Roman"/>
          <w:sz w:val="24"/>
          <w:szCs w:val="24"/>
        </w:rPr>
        <w:t xml:space="preserve"> </w:t>
      </w:r>
      <w:r w:rsidRPr="00537963">
        <w:rPr>
          <w:rFonts w:ascii="Times New Roman" w:hAnsi="Times New Roman" w:cs="Times New Roman"/>
          <w:sz w:val="24"/>
          <w:szCs w:val="24"/>
        </w:rPr>
        <w:t>177–94.</w:t>
      </w:r>
    </w:p>
    <w:p w14:paraId="49060FD4" w14:textId="77777777" w:rsidR="006B7788" w:rsidRPr="00537963" w:rsidRDefault="006B7788" w:rsidP="00EB200F">
      <w:pPr>
        <w:spacing w:after="0" w:line="360" w:lineRule="auto"/>
        <w:rPr>
          <w:rFonts w:ascii="Times New Roman" w:hAnsi="Times New Roman" w:cs="Times New Roman"/>
          <w:sz w:val="24"/>
          <w:szCs w:val="24"/>
        </w:rPr>
      </w:pPr>
    </w:p>
    <w:p w14:paraId="089A130F" w14:textId="77777777" w:rsidR="00BB7CBB" w:rsidRDefault="00BB7CBB"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Craddock</w:t>
      </w:r>
      <w:r w:rsidRPr="00537963">
        <w:rPr>
          <w:rFonts w:ascii="Times New Roman" w:hAnsi="Times New Roman" w:cs="Times New Roman"/>
          <w:sz w:val="24"/>
          <w:szCs w:val="24"/>
        </w:rPr>
        <w:t xml:space="preserve"> 1977</w:t>
      </w:r>
    </w:p>
    <w:p w14:paraId="19D9CE2A" w14:textId="77777777" w:rsidR="00AA2EEB" w:rsidRDefault="00800341">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Craddock, P.</w:t>
      </w:r>
      <w:r w:rsidR="00BB7CBB">
        <w:rPr>
          <w:rFonts w:ascii="Times New Roman" w:hAnsi="Times New Roman" w:cs="Times New Roman"/>
          <w:sz w:val="24"/>
          <w:szCs w:val="24"/>
        </w:rPr>
        <w:t xml:space="preserve"> </w:t>
      </w:r>
      <w:r w:rsidRPr="00537963">
        <w:rPr>
          <w:rFonts w:ascii="Times New Roman" w:hAnsi="Times New Roman" w:cs="Times New Roman"/>
          <w:sz w:val="24"/>
          <w:szCs w:val="24"/>
        </w:rPr>
        <w:t xml:space="preserve">T. 1977. “The Composition of the Copper Alloys </w:t>
      </w:r>
      <w:r w:rsidR="00BB7CBB">
        <w:rPr>
          <w:rFonts w:ascii="Times New Roman" w:hAnsi="Times New Roman" w:cs="Times New Roman"/>
          <w:sz w:val="24"/>
          <w:szCs w:val="24"/>
        </w:rPr>
        <w:t>U</w:t>
      </w:r>
      <w:r w:rsidRPr="00537963">
        <w:rPr>
          <w:rFonts w:ascii="Times New Roman" w:hAnsi="Times New Roman" w:cs="Times New Roman"/>
          <w:sz w:val="24"/>
          <w:szCs w:val="24"/>
        </w:rPr>
        <w:t>sed by the Greek, Etruscan and Roman Civilisations: 2. The Archaic, Classical and Hellenistic Greeks</w:t>
      </w:r>
      <w:r w:rsidR="00BB7CBB">
        <w:rPr>
          <w:rFonts w:ascii="Times New Roman" w:hAnsi="Times New Roman" w:cs="Times New Roman"/>
          <w:sz w:val="24"/>
          <w:szCs w:val="24"/>
        </w:rPr>
        <w:t>.”</w:t>
      </w:r>
      <w:r w:rsidRPr="00537963">
        <w:rPr>
          <w:rFonts w:ascii="Times New Roman" w:hAnsi="Times New Roman" w:cs="Times New Roman"/>
          <w:i/>
          <w:sz w:val="24"/>
          <w:szCs w:val="24"/>
        </w:rPr>
        <w:t xml:space="preserve"> JAS</w:t>
      </w:r>
      <w:r w:rsidRPr="00537963">
        <w:rPr>
          <w:rFonts w:ascii="Times New Roman" w:hAnsi="Times New Roman" w:cs="Times New Roman"/>
          <w:sz w:val="24"/>
          <w:szCs w:val="24"/>
        </w:rPr>
        <w:t xml:space="preserve"> 4:</w:t>
      </w:r>
      <w:r w:rsidR="00BB7CBB">
        <w:rPr>
          <w:rFonts w:ascii="Times New Roman" w:hAnsi="Times New Roman" w:cs="Times New Roman"/>
          <w:sz w:val="24"/>
          <w:szCs w:val="24"/>
        </w:rPr>
        <w:t xml:space="preserve"> </w:t>
      </w:r>
      <w:r w:rsidRPr="00537963">
        <w:rPr>
          <w:rFonts w:ascii="Times New Roman" w:hAnsi="Times New Roman" w:cs="Times New Roman"/>
          <w:sz w:val="24"/>
          <w:szCs w:val="24"/>
        </w:rPr>
        <w:t>103</w:t>
      </w:r>
      <w:r w:rsidR="00BB7CBB">
        <w:rPr>
          <w:rFonts w:ascii="Times New Roman" w:hAnsi="Times New Roman" w:cs="Times New Roman"/>
          <w:sz w:val="24"/>
          <w:szCs w:val="24"/>
        </w:rPr>
        <w:t>–</w:t>
      </w:r>
      <w:r w:rsidRPr="00537963">
        <w:rPr>
          <w:rFonts w:ascii="Times New Roman" w:hAnsi="Times New Roman" w:cs="Times New Roman"/>
          <w:sz w:val="24"/>
          <w:szCs w:val="24"/>
        </w:rPr>
        <w:t>23.</w:t>
      </w:r>
    </w:p>
    <w:p w14:paraId="53C6DF13" w14:textId="77777777" w:rsidR="00BF3559" w:rsidRPr="00537963" w:rsidRDefault="00BF3559" w:rsidP="00EB200F">
      <w:pPr>
        <w:spacing w:after="0" w:line="360" w:lineRule="auto"/>
        <w:ind w:firstLine="720"/>
        <w:rPr>
          <w:rFonts w:ascii="Times New Roman" w:hAnsi="Times New Roman" w:cs="Times New Roman"/>
          <w:sz w:val="24"/>
          <w:szCs w:val="24"/>
        </w:rPr>
      </w:pPr>
    </w:p>
    <w:p w14:paraId="0F68B020" w14:textId="77777777" w:rsidR="00BB7CBB" w:rsidRDefault="00AA2EEB" w:rsidP="00EB200F">
      <w:pPr>
        <w:spacing w:after="0" w:line="360" w:lineRule="auto"/>
        <w:rPr>
          <w:rFonts w:ascii="Times New Roman" w:hAnsi="Times New Roman" w:cs="Times New Roman"/>
          <w:sz w:val="24"/>
          <w:szCs w:val="24"/>
        </w:rPr>
      </w:pPr>
      <w:r w:rsidRPr="00537963">
        <w:rPr>
          <w:rFonts w:ascii="Times New Roman" w:hAnsi="Times New Roman" w:cs="Times New Roman"/>
          <w:sz w:val="24"/>
          <w:szCs w:val="24"/>
          <w:lang w:val="en-CA"/>
        </w:rPr>
        <w:fldChar w:fldCharType="begin"/>
      </w:r>
      <w:r w:rsidR="00BF3559" w:rsidRPr="00537963">
        <w:rPr>
          <w:rFonts w:ascii="Times New Roman" w:hAnsi="Times New Roman" w:cs="Times New Roman"/>
          <w:sz w:val="24"/>
          <w:szCs w:val="24"/>
          <w:lang w:val="en-CA"/>
        </w:rPr>
        <w:instrText xml:space="preserve"> SEQ CHAPTER \h \r 1</w:instrText>
      </w:r>
      <w:r w:rsidRPr="00537963">
        <w:rPr>
          <w:rFonts w:ascii="Times New Roman" w:hAnsi="Times New Roman" w:cs="Times New Roman"/>
          <w:sz w:val="24"/>
          <w:szCs w:val="24"/>
          <w:lang w:val="en-CA"/>
        </w:rPr>
        <w:fldChar w:fldCharType="end"/>
      </w:r>
      <w:r w:rsidR="00BB7CBB" w:rsidRPr="00537963">
        <w:rPr>
          <w:rFonts w:ascii="Times New Roman" w:hAnsi="Times New Roman" w:cs="Times New Roman"/>
          <w:sz w:val="24"/>
          <w:szCs w:val="24"/>
        </w:rPr>
        <w:t>Craddock</w:t>
      </w:r>
      <w:r w:rsidR="00BB7CBB">
        <w:rPr>
          <w:rFonts w:ascii="Times New Roman" w:hAnsi="Times New Roman" w:cs="Times New Roman"/>
          <w:sz w:val="24"/>
          <w:szCs w:val="24"/>
        </w:rPr>
        <w:t xml:space="preserve"> 1985</w:t>
      </w:r>
      <w:r w:rsidR="00BB7CBB" w:rsidRPr="00537963">
        <w:rPr>
          <w:rFonts w:ascii="Times New Roman" w:hAnsi="Times New Roman" w:cs="Times New Roman"/>
          <w:sz w:val="24"/>
          <w:szCs w:val="24"/>
        </w:rPr>
        <w:t xml:space="preserve"> </w:t>
      </w:r>
    </w:p>
    <w:p w14:paraId="3E397565" w14:textId="77777777" w:rsidR="00BF3559" w:rsidRPr="00537963" w:rsidRDefault="00BB7CBB" w:rsidP="00E93B3C">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Craddock, P.</w:t>
      </w:r>
      <w:r>
        <w:rPr>
          <w:rFonts w:ascii="Times New Roman" w:hAnsi="Times New Roman" w:cs="Times New Roman"/>
          <w:sz w:val="24"/>
          <w:szCs w:val="24"/>
        </w:rPr>
        <w:t xml:space="preserve"> </w:t>
      </w:r>
      <w:r w:rsidRPr="00537963">
        <w:rPr>
          <w:rFonts w:ascii="Times New Roman" w:hAnsi="Times New Roman" w:cs="Times New Roman"/>
          <w:sz w:val="24"/>
          <w:szCs w:val="24"/>
        </w:rPr>
        <w:t>T.</w:t>
      </w:r>
      <w:r>
        <w:rPr>
          <w:rFonts w:ascii="Times New Roman" w:hAnsi="Times New Roman" w:cs="Times New Roman"/>
          <w:sz w:val="24"/>
          <w:szCs w:val="24"/>
        </w:rPr>
        <w:t xml:space="preserve"> </w:t>
      </w:r>
      <w:r w:rsidR="00BF3559" w:rsidRPr="00537963">
        <w:rPr>
          <w:rFonts w:ascii="Times New Roman" w:hAnsi="Times New Roman" w:cs="Times New Roman"/>
          <w:sz w:val="24"/>
          <w:szCs w:val="24"/>
        </w:rPr>
        <w:t xml:space="preserve">1985. “Three Thousand Years of Copper Alloys from the Bronze Age to the </w:t>
      </w:r>
      <w:r w:rsidR="00E93B3C">
        <w:rPr>
          <w:rFonts w:ascii="Times New Roman" w:hAnsi="Times New Roman" w:cs="Times New Roman"/>
          <w:sz w:val="24"/>
          <w:szCs w:val="24"/>
        </w:rPr>
        <w:t xml:space="preserve"> </w:t>
      </w:r>
      <w:r w:rsidR="00BF3559" w:rsidRPr="00537963">
        <w:rPr>
          <w:rFonts w:ascii="Times New Roman" w:hAnsi="Times New Roman" w:cs="Times New Roman"/>
          <w:sz w:val="24"/>
          <w:szCs w:val="24"/>
        </w:rPr>
        <w:t>Industrial Revolution</w:t>
      </w:r>
      <w:r>
        <w:rPr>
          <w:rFonts w:ascii="Times New Roman" w:hAnsi="Times New Roman" w:cs="Times New Roman"/>
          <w:sz w:val="24"/>
          <w:szCs w:val="24"/>
        </w:rPr>
        <w:t>.</w:t>
      </w:r>
      <w:r w:rsidR="00BF3559" w:rsidRPr="00537963">
        <w:rPr>
          <w:rFonts w:ascii="Times New Roman" w:hAnsi="Times New Roman" w:cs="Times New Roman"/>
          <w:sz w:val="24"/>
          <w:szCs w:val="24"/>
        </w:rPr>
        <w:t xml:space="preserve">” In </w:t>
      </w:r>
      <w:r w:rsidR="00BF3559" w:rsidRPr="00537963">
        <w:rPr>
          <w:rFonts w:ascii="Times New Roman" w:hAnsi="Times New Roman" w:cs="Times New Roman"/>
          <w:i/>
          <w:sz w:val="24"/>
          <w:szCs w:val="24"/>
        </w:rPr>
        <w:t>Application of Science in the Examination of Works of Art</w:t>
      </w:r>
      <w:r w:rsidR="00BF3559" w:rsidRPr="00537963">
        <w:rPr>
          <w:rFonts w:ascii="Times New Roman" w:hAnsi="Times New Roman" w:cs="Times New Roman"/>
          <w:sz w:val="24"/>
          <w:szCs w:val="24"/>
        </w:rPr>
        <w:t xml:space="preserve">, </w:t>
      </w:r>
      <w:r w:rsidR="00E93B3C">
        <w:rPr>
          <w:rFonts w:ascii="Times New Roman" w:hAnsi="Times New Roman" w:cs="Times New Roman"/>
          <w:sz w:val="24"/>
          <w:szCs w:val="24"/>
        </w:rPr>
        <w:t xml:space="preserve"> </w:t>
      </w:r>
      <w:r w:rsidR="00BF3559" w:rsidRPr="00537963">
        <w:rPr>
          <w:rFonts w:ascii="Times New Roman" w:hAnsi="Times New Roman" w:cs="Times New Roman"/>
          <w:sz w:val="24"/>
          <w:szCs w:val="24"/>
        </w:rPr>
        <w:t>ed</w:t>
      </w:r>
      <w:r>
        <w:rPr>
          <w:rFonts w:ascii="Times New Roman" w:hAnsi="Times New Roman" w:cs="Times New Roman"/>
          <w:sz w:val="24"/>
          <w:szCs w:val="24"/>
        </w:rPr>
        <w:t>.</w:t>
      </w:r>
      <w:r w:rsidR="00BF3559" w:rsidRPr="00537963">
        <w:rPr>
          <w:rFonts w:ascii="Times New Roman" w:hAnsi="Times New Roman" w:cs="Times New Roman"/>
          <w:sz w:val="24"/>
          <w:szCs w:val="24"/>
        </w:rPr>
        <w:t xml:space="preserve"> P. England and L. Van Zelst, 59</w:t>
      </w:r>
      <w:r>
        <w:rPr>
          <w:rFonts w:ascii="Times New Roman" w:hAnsi="Times New Roman" w:cs="Times New Roman"/>
          <w:sz w:val="24"/>
          <w:szCs w:val="24"/>
        </w:rPr>
        <w:t>–</w:t>
      </w:r>
      <w:r w:rsidR="00BF3559" w:rsidRPr="00537963">
        <w:rPr>
          <w:rFonts w:ascii="Times New Roman" w:hAnsi="Times New Roman" w:cs="Times New Roman"/>
          <w:sz w:val="24"/>
          <w:szCs w:val="24"/>
        </w:rPr>
        <w:t>67. Boston: Museum of Fine Arts.</w:t>
      </w:r>
    </w:p>
    <w:p w14:paraId="3D597F41" w14:textId="77777777" w:rsidR="00800341" w:rsidRPr="00537963" w:rsidRDefault="00800341" w:rsidP="00EB200F">
      <w:pPr>
        <w:spacing w:after="0" w:line="360" w:lineRule="auto"/>
        <w:rPr>
          <w:rFonts w:ascii="Times New Roman" w:hAnsi="Times New Roman" w:cs="Times New Roman"/>
          <w:sz w:val="24"/>
          <w:szCs w:val="24"/>
        </w:rPr>
      </w:pPr>
    </w:p>
    <w:p w14:paraId="2D73B91B" w14:textId="77777777" w:rsidR="00BB7CBB" w:rsidRDefault="00BB7CBB"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Craddock</w:t>
      </w:r>
      <w:r w:rsidR="00516664">
        <w:rPr>
          <w:rFonts w:ascii="Times New Roman" w:hAnsi="Times New Roman" w:cs="Times New Roman"/>
          <w:sz w:val="24"/>
          <w:szCs w:val="24"/>
        </w:rPr>
        <w:t>, Pichler, and Riederer</w:t>
      </w:r>
      <w:r>
        <w:rPr>
          <w:rFonts w:ascii="Times New Roman" w:hAnsi="Times New Roman" w:cs="Times New Roman"/>
          <w:sz w:val="24"/>
          <w:szCs w:val="24"/>
        </w:rPr>
        <w:t xml:space="preserve"> 1987–88</w:t>
      </w:r>
    </w:p>
    <w:p w14:paraId="4B910824" w14:textId="77777777" w:rsidR="00E93B3C" w:rsidRDefault="00406235" w:rsidP="00E93B3C">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Craddock, P.</w:t>
      </w:r>
      <w:r w:rsidR="00BB7CBB">
        <w:rPr>
          <w:rFonts w:ascii="Times New Roman" w:hAnsi="Times New Roman" w:cs="Times New Roman"/>
          <w:sz w:val="24"/>
          <w:szCs w:val="24"/>
        </w:rPr>
        <w:t xml:space="preserve"> </w:t>
      </w:r>
      <w:r w:rsidRPr="00537963">
        <w:rPr>
          <w:rFonts w:ascii="Times New Roman" w:hAnsi="Times New Roman" w:cs="Times New Roman"/>
          <w:sz w:val="24"/>
          <w:szCs w:val="24"/>
        </w:rPr>
        <w:t xml:space="preserve">T., </w:t>
      </w:r>
      <w:r w:rsidR="00483C52" w:rsidRPr="00537963">
        <w:rPr>
          <w:rFonts w:ascii="Times New Roman" w:hAnsi="Times New Roman" w:cs="Times New Roman"/>
          <w:sz w:val="24"/>
          <w:szCs w:val="24"/>
        </w:rPr>
        <w:t xml:space="preserve">B. </w:t>
      </w:r>
      <w:r w:rsidRPr="00537963">
        <w:rPr>
          <w:rFonts w:ascii="Times New Roman" w:hAnsi="Times New Roman" w:cs="Times New Roman"/>
          <w:sz w:val="24"/>
          <w:szCs w:val="24"/>
        </w:rPr>
        <w:t xml:space="preserve">Pichler, </w:t>
      </w:r>
      <w:r w:rsidR="00483C52" w:rsidRPr="00537963">
        <w:rPr>
          <w:rFonts w:ascii="Times New Roman" w:hAnsi="Times New Roman" w:cs="Times New Roman"/>
          <w:sz w:val="24"/>
          <w:szCs w:val="24"/>
        </w:rPr>
        <w:t xml:space="preserve">and J. </w:t>
      </w:r>
      <w:r w:rsidRPr="00537963">
        <w:rPr>
          <w:rFonts w:ascii="Times New Roman" w:hAnsi="Times New Roman" w:cs="Times New Roman"/>
          <w:sz w:val="24"/>
          <w:szCs w:val="24"/>
        </w:rPr>
        <w:t>Riederer.</w:t>
      </w:r>
      <w:r w:rsidR="001E1403" w:rsidRPr="00537963">
        <w:rPr>
          <w:rFonts w:ascii="Times New Roman" w:hAnsi="Times New Roman" w:cs="Times New Roman"/>
          <w:sz w:val="24"/>
          <w:szCs w:val="24"/>
        </w:rPr>
        <w:t xml:space="preserve"> 1987</w:t>
      </w:r>
      <w:r w:rsidR="00BB7CBB">
        <w:rPr>
          <w:rFonts w:ascii="Times New Roman" w:hAnsi="Times New Roman" w:cs="Times New Roman"/>
          <w:sz w:val="24"/>
          <w:szCs w:val="24"/>
        </w:rPr>
        <w:t>–8</w:t>
      </w:r>
      <w:r w:rsidR="001E1403" w:rsidRPr="00537963">
        <w:rPr>
          <w:rFonts w:ascii="Times New Roman" w:hAnsi="Times New Roman" w:cs="Times New Roman"/>
          <w:sz w:val="24"/>
          <w:szCs w:val="24"/>
        </w:rPr>
        <w:t>8.</w:t>
      </w:r>
      <w:r w:rsidRPr="00537963">
        <w:rPr>
          <w:rFonts w:ascii="Times New Roman" w:hAnsi="Times New Roman" w:cs="Times New Roman"/>
          <w:sz w:val="24"/>
          <w:szCs w:val="24"/>
        </w:rPr>
        <w:t xml:space="preserve"> </w:t>
      </w:r>
      <w:r w:rsidR="00483C52" w:rsidRPr="00537963">
        <w:rPr>
          <w:rFonts w:ascii="Times New Roman" w:hAnsi="Times New Roman" w:cs="Times New Roman"/>
          <w:sz w:val="24"/>
          <w:szCs w:val="24"/>
        </w:rPr>
        <w:t>“</w:t>
      </w:r>
      <w:r w:rsidR="001E1403" w:rsidRPr="00537963">
        <w:rPr>
          <w:rFonts w:ascii="Times New Roman" w:hAnsi="Times New Roman" w:cs="Times New Roman"/>
          <w:sz w:val="24"/>
          <w:szCs w:val="24"/>
        </w:rPr>
        <w:t xml:space="preserve">Legierungszusammensetzung in </w:t>
      </w:r>
    </w:p>
    <w:p w14:paraId="15F223EC" w14:textId="77777777" w:rsidR="00406235" w:rsidRPr="00537963" w:rsidRDefault="001E1403" w:rsidP="00E93B3C">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n</w:t>
      </w:r>
      <w:r w:rsidR="00406235" w:rsidRPr="00537963">
        <w:rPr>
          <w:rFonts w:ascii="Times New Roman" w:hAnsi="Times New Roman" w:cs="Times New Roman"/>
          <w:sz w:val="24"/>
          <w:szCs w:val="24"/>
        </w:rPr>
        <w:t>aturwissenschaftliche</w:t>
      </w:r>
      <w:r w:rsidR="00B71B68">
        <w:rPr>
          <w:rFonts w:ascii="Times New Roman" w:hAnsi="Times New Roman" w:cs="Times New Roman"/>
          <w:sz w:val="24"/>
          <w:szCs w:val="24"/>
        </w:rPr>
        <w:t>n</w:t>
      </w:r>
      <w:r w:rsidR="00406235" w:rsidRPr="00537963">
        <w:rPr>
          <w:rFonts w:ascii="Times New Roman" w:hAnsi="Times New Roman" w:cs="Times New Roman"/>
          <w:sz w:val="24"/>
          <w:szCs w:val="24"/>
        </w:rPr>
        <w:t xml:space="preserve"> Untersuchungen</w:t>
      </w:r>
      <w:r w:rsidRPr="00537963">
        <w:rPr>
          <w:rFonts w:ascii="Times New Roman" w:hAnsi="Times New Roman" w:cs="Times New Roman"/>
          <w:sz w:val="24"/>
          <w:szCs w:val="24"/>
        </w:rPr>
        <w:t xml:space="preserve"> an der Bronzestatue </w:t>
      </w:r>
      <w:r w:rsidR="00BB7CBB">
        <w:rPr>
          <w:rFonts w:ascii="Times New Roman" w:hAnsi="Times New Roman" w:cs="Times New Roman"/>
          <w:sz w:val="24"/>
          <w:szCs w:val="24"/>
        </w:rPr>
        <w:t>‘</w:t>
      </w:r>
      <w:r w:rsidRPr="00537963">
        <w:rPr>
          <w:rFonts w:ascii="Times New Roman" w:hAnsi="Times New Roman" w:cs="Times New Roman"/>
          <w:sz w:val="24"/>
          <w:szCs w:val="24"/>
        </w:rPr>
        <w:t xml:space="preserve">Der Jüngling vom </w:t>
      </w:r>
      <w:r w:rsidR="00E93B3C">
        <w:rPr>
          <w:rFonts w:ascii="Times New Roman" w:hAnsi="Times New Roman" w:cs="Times New Roman"/>
          <w:sz w:val="24"/>
          <w:szCs w:val="24"/>
        </w:rPr>
        <w:t xml:space="preserve"> </w:t>
      </w:r>
      <w:r w:rsidRPr="00537963">
        <w:rPr>
          <w:rFonts w:ascii="Times New Roman" w:hAnsi="Times New Roman" w:cs="Times New Roman"/>
          <w:sz w:val="24"/>
          <w:szCs w:val="24"/>
        </w:rPr>
        <w:t>Magdalensberg</w:t>
      </w:r>
      <w:r w:rsidR="00BB7CBB">
        <w:rPr>
          <w:rFonts w:ascii="Times New Roman" w:hAnsi="Times New Roman" w:cs="Times New Roman"/>
          <w:sz w:val="24"/>
          <w:szCs w:val="24"/>
        </w:rPr>
        <w:t>’.</w:t>
      </w:r>
      <w:r w:rsidR="00483C52" w:rsidRPr="00537963">
        <w:rPr>
          <w:rFonts w:ascii="Times New Roman" w:hAnsi="Times New Roman" w:cs="Times New Roman"/>
          <w:sz w:val="24"/>
          <w:szCs w:val="24"/>
        </w:rPr>
        <w:t>”</w:t>
      </w:r>
      <w:r w:rsidR="00406235" w:rsidRPr="00537963">
        <w:rPr>
          <w:rFonts w:ascii="Times New Roman" w:hAnsi="Times New Roman" w:cs="Times New Roman"/>
          <w:sz w:val="24"/>
          <w:szCs w:val="24"/>
        </w:rPr>
        <w:t xml:space="preserve"> </w:t>
      </w:r>
      <w:r w:rsidR="00BB7CBB">
        <w:rPr>
          <w:rFonts w:ascii="Times New Roman" w:hAnsi="Times New Roman" w:cs="Times New Roman"/>
          <w:sz w:val="24"/>
          <w:szCs w:val="24"/>
        </w:rPr>
        <w:t>I</w:t>
      </w:r>
      <w:r w:rsidR="00406235" w:rsidRPr="00537963">
        <w:rPr>
          <w:rFonts w:ascii="Times New Roman" w:hAnsi="Times New Roman" w:cs="Times New Roman"/>
          <w:sz w:val="24"/>
          <w:szCs w:val="24"/>
        </w:rPr>
        <w:t>n</w:t>
      </w:r>
      <w:r w:rsidR="00A957EE" w:rsidRPr="00537963">
        <w:rPr>
          <w:rFonts w:ascii="Times New Roman" w:hAnsi="Times New Roman" w:cs="Times New Roman"/>
          <w:sz w:val="24"/>
          <w:szCs w:val="24"/>
        </w:rPr>
        <w:t xml:space="preserve"> </w:t>
      </w:r>
      <w:r w:rsidR="00406235" w:rsidRPr="00537963">
        <w:rPr>
          <w:rFonts w:ascii="Times New Roman" w:hAnsi="Times New Roman" w:cs="Times New Roman"/>
          <w:i/>
          <w:sz w:val="24"/>
          <w:szCs w:val="24"/>
        </w:rPr>
        <w:t>Wiener Berichte über Naturwissenschaft in der Kunst</w:t>
      </w:r>
      <w:r w:rsidR="00406235" w:rsidRPr="00537963">
        <w:rPr>
          <w:rFonts w:ascii="Times New Roman" w:hAnsi="Times New Roman" w:cs="Times New Roman"/>
          <w:sz w:val="24"/>
          <w:szCs w:val="24"/>
        </w:rPr>
        <w:t xml:space="preserve"> 4/5</w:t>
      </w:r>
      <w:r w:rsidRPr="00537963">
        <w:rPr>
          <w:rFonts w:ascii="Times New Roman" w:hAnsi="Times New Roman" w:cs="Times New Roman"/>
          <w:sz w:val="24"/>
          <w:szCs w:val="24"/>
        </w:rPr>
        <w:t>:</w:t>
      </w:r>
      <w:r w:rsidR="00E93B3C">
        <w:rPr>
          <w:rFonts w:ascii="Times New Roman" w:hAnsi="Times New Roman" w:cs="Times New Roman"/>
          <w:sz w:val="24"/>
          <w:szCs w:val="24"/>
        </w:rPr>
        <w:t xml:space="preserve"> </w:t>
      </w:r>
      <w:r w:rsidR="00406235" w:rsidRPr="00537963">
        <w:rPr>
          <w:rFonts w:ascii="Times New Roman" w:hAnsi="Times New Roman" w:cs="Times New Roman"/>
          <w:sz w:val="24"/>
          <w:szCs w:val="24"/>
        </w:rPr>
        <w:t>262</w:t>
      </w:r>
      <w:r w:rsidR="00E93B3C">
        <w:rPr>
          <w:rFonts w:ascii="Times New Roman" w:hAnsi="Times New Roman" w:cs="Times New Roman"/>
          <w:sz w:val="24"/>
          <w:szCs w:val="24"/>
        </w:rPr>
        <w:t>–</w:t>
      </w:r>
      <w:r w:rsidR="00406235" w:rsidRPr="00537963">
        <w:rPr>
          <w:rFonts w:ascii="Times New Roman" w:hAnsi="Times New Roman" w:cs="Times New Roman"/>
          <w:sz w:val="24"/>
          <w:szCs w:val="24"/>
        </w:rPr>
        <w:t>95.</w:t>
      </w:r>
    </w:p>
    <w:p w14:paraId="0558DC38" w14:textId="77777777" w:rsidR="00B82E07" w:rsidRPr="00537963" w:rsidRDefault="00B82E07" w:rsidP="00EB200F">
      <w:pPr>
        <w:spacing w:after="0" w:line="360" w:lineRule="auto"/>
        <w:rPr>
          <w:rFonts w:ascii="Times New Roman" w:hAnsi="Times New Roman" w:cs="Times New Roman"/>
          <w:sz w:val="24"/>
          <w:szCs w:val="24"/>
        </w:rPr>
      </w:pPr>
    </w:p>
    <w:p w14:paraId="3D050EC2" w14:textId="77777777" w:rsidR="00E93B3C" w:rsidRDefault="00E93B3C"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Drescher</w:t>
      </w:r>
      <w:r w:rsidRPr="00537963">
        <w:rPr>
          <w:rFonts w:ascii="Times New Roman" w:eastAsia="Times New Roman" w:hAnsi="Times New Roman" w:cs="Times New Roman"/>
          <w:sz w:val="24"/>
          <w:szCs w:val="24"/>
          <w:lang w:eastAsia="de-DE"/>
        </w:rPr>
        <w:t xml:space="preserve"> 1959</w:t>
      </w:r>
    </w:p>
    <w:p w14:paraId="06140E15" w14:textId="77777777" w:rsidR="00B82E07" w:rsidRPr="00537963" w:rsidRDefault="00E93B3C"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Drescher, H. 1959. “</w:t>
      </w:r>
      <w:r w:rsidR="00B82E07" w:rsidRPr="00537963">
        <w:rPr>
          <w:rFonts w:ascii="Times New Roman" w:eastAsia="Times New Roman" w:hAnsi="Times New Roman" w:cs="Times New Roman"/>
          <w:sz w:val="24"/>
          <w:szCs w:val="24"/>
          <w:lang w:eastAsia="de-DE"/>
        </w:rPr>
        <w:t>Untersuchungen zur römischen Löttechnik</w:t>
      </w:r>
      <w:r>
        <w:rPr>
          <w:rFonts w:ascii="Times New Roman" w:eastAsia="Times New Roman" w:hAnsi="Times New Roman" w:cs="Times New Roman"/>
          <w:sz w:val="24"/>
          <w:szCs w:val="24"/>
          <w:lang w:eastAsia="de-DE"/>
        </w:rPr>
        <w:t>.”</w:t>
      </w:r>
      <w:r w:rsidR="00B82E07" w:rsidRPr="00537963">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i/>
          <w:sz w:val="24"/>
          <w:szCs w:val="24"/>
          <w:lang w:eastAsia="de-DE"/>
        </w:rPr>
        <w:t xml:space="preserve">Technische Beiträge zur </w:t>
      </w:r>
      <w:r>
        <w:rPr>
          <w:rFonts w:ascii="Times New Roman" w:eastAsia="Times New Roman" w:hAnsi="Times New Roman" w:cs="Times New Roman"/>
          <w:i/>
          <w:sz w:val="24"/>
          <w:szCs w:val="24"/>
          <w:lang w:eastAsia="de-DE"/>
        </w:rPr>
        <w:br/>
        <w:t xml:space="preserve"> </w:t>
      </w:r>
      <w:r w:rsidR="00B82E07" w:rsidRPr="00537963">
        <w:rPr>
          <w:rFonts w:ascii="Times New Roman" w:eastAsia="Times New Roman" w:hAnsi="Times New Roman" w:cs="Times New Roman"/>
          <w:i/>
          <w:sz w:val="24"/>
          <w:szCs w:val="24"/>
          <w:lang w:eastAsia="de-DE"/>
        </w:rPr>
        <w:t xml:space="preserve">Archäologie </w:t>
      </w:r>
      <w:r w:rsidR="00B82E07" w:rsidRPr="00537963">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 xml:space="preserve"> 65–</w:t>
      </w:r>
      <w:r w:rsidR="00B82E07" w:rsidRPr="00537963">
        <w:rPr>
          <w:rFonts w:ascii="Times New Roman" w:eastAsia="Times New Roman" w:hAnsi="Times New Roman" w:cs="Times New Roman"/>
          <w:sz w:val="24"/>
          <w:szCs w:val="24"/>
          <w:lang w:eastAsia="de-DE"/>
        </w:rPr>
        <w:t>77.</w:t>
      </w:r>
    </w:p>
    <w:p w14:paraId="4A6CFACB" w14:textId="77777777" w:rsidR="00B82E07" w:rsidRPr="00537963" w:rsidRDefault="00B82E07" w:rsidP="00EB200F">
      <w:pPr>
        <w:spacing w:after="0" w:line="360" w:lineRule="auto"/>
        <w:rPr>
          <w:rFonts w:ascii="Times New Roman" w:eastAsia="Times New Roman" w:hAnsi="Times New Roman" w:cs="Times New Roman"/>
          <w:sz w:val="24"/>
          <w:szCs w:val="24"/>
          <w:lang w:eastAsia="de-DE"/>
        </w:rPr>
      </w:pPr>
    </w:p>
    <w:p w14:paraId="51DE1C4E" w14:textId="77777777" w:rsidR="00E93B3C" w:rsidRDefault="00E93B3C"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Fasnacht</w:t>
      </w:r>
      <w:r w:rsidRPr="00537963">
        <w:rPr>
          <w:rFonts w:ascii="Times New Roman" w:eastAsia="Times New Roman" w:hAnsi="Times New Roman" w:cs="Times New Roman"/>
          <w:sz w:val="24"/>
          <w:szCs w:val="24"/>
          <w:lang w:eastAsia="de-DE"/>
        </w:rPr>
        <w:t xml:space="preserve"> and </w:t>
      </w:r>
      <w:r>
        <w:rPr>
          <w:rFonts w:ascii="Times New Roman" w:eastAsia="Times New Roman" w:hAnsi="Times New Roman" w:cs="Times New Roman"/>
          <w:sz w:val="24"/>
          <w:szCs w:val="24"/>
          <w:lang w:eastAsia="de-DE"/>
        </w:rPr>
        <w:t>Northover</w:t>
      </w:r>
      <w:r w:rsidRPr="00537963">
        <w:rPr>
          <w:rFonts w:ascii="Times New Roman" w:eastAsia="Times New Roman" w:hAnsi="Times New Roman" w:cs="Times New Roman"/>
          <w:sz w:val="24"/>
          <w:szCs w:val="24"/>
          <w:lang w:eastAsia="de-DE"/>
        </w:rPr>
        <w:t xml:space="preserve"> 1991</w:t>
      </w:r>
    </w:p>
    <w:p w14:paraId="50F0BF04" w14:textId="77777777" w:rsidR="00B82E07" w:rsidRPr="00537963" w:rsidRDefault="00B82E07" w:rsidP="00EB200F">
      <w:pPr>
        <w:spacing w:after="0" w:line="360" w:lineRule="auto"/>
        <w:rPr>
          <w:rFonts w:ascii="Times New Roman" w:eastAsia="Times New Roman" w:hAnsi="Times New Roman" w:cs="Times New Roman"/>
          <w:i/>
          <w:sz w:val="24"/>
          <w:szCs w:val="24"/>
          <w:lang w:eastAsia="de-DE"/>
        </w:rPr>
      </w:pPr>
      <w:r w:rsidRPr="00537963">
        <w:rPr>
          <w:rFonts w:ascii="Times New Roman" w:eastAsia="Times New Roman" w:hAnsi="Times New Roman" w:cs="Times New Roman"/>
          <w:sz w:val="24"/>
          <w:szCs w:val="24"/>
          <w:lang w:eastAsia="de-DE"/>
        </w:rPr>
        <w:t>Fasnacht, W.</w:t>
      </w:r>
      <w:r w:rsidR="00E93B3C">
        <w:rPr>
          <w:rFonts w:ascii="Times New Roman" w:eastAsia="Times New Roman" w:hAnsi="Times New Roman" w:cs="Times New Roman"/>
          <w:sz w:val="24"/>
          <w:szCs w:val="24"/>
          <w:lang w:eastAsia="de-DE"/>
        </w:rPr>
        <w:t>,</w:t>
      </w:r>
      <w:r w:rsidRPr="00537963">
        <w:rPr>
          <w:rFonts w:ascii="Times New Roman" w:eastAsia="Times New Roman" w:hAnsi="Times New Roman" w:cs="Times New Roman"/>
          <w:sz w:val="24"/>
          <w:szCs w:val="24"/>
          <w:lang w:eastAsia="de-DE"/>
        </w:rPr>
        <w:t xml:space="preserve"> and </w:t>
      </w:r>
      <w:r w:rsidR="001E1403" w:rsidRPr="00537963">
        <w:rPr>
          <w:rFonts w:ascii="Times New Roman" w:eastAsia="Times New Roman" w:hAnsi="Times New Roman" w:cs="Times New Roman"/>
          <w:sz w:val="24"/>
          <w:szCs w:val="24"/>
          <w:lang w:eastAsia="de-DE"/>
        </w:rPr>
        <w:t xml:space="preserve">P. </w:t>
      </w:r>
      <w:r w:rsidR="00E93B3C">
        <w:rPr>
          <w:rFonts w:ascii="Times New Roman" w:eastAsia="Times New Roman" w:hAnsi="Times New Roman" w:cs="Times New Roman"/>
          <w:sz w:val="24"/>
          <w:szCs w:val="24"/>
          <w:lang w:eastAsia="de-DE"/>
        </w:rPr>
        <w:t>Northover. 1991. “</w:t>
      </w:r>
      <w:r w:rsidRPr="00537963">
        <w:rPr>
          <w:rFonts w:ascii="Times New Roman" w:eastAsia="Times New Roman" w:hAnsi="Times New Roman" w:cs="Times New Roman"/>
          <w:sz w:val="24"/>
          <w:szCs w:val="24"/>
          <w:lang w:eastAsia="de-DE"/>
        </w:rPr>
        <w:t>Metallkundliche Untersuchungen</w:t>
      </w:r>
      <w:r w:rsidR="00E93B3C">
        <w:rPr>
          <w:rFonts w:ascii="Times New Roman" w:eastAsia="Times New Roman" w:hAnsi="Times New Roman" w:cs="Times New Roman"/>
          <w:sz w:val="24"/>
          <w:szCs w:val="24"/>
          <w:lang w:eastAsia="de-DE"/>
        </w:rPr>
        <w:t>.”</w:t>
      </w:r>
      <w:r w:rsidRPr="00537963">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i/>
          <w:sz w:val="24"/>
          <w:szCs w:val="24"/>
          <w:lang w:eastAsia="de-DE"/>
        </w:rPr>
        <w:t xml:space="preserve">Berichte der Zürcher </w:t>
      </w:r>
    </w:p>
    <w:p w14:paraId="3EDCDEC2" w14:textId="77777777" w:rsidR="00B82E07" w:rsidRPr="00537963" w:rsidRDefault="00E93B3C"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i/>
          <w:sz w:val="24"/>
          <w:szCs w:val="24"/>
          <w:lang w:eastAsia="de-DE"/>
        </w:rPr>
        <w:t xml:space="preserve"> </w:t>
      </w:r>
      <w:r w:rsidR="00B82E07" w:rsidRPr="00537963">
        <w:rPr>
          <w:rFonts w:ascii="Times New Roman" w:eastAsia="Times New Roman" w:hAnsi="Times New Roman" w:cs="Times New Roman"/>
          <w:i/>
          <w:sz w:val="24"/>
          <w:szCs w:val="24"/>
          <w:lang w:eastAsia="de-DE"/>
        </w:rPr>
        <w:t>Denkmalpflege, Archäologische Monographien</w:t>
      </w:r>
      <w:r w:rsidR="00B82E07" w:rsidRPr="00537963">
        <w:rPr>
          <w:rFonts w:ascii="Times New Roman" w:eastAsia="Times New Roman" w:hAnsi="Times New Roman" w:cs="Times New Roman"/>
          <w:sz w:val="24"/>
          <w:szCs w:val="24"/>
          <w:lang w:eastAsia="de-DE"/>
        </w:rPr>
        <w:t xml:space="preserve"> 9</w:t>
      </w:r>
      <w:r w:rsidR="001E1403" w:rsidRPr="00537963">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t>
      </w:r>
      <w:r w:rsidR="00B82E07" w:rsidRPr="00537963">
        <w:rPr>
          <w:rFonts w:ascii="Times New Roman" w:eastAsia="Times New Roman" w:hAnsi="Times New Roman" w:cs="Times New Roman"/>
          <w:sz w:val="24"/>
          <w:szCs w:val="24"/>
          <w:lang w:eastAsia="de-DE"/>
        </w:rPr>
        <w:t>239–51.</w:t>
      </w:r>
    </w:p>
    <w:p w14:paraId="3A5A9E4E" w14:textId="77777777" w:rsidR="00406235" w:rsidRPr="00537963" w:rsidRDefault="00406235" w:rsidP="00EB200F">
      <w:pPr>
        <w:spacing w:after="0" w:line="360" w:lineRule="auto"/>
        <w:rPr>
          <w:rFonts w:ascii="Times New Roman" w:eastAsia="Times New Roman" w:hAnsi="Times New Roman" w:cs="Times New Roman"/>
          <w:sz w:val="24"/>
          <w:szCs w:val="24"/>
          <w:lang w:eastAsia="de-DE"/>
        </w:rPr>
      </w:pPr>
    </w:p>
    <w:p w14:paraId="4177EA68" w14:textId="77777777" w:rsidR="00E93B3C" w:rsidRDefault="00E93B3C"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Gale et al. 1997</w:t>
      </w:r>
    </w:p>
    <w:p w14:paraId="306869FB" w14:textId="77777777" w:rsidR="00AA2EEB" w:rsidRDefault="00800341">
      <w:pPr>
        <w:spacing w:after="0" w:line="360" w:lineRule="auto"/>
        <w:rPr>
          <w:rFonts w:ascii="Times New Roman" w:eastAsia="Times New Roman" w:hAnsi="Times New Roman" w:cs="Times New Roman"/>
          <w:sz w:val="24"/>
          <w:szCs w:val="24"/>
          <w:lang w:eastAsia="de-DE"/>
        </w:rPr>
      </w:pPr>
      <w:r w:rsidRPr="00537963">
        <w:rPr>
          <w:rFonts w:ascii="Times New Roman" w:eastAsia="Times New Roman" w:hAnsi="Times New Roman" w:cs="Times New Roman"/>
          <w:sz w:val="24"/>
          <w:szCs w:val="24"/>
          <w:lang w:eastAsia="de-DE"/>
        </w:rPr>
        <w:t>Gale, N.</w:t>
      </w:r>
      <w:r w:rsidR="00E93B3C">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sz w:val="24"/>
          <w:szCs w:val="24"/>
          <w:lang w:eastAsia="de-DE"/>
        </w:rPr>
        <w:t>H., Z.</w:t>
      </w:r>
      <w:r w:rsidR="00E93B3C">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sz w:val="24"/>
          <w:szCs w:val="24"/>
          <w:lang w:eastAsia="de-DE"/>
        </w:rPr>
        <w:t xml:space="preserve">A. Stos-Gale, G. Maliotis, and N. Annetts. 1997. “Lead Isotope Data from the Isotrace Laboratory, Oxford: </w:t>
      </w:r>
      <w:r w:rsidRPr="00537963">
        <w:rPr>
          <w:rFonts w:ascii="Times New Roman" w:eastAsia="Times New Roman" w:hAnsi="Times New Roman" w:cs="Times New Roman"/>
          <w:i/>
          <w:iCs/>
          <w:sz w:val="24"/>
          <w:szCs w:val="24"/>
          <w:lang w:eastAsia="de-DE"/>
        </w:rPr>
        <w:t>Archaeometry</w:t>
      </w:r>
      <w:r w:rsidRPr="00537963">
        <w:rPr>
          <w:rFonts w:ascii="Times New Roman" w:eastAsia="Times New Roman" w:hAnsi="Times New Roman" w:cs="Times New Roman"/>
          <w:sz w:val="24"/>
          <w:szCs w:val="24"/>
          <w:lang w:eastAsia="de-DE"/>
        </w:rPr>
        <w:t xml:space="preserve"> Data Base 4, Ores from Cyprus</w:t>
      </w:r>
      <w:r w:rsidR="00E93B3C">
        <w:rPr>
          <w:rFonts w:ascii="Times New Roman" w:eastAsia="Times New Roman" w:hAnsi="Times New Roman" w:cs="Times New Roman"/>
          <w:sz w:val="24"/>
          <w:szCs w:val="24"/>
          <w:lang w:eastAsia="de-DE"/>
        </w:rPr>
        <w:t>.</w:t>
      </w:r>
      <w:r w:rsidRPr="00537963">
        <w:rPr>
          <w:rFonts w:ascii="Times New Roman" w:eastAsia="Times New Roman" w:hAnsi="Times New Roman" w:cs="Times New Roman"/>
          <w:sz w:val="24"/>
          <w:szCs w:val="24"/>
          <w:lang w:eastAsia="de-DE"/>
        </w:rPr>
        <w:t>”</w:t>
      </w:r>
      <w:r w:rsidR="00E93B3C">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i/>
          <w:iCs/>
          <w:sz w:val="24"/>
          <w:szCs w:val="24"/>
          <w:lang w:eastAsia="de-DE"/>
        </w:rPr>
        <w:t xml:space="preserve">Archaeometry </w:t>
      </w:r>
      <w:r w:rsidRPr="00537963">
        <w:rPr>
          <w:rFonts w:ascii="Times New Roman" w:eastAsia="Times New Roman" w:hAnsi="Times New Roman" w:cs="Times New Roman"/>
          <w:sz w:val="24"/>
          <w:szCs w:val="24"/>
          <w:lang w:eastAsia="de-DE"/>
        </w:rPr>
        <w:t>39:</w:t>
      </w:r>
      <w:r w:rsidR="00E93B3C">
        <w:rPr>
          <w:rFonts w:ascii="Times New Roman" w:eastAsia="Times New Roman" w:hAnsi="Times New Roman" w:cs="Times New Roman"/>
          <w:sz w:val="24"/>
          <w:szCs w:val="24"/>
          <w:lang w:eastAsia="de-DE"/>
        </w:rPr>
        <w:t xml:space="preserve"> 237–</w:t>
      </w:r>
      <w:r w:rsidRPr="00537963">
        <w:rPr>
          <w:rFonts w:ascii="Times New Roman" w:eastAsia="Times New Roman" w:hAnsi="Times New Roman" w:cs="Times New Roman"/>
          <w:sz w:val="24"/>
          <w:szCs w:val="24"/>
          <w:lang w:eastAsia="de-DE"/>
        </w:rPr>
        <w:t>46.</w:t>
      </w:r>
    </w:p>
    <w:p w14:paraId="30B67FA0" w14:textId="77777777" w:rsidR="00800341" w:rsidRPr="00537963" w:rsidRDefault="00800341" w:rsidP="00EB200F">
      <w:pPr>
        <w:spacing w:after="0" w:line="360" w:lineRule="auto"/>
        <w:ind w:firstLine="720"/>
        <w:rPr>
          <w:rFonts w:ascii="Times New Roman" w:eastAsia="Times New Roman" w:hAnsi="Times New Roman" w:cs="Times New Roman"/>
          <w:sz w:val="24"/>
          <w:szCs w:val="24"/>
          <w:lang w:eastAsia="de-DE"/>
        </w:rPr>
      </w:pPr>
    </w:p>
    <w:p w14:paraId="644AF4DD" w14:textId="77777777" w:rsidR="00E93B3C" w:rsidRDefault="00E93B3C" w:rsidP="00EB200F">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Mattusch 1996</w:t>
      </w:r>
    </w:p>
    <w:p w14:paraId="2AA0B706" w14:textId="77777777" w:rsidR="00AA2EEB" w:rsidRDefault="00800341">
      <w:pPr>
        <w:spacing w:after="0" w:line="360" w:lineRule="auto"/>
        <w:rPr>
          <w:rFonts w:ascii="Times New Roman" w:hAnsi="Times New Roman" w:cs="Times New Roman"/>
          <w:i/>
          <w:sz w:val="24"/>
          <w:szCs w:val="24"/>
        </w:rPr>
      </w:pPr>
      <w:r w:rsidRPr="00537963">
        <w:rPr>
          <w:rFonts w:ascii="Times New Roman" w:hAnsi="Times New Roman" w:cs="Times New Roman"/>
          <w:sz w:val="24"/>
          <w:szCs w:val="24"/>
        </w:rPr>
        <w:t>Mattusch, C.</w:t>
      </w:r>
      <w:r w:rsidR="00E93B3C">
        <w:rPr>
          <w:rFonts w:ascii="Times New Roman" w:hAnsi="Times New Roman" w:cs="Times New Roman"/>
          <w:sz w:val="24"/>
          <w:szCs w:val="24"/>
        </w:rPr>
        <w:t xml:space="preserve"> </w:t>
      </w:r>
      <w:r w:rsidRPr="00537963">
        <w:rPr>
          <w:rFonts w:ascii="Times New Roman" w:hAnsi="Times New Roman" w:cs="Times New Roman"/>
          <w:sz w:val="24"/>
          <w:szCs w:val="24"/>
        </w:rPr>
        <w:t xml:space="preserve">C., ed. 1996. </w:t>
      </w:r>
      <w:r w:rsidRPr="00537963">
        <w:rPr>
          <w:rFonts w:ascii="Times New Roman" w:hAnsi="Times New Roman" w:cs="Times New Roman"/>
          <w:i/>
          <w:sz w:val="24"/>
          <w:szCs w:val="24"/>
        </w:rPr>
        <w:t>The Fire of Hephaistos: Large Classical Bronzes from North American Collections.</w:t>
      </w:r>
      <w:r w:rsidRPr="00537963">
        <w:rPr>
          <w:rFonts w:ascii="Times New Roman" w:hAnsi="Times New Roman" w:cs="Times New Roman"/>
          <w:sz w:val="24"/>
          <w:szCs w:val="24"/>
        </w:rPr>
        <w:t xml:space="preserve"> Cambridge: Harvard University Art Museums.</w:t>
      </w:r>
    </w:p>
    <w:p w14:paraId="729A3ADE" w14:textId="77777777" w:rsidR="00800341" w:rsidRPr="00537963" w:rsidRDefault="00800341" w:rsidP="00EB200F">
      <w:pPr>
        <w:spacing w:after="0" w:line="360" w:lineRule="auto"/>
        <w:ind w:firstLine="720"/>
        <w:rPr>
          <w:rFonts w:ascii="Times New Roman" w:hAnsi="Times New Roman" w:cs="Times New Roman"/>
          <w:sz w:val="24"/>
          <w:szCs w:val="24"/>
        </w:rPr>
      </w:pPr>
    </w:p>
    <w:p w14:paraId="21D140C0" w14:textId="77777777" w:rsidR="00E93B3C" w:rsidRDefault="00E93B3C"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Northover and Rychner</w:t>
      </w:r>
      <w:r w:rsidRPr="00537963">
        <w:rPr>
          <w:rFonts w:ascii="Times New Roman" w:hAnsi="Times New Roman" w:cs="Times New Roman"/>
          <w:sz w:val="24"/>
          <w:szCs w:val="24"/>
        </w:rPr>
        <w:t xml:space="preserve"> 1998</w:t>
      </w:r>
    </w:p>
    <w:p w14:paraId="73ADC104" w14:textId="77777777" w:rsidR="009F47F0" w:rsidRDefault="00800341" w:rsidP="009F47F0">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Northover, J.</w:t>
      </w:r>
      <w:r w:rsidR="00E93B3C">
        <w:rPr>
          <w:rFonts w:ascii="Times New Roman" w:hAnsi="Times New Roman" w:cs="Times New Roman"/>
          <w:sz w:val="24"/>
          <w:szCs w:val="24"/>
        </w:rPr>
        <w:t xml:space="preserve"> </w:t>
      </w:r>
      <w:r w:rsidRPr="00537963">
        <w:rPr>
          <w:rFonts w:ascii="Times New Roman" w:hAnsi="Times New Roman" w:cs="Times New Roman"/>
          <w:sz w:val="24"/>
          <w:szCs w:val="24"/>
        </w:rPr>
        <w:t>P.</w:t>
      </w:r>
      <w:r w:rsidR="00E93B3C">
        <w:rPr>
          <w:rFonts w:ascii="Times New Roman" w:hAnsi="Times New Roman" w:cs="Times New Roman"/>
          <w:sz w:val="24"/>
          <w:szCs w:val="24"/>
        </w:rPr>
        <w:t>,</w:t>
      </w:r>
      <w:r w:rsidRPr="00537963">
        <w:rPr>
          <w:rFonts w:ascii="Times New Roman" w:hAnsi="Times New Roman" w:cs="Times New Roman"/>
          <w:sz w:val="24"/>
          <w:szCs w:val="24"/>
        </w:rPr>
        <w:t xml:space="preserve"> and V. Rychner. 1998. “Bronze Analysis: Experi</w:t>
      </w:r>
      <w:r w:rsidR="00E93B3C">
        <w:rPr>
          <w:rFonts w:ascii="Times New Roman" w:hAnsi="Times New Roman" w:cs="Times New Roman"/>
          <w:sz w:val="24"/>
          <w:szCs w:val="24"/>
        </w:rPr>
        <w:t xml:space="preserve">ence of a Comparative </w:t>
      </w:r>
      <w:r w:rsidRPr="00537963">
        <w:rPr>
          <w:rFonts w:ascii="Times New Roman" w:hAnsi="Times New Roman" w:cs="Times New Roman"/>
          <w:sz w:val="24"/>
          <w:szCs w:val="24"/>
        </w:rPr>
        <w:t>Programme</w:t>
      </w:r>
      <w:r w:rsidR="00E93B3C">
        <w:rPr>
          <w:rFonts w:ascii="Times New Roman" w:hAnsi="Times New Roman" w:cs="Times New Roman"/>
          <w:sz w:val="24"/>
          <w:szCs w:val="24"/>
        </w:rPr>
        <w:t>.</w:t>
      </w:r>
      <w:r w:rsidRPr="00537963">
        <w:rPr>
          <w:rFonts w:ascii="Times New Roman" w:hAnsi="Times New Roman" w:cs="Times New Roman"/>
          <w:sz w:val="24"/>
          <w:szCs w:val="24"/>
        </w:rPr>
        <w:t xml:space="preserve">” </w:t>
      </w:r>
      <w:r w:rsidR="00E93B3C">
        <w:rPr>
          <w:rFonts w:ascii="Times New Roman" w:hAnsi="Times New Roman" w:cs="Times New Roman"/>
          <w:sz w:val="24"/>
          <w:szCs w:val="24"/>
        </w:rPr>
        <w:t>I</w:t>
      </w:r>
      <w:r w:rsidRPr="00537963">
        <w:rPr>
          <w:rFonts w:ascii="Times New Roman" w:hAnsi="Times New Roman" w:cs="Times New Roman"/>
          <w:sz w:val="24"/>
          <w:szCs w:val="24"/>
        </w:rPr>
        <w:t xml:space="preserve">n </w:t>
      </w:r>
      <w:r w:rsidR="009F47F0">
        <w:rPr>
          <w:rFonts w:ascii="Times New Roman" w:hAnsi="Times New Roman" w:cs="Times New Roman"/>
          <w:i/>
          <w:iCs/>
          <w:sz w:val="24"/>
          <w:szCs w:val="24"/>
        </w:rPr>
        <w:t>L’</w:t>
      </w:r>
      <w:r w:rsidRPr="00537963">
        <w:rPr>
          <w:rFonts w:ascii="Times New Roman" w:hAnsi="Times New Roman" w:cs="Times New Roman"/>
          <w:i/>
          <w:iCs/>
          <w:sz w:val="24"/>
          <w:szCs w:val="24"/>
        </w:rPr>
        <w:t xml:space="preserve">atelier du bronzier en Europe du XXe au VIIIe siècle avant notre ère: </w:t>
      </w:r>
      <w:r w:rsidR="00E93B3C">
        <w:rPr>
          <w:rFonts w:ascii="Times New Roman" w:hAnsi="Times New Roman" w:cs="Times New Roman"/>
          <w:i/>
          <w:iCs/>
          <w:sz w:val="24"/>
          <w:szCs w:val="24"/>
        </w:rPr>
        <w:t>Actes du colloque “Bronze ‘96”</w:t>
      </w:r>
      <w:r w:rsidRPr="00537963">
        <w:rPr>
          <w:rFonts w:ascii="Times New Roman" w:hAnsi="Times New Roman" w:cs="Times New Roman"/>
          <w:i/>
          <w:iCs/>
          <w:sz w:val="24"/>
          <w:szCs w:val="24"/>
        </w:rPr>
        <w:t>,</w:t>
      </w:r>
      <w:r w:rsidR="00EB200F">
        <w:rPr>
          <w:rFonts w:ascii="Times New Roman" w:hAnsi="Times New Roman" w:cs="Times New Roman"/>
          <w:i/>
          <w:iCs/>
          <w:sz w:val="24"/>
          <w:szCs w:val="24"/>
        </w:rPr>
        <w:t xml:space="preserve"> </w:t>
      </w:r>
      <w:r w:rsidRPr="00537963">
        <w:rPr>
          <w:rFonts w:ascii="Times New Roman" w:hAnsi="Times New Roman" w:cs="Times New Roman"/>
          <w:i/>
          <w:iCs/>
          <w:sz w:val="24"/>
          <w:szCs w:val="24"/>
        </w:rPr>
        <w:t>Neuchâtel et Dijon, 1996</w:t>
      </w:r>
      <w:r w:rsidR="00E93B3C">
        <w:rPr>
          <w:rFonts w:ascii="Times New Roman" w:hAnsi="Times New Roman" w:cs="Times New Roman"/>
          <w:iCs/>
          <w:sz w:val="24"/>
          <w:szCs w:val="24"/>
        </w:rPr>
        <w:t>.</w:t>
      </w:r>
      <w:r w:rsidRPr="00537963">
        <w:rPr>
          <w:rFonts w:ascii="Times New Roman" w:hAnsi="Times New Roman" w:cs="Times New Roman"/>
          <w:i/>
          <w:iCs/>
          <w:sz w:val="24"/>
          <w:szCs w:val="24"/>
        </w:rPr>
        <w:t xml:space="preserve"> </w:t>
      </w:r>
      <w:r w:rsidR="00E93B3C">
        <w:rPr>
          <w:rFonts w:ascii="Times New Roman" w:hAnsi="Times New Roman" w:cs="Times New Roman"/>
          <w:iCs/>
          <w:sz w:val="24"/>
          <w:szCs w:val="24"/>
        </w:rPr>
        <w:t xml:space="preserve">Vol. 1: </w:t>
      </w:r>
      <w:r w:rsidRPr="00537963">
        <w:rPr>
          <w:rFonts w:ascii="Times New Roman" w:hAnsi="Times New Roman" w:cs="Times New Roman"/>
          <w:i/>
          <w:iCs/>
          <w:sz w:val="24"/>
          <w:szCs w:val="24"/>
        </w:rPr>
        <w:t>Les analyses de composition du métal</w:t>
      </w:r>
      <w:r w:rsidR="00E93B3C">
        <w:rPr>
          <w:rFonts w:ascii="Times New Roman" w:hAnsi="Times New Roman" w:cs="Times New Roman"/>
          <w:sz w:val="24"/>
          <w:szCs w:val="24"/>
        </w:rPr>
        <w:t>, ed.</w:t>
      </w:r>
      <w:r w:rsidRPr="00537963">
        <w:rPr>
          <w:rFonts w:ascii="Times New Roman" w:hAnsi="Times New Roman" w:cs="Times New Roman"/>
          <w:sz w:val="24"/>
          <w:szCs w:val="24"/>
        </w:rPr>
        <w:t xml:space="preserve"> C. Mordant, M. Pernot</w:t>
      </w:r>
      <w:r w:rsidR="00E93B3C">
        <w:rPr>
          <w:rFonts w:ascii="Times New Roman" w:hAnsi="Times New Roman" w:cs="Times New Roman"/>
          <w:sz w:val="24"/>
          <w:szCs w:val="24"/>
        </w:rPr>
        <w:t>,</w:t>
      </w:r>
      <w:r w:rsidRPr="00537963">
        <w:rPr>
          <w:rFonts w:ascii="Times New Roman" w:hAnsi="Times New Roman" w:cs="Times New Roman"/>
          <w:sz w:val="24"/>
          <w:szCs w:val="24"/>
        </w:rPr>
        <w:t xml:space="preserve"> and</w:t>
      </w:r>
      <w:r w:rsidR="00E93B3C">
        <w:rPr>
          <w:rFonts w:ascii="Times New Roman" w:hAnsi="Times New Roman" w:cs="Times New Roman"/>
          <w:sz w:val="24"/>
          <w:szCs w:val="24"/>
        </w:rPr>
        <w:t xml:space="preserve"> V. Rychner, 19–</w:t>
      </w:r>
      <w:r w:rsidRPr="00537963">
        <w:rPr>
          <w:rFonts w:ascii="Times New Roman" w:hAnsi="Times New Roman" w:cs="Times New Roman"/>
          <w:sz w:val="24"/>
          <w:szCs w:val="24"/>
        </w:rPr>
        <w:t>40. Paris: Èditions du Comité des travaux historiques et scientifiques.</w:t>
      </w:r>
    </w:p>
    <w:p w14:paraId="6BD2AA4A" w14:textId="77777777" w:rsidR="009F47F0" w:rsidRDefault="009F47F0" w:rsidP="009F47F0">
      <w:pPr>
        <w:spacing w:after="0" w:line="360" w:lineRule="auto"/>
        <w:rPr>
          <w:rFonts w:ascii="Times New Roman" w:hAnsi="Times New Roman" w:cs="Times New Roman"/>
          <w:sz w:val="24"/>
          <w:szCs w:val="24"/>
        </w:rPr>
      </w:pPr>
    </w:p>
    <w:p w14:paraId="0BDBD232" w14:textId="77777777" w:rsidR="009F47F0" w:rsidRDefault="00E93B3C" w:rsidP="009F47F0">
      <w:pPr>
        <w:tabs>
          <w:tab w:val="left" w:pos="1134"/>
        </w:tabs>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de-DE"/>
        </w:rPr>
        <w:t>Pernicka</w:t>
      </w:r>
      <w:r w:rsidRPr="00537963">
        <w:rPr>
          <w:rFonts w:ascii="Times New Roman" w:eastAsia="Times New Roman" w:hAnsi="Times New Roman" w:cs="Times New Roman"/>
          <w:sz w:val="24"/>
          <w:szCs w:val="24"/>
          <w:lang w:eastAsia="de-DE"/>
        </w:rPr>
        <w:t xml:space="preserve"> 1987</w:t>
      </w:r>
    </w:p>
    <w:p w14:paraId="0B1B7EA4" w14:textId="77777777" w:rsidR="00B82E07" w:rsidRPr="00537963" w:rsidRDefault="00E93B3C" w:rsidP="009F47F0">
      <w:pPr>
        <w:tabs>
          <w:tab w:val="left" w:pos="0"/>
        </w:tabs>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Pernicka, E. 1987. “</w:t>
      </w:r>
      <w:r w:rsidR="00B82E07" w:rsidRPr="00537963">
        <w:rPr>
          <w:rFonts w:ascii="Times New Roman" w:eastAsia="Times New Roman" w:hAnsi="Times New Roman" w:cs="Times New Roman"/>
          <w:sz w:val="24"/>
          <w:szCs w:val="24"/>
          <w:lang w:eastAsia="de-DE"/>
        </w:rPr>
        <w:t>Erzlagerstätten in der Ägäis u</w:t>
      </w:r>
      <w:r>
        <w:rPr>
          <w:rFonts w:ascii="Times New Roman" w:eastAsia="Times New Roman" w:hAnsi="Times New Roman" w:cs="Times New Roman"/>
          <w:sz w:val="24"/>
          <w:szCs w:val="24"/>
          <w:lang w:eastAsia="de-DE"/>
        </w:rPr>
        <w:t xml:space="preserve">nd </w:t>
      </w:r>
      <w:r w:rsidR="009F47F0">
        <w:rPr>
          <w:rFonts w:ascii="Times New Roman" w:eastAsia="Times New Roman" w:hAnsi="Times New Roman" w:cs="Times New Roman"/>
          <w:sz w:val="24"/>
          <w:szCs w:val="24"/>
          <w:lang w:eastAsia="de-DE"/>
        </w:rPr>
        <w:t>ihre Ausbeutung im Altertum</w:t>
      </w:r>
      <w:r w:rsidR="00B71B68">
        <w:rPr>
          <w:rFonts w:ascii="Times New Roman" w:eastAsia="Times New Roman" w:hAnsi="Times New Roman" w:cs="Times New Roman"/>
          <w:sz w:val="24"/>
          <w:szCs w:val="24"/>
          <w:lang w:eastAsia="de-DE"/>
        </w:rPr>
        <w:t>.</w:t>
      </w:r>
      <w:r w:rsidR="009F47F0">
        <w:rPr>
          <w:rFonts w:ascii="Times New Roman" w:eastAsia="Times New Roman" w:hAnsi="Times New Roman" w:cs="Times New Roman"/>
          <w:sz w:val="24"/>
          <w:szCs w:val="24"/>
          <w:lang w:eastAsia="de-DE"/>
        </w:rPr>
        <w:t xml:space="preserve"> </w:t>
      </w:r>
      <w:r w:rsidR="00B82E07" w:rsidRPr="00537963">
        <w:rPr>
          <w:rFonts w:ascii="Times New Roman" w:eastAsia="Times New Roman" w:hAnsi="Times New Roman" w:cs="Times New Roman"/>
          <w:sz w:val="24"/>
          <w:szCs w:val="24"/>
          <w:lang w:eastAsia="de-DE"/>
        </w:rPr>
        <w:t>Geochemische Untersuchungen zur Herk</w:t>
      </w:r>
      <w:r w:rsidR="009F47F0">
        <w:rPr>
          <w:rFonts w:ascii="Times New Roman" w:eastAsia="Times New Roman" w:hAnsi="Times New Roman" w:cs="Times New Roman"/>
          <w:sz w:val="24"/>
          <w:szCs w:val="24"/>
          <w:lang w:eastAsia="de-DE"/>
        </w:rPr>
        <w:t xml:space="preserve">unftsbestimmung archäologischer </w:t>
      </w:r>
      <w:r w:rsidR="00B82E07" w:rsidRPr="00537963">
        <w:rPr>
          <w:rFonts w:ascii="Times New Roman" w:eastAsia="Times New Roman" w:hAnsi="Times New Roman" w:cs="Times New Roman"/>
          <w:sz w:val="24"/>
          <w:szCs w:val="24"/>
          <w:lang w:eastAsia="de-DE"/>
        </w:rPr>
        <w:t>Metallobjekte</w:t>
      </w:r>
      <w:r>
        <w:rPr>
          <w:rFonts w:ascii="Times New Roman" w:eastAsia="Times New Roman" w:hAnsi="Times New Roman" w:cs="Times New Roman"/>
          <w:sz w:val="24"/>
          <w:szCs w:val="24"/>
          <w:lang w:eastAsia="de-DE"/>
        </w:rPr>
        <w:t xml:space="preserve">.” </w:t>
      </w:r>
      <w:r w:rsidR="00A957EE" w:rsidRPr="00537963">
        <w:rPr>
          <w:rFonts w:ascii="Times New Roman" w:eastAsia="Times New Roman" w:hAnsi="Times New Roman" w:cs="Times New Roman"/>
          <w:i/>
          <w:sz w:val="24"/>
          <w:szCs w:val="24"/>
          <w:lang w:eastAsia="de-DE"/>
        </w:rPr>
        <w:t>JRGZM</w:t>
      </w:r>
      <w:r w:rsidR="00B82E07" w:rsidRPr="00537963">
        <w:rPr>
          <w:rFonts w:ascii="Times New Roman" w:eastAsia="Times New Roman" w:hAnsi="Times New Roman" w:cs="Times New Roman"/>
          <w:sz w:val="24"/>
          <w:szCs w:val="24"/>
          <w:lang w:eastAsia="de-DE"/>
        </w:rPr>
        <w:t xml:space="preserve"> 34:</w:t>
      </w:r>
      <w:r>
        <w:rPr>
          <w:rFonts w:ascii="Times New Roman" w:eastAsia="Times New Roman" w:hAnsi="Times New Roman" w:cs="Times New Roman"/>
          <w:sz w:val="24"/>
          <w:szCs w:val="24"/>
          <w:lang w:eastAsia="de-DE"/>
        </w:rPr>
        <w:t xml:space="preserve"> 607–</w:t>
      </w:r>
      <w:r w:rsidR="00B82E07" w:rsidRPr="00537963">
        <w:rPr>
          <w:rFonts w:ascii="Times New Roman" w:eastAsia="Times New Roman" w:hAnsi="Times New Roman" w:cs="Times New Roman"/>
          <w:sz w:val="24"/>
          <w:szCs w:val="24"/>
          <w:lang w:eastAsia="de-DE"/>
        </w:rPr>
        <w:t>714.</w:t>
      </w:r>
    </w:p>
    <w:p w14:paraId="38D60F14" w14:textId="77777777" w:rsidR="00E340DD" w:rsidRPr="00537963" w:rsidRDefault="00E340DD" w:rsidP="00E340DD">
      <w:pPr>
        <w:spacing w:after="0" w:line="360" w:lineRule="auto"/>
        <w:ind w:left="720"/>
        <w:rPr>
          <w:rFonts w:ascii="Times New Roman" w:hAnsi="Times New Roman" w:cs="Times New Roman"/>
          <w:sz w:val="24"/>
          <w:szCs w:val="24"/>
        </w:rPr>
      </w:pPr>
    </w:p>
    <w:p w14:paraId="070D4045" w14:textId="77777777" w:rsidR="00E340DD" w:rsidRDefault="00E340DD" w:rsidP="00E340DD">
      <w:pPr>
        <w:spacing w:after="0" w:line="360" w:lineRule="auto"/>
        <w:rPr>
          <w:rFonts w:ascii="Times New Roman" w:eastAsia="Times New Roman" w:hAnsi="Times New Roman" w:cs="Times New Roman"/>
          <w:sz w:val="24"/>
          <w:szCs w:val="24"/>
          <w:lang w:val="de-DE" w:eastAsia="de-DE"/>
        </w:rPr>
      </w:pPr>
      <w:r w:rsidRPr="00537963">
        <w:rPr>
          <w:rFonts w:ascii="Times New Roman" w:eastAsia="Times New Roman" w:hAnsi="Times New Roman" w:cs="Times New Roman"/>
          <w:sz w:val="24"/>
          <w:szCs w:val="24"/>
          <w:lang w:eastAsia="de-DE"/>
        </w:rPr>
        <w:t>Pernicka</w:t>
      </w:r>
      <w:r w:rsidRPr="00537963">
        <w:rPr>
          <w:rFonts w:ascii="Times New Roman" w:eastAsia="Times New Roman" w:hAnsi="Times New Roman" w:cs="Times New Roman"/>
          <w:sz w:val="24"/>
          <w:szCs w:val="24"/>
          <w:lang w:val="de-DE" w:eastAsia="de-DE"/>
        </w:rPr>
        <w:t xml:space="preserve"> </w:t>
      </w:r>
      <w:r>
        <w:rPr>
          <w:rFonts w:ascii="Times New Roman" w:eastAsia="Times New Roman" w:hAnsi="Times New Roman" w:cs="Times New Roman"/>
          <w:sz w:val="24"/>
          <w:szCs w:val="24"/>
          <w:lang w:val="de-DE" w:eastAsia="de-DE"/>
        </w:rPr>
        <w:t>et al. 1984</w:t>
      </w:r>
    </w:p>
    <w:p w14:paraId="22674DEB" w14:textId="77777777" w:rsidR="00AA2EEB" w:rsidRDefault="00E340DD">
      <w:pPr>
        <w:spacing w:after="0" w:line="360" w:lineRule="auto"/>
        <w:rPr>
          <w:rFonts w:ascii="Times New Roman" w:eastAsia="Times New Roman" w:hAnsi="Times New Roman" w:cs="Times New Roman"/>
          <w:sz w:val="24"/>
          <w:szCs w:val="24"/>
          <w:lang w:val="de-DE" w:eastAsia="de-DE"/>
        </w:rPr>
      </w:pPr>
      <w:r w:rsidRPr="00537963">
        <w:rPr>
          <w:rFonts w:ascii="Times New Roman" w:eastAsia="Times New Roman" w:hAnsi="Times New Roman" w:cs="Times New Roman"/>
          <w:sz w:val="24"/>
          <w:szCs w:val="24"/>
          <w:lang w:val="de-DE" w:eastAsia="de-DE"/>
        </w:rPr>
        <w:t>Pernicka, E., T.</w:t>
      </w:r>
      <w:r>
        <w:rPr>
          <w:rFonts w:ascii="Times New Roman" w:eastAsia="Times New Roman" w:hAnsi="Times New Roman" w:cs="Times New Roman"/>
          <w:sz w:val="24"/>
          <w:szCs w:val="24"/>
          <w:lang w:val="de-DE" w:eastAsia="de-DE"/>
        </w:rPr>
        <w:t xml:space="preserve"> </w:t>
      </w:r>
      <w:r w:rsidRPr="00537963">
        <w:rPr>
          <w:rFonts w:ascii="Times New Roman" w:eastAsia="Times New Roman" w:hAnsi="Times New Roman" w:cs="Times New Roman"/>
          <w:sz w:val="24"/>
          <w:szCs w:val="24"/>
          <w:lang w:val="de-DE" w:eastAsia="de-DE"/>
        </w:rPr>
        <w:t>C. Seeliger, G.</w:t>
      </w:r>
      <w:r>
        <w:rPr>
          <w:rFonts w:ascii="Times New Roman" w:eastAsia="Times New Roman" w:hAnsi="Times New Roman" w:cs="Times New Roman"/>
          <w:sz w:val="24"/>
          <w:szCs w:val="24"/>
          <w:lang w:val="de-DE" w:eastAsia="de-DE"/>
        </w:rPr>
        <w:t xml:space="preserve"> </w:t>
      </w:r>
      <w:r w:rsidRPr="00537963">
        <w:rPr>
          <w:rFonts w:ascii="Times New Roman" w:eastAsia="Times New Roman" w:hAnsi="Times New Roman" w:cs="Times New Roman"/>
          <w:sz w:val="24"/>
          <w:szCs w:val="24"/>
          <w:lang w:val="de-DE" w:eastAsia="de-DE"/>
        </w:rPr>
        <w:t xml:space="preserve">A. Wagner, F. Begemann, S. </w:t>
      </w:r>
      <w:r>
        <w:rPr>
          <w:rFonts w:ascii="Times New Roman" w:eastAsia="Times New Roman" w:hAnsi="Times New Roman" w:cs="Times New Roman"/>
          <w:sz w:val="24"/>
          <w:szCs w:val="24"/>
          <w:lang w:val="de-DE" w:eastAsia="de-DE"/>
        </w:rPr>
        <w:t xml:space="preserve">Schmitt-Strecker, C. Eibner, Ö. </w:t>
      </w:r>
      <w:r w:rsidRPr="00537963">
        <w:rPr>
          <w:rFonts w:ascii="Times New Roman" w:eastAsia="Times New Roman" w:hAnsi="Times New Roman" w:cs="Times New Roman"/>
          <w:sz w:val="24"/>
          <w:szCs w:val="24"/>
          <w:lang w:val="de-DE" w:eastAsia="de-DE"/>
        </w:rPr>
        <w:t xml:space="preserve">Öztunalı, and I. Baranyi. 1984. </w:t>
      </w:r>
      <w:r w:rsidRPr="00537963">
        <w:rPr>
          <w:rFonts w:ascii="Times New Roman" w:hAnsi="Times New Roman" w:cs="Times New Roman"/>
          <w:sz w:val="24"/>
          <w:szCs w:val="24"/>
        </w:rPr>
        <w:t>“</w:t>
      </w:r>
      <w:r w:rsidRPr="00537963">
        <w:rPr>
          <w:rFonts w:ascii="Times New Roman" w:eastAsia="Times New Roman" w:hAnsi="Times New Roman" w:cs="Times New Roman"/>
          <w:sz w:val="24"/>
          <w:szCs w:val="24"/>
          <w:lang w:val="de-DE" w:eastAsia="de-DE"/>
        </w:rPr>
        <w:t>Archäometallurgische Untersuchungen in Nordwestanatolien</w:t>
      </w:r>
      <w:r>
        <w:rPr>
          <w:rFonts w:ascii="Times New Roman" w:hAnsi="Times New Roman" w:cs="Times New Roman"/>
          <w:sz w:val="24"/>
          <w:szCs w:val="24"/>
        </w:rPr>
        <w:t>.</w:t>
      </w:r>
      <w:r w:rsidRPr="00537963">
        <w:rPr>
          <w:rFonts w:ascii="Times New Roman" w:hAnsi="Times New Roman" w:cs="Times New Roman"/>
          <w:sz w:val="24"/>
          <w:szCs w:val="24"/>
        </w:rPr>
        <w:t>”</w:t>
      </w:r>
      <w:r w:rsidRPr="00537963">
        <w:rPr>
          <w:rFonts w:ascii="Times New Roman" w:eastAsia="Times New Roman" w:hAnsi="Times New Roman" w:cs="Times New Roman"/>
          <w:sz w:val="24"/>
          <w:szCs w:val="24"/>
          <w:lang w:val="de-DE" w:eastAsia="de-DE"/>
        </w:rPr>
        <w:t xml:space="preserve"> </w:t>
      </w:r>
      <w:r w:rsidRPr="00537963">
        <w:rPr>
          <w:rFonts w:ascii="Times New Roman" w:eastAsia="Times New Roman" w:hAnsi="Times New Roman" w:cs="Times New Roman"/>
          <w:i/>
          <w:sz w:val="24"/>
          <w:szCs w:val="24"/>
          <w:lang w:eastAsia="de-DE"/>
        </w:rPr>
        <w:t>JRGZM</w:t>
      </w:r>
      <w:r w:rsidRPr="00537963">
        <w:rPr>
          <w:rFonts w:ascii="Times New Roman" w:eastAsia="Times New Roman" w:hAnsi="Times New Roman" w:cs="Times New Roman"/>
          <w:sz w:val="24"/>
          <w:szCs w:val="24"/>
          <w:lang w:val="de-DE" w:eastAsia="de-DE"/>
        </w:rPr>
        <w:t xml:space="preserve"> 31:</w:t>
      </w:r>
      <w:r>
        <w:rPr>
          <w:rFonts w:ascii="Times New Roman" w:eastAsia="Times New Roman" w:hAnsi="Times New Roman" w:cs="Times New Roman"/>
          <w:sz w:val="24"/>
          <w:szCs w:val="24"/>
          <w:lang w:val="de-DE" w:eastAsia="de-DE"/>
        </w:rPr>
        <w:t xml:space="preserve"> 533–</w:t>
      </w:r>
      <w:r w:rsidRPr="00537963">
        <w:rPr>
          <w:rFonts w:ascii="Times New Roman" w:eastAsia="Times New Roman" w:hAnsi="Times New Roman" w:cs="Times New Roman"/>
          <w:sz w:val="24"/>
          <w:szCs w:val="24"/>
          <w:lang w:val="de-DE" w:eastAsia="de-DE"/>
        </w:rPr>
        <w:t>99.</w:t>
      </w:r>
    </w:p>
    <w:p w14:paraId="7024E258" w14:textId="77777777" w:rsidR="00800341" w:rsidRPr="00537963" w:rsidRDefault="00800341" w:rsidP="00EB200F">
      <w:pPr>
        <w:spacing w:after="0" w:line="360" w:lineRule="auto"/>
        <w:rPr>
          <w:rFonts w:ascii="Times New Roman" w:hAnsi="Times New Roman" w:cs="Times New Roman"/>
          <w:sz w:val="24"/>
          <w:szCs w:val="24"/>
        </w:rPr>
      </w:pPr>
    </w:p>
    <w:p w14:paraId="520C5017" w14:textId="77777777" w:rsidR="00E93B3C" w:rsidRDefault="00E93B3C" w:rsidP="00EB200F">
      <w:pPr>
        <w:tabs>
          <w:tab w:val="left" w:pos="567"/>
          <w:tab w:val="left" w:pos="1134"/>
        </w:tabs>
        <w:spacing w:after="0" w:line="360" w:lineRule="auto"/>
        <w:rPr>
          <w:rFonts w:ascii="Times New Roman" w:eastAsia="Times New Roman" w:hAnsi="Times New Roman" w:cs="Times New Roman"/>
          <w:sz w:val="24"/>
          <w:szCs w:val="24"/>
          <w:lang w:eastAsia="de-DE"/>
        </w:rPr>
      </w:pPr>
      <w:r w:rsidRPr="00537963">
        <w:rPr>
          <w:rFonts w:ascii="Times New Roman" w:eastAsia="Times New Roman" w:hAnsi="Times New Roman" w:cs="Times New Roman"/>
          <w:sz w:val="24"/>
          <w:szCs w:val="24"/>
          <w:lang w:eastAsia="de-DE"/>
        </w:rPr>
        <w:t xml:space="preserve">Pernicka </w:t>
      </w:r>
      <w:r>
        <w:rPr>
          <w:rFonts w:ascii="Times New Roman" w:eastAsia="Times New Roman" w:hAnsi="Times New Roman" w:cs="Times New Roman"/>
          <w:sz w:val="24"/>
          <w:szCs w:val="24"/>
          <w:lang w:eastAsia="de-DE"/>
        </w:rPr>
        <w:t>et al. 1997</w:t>
      </w:r>
    </w:p>
    <w:p w14:paraId="3D696197" w14:textId="77777777" w:rsidR="00800341" w:rsidRPr="00537963" w:rsidRDefault="00800341" w:rsidP="00EB200F">
      <w:pPr>
        <w:tabs>
          <w:tab w:val="left" w:pos="567"/>
          <w:tab w:val="left" w:pos="1134"/>
        </w:tabs>
        <w:spacing w:after="0" w:line="360" w:lineRule="auto"/>
        <w:rPr>
          <w:rFonts w:ascii="Times New Roman" w:eastAsia="Times New Roman" w:hAnsi="Times New Roman" w:cs="Times New Roman"/>
          <w:sz w:val="24"/>
          <w:szCs w:val="24"/>
          <w:lang w:eastAsia="de-DE"/>
        </w:rPr>
      </w:pPr>
      <w:r w:rsidRPr="00537963">
        <w:rPr>
          <w:rFonts w:ascii="Times New Roman" w:eastAsia="Times New Roman" w:hAnsi="Times New Roman" w:cs="Times New Roman"/>
          <w:sz w:val="24"/>
          <w:szCs w:val="24"/>
          <w:lang w:eastAsia="de-DE"/>
        </w:rPr>
        <w:lastRenderedPageBreak/>
        <w:t>Pernicka, E., F. Begemann, S. Schmitt-Strecker, H. Todorova, and I. Kuleff. 1997. “Prehistoric Copper in Bulgaria: Its Composition and Provenance</w:t>
      </w:r>
      <w:r w:rsidR="00E93B3C">
        <w:rPr>
          <w:rFonts w:ascii="Times New Roman" w:eastAsia="Times New Roman" w:hAnsi="Times New Roman" w:cs="Times New Roman"/>
          <w:sz w:val="24"/>
          <w:szCs w:val="24"/>
          <w:lang w:eastAsia="de-DE"/>
        </w:rPr>
        <w:t>.</w:t>
      </w:r>
      <w:r w:rsidRPr="00537963">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i/>
          <w:sz w:val="24"/>
          <w:szCs w:val="24"/>
          <w:lang w:eastAsia="de-DE"/>
        </w:rPr>
        <w:t>Eurasia Antiqua</w:t>
      </w:r>
      <w:r w:rsidRPr="00537963">
        <w:rPr>
          <w:rFonts w:ascii="Times New Roman" w:eastAsia="Times New Roman" w:hAnsi="Times New Roman" w:cs="Times New Roman"/>
          <w:sz w:val="24"/>
          <w:szCs w:val="24"/>
          <w:lang w:eastAsia="de-DE"/>
        </w:rPr>
        <w:t xml:space="preserve"> 3:</w:t>
      </w:r>
      <w:r w:rsidR="00E93B3C">
        <w:rPr>
          <w:rFonts w:ascii="Times New Roman" w:eastAsia="Times New Roman" w:hAnsi="Times New Roman" w:cs="Times New Roman"/>
          <w:sz w:val="24"/>
          <w:szCs w:val="24"/>
          <w:lang w:eastAsia="de-DE"/>
        </w:rPr>
        <w:t xml:space="preserve"> 41–</w:t>
      </w:r>
      <w:r w:rsidRPr="00537963">
        <w:rPr>
          <w:rFonts w:ascii="Times New Roman" w:eastAsia="Times New Roman" w:hAnsi="Times New Roman" w:cs="Times New Roman"/>
          <w:sz w:val="24"/>
          <w:szCs w:val="24"/>
          <w:lang w:eastAsia="de-DE"/>
        </w:rPr>
        <w:t>180.</w:t>
      </w:r>
    </w:p>
    <w:p w14:paraId="0ED1B287" w14:textId="77777777" w:rsidR="00800341" w:rsidRPr="00537963" w:rsidRDefault="00800341" w:rsidP="00EB200F">
      <w:pPr>
        <w:tabs>
          <w:tab w:val="left" w:pos="567"/>
          <w:tab w:val="left" w:pos="1134"/>
        </w:tabs>
        <w:spacing w:after="0" w:line="360" w:lineRule="auto"/>
        <w:rPr>
          <w:rFonts w:ascii="Times New Roman" w:hAnsi="Times New Roman" w:cs="Times New Roman"/>
          <w:sz w:val="24"/>
          <w:szCs w:val="24"/>
        </w:rPr>
      </w:pPr>
    </w:p>
    <w:p w14:paraId="1DBAA243" w14:textId="77777777" w:rsidR="00E93B3C" w:rsidRDefault="00E93B3C" w:rsidP="00EB200F">
      <w:pPr>
        <w:spacing w:after="0" w:line="360" w:lineRule="auto"/>
        <w:rPr>
          <w:rFonts w:ascii="Times New Roman" w:hAnsi="Times New Roman" w:cs="Times New Roman"/>
          <w:sz w:val="24"/>
          <w:szCs w:val="24"/>
        </w:rPr>
      </w:pPr>
      <w:r w:rsidRPr="00537963">
        <w:rPr>
          <w:rFonts w:ascii="Times New Roman" w:eastAsia="Times New Roman" w:hAnsi="Times New Roman" w:cs="Times New Roman"/>
          <w:sz w:val="24"/>
          <w:szCs w:val="24"/>
          <w:lang w:eastAsia="de-DE"/>
        </w:rPr>
        <w:t>Pernicka</w:t>
      </w:r>
      <w:r w:rsidRPr="00537963">
        <w:rPr>
          <w:rFonts w:ascii="Times New Roman" w:hAnsi="Times New Roman" w:cs="Times New Roman"/>
          <w:sz w:val="24"/>
          <w:szCs w:val="24"/>
        </w:rPr>
        <w:t xml:space="preserve"> </w:t>
      </w:r>
      <w:r>
        <w:rPr>
          <w:rFonts w:ascii="Times New Roman" w:hAnsi="Times New Roman" w:cs="Times New Roman"/>
          <w:sz w:val="24"/>
          <w:szCs w:val="24"/>
        </w:rPr>
        <w:t>et al. 2008</w:t>
      </w:r>
    </w:p>
    <w:p w14:paraId="1BEFA72E" w14:textId="77777777" w:rsidR="00800341" w:rsidRPr="00537963" w:rsidRDefault="00800341" w:rsidP="00E93B3C">
      <w:pPr>
        <w:spacing w:after="0" w:line="360" w:lineRule="auto"/>
        <w:rPr>
          <w:rFonts w:ascii="Times New Roman" w:hAnsi="Times New Roman" w:cs="Times New Roman"/>
          <w:sz w:val="24"/>
          <w:szCs w:val="24"/>
        </w:rPr>
      </w:pPr>
      <w:r w:rsidRPr="00537963">
        <w:rPr>
          <w:rFonts w:ascii="Times New Roman" w:hAnsi="Times New Roman" w:cs="Times New Roman"/>
          <w:sz w:val="24"/>
          <w:szCs w:val="24"/>
        </w:rPr>
        <w:t>Perni</w:t>
      </w:r>
      <w:r w:rsidR="00E93B3C">
        <w:rPr>
          <w:rFonts w:ascii="Times New Roman" w:hAnsi="Times New Roman" w:cs="Times New Roman"/>
          <w:sz w:val="24"/>
          <w:szCs w:val="24"/>
        </w:rPr>
        <w:t>cka, E., R. Schwab</w:t>
      </w:r>
      <w:r w:rsidRPr="00537963">
        <w:rPr>
          <w:rFonts w:ascii="Times New Roman" w:hAnsi="Times New Roman" w:cs="Times New Roman"/>
          <w:sz w:val="24"/>
          <w:szCs w:val="24"/>
        </w:rPr>
        <w:t>, N. Lockhoff, and M. Haustein. 2008. “Scientific Investigations of West African Metal Castings from a Collection in Bochum</w:t>
      </w:r>
      <w:r w:rsidR="00E93B3C">
        <w:rPr>
          <w:rFonts w:ascii="Times New Roman" w:hAnsi="Times New Roman" w:cs="Times New Roman"/>
          <w:sz w:val="24"/>
          <w:szCs w:val="24"/>
        </w:rPr>
        <w:t>.</w:t>
      </w:r>
      <w:r w:rsidRPr="00537963">
        <w:rPr>
          <w:rFonts w:ascii="Times New Roman" w:hAnsi="Times New Roman" w:cs="Times New Roman"/>
          <w:sz w:val="24"/>
          <w:szCs w:val="24"/>
        </w:rPr>
        <w:t xml:space="preserve">” </w:t>
      </w:r>
      <w:r w:rsidR="00E93B3C">
        <w:rPr>
          <w:rFonts w:ascii="Times New Roman" w:hAnsi="Times New Roman" w:cs="Times New Roman"/>
          <w:sz w:val="24"/>
          <w:szCs w:val="24"/>
        </w:rPr>
        <w:t>I</w:t>
      </w:r>
      <w:r w:rsidRPr="00537963">
        <w:rPr>
          <w:rFonts w:ascii="Times New Roman" w:hAnsi="Times New Roman" w:cs="Times New Roman"/>
          <w:sz w:val="24"/>
          <w:szCs w:val="24"/>
        </w:rPr>
        <w:t xml:space="preserve">n </w:t>
      </w:r>
      <w:r w:rsidR="00E93B3C">
        <w:rPr>
          <w:rFonts w:ascii="Times New Roman" w:hAnsi="Times New Roman" w:cs="Times New Roman"/>
          <w:i/>
          <w:sz w:val="24"/>
          <w:szCs w:val="24"/>
        </w:rPr>
        <w:t xml:space="preserve">Original-Copy-Fake? </w:t>
      </w:r>
      <w:r w:rsidRPr="00537963">
        <w:rPr>
          <w:rFonts w:ascii="Times New Roman" w:hAnsi="Times New Roman" w:cs="Times New Roman"/>
          <w:i/>
          <w:sz w:val="24"/>
          <w:szCs w:val="24"/>
        </w:rPr>
        <w:t>Examining the Authen</w:t>
      </w:r>
      <w:r w:rsidR="00E93B3C">
        <w:rPr>
          <w:rFonts w:ascii="Times New Roman" w:hAnsi="Times New Roman" w:cs="Times New Roman"/>
          <w:i/>
          <w:sz w:val="24"/>
          <w:szCs w:val="24"/>
        </w:rPr>
        <w:t>ticity of Ancient Works of Art:</w:t>
      </w:r>
      <w:r w:rsidRPr="00537963">
        <w:rPr>
          <w:rFonts w:ascii="Times New Roman" w:hAnsi="Times New Roman" w:cs="Times New Roman"/>
          <w:i/>
          <w:sz w:val="24"/>
          <w:szCs w:val="24"/>
        </w:rPr>
        <w:t xml:space="preserve"> Focusing on African and Asian B</w:t>
      </w:r>
      <w:r w:rsidR="00E93B3C">
        <w:rPr>
          <w:rFonts w:ascii="Times New Roman" w:hAnsi="Times New Roman" w:cs="Times New Roman"/>
          <w:i/>
          <w:sz w:val="24"/>
          <w:szCs w:val="24"/>
        </w:rPr>
        <w:t xml:space="preserve">ronzes and </w:t>
      </w:r>
      <w:r w:rsidRPr="00537963">
        <w:rPr>
          <w:rFonts w:ascii="Times New Roman" w:hAnsi="Times New Roman" w:cs="Times New Roman"/>
          <w:i/>
          <w:sz w:val="24"/>
          <w:szCs w:val="24"/>
        </w:rPr>
        <w:t>Terracottas; International Symposium Stiftung Situatio</w:t>
      </w:r>
      <w:r w:rsidR="00E93B3C">
        <w:rPr>
          <w:rFonts w:ascii="Times New Roman" w:hAnsi="Times New Roman" w:cs="Times New Roman"/>
          <w:i/>
          <w:sz w:val="24"/>
          <w:szCs w:val="24"/>
        </w:rPr>
        <w:t>n Kunst/Ruhr</w:t>
      </w:r>
      <w:r w:rsidR="00B71B68">
        <w:rPr>
          <w:rFonts w:ascii="Times New Roman" w:hAnsi="Times New Roman" w:cs="Times New Roman"/>
          <w:i/>
          <w:sz w:val="24"/>
          <w:szCs w:val="24"/>
        </w:rPr>
        <w:t xml:space="preserve"> </w:t>
      </w:r>
      <w:r w:rsidR="00E93B3C">
        <w:rPr>
          <w:rFonts w:ascii="Times New Roman" w:hAnsi="Times New Roman" w:cs="Times New Roman"/>
          <w:i/>
          <w:sz w:val="24"/>
          <w:szCs w:val="24"/>
        </w:rPr>
        <w:t xml:space="preserve">University Bochum, </w:t>
      </w:r>
      <w:r w:rsidRPr="00537963">
        <w:rPr>
          <w:rFonts w:ascii="Times New Roman" w:hAnsi="Times New Roman" w:cs="Times New Roman"/>
          <w:i/>
          <w:sz w:val="24"/>
          <w:szCs w:val="24"/>
        </w:rPr>
        <w:t>February 17th and 18th, 2007</w:t>
      </w:r>
      <w:r w:rsidR="00E93B3C">
        <w:rPr>
          <w:rFonts w:ascii="Times New Roman" w:hAnsi="Times New Roman" w:cs="Times New Roman"/>
          <w:sz w:val="24"/>
          <w:szCs w:val="24"/>
        </w:rPr>
        <w:t>, ed.</w:t>
      </w:r>
      <w:r w:rsidRPr="00537963">
        <w:rPr>
          <w:rFonts w:ascii="Times New Roman" w:hAnsi="Times New Roman" w:cs="Times New Roman"/>
          <w:sz w:val="24"/>
          <w:szCs w:val="24"/>
        </w:rPr>
        <w:t xml:space="preserve"> E. Pernicka an</w:t>
      </w:r>
      <w:r w:rsidR="00E93B3C">
        <w:rPr>
          <w:rFonts w:ascii="Times New Roman" w:hAnsi="Times New Roman" w:cs="Times New Roman"/>
          <w:sz w:val="24"/>
          <w:szCs w:val="24"/>
        </w:rPr>
        <w:t>d S. von Berswordt-Wallrabe, 80–</w:t>
      </w:r>
      <w:r w:rsidRPr="00537963">
        <w:rPr>
          <w:rFonts w:ascii="Times New Roman" w:hAnsi="Times New Roman" w:cs="Times New Roman"/>
          <w:sz w:val="24"/>
          <w:szCs w:val="24"/>
        </w:rPr>
        <w:t>98. Mainz: Von Zabern.</w:t>
      </w:r>
    </w:p>
    <w:p w14:paraId="53ED4416" w14:textId="77777777" w:rsidR="00800341" w:rsidRPr="00537963" w:rsidRDefault="00800341" w:rsidP="00EB200F">
      <w:pPr>
        <w:spacing w:after="0" w:line="360" w:lineRule="auto"/>
        <w:ind w:firstLine="720"/>
        <w:rPr>
          <w:rFonts w:ascii="Times New Roman" w:eastAsia="Times New Roman" w:hAnsi="Times New Roman" w:cs="Times New Roman"/>
          <w:sz w:val="24"/>
          <w:szCs w:val="24"/>
          <w:lang w:val="de-DE" w:eastAsia="de-DE"/>
        </w:rPr>
      </w:pPr>
    </w:p>
    <w:p w14:paraId="5059D88F" w14:textId="77777777" w:rsidR="00567884" w:rsidRDefault="00567884"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Preisshofen 2002</w:t>
      </w:r>
    </w:p>
    <w:p w14:paraId="21D5B440" w14:textId="77777777" w:rsidR="00567884" w:rsidRDefault="00567884"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Preisshofen, R. 2002. “Der Apollon Sauroktonos des Praxiteles.” </w:t>
      </w:r>
      <w:r>
        <w:rPr>
          <w:rFonts w:ascii="Times New Roman" w:eastAsia="Times New Roman" w:hAnsi="Times New Roman" w:cs="Times New Roman"/>
          <w:i/>
          <w:sz w:val="24"/>
          <w:szCs w:val="24"/>
          <w:lang w:eastAsia="de-DE"/>
        </w:rPr>
        <w:t>AntP</w:t>
      </w:r>
      <w:r w:rsidR="009B204A" w:rsidRPr="009B204A">
        <w:rPr>
          <w:rFonts w:ascii="Times New Roman" w:eastAsia="Times New Roman" w:hAnsi="Times New Roman" w:cs="Times New Roman"/>
          <w:i/>
          <w:sz w:val="24"/>
          <w:szCs w:val="24"/>
          <w:lang w:eastAsia="de-DE"/>
        </w:rPr>
        <w:t xml:space="preserve"> </w:t>
      </w:r>
      <w:r>
        <w:rPr>
          <w:rFonts w:ascii="Times New Roman" w:eastAsia="Times New Roman" w:hAnsi="Times New Roman" w:cs="Times New Roman"/>
          <w:sz w:val="24"/>
          <w:szCs w:val="24"/>
          <w:lang w:eastAsia="de-DE"/>
        </w:rPr>
        <w:t>28: 41–115.</w:t>
      </w:r>
    </w:p>
    <w:p w14:paraId="1E70CDF9" w14:textId="77777777" w:rsidR="00567884" w:rsidRDefault="00567884" w:rsidP="00EB200F">
      <w:pPr>
        <w:spacing w:after="0" w:line="360" w:lineRule="auto"/>
        <w:rPr>
          <w:rFonts w:ascii="Times New Roman" w:eastAsia="Times New Roman" w:hAnsi="Times New Roman" w:cs="Times New Roman"/>
          <w:sz w:val="24"/>
          <w:szCs w:val="24"/>
          <w:lang w:eastAsia="de-DE"/>
        </w:rPr>
      </w:pPr>
    </w:p>
    <w:p w14:paraId="689A9150" w14:textId="77777777" w:rsidR="00E93B3C" w:rsidRDefault="005A1626" w:rsidP="00EB200F">
      <w:pPr>
        <w:spacing w:after="0" w:line="36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Stos-Gale, Gale, and Annetts</w:t>
      </w:r>
      <w:r w:rsidR="00E93B3C">
        <w:rPr>
          <w:rFonts w:ascii="Times New Roman" w:eastAsia="Times New Roman" w:hAnsi="Times New Roman" w:cs="Times New Roman"/>
          <w:sz w:val="24"/>
          <w:szCs w:val="24"/>
          <w:lang w:eastAsia="de-DE"/>
        </w:rPr>
        <w:t xml:space="preserve"> 1996</w:t>
      </w:r>
    </w:p>
    <w:p w14:paraId="0CC58B53" w14:textId="77777777" w:rsidR="00800341" w:rsidRPr="00537963" w:rsidRDefault="00800341" w:rsidP="00E93B3C">
      <w:pPr>
        <w:spacing w:after="0" w:line="360" w:lineRule="auto"/>
        <w:rPr>
          <w:rFonts w:ascii="Times New Roman" w:eastAsia="Times New Roman" w:hAnsi="Times New Roman" w:cs="Times New Roman"/>
          <w:sz w:val="24"/>
          <w:szCs w:val="24"/>
          <w:lang w:eastAsia="de-DE"/>
        </w:rPr>
      </w:pPr>
      <w:r w:rsidRPr="00537963">
        <w:rPr>
          <w:rFonts w:ascii="Times New Roman" w:eastAsia="Times New Roman" w:hAnsi="Times New Roman" w:cs="Times New Roman"/>
          <w:sz w:val="24"/>
          <w:szCs w:val="24"/>
          <w:lang w:eastAsia="de-DE"/>
        </w:rPr>
        <w:t>Stos-Gale, Z.</w:t>
      </w:r>
      <w:r w:rsidR="00E93B3C">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sz w:val="24"/>
          <w:szCs w:val="24"/>
          <w:lang w:eastAsia="de-DE"/>
        </w:rPr>
        <w:t>A., N.</w:t>
      </w:r>
      <w:r w:rsidR="00E93B3C">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sz w:val="24"/>
          <w:szCs w:val="24"/>
          <w:lang w:eastAsia="de-DE"/>
        </w:rPr>
        <w:t>H. Gale, and N. Annetts. 1996. “Lead</w:t>
      </w:r>
      <w:r w:rsidR="00E93B3C">
        <w:rPr>
          <w:rFonts w:ascii="Times New Roman" w:eastAsia="Times New Roman" w:hAnsi="Times New Roman" w:cs="Times New Roman"/>
          <w:sz w:val="24"/>
          <w:szCs w:val="24"/>
          <w:lang w:eastAsia="de-DE"/>
        </w:rPr>
        <w:t xml:space="preserve"> Isotope Data from the Isotrace </w:t>
      </w:r>
      <w:r w:rsidRPr="00537963">
        <w:rPr>
          <w:rFonts w:ascii="Times New Roman" w:eastAsia="Times New Roman" w:hAnsi="Times New Roman" w:cs="Times New Roman"/>
          <w:sz w:val="24"/>
          <w:szCs w:val="24"/>
          <w:lang w:eastAsia="de-DE"/>
        </w:rPr>
        <w:t xml:space="preserve">Laboratory, Oxford: </w:t>
      </w:r>
      <w:r w:rsidRPr="00537963">
        <w:rPr>
          <w:rFonts w:ascii="Times New Roman" w:eastAsia="Times New Roman" w:hAnsi="Times New Roman" w:cs="Times New Roman"/>
          <w:i/>
          <w:iCs/>
          <w:sz w:val="24"/>
          <w:szCs w:val="24"/>
          <w:lang w:eastAsia="de-DE"/>
        </w:rPr>
        <w:t>Archaeometry</w:t>
      </w:r>
      <w:r w:rsidRPr="00537963">
        <w:rPr>
          <w:rFonts w:ascii="Times New Roman" w:eastAsia="Times New Roman" w:hAnsi="Times New Roman" w:cs="Times New Roman"/>
          <w:sz w:val="24"/>
          <w:szCs w:val="24"/>
          <w:lang w:eastAsia="de-DE"/>
        </w:rPr>
        <w:t xml:space="preserve"> Data Base 4, Ores from the Aegean, Part 1</w:t>
      </w:r>
      <w:r w:rsidR="00E93B3C">
        <w:rPr>
          <w:rFonts w:ascii="Times New Roman" w:eastAsia="Times New Roman" w:hAnsi="Times New Roman" w:cs="Times New Roman"/>
          <w:sz w:val="24"/>
          <w:szCs w:val="24"/>
          <w:lang w:eastAsia="de-DE"/>
        </w:rPr>
        <w:t>.</w:t>
      </w:r>
      <w:r w:rsidRPr="00537963">
        <w:rPr>
          <w:rFonts w:ascii="Times New Roman" w:eastAsia="Times New Roman" w:hAnsi="Times New Roman" w:cs="Times New Roman"/>
          <w:sz w:val="24"/>
          <w:szCs w:val="24"/>
          <w:lang w:eastAsia="de-DE"/>
        </w:rPr>
        <w:t xml:space="preserve">” </w:t>
      </w:r>
      <w:r w:rsidRPr="00537963">
        <w:rPr>
          <w:rFonts w:ascii="Times New Roman" w:eastAsia="Times New Roman" w:hAnsi="Times New Roman" w:cs="Times New Roman"/>
          <w:i/>
          <w:iCs/>
          <w:sz w:val="24"/>
          <w:szCs w:val="24"/>
          <w:lang w:eastAsia="de-DE"/>
        </w:rPr>
        <w:t xml:space="preserve">Archaeometry </w:t>
      </w:r>
      <w:r w:rsidRPr="00537963">
        <w:rPr>
          <w:rFonts w:ascii="Times New Roman" w:eastAsia="Times New Roman" w:hAnsi="Times New Roman" w:cs="Times New Roman"/>
          <w:sz w:val="24"/>
          <w:szCs w:val="24"/>
          <w:lang w:eastAsia="de-DE"/>
        </w:rPr>
        <w:t>38:</w:t>
      </w:r>
      <w:r w:rsidR="00E93B3C">
        <w:rPr>
          <w:rFonts w:ascii="Times New Roman" w:eastAsia="Times New Roman" w:hAnsi="Times New Roman" w:cs="Times New Roman"/>
          <w:sz w:val="24"/>
          <w:szCs w:val="24"/>
          <w:lang w:eastAsia="de-DE"/>
        </w:rPr>
        <w:t xml:space="preserve"> 381–</w:t>
      </w:r>
      <w:r w:rsidRPr="00537963">
        <w:rPr>
          <w:rFonts w:ascii="Times New Roman" w:eastAsia="Times New Roman" w:hAnsi="Times New Roman" w:cs="Times New Roman"/>
          <w:sz w:val="24"/>
          <w:szCs w:val="24"/>
          <w:lang w:eastAsia="de-DE"/>
        </w:rPr>
        <w:t>90.</w:t>
      </w:r>
    </w:p>
    <w:p w14:paraId="117E99CA" w14:textId="77777777" w:rsidR="00B82E07" w:rsidRPr="00537963" w:rsidRDefault="00B82E07" w:rsidP="00EB200F">
      <w:pPr>
        <w:spacing w:after="0" w:line="360" w:lineRule="auto"/>
        <w:ind w:firstLine="720"/>
        <w:rPr>
          <w:rFonts w:ascii="Times New Roman" w:eastAsia="Times New Roman" w:hAnsi="Times New Roman" w:cs="Times New Roman"/>
          <w:sz w:val="24"/>
          <w:szCs w:val="24"/>
          <w:lang w:eastAsia="de-DE"/>
        </w:rPr>
      </w:pPr>
    </w:p>
    <w:p w14:paraId="40DE9B6C" w14:textId="77777777" w:rsidR="00E93B3C" w:rsidRDefault="00E93B3C"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Wolters</w:t>
      </w:r>
      <w:r w:rsidRPr="00537963">
        <w:rPr>
          <w:rFonts w:ascii="Times New Roman" w:hAnsi="Times New Roman" w:cs="Times New Roman"/>
          <w:sz w:val="24"/>
          <w:szCs w:val="24"/>
        </w:rPr>
        <w:t xml:space="preserve"> 1996</w:t>
      </w:r>
    </w:p>
    <w:p w14:paraId="36FD4B30" w14:textId="77777777" w:rsidR="00B82E07" w:rsidRPr="00537963" w:rsidRDefault="00E93B3C" w:rsidP="00EB200F">
      <w:pPr>
        <w:spacing w:after="0" w:line="360" w:lineRule="auto"/>
        <w:rPr>
          <w:rFonts w:ascii="Times New Roman" w:hAnsi="Times New Roman" w:cs="Times New Roman"/>
          <w:sz w:val="24"/>
          <w:szCs w:val="24"/>
        </w:rPr>
      </w:pPr>
      <w:r>
        <w:rPr>
          <w:rFonts w:ascii="Times New Roman" w:hAnsi="Times New Roman" w:cs="Times New Roman"/>
          <w:sz w:val="24"/>
          <w:szCs w:val="24"/>
        </w:rPr>
        <w:t>Wolters, J. 1996. “</w:t>
      </w:r>
      <w:r w:rsidR="00B82E07" w:rsidRPr="00537963">
        <w:rPr>
          <w:rFonts w:ascii="Times New Roman" w:hAnsi="Times New Roman" w:cs="Times New Roman"/>
          <w:sz w:val="24"/>
          <w:szCs w:val="24"/>
        </w:rPr>
        <w:t>Löten im Mittelalter</w:t>
      </w:r>
      <w:r>
        <w:rPr>
          <w:rFonts w:ascii="Times New Roman" w:hAnsi="Times New Roman" w:cs="Times New Roman"/>
          <w:sz w:val="24"/>
          <w:szCs w:val="24"/>
        </w:rPr>
        <w:t>.”</w:t>
      </w:r>
      <w:r w:rsidR="00EB200F">
        <w:rPr>
          <w:rFonts w:ascii="Times New Roman" w:hAnsi="Times New Roman" w:cs="Times New Roman"/>
          <w:sz w:val="24"/>
          <w:szCs w:val="24"/>
        </w:rPr>
        <w:t xml:space="preserve"> </w:t>
      </w:r>
      <w:r>
        <w:rPr>
          <w:rFonts w:ascii="Times New Roman" w:hAnsi="Times New Roman" w:cs="Times New Roman"/>
          <w:sz w:val="24"/>
          <w:szCs w:val="24"/>
        </w:rPr>
        <w:t>I</w:t>
      </w:r>
      <w:r w:rsidR="00B82E07" w:rsidRPr="00537963">
        <w:rPr>
          <w:rFonts w:ascii="Times New Roman" w:hAnsi="Times New Roman" w:cs="Times New Roman"/>
          <w:sz w:val="24"/>
          <w:szCs w:val="24"/>
        </w:rPr>
        <w:t xml:space="preserve">n </w:t>
      </w:r>
      <w:r w:rsidR="00B82E07" w:rsidRPr="00537963">
        <w:rPr>
          <w:rFonts w:ascii="Times New Roman" w:hAnsi="Times New Roman" w:cs="Times New Roman"/>
          <w:i/>
          <w:sz w:val="24"/>
          <w:szCs w:val="24"/>
        </w:rPr>
        <w:t>Europäische Technik im Mittelalter</w:t>
      </w:r>
      <w:r>
        <w:rPr>
          <w:rFonts w:ascii="Times New Roman" w:hAnsi="Times New Roman" w:cs="Times New Roman"/>
          <w:sz w:val="24"/>
          <w:szCs w:val="24"/>
        </w:rPr>
        <w:t>, ed.</w:t>
      </w:r>
      <w:r w:rsidR="00B82E07" w:rsidRPr="00537963">
        <w:rPr>
          <w:rFonts w:ascii="Times New Roman" w:hAnsi="Times New Roman" w:cs="Times New Roman"/>
          <w:sz w:val="24"/>
          <w:szCs w:val="24"/>
        </w:rPr>
        <w:t xml:space="preserve"> U.</w:t>
      </w:r>
      <w:r w:rsidR="00E340DD">
        <w:rPr>
          <w:rFonts w:ascii="Times New Roman" w:hAnsi="Times New Roman" w:cs="Times New Roman"/>
          <w:sz w:val="24"/>
          <w:szCs w:val="24"/>
        </w:rPr>
        <w:t xml:space="preserve"> </w:t>
      </w:r>
      <w:r>
        <w:rPr>
          <w:rFonts w:ascii="Times New Roman" w:hAnsi="Times New Roman" w:cs="Times New Roman"/>
          <w:sz w:val="24"/>
          <w:szCs w:val="24"/>
        </w:rPr>
        <w:t>Lindgren, 187–</w:t>
      </w:r>
      <w:r w:rsidR="00B82E07" w:rsidRPr="00537963">
        <w:rPr>
          <w:rFonts w:ascii="Times New Roman" w:hAnsi="Times New Roman" w:cs="Times New Roman"/>
          <w:sz w:val="24"/>
          <w:szCs w:val="24"/>
        </w:rPr>
        <w:t>203</w:t>
      </w:r>
      <w:r w:rsidR="001E1403" w:rsidRPr="00537963">
        <w:rPr>
          <w:rFonts w:ascii="Times New Roman" w:hAnsi="Times New Roman" w:cs="Times New Roman"/>
          <w:sz w:val="24"/>
          <w:szCs w:val="24"/>
        </w:rPr>
        <w:t>.</w:t>
      </w:r>
      <w:r w:rsidR="00B82E07" w:rsidRPr="00537963">
        <w:rPr>
          <w:rFonts w:ascii="Times New Roman" w:hAnsi="Times New Roman" w:cs="Times New Roman"/>
          <w:sz w:val="24"/>
          <w:szCs w:val="24"/>
        </w:rPr>
        <w:t xml:space="preserve"> Berlin:</w:t>
      </w:r>
      <w:r w:rsidR="001E1403" w:rsidRPr="00537963">
        <w:rPr>
          <w:rFonts w:ascii="Times New Roman" w:hAnsi="Times New Roman" w:cs="Times New Roman"/>
          <w:sz w:val="24"/>
          <w:szCs w:val="24"/>
        </w:rPr>
        <w:t xml:space="preserve"> </w:t>
      </w:r>
      <w:r w:rsidR="00B82E07" w:rsidRPr="00537963">
        <w:rPr>
          <w:rFonts w:ascii="Times New Roman" w:hAnsi="Times New Roman" w:cs="Times New Roman"/>
          <w:sz w:val="24"/>
          <w:szCs w:val="24"/>
        </w:rPr>
        <w:t>Mann.</w:t>
      </w:r>
    </w:p>
    <w:p w14:paraId="2E3A38D2" w14:textId="77777777" w:rsidR="000B071C" w:rsidRPr="00537963" w:rsidRDefault="000B071C" w:rsidP="00EB200F">
      <w:pPr>
        <w:spacing w:after="0" w:line="360" w:lineRule="auto"/>
        <w:rPr>
          <w:rFonts w:ascii="Times New Roman" w:hAnsi="Times New Roman" w:cs="Times New Roman"/>
          <w:b/>
          <w:sz w:val="24"/>
          <w:szCs w:val="24"/>
        </w:rPr>
      </w:pPr>
    </w:p>
    <w:sectPr w:rsidR="000B071C" w:rsidRPr="00537963" w:rsidSect="00AF77D1">
      <w:headerReference w:type="default" r:id="rId10"/>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n" w:date="2016-12-12T18:35:00Z" w:initials="RHR">
    <w:p w14:paraId="1A51E919" w14:textId="77777777" w:rsidR="00516664" w:rsidRDefault="00516664">
      <w:pPr>
        <w:pStyle w:val="CommentText"/>
      </w:pPr>
      <w:r>
        <w:rPr>
          <w:rStyle w:val="CommentReference"/>
        </w:rPr>
        <w:annotationRef/>
      </w:r>
      <w:r>
        <w:t>AU/ED pls note: Former fig. 4 is now table 40.1</w:t>
      </w:r>
    </w:p>
  </w:comment>
  <w:comment w:id="1" w:author="Jens Daehner" w:date="2017-02-23T15:23:00Z" w:initials="JD">
    <w:p w14:paraId="536827BE" w14:textId="77777777" w:rsidR="00756D97" w:rsidRDefault="00756D97">
      <w:pPr>
        <w:pStyle w:val="CommentText"/>
      </w:pPr>
      <w:r>
        <w:rPr>
          <w:rStyle w:val="CommentReference"/>
        </w:rPr>
        <w:annotationRef/>
      </w:r>
      <w:r>
        <w:t>Robin: OK. Figs. 40.6 and 40.7 are also tables. Why not rename those??</w:t>
      </w:r>
    </w:p>
  </w:comment>
  <w:comment w:id="3" w:author="Robin" w:date="2016-12-12T18:35:00Z" w:initials="RHR">
    <w:p w14:paraId="5DC97EAF" w14:textId="77777777" w:rsidR="00516664" w:rsidRDefault="00516664">
      <w:pPr>
        <w:pStyle w:val="CommentText"/>
      </w:pPr>
      <w:r>
        <w:rPr>
          <w:rStyle w:val="CommentReference"/>
        </w:rPr>
        <w:annotationRef/>
      </w:r>
      <w:r>
        <w:t xml:space="preserve">ED: special characters: superscript numbers for isotopes; </w:t>
      </w:r>
      <w:r w:rsidRPr="00195B97">
        <w:rPr>
          <w:rFonts w:ascii="Times New Roman" w:hAnsi="Times New Roman" w:cs="Times New Roman"/>
        </w:rPr>
        <w:t>å</w:t>
      </w:r>
      <w:r>
        <w:rPr>
          <w:rFonts w:ascii="Times New Roman" w:hAnsi="Times New Roman" w:cs="Times New Roman"/>
        </w:rPr>
        <w:t xml:space="preserve"> (a angstrom); </w:t>
      </w:r>
      <w:r w:rsidRPr="00537963">
        <w:rPr>
          <w:rFonts w:ascii="Times New Roman" w:eastAsia="Times New Roman" w:hAnsi="Times New Roman" w:cs="Times New Roman"/>
          <w:sz w:val="24"/>
          <w:szCs w:val="24"/>
          <w:lang w:eastAsia="de-DE"/>
        </w:rPr>
        <w:t>Ä</w:t>
      </w:r>
      <w:r>
        <w:rPr>
          <w:rFonts w:ascii="Times New Roman" w:eastAsia="Times New Roman" w:hAnsi="Times New Roman" w:cs="Times New Roman"/>
          <w:sz w:val="24"/>
          <w:szCs w:val="24"/>
          <w:lang w:eastAsia="de-DE"/>
        </w:rPr>
        <w:t xml:space="preserve"> (a umlaut); </w:t>
      </w:r>
      <w:r>
        <w:rPr>
          <w:rFonts w:ascii="Times New Roman" w:eastAsia="Times New Roman" w:hAnsi="Times New Roman" w:cs="Times New Roman"/>
          <w:sz w:val="24"/>
          <w:szCs w:val="24"/>
          <w:lang w:val="de-DE" w:eastAsia="de-DE"/>
        </w:rPr>
        <w:t>Ö (o umlaut); ı (dotless i)</w:t>
      </w:r>
    </w:p>
  </w:comment>
  <w:comment w:id="2" w:author="Robin" w:date="2017-02-24T07:02:00Z" w:initials="RHR">
    <w:p w14:paraId="160DF78A" w14:textId="77777777" w:rsidR="004F5159" w:rsidRDefault="004F5159">
      <w:pPr>
        <w:pStyle w:val="CommentText"/>
      </w:pPr>
      <w:r>
        <w:rPr>
          <w:rStyle w:val="CommentReference"/>
        </w:rPr>
        <w:annotationRef/>
      </w:r>
      <w:r>
        <w:t>In the pdf I have, 40.6 &amp; 40.7 are photos. Have these changed?</w:t>
      </w:r>
    </w:p>
  </w:comment>
  <w:comment w:id="5" w:author="Robin" w:date="2016-12-12T18:35:00Z" w:initials="RHR">
    <w:p w14:paraId="30DE1531" w14:textId="77777777" w:rsidR="00516664" w:rsidRDefault="00516664">
      <w:pPr>
        <w:pStyle w:val="CommentText"/>
      </w:pPr>
      <w:r>
        <w:rPr>
          <w:rStyle w:val="CommentReference"/>
        </w:rPr>
        <w:annotationRef/>
      </w:r>
      <w:r>
        <w:t>ED: note renumbering due to removal of table 40.1 as a figure</w:t>
      </w:r>
    </w:p>
  </w:comment>
  <w:comment w:id="6" w:author="Robin" w:date="2016-12-12T18:35:00Z" w:initials="RHR">
    <w:p w14:paraId="52DFCB25" w14:textId="77777777" w:rsidR="00516664" w:rsidRDefault="00516664">
      <w:pPr>
        <w:pStyle w:val="CommentText"/>
      </w:pPr>
      <w:r>
        <w:rPr>
          <w:rStyle w:val="CommentReference"/>
        </w:rPr>
        <w:annotationRef/>
      </w:r>
      <w:r>
        <w:t>AU: Who or what is Mannheim?</w:t>
      </w:r>
    </w:p>
  </w:comment>
  <w:comment w:id="7" w:author="Jens Daehner" w:date="2017-02-23T15:06:00Z" w:initials="JD">
    <w:p w14:paraId="6E813C2E" w14:textId="77777777" w:rsidR="00B71B68" w:rsidRDefault="00B71B68">
      <w:pPr>
        <w:pStyle w:val="CommentText"/>
      </w:pPr>
      <w:r>
        <w:rPr>
          <w:rStyle w:val="CommentReference"/>
        </w:rPr>
        <w:annotationRef/>
      </w:r>
      <w:r>
        <w:t>Flag in proofs for authors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E919" w15:done="0"/>
  <w15:commentEx w15:paraId="536827BE" w15:done="0"/>
  <w15:commentEx w15:paraId="5DC97EAF" w15:done="0"/>
  <w15:commentEx w15:paraId="160DF78A" w15:done="0"/>
  <w15:commentEx w15:paraId="30DE1531" w15:done="0"/>
  <w15:commentEx w15:paraId="52DFCB25" w15:done="0"/>
  <w15:commentEx w15:paraId="6E813C2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402B3" w14:textId="77777777" w:rsidR="00735DAD" w:rsidRDefault="00735DAD" w:rsidP="002C2FDA">
      <w:pPr>
        <w:spacing w:after="0" w:line="240" w:lineRule="auto"/>
      </w:pPr>
      <w:r>
        <w:separator/>
      </w:r>
    </w:p>
  </w:endnote>
  <w:endnote w:type="continuationSeparator" w:id="0">
    <w:p w14:paraId="3791DED5" w14:textId="77777777" w:rsidR="00735DAD" w:rsidRDefault="00735DAD" w:rsidP="002C2FDA">
      <w:pPr>
        <w:spacing w:after="0" w:line="240" w:lineRule="auto"/>
      </w:pPr>
      <w:r>
        <w:continuationSeparator/>
      </w:r>
    </w:p>
  </w:endnote>
  <w:endnote w:id="1">
    <w:p w14:paraId="5C1A3390" w14:textId="77777777" w:rsidR="000259F6" w:rsidRDefault="000259F6" w:rsidP="000259F6">
      <w:pPr>
        <w:pStyle w:val="EndnoteText"/>
        <w:spacing w:line="360" w:lineRule="auto"/>
      </w:pPr>
      <w:r>
        <w:rPr>
          <w:rStyle w:val="EndnoteReference"/>
        </w:rPr>
        <w:endnoteRef/>
      </w:r>
      <w:r>
        <w:t xml:space="preserve"> </w:t>
      </w:r>
      <w:r>
        <w:rPr>
          <w:rFonts w:ascii="Times New Roman" w:hAnsi="Times New Roman" w:cs="Times New Roman"/>
        </w:rPr>
        <w:t xml:space="preserve">Bennett 2013. </w:t>
      </w:r>
    </w:p>
  </w:endnote>
  <w:endnote w:id="2">
    <w:p w14:paraId="74390B41" w14:textId="77777777" w:rsidR="00AA2EEB" w:rsidRDefault="000259F6">
      <w:pPr>
        <w:pStyle w:val="EndnoteText"/>
        <w:spacing w:line="360" w:lineRule="auto"/>
        <w:rPr>
          <w:rFonts w:ascii="Times New Roman" w:hAnsi="Times New Roman" w:cs="Times New Roman"/>
        </w:rPr>
      </w:pPr>
      <w:r>
        <w:rPr>
          <w:rStyle w:val="EndnoteReference"/>
        </w:rPr>
        <w:endnoteRef/>
      </w:r>
      <w:r>
        <w:t xml:space="preserve"> </w:t>
      </w:r>
      <w:r w:rsidR="009B204A" w:rsidRPr="009B204A">
        <w:rPr>
          <w:rFonts w:ascii="Times New Roman" w:eastAsia="Times New Roman" w:hAnsi="Times New Roman" w:cs="Times New Roman"/>
        </w:rPr>
        <w:t>Preisshofen</w:t>
      </w:r>
      <w:r w:rsidR="009B204A" w:rsidRPr="009B204A">
        <w:rPr>
          <w:rFonts w:ascii="Times New Roman" w:hAnsi="Times New Roman" w:cs="Times New Roman"/>
        </w:rPr>
        <w:t xml:space="preserve"> 2002.</w:t>
      </w:r>
    </w:p>
  </w:endnote>
  <w:endnote w:id="3">
    <w:p w14:paraId="4B71A4B0" w14:textId="77777777" w:rsidR="00516664" w:rsidRDefault="00516664" w:rsidP="005A1626">
      <w:pPr>
        <w:pStyle w:val="EndnoteText"/>
        <w:spacing w:line="360" w:lineRule="auto"/>
      </w:pPr>
      <w:r>
        <w:rPr>
          <w:rStyle w:val="EndnoteReference"/>
        </w:rPr>
        <w:endnoteRef/>
      </w:r>
      <w:r>
        <w:t xml:space="preserve"> </w:t>
      </w:r>
      <w:r w:rsidRPr="004D558C">
        <w:rPr>
          <w:rFonts w:ascii="Times New Roman" w:hAnsi="Times New Roman" w:cs="Times New Roman"/>
        </w:rPr>
        <w:t>Bennett 2013, 80.</w:t>
      </w:r>
    </w:p>
  </w:endnote>
  <w:endnote w:id="4">
    <w:p w14:paraId="61C7D950" w14:textId="77777777" w:rsidR="00516664" w:rsidRPr="005A1626" w:rsidRDefault="00516664" w:rsidP="005A1626">
      <w:pPr>
        <w:pStyle w:val="NormalWeb"/>
        <w:spacing w:before="0" w:beforeAutospacing="0" w:after="0" w:afterAutospacing="0" w:line="360" w:lineRule="auto"/>
        <w:rPr>
          <w:sz w:val="20"/>
          <w:szCs w:val="20"/>
        </w:rPr>
      </w:pPr>
      <w:r w:rsidRPr="00781382">
        <w:rPr>
          <w:rStyle w:val="EndnoteReference"/>
          <w:sz w:val="20"/>
          <w:szCs w:val="20"/>
        </w:rPr>
        <w:endnoteRef/>
      </w:r>
      <w:r>
        <w:rPr>
          <w:sz w:val="20"/>
          <w:szCs w:val="20"/>
        </w:rPr>
        <w:t xml:space="preserve"> </w:t>
      </w:r>
      <w:r w:rsidRPr="00880869">
        <w:rPr>
          <w:sz w:val="20"/>
          <w:szCs w:val="20"/>
        </w:rPr>
        <w:t>Metallography of the figure, detached hand and forearm, lizard, and</w:t>
      </w:r>
      <w:r>
        <w:rPr>
          <w:sz w:val="20"/>
          <w:szCs w:val="20"/>
        </w:rPr>
        <w:t xml:space="preserve"> baseplate was performed by </w:t>
      </w:r>
      <w:r w:rsidRPr="00880869">
        <w:rPr>
          <w:sz w:val="20"/>
          <w:szCs w:val="20"/>
        </w:rPr>
        <w:t xml:space="preserve">Peter Northover in early 2014 with a report submitted on March 31, 2014. These analyses were compared with published compositional analyses of </w:t>
      </w:r>
      <w:r>
        <w:rPr>
          <w:sz w:val="20"/>
          <w:szCs w:val="20"/>
        </w:rPr>
        <w:t>c</w:t>
      </w:r>
      <w:r w:rsidRPr="00880869">
        <w:rPr>
          <w:sz w:val="20"/>
          <w:szCs w:val="20"/>
        </w:rPr>
        <w:t xml:space="preserve">lassical sculpture, including </w:t>
      </w:r>
      <w:r w:rsidR="00AA2EEB" w:rsidRPr="00880869">
        <w:rPr>
          <w:sz w:val="20"/>
          <w:szCs w:val="20"/>
          <w:lang w:val="en-CA"/>
        </w:rPr>
        <w:fldChar w:fldCharType="begin"/>
      </w:r>
      <w:r w:rsidRPr="00880869">
        <w:rPr>
          <w:sz w:val="20"/>
          <w:szCs w:val="20"/>
          <w:lang w:val="en-CA"/>
        </w:rPr>
        <w:instrText xml:space="preserve"> SEQ CHAPTER \h \r 1</w:instrText>
      </w:r>
      <w:r w:rsidR="00AA2EEB" w:rsidRPr="00880869">
        <w:rPr>
          <w:sz w:val="20"/>
          <w:szCs w:val="20"/>
          <w:lang w:val="en-CA"/>
        </w:rPr>
        <w:fldChar w:fldCharType="end"/>
      </w:r>
      <w:r w:rsidRPr="00880869">
        <w:rPr>
          <w:sz w:val="20"/>
          <w:szCs w:val="20"/>
        </w:rPr>
        <w:t xml:space="preserve">Craddock 1985; </w:t>
      </w:r>
      <w:r w:rsidR="00AA2EEB" w:rsidRPr="00880869">
        <w:rPr>
          <w:sz w:val="20"/>
          <w:szCs w:val="20"/>
          <w:lang w:val="en-CA"/>
        </w:rPr>
        <w:fldChar w:fldCharType="begin"/>
      </w:r>
      <w:r w:rsidRPr="00880869">
        <w:rPr>
          <w:sz w:val="20"/>
          <w:szCs w:val="20"/>
          <w:lang w:val="en-CA"/>
        </w:rPr>
        <w:instrText xml:space="preserve"> SEQ CHAPTER \h \r 1</w:instrText>
      </w:r>
      <w:r w:rsidR="00AA2EEB" w:rsidRPr="00880869">
        <w:rPr>
          <w:sz w:val="20"/>
          <w:szCs w:val="20"/>
          <w:lang w:val="en-CA"/>
        </w:rPr>
        <w:fldChar w:fldCharType="end"/>
      </w:r>
      <w:r w:rsidRPr="00880869">
        <w:rPr>
          <w:sz w:val="20"/>
          <w:szCs w:val="20"/>
        </w:rPr>
        <w:t xml:space="preserve">Mattusch 1996. For standardization between methods of analyses, see </w:t>
      </w:r>
      <w:r w:rsidR="00AA2EEB" w:rsidRPr="00E02A76">
        <w:rPr>
          <w:sz w:val="20"/>
          <w:szCs w:val="20"/>
          <w:lang w:val="en-CA"/>
        </w:rPr>
        <w:fldChar w:fldCharType="begin"/>
      </w:r>
      <w:r w:rsidRPr="00E02A76">
        <w:rPr>
          <w:sz w:val="20"/>
          <w:szCs w:val="20"/>
          <w:lang w:val="en-CA"/>
        </w:rPr>
        <w:instrText xml:space="preserve"> SEQ CHAPTER \h \r 1</w:instrText>
      </w:r>
      <w:r w:rsidR="00AA2EEB" w:rsidRPr="00E02A76">
        <w:rPr>
          <w:sz w:val="20"/>
          <w:szCs w:val="20"/>
          <w:lang w:val="en-CA"/>
        </w:rPr>
        <w:fldChar w:fldCharType="end"/>
      </w:r>
      <w:r w:rsidRPr="00E02A76">
        <w:rPr>
          <w:sz w:val="20"/>
          <w:szCs w:val="20"/>
          <w:lang w:val="en-CA"/>
        </w:rPr>
        <w:t>Mattusch 1996 and</w:t>
      </w:r>
      <w:r w:rsidR="00AA2EEB" w:rsidRPr="00E02A76">
        <w:rPr>
          <w:sz w:val="20"/>
          <w:szCs w:val="20"/>
          <w:lang w:val="en-CA"/>
        </w:rPr>
        <w:fldChar w:fldCharType="begin"/>
      </w:r>
      <w:r w:rsidRPr="00E02A76">
        <w:rPr>
          <w:sz w:val="20"/>
          <w:szCs w:val="20"/>
          <w:lang w:val="en-CA"/>
        </w:rPr>
        <w:instrText xml:space="preserve"> SEQ CHAPTER \h \r 1</w:instrText>
      </w:r>
      <w:r w:rsidR="00AA2EEB" w:rsidRPr="00E02A76">
        <w:rPr>
          <w:sz w:val="20"/>
          <w:szCs w:val="20"/>
          <w:lang w:val="en-CA"/>
        </w:rPr>
        <w:fldChar w:fldCharType="end"/>
      </w:r>
      <w:r w:rsidRPr="00880869">
        <w:rPr>
          <w:sz w:val="20"/>
          <w:szCs w:val="20"/>
          <w:lang w:val="en-CA"/>
        </w:rPr>
        <w:t xml:space="preserve"> </w:t>
      </w:r>
      <w:r w:rsidRPr="00880869">
        <w:rPr>
          <w:sz w:val="20"/>
          <w:szCs w:val="20"/>
        </w:rPr>
        <w:t>Northover and Rychner 1998.</w:t>
      </w:r>
    </w:p>
  </w:endnote>
  <w:endnote w:id="5">
    <w:p w14:paraId="4AE8C90C" w14:textId="77777777" w:rsidR="00516664" w:rsidRPr="00781382" w:rsidRDefault="00516664" w:rsidP="005A1626">
      <w:pPr>
        <w:pStyle w:val="EndnoteText"/>
        <w:spacing w:line="360" w:lineRule="auto"/>
        <w:rPr>
          <w:rFonts w:ascii="Times New Roman" w:hAnsi="Times New Roman" w:cs="Times New Roman"/>
        </w:rPr>
      </w:pPr>
      <w:r w:rsidRPr="00781382">
        <w:rPr>
          <w:rStyle w:val="EndnoteReference"/>
          <w:rFonts w:ascii="Times New Roman" w:hAnsi="Times New Roman" w:cs="Times New Roman"/>
        </w:rPr>
        <w:endnoteRef/>
      </w:r>
      <w:r w:rsidRPr="00781382">
        <w:rPr>
          <w:rFonts w:ascii="Times New Roman" w:hAnsi="Times New Roman" w:cs="Times New Roman"/>
        </w:rPr>
        <w:t xml:space="preserve"> Eight samples were selected and removed with a stainless st</w:t>
      </w:r>
      <w:r>
        <w:rPr>
          <w:rFonts w:ascii="Times New Roman" w:hAnsi="Times New Roman" w:cs="Times New Roman"/>
        </w:rPr>
        <w:t xml:space="preserve">eel drill bit and analyzed by </w:t>
      </w:r>
      <w:r w:rsidRPr="00781382">
        <w:rPr>
          <w:rFonts w:ascii="Times New Roman" w:hAnsi="Times New Roman" w:cs="Times New Roman"/>
        </w:rPr>
        <w:t>Ernst Pernicka</w:t>
      </w:r>
      <w:r>
        <w:rPr>
          <w:rFonts w:ascii="Times New Roman" w:hAnsi="Times New Roman" w:cs="Times New Roman"/>
        </w:rPr>
        <w:t xml:space="preserve"> in</w:t>
      </w:r>
      <w:r w:rsidRPr="00781382">
        <w:rPr>
          <w:rFonts w:ascii="Times New Roman" w:hAnsi="Times New Roman" w:cs="Times New Roman"/>
        </w:rPr>
        <w:t xml:space="preserve"> the spring and summer of 2014. </w:t>
      </w:r>
      <w:r>
        <w:rPr>
          <w:rFonts w:ascii="Times New Roman" w:hAnsi="Times New Roman" w:cs="Times New Roman"/>
        </w:rPr>
        <w:t>The final report of these analyses was submitted August 28, 2014</w:t>
      </w:r>
      <w:r w:rsidRPr="00781382">
        <w:rPr>
          <w:rFonts w:ascii="Times New Roman" w:hAnsi="Times New Roman" w:cs="Times New Roman"/>
        </w:rPr>
        <w:t>.</w:t>
      </w:r>
      <w:r>
        <w:rPr>
          <w:rFonts w:ascii="Times New Roman" w:hAnsi="Times New Roman" w:cs="Times New Roman"/>
        </w:rPr>
        <w:t xml:space="preserve"> </w:t>
      </w:r>
      <w:r w:rsidRPr="00781382">
        <w:rPr>
          <w:rFonts w:ascii="Times New Roman" w:hAnsi="Times New Roman" w:cs="Times New Roman"/>
        </w:rPr>
        <w:t>The samples were first cleaned mechanically under magnification to remove corrosion and nonmetallic material before analyzing with EDXRF.</w:t>
      </w:r>
      <w:r w:rsidRPr="00960E1E">
        <w:rPr>
          <w:rFonts w:ascii="Times New Roman" w:hAnsi="Times New Roman" w:cs="Times New Roman"/>
        </w:rPr>
        <w:t xml:space="preserve"> </w:t>
      </w:r>
      <w:r>
        <w:rPr>
          <w:rFonts w:ascii="Times New Roman" w:hAnsi="Times New Roman" w:cs="Times New Roman"/>
        </w:rPr>
        <w:t xml:space="preserve">The lead-isotope ratios were determined with a multicollector-inductively coupled plasma mass spectrometer (MC-ICP-MS) after chemical separation of the lead. </w:t>
      </w:r>
    </w:p>
  </w:endnote>
  <w:endnote w:id="6">
    <w:p w14:paraId="5F75BC48" w14:textId="77777777" w:rsidR="00516664" w:rsidRPr="00600C5D" w:rsidRDefault="00516664" w:rsidP="005A1626">
      <w:pPr>
        <w:pStyle w:val="EndnoteText"/>
        <w:spacing w:line="360" w:lineRule="auto"/>
        <w:rPr>
          <w:rFonts w:ascii="Times New Roman" w:hAnsi="Times New Roman" w:cs="Times New Roman"/>
          <w:lang w:val="en-GB"/>
        </w:rPr>
      </w:pPr>
      <w:r w:rsidRPr="00600C5D">
        <w:rPr>
          <w:rStyle w:val="EndnoteReference"/>
          <w:rFonts w:ascii="Times New Roman" w:hAnsi="Times New Roman" w:cs="Times New Roman"/>
        </w:rPr>
        <w:endnoteRef/>
      </w:r>
      <w:r w:rsidRPr="00600C5D">
        <w:rPr>
          <w:rFonts w:ascii="Times New Roman" w:hAnsi="Times New Roman" w:cs="Times New Roman"/>
        </w:rPr>
        <w:t xml:space="preserve"> </w:t>
      </w:r>
      <w:r w:rsidRPr="00600C5D">
        <w:rPr>
          <w:rFonts w:ascii="Times New Roman" w:hAnsi="Times New Roman" w:cs="Times New Roman"/>
          <w:lang w:val="en-GB"/>
        </w:rPr>
        <w:t xml:space="preserve">A bronze melt sufficiently rich </w:t>
      </w:r>
      <w:r>
        <w:rPr>
          <w:rFonts w:ascii="Times New Roman" w:hAnsi="Times New Roman" w:cs="Times New Roman"/>
          <w:lang w:val="en-GB"/>
        </w:rPr>
        <w:t>i</w:t>
      </w:r>
      <w:r w:rsidRPr="00600C5D">
        <w:rPr>
          <w:rFonts w:ascii="Times New Roman" w:hAnsi="Times New Roman" w:cs="Times New Roman"/>
          <w:lang w:val="en-GB"/>
        </w:rPr>
        <w:t>n oxygen will solidify as a mixture of copper, cuprite</w:t>
      </w:r>
      <w:r>
        <w:rPr>
          <w:rFonts w:ascii="Times New Roman" w:hAnsi="Times New Roman" w:cs="Times New Roman"/>
          <w:lang w:val="en-GB"/>
        </w:rPr>
        <w:t>,</w:t>
      </w:r>
      <w:r w:rsidRPr="00600C5D">
        <w:rPr>
          <w:rFonts w:ascii="Times New Roman" w:hAnsi="Times New Roman" w:cs="Times New Roman"/>
          <w:lang w:val="en-GB"/>
        </w:rPr>
        <w:t xml:space="preserve"> and cassiterite; it is possible that fragments of building debris or ash are also included</w:t>
      </w:r>
      <w:r>
        <w:rPr>
          <w:rFonts w:ascii="Times New Roman" w:hAnsi="Times New Roman" w:cs="Times New Roman"/>
          <w:lang w:val="en-GB"/>
        </w:rPr>
        <w:t xml:space="preserve">, and this may make the lump more of a slag. </w:t>
      </w:r>
      <w:r w:rsidRPr="00600C5D">
        <w:rPr>
          <w:rFonts w:ascii="Times New Roman" w:hAnsi="Times New Roman" w:cs="Times New Roman"/>
          <w:lang w:val="en-GB"/>
        </w:rPr>
        <w:t>In nonequilibrium conditions</w:t>
      </w:r>
      <w:r>
        <w:rPr>
          <w:rFonts w:ascii="Times New Roman" w:hAnsi="Times New Roman" w:cs="Times New Roman"/>
          <w:lang w:val="en-GB"/>
        </w:rPr>
        <w:t>,</w:t>
      </w:r>
      <w:r w:rsidRPr="00600C5D">
        <w:rPr>
          <w:rFonts w:ascii="Times New Roman" w:hAnsi="Times New Roman" w:cs="Times New Roman"/>
          <w:lang w:val="en-GB"/>
        </w:rPr>
        <w:t xml:space="preserve"> cassiterite can exist in contact with bronze. The temperature suggested by this lump is approaching 1000ºC. </w:t>
      </w:r>
    </w:p>
  </w:endnote>
  <w:endnote w:id="7">
    <w:p w14:paraId="42C4F7B7" w14:textId="77777777" w:rsidR="00516664" w:rsidRPr="00E83A42" w:rsidRDefault="00516664" w:rsidP="005A1626">
      <w:pPr>
        <w:pStyle w:val="EndnoteText"/>
        <w:spacing w:line="360" w:lineRule="auto"/>
        <w:rPr>
          <w:rFonts w:ascii="Times New Roman" w:hAnsi="Times New Roman" w:cs="Times New Roman"/>
        </w:rPr>
      </w:pPr>
      <w:r w:rsidRPr="00E83A42">
        <w:rPr>
          <w:rStyle w:val="EndnoteReference"/>
          <w:rFonts w:ascii="Times New Roman" w:hAnsi="Times New Roman" w:cs="Times New Roman"/>
        </w:rPr>
        <w:endnoteRef/>
      </w:r>
      <w:r>
        <w:rPr>
          <w:rFonts w:ascii="Times New Roman" w:hAnsi="Times New Roman" w:cs="Times New Roman"/>
        </w:rPr>
        <w:t xml:space="preserve"> Refer to table</w:t>
      </w:r>
      <w:r w:rsidRPr="00E83A42">
        <w:rPr>
          <w:rFonts w:ascii="Times New Roman" w:hAnsi="Times New Roman" w:cs="Times New Roman"/>
        </w:rPr>
        <w:t xml:space="preserve"> </w:t>
      </w:r>
      <w:r>
        <w:rPr>
          <w:rFonts w:ascii="Times New Roman" w:hAnsi="Times New Roman" w:cs="Times New Roman"/>
        </w:rPr>
        <w:t>40.</w:t>
      </w:r>
      <w:r w:rsidRPr="00E83A42">
        <w:rPr>
          <w:rFonts w:ascii="Times New Roman" w:hAnsi="Times New Roman" w:cs="Times New Roman"/>
        </w:rPr>
        <w:t>4 for percentages.</w:t>
      </w:r>
      <w:r>
        <w:rPr>
          <w:rFonts w:ascii="Times New Roman" w:hAnsi="Times New Roman" w:cs="Times New Roman"/>
        </w:rPr>
        <w:t xml:space="preserve"> </w:t>
      </w:r>
      <w:r w:rsidRPr="00E83A42">
        <w:rPr>
          <w:rFonts w:ascii="Times New Roman" w:hAnsi="Times New Roman" w:cs="Times New Roman"/>
        </w:rPr>
        <w:t xml:space="preserve">The first sample taken from the base, </w:t>
      </w:r>
      <w:r>
        <w:rPr>
          <w:rFonts w:ascii="Times New Roman" w:hAnsi="Times New Roman" w:cs="Times New Roman"/>
        </w:rPr>
        <w:t xml:space="preserve">no. </w:t>
      </w:r>
      <w:r w:rsidRPr="00E83A42">
        <w:rPr>
          <w:rFonts w:ascii="Times New Roman" w:hAnsi="Times New Roman" w:cs="Times New Roman"/>
        </w:rPr>
        <w:t xml:space="preserve">R2320, had 3.4% tin and 19.5% lead, and the alloy was confirmed by the second cross-section obtained in 2013, </w:t>
      </w:r>
      <w:r>
        <w:rPr>
          <w:rFonts w:ascii="Times New Roman" w:hAnsi="Times New Roman" w:cs="Times New Roman"/>
        </w:rPr>
        <w:t xml:space="preserve">no. </w:t>
      </w:r>
      <w:r w:rsidRPr="00E83A42">
        <w:rPr>
          <w:rFonts w:ascii="Times New Roman" w:hAnsi="Times New Roman" w:cs="Times New Roman"/>
        </w:rPr>
        <w:t>R4780.</w:t>
      </w:r>
    </w:p>
  </w:endnote>
  <w:endnote w:id="8">
    <w:p w14:paraId="195FEDFE" w14:textId="77777777" w:rsidR="00516664" w:rsidRPr="00D16C75" w:rsidRDefault="00516664" w:rsidP="005A1626">
      <w:pPr>
        <w:spacing w:after="0" w:line="360" w:lineRule="auto"/>
      </w:pPr>
      <w:r w:rsidRPr="00E83A42">
        <w:rPr>
          <w:rStyle w:val="EndnoteReference"/>
          <w:rFonts w:ascii="Times New Roman" w:hAnsi="Times New Roman" w:cs="Times New Roman"/>
        </w:rPr>
        <w:endnoteRef/>
      </w:r>
      <w:r w:rsidRPr="00E83A42">
        <w:rPr>
          <w:rFonts w:ascii="Times New Roman" w:hAnsi="Times New Roman" w:cs="Times New Roman"/>
        </w:rPr>
        <w:t xml:space="preserve"> </w:t>
      </w:r>
      <w:r w:rsidRPr="0008719B">
        <w:rPr>
          <w:rFonts w:ascii="Times New Roman" w:hAnsi="Times New Roman" w:cs="Times New Roman"/>
          <w:sz w:val="20"/>
          <w:szCs w:val="20"/>
        </w:rPr>
        <w:t xml:space="preserve">Only a few quantitative analyses of ancient solder have been undertaken, but these suggest that lead-tin solder was regularly used </w:t>
      </w:r>
      <w:r>
        <w:rPr>
          <w:rFonts w:ascii="Times New Roman" w:hAnsi="Times New Roman" w:cs="Times New Roman"/>
          <w:sz w:val="20"/>
          <w:szCs w:val="20"/>
        </w:rPr>
        <w:t>from the late first millennium BC</w:t>
      </w:r>
      <w:r w:rsidRPr="0008719B">
        <w:rPr>
          <w:rFonts w:ascii="Times New Roman" w:hAnsi="Times New Roman" w:cs="Times New Roman"/>
          <w:sz w:val="20"/>
          <w:szCs w:val="20"/>
        </w:rPr>
        <w:t xml:space="preserve"> onward</w:t>
      </w:r>
      <w:r>
        <w:rPr>
          <w:rFonts w:ascii="Times New Roman" w:hAnsi="Times New Roman" w:cs="Times New Roman"/>
          <w:sz w:val="20"/>
          <w:szCs w:val="20"/>
        </w:rPr>
        <w:t>:</w:t>
      </w:r>
      <w:r w:rsidRPr="0008719B">
        <w:rPr>
          <w:sz w:val="20"/>
          <w:szCs w:val="20"/>
        </w:rPr>
        <w:t xml:space="preserve"> </w:t>
      </w:r>
      <w:r w:rsidRPr="0008719B">
        <w:rPr>
          <w:rFonts w:ascii="Times New Roman" w:hAnsi="Times New Roman" w:cs="Times New Roman"/>
          <w:sz w:val="20"/>
          <w:szCs w:val="20"/>
        </w:rPr>
        <w:t>Drescher 1959</w:t>
      </w:r>
      <w:r>
        <w:rPr>
          <w:rFonts w:ascii="Times New Roman" w:hAnsi="Times New Roman" w:cs="Times New Roman"/>
          <w:sz w:val="20"/>
          <w:szCs w:val="20"/>
        </w:rPr>
        <w:t>;</w:t>
      </w:r>
      <w:r w:rsidRPr="0008719B">
        <w:rPr>
          <w:rFonts w:ascii="Times New Roman" w:hAnsi="Times New Roman" w:cs="Times New Roman"/>
          <w:sz w:val="20"/>
          <w:szCs w:val="20"/>
        </w:rPr>
        <w:t xml:space="preserve"> Fasnacht and Northover 1991</w:t>
      </w:r>
      <w:r>
        <w:rPr>
          <w:rFonts w:ascii="Times New Roman" w:hAnsi="Times New Roman" w:cs="Times New Roman"/>
          <w:sz w:val="20"/>
          <w:szCs w:val="20"/>
        </w:rPr>
        <w:t>;</w:t>
      </w:r>
      <w:r w:rsidRPr="0008719B">
        <w:rPr>
          <w:rFonts w:ascii="Times New Roman" w:hAnsi="Times New Roman" w:cs="Times New Roman"/>
          <w:sz w:val="20"/>
          <w:szCs w:val="20"/>
        </w:rPr>
        <w:t xml:space="preserve"> Wolters 1996.</w:t>
      </w:r>
    </w:p>
  </w:endnote>
  <w:endnote w:id="9">
    <w:p w14:paraId="1039D9D5" w14:textId="77777777" w:rsidR="00516664" w:rsidRPr="005A1626" w:rsidRDefault="00516664" w:rsidP="005A1626">
      <w:pPr>
        <w:pStyle w:val="EndnoteText"/>
        <w:spacing w:line="360" w:lineRule="auto"/>
        <w:rPr>
          <w:rFonts w:ascii="Times New Roman" w:hAnsi="Times New Roman" w:cs="Times New Roman"/>
        </w:rPr>
      </w:pPr>
      <w:r>
        <w:rPr>
          <w:rStyle w:val="EndnoteReference"/>
        </w:rPr>
        <w:endnoteRef/>
      </w:r>
      <w:r>
        <w:t xml:space="preserve"> </w:t>
      </w:r>
      <w:r w:rsidRPr="00776265">
        <w:rPr>
          <w:rFonts w:ascii="Times New Roman" w:hAnsi="Times New Roman" w:cs="Times New Roman"/>
        </w:rPr>
        <w:t>Further details of the method are published in Pernicka</w:t>
      </w:r>
      <w:r>
        <w:rPr>
          <w:rFonts w:ascii="Times New Roman" w:hAnsi="Times New Roman" w:cs="Times New Roman"/>
        </w:rPr>
        <w:t xml:space="preserve"> et al. 2008</w:t>
      </w:r>
      <w:r w:rsidRPr="00776265">
        <w:rPr>
          <w:rFonts w:ascii="Times New Roman" w:hAnsi="Times New Roman" w:cs="Times New Roman"/>
        </w:rPr>
        <w:t>.</w:t>
      </w:r>
    </w:p>
  </w:endnote>
  <w:endnote w:id="10">
    <w:p w14:paraId="16666878" w14:textId="77777777" w:rsidR="00516664" w:rsidRPr="009E2694" w:rsidRDefault="00516664" w:rsidP="005A1626">
      <w:pPr>
        <w:pStyle w:val="EndnoteText"/>
        <w:spacing w:line="360" w:lineRule="auto"/>
        <w:rPr>
          <w:rFonts w:ascii="Times New Roman" w:hAnsi="Times New Roman" w:cs="Times New Roman"/>
        </w:rPr>
      </w:pPr>
      <w:r>
        <w:rPr>
          <w:rStyle w:val="EndnoteReference"/>
        </w:rPr>
        <w:endnoteRef/>
      </w:r>
      <w:r>
        <w:t xml:space="preserve"> </w:t>
      </w:r>
      <w:r w:rsidRPr="009E2694">
        <w:rPr>
          <w:rFonts w:ascii="Times New Roman" w:hAnsi="Times New Roman" w:cs="Times New Roman"/>
        </w:rPr>
        <w:t xml:space="preserve">The seeming </w:t>
      </w:r>
      <w:r>
        <w:rPr>
          <w:rFonts w:ascii="Times New Roman" w:hAnsi="Times New Roman" w:cs="Times New Roman"/>
        </w:rPr>
        <w:t xml:space="preserve">inconsistency with the first measurement of </w:t>
      </w:r>
      <w:r w:rsidRPr="009E2694">
        <w:rPr>
          <w:rFonts w:ascii="Times New Roman" w:hAnsi="Times New Roman" w:cs="Times New Roman"/>
          <w:vertAlign w:val="superscript"/>
        </w:rPr>
        <w:t>210</w:t>
      </w:r>
      <w:r>
        <w:rPr>
          <w:rFonts w:ascii="Times New Roman" w:hAnsi="Times New Roman" w:cs="Times New Roman"/>
        </w:rPr>
        <w:t xml:space="preserve">Pb is probably due to the very small sample size (less than 5 mg) that was first submitted and may have been taken from the surface of the object where it could have been contaminated with </w:t>
      </w:r>
      <w:r w:rsidRPr="009E2694">
        <w:rPr>
          <w:rFonts w:ascii="Times New Roman" w:hAnsi="Times New Roman" w:cs="Times New Roman"/>
          <w:vertAlign w:val="superscript"/>
        </w:rPr>
        <w:t>210</w:t>
      </w:r>
      <w:r>
        <w:rPr>
          <w:rFonts w:ascii="Times New Roman" w:hAnsi="Times New Roman" w:cs="Times New Roman"/>
        </w:rPr>
        <w:t>Pb from the environment. Furthermore, this sample had a rather unusual and different composition from the other solder samples. The sample was described in an earlier conservation report as</w:t>
      </w:r>
      <w:r w:rsidRPr="006E7C8F">
        <w:rPr>
          <w:rFonts w:ascii="Times New Roman" w:hAnsi="Times New Roman" w:cs="Times New Roman"/>
        </w:rPr>
        <w:t xml:space="preserve"> </w:t>
      </w:r>
      <w:r>
        <w:rPr>
          <w:rFonts w:ascii="Times New Roman" w:hAnsi="Times New Roman" w:cs="Times New Roman"/>
        </w:rPr>
        <w:t>“</w:t>
      </w:r>
      <w:r w:rsidRPr="00F8456B">
        <w:rPr>
          <w:rFonts w:ascii="Times New Roman" w:hAnsi="Times New Roman" w:cs="Times New Roman"/>
        </w:rPr>
        <w:t>Apollo figure: from the base, proper right foot, instep near the toes</w:t>
      </w:r>
      <w:r>
        <w:rPr>
          <w:rFonts w:ascii="Times New Roman" w:hAnsi="Times New Roman" w:cs="Times New Roman"/>
        </w:rPr>
        <w:t xml:space="preserve">,” but no further detailed documentation is available. </w:t>
      </w:r>
    </w:p>
  </w:endnote>
  <w:endnote w:id="11">
    <w:p w14:paraId="71C27DE3" w14:textId="77777777" w:rsidR="00516664" w:rsidRPr="00781382" w:rsidRDefault="00516664" w:rsidP="005A1626">
      <w:pPr>
        <w:pStyle w:val="EndnoteText"/>
        <w:spacing w:line="360" w:lineRule="auto"/>
        <w:rPr>
          <w:rFonts w:ascii="Times New Roman" w:hAnsi="Times New Roman" w:cs="Times New Roman"/>
        </w:rPr>
      </w:pPr>
      <w:r>
        <w:rPr>
          <w:rStyle w:val="EndnoteReference"/>
        </w:rPr>
        <w:endnoteRef/>
      </w:r>
      <w:r>
        <w:t xml:space="preserve"> </w:t>
      </w:r>
      <w:r>
        <w:rPr>
          <w:rFonts w:ascii="Times New Roman" w:hAnsi="Times New Roman" w:cs="Times New Roman"/>
        </w:rPr>
        <w:t>All</w:t>
      </w:r>
      <w:r w:rsidRPr="00781382">
        <w:rPr>
          <w:rFonts w:ascii="Times New Roman" w:hAnsi="Times New Roman" w:cs="Times New Roman"/>
        </w:rPr>
        <w:t xml:space="preserve"> samples of solder </w:t>
      </w:r>
      <w:r>
        <w:rPr>
          <w:rFonts w:ascii="Times New Roman" w:hAnsi="Times New Roman" w:cs="Times New Roman"/>
        </w:rPr>
        <w:t xml:space="preserve">that </w:t>
      </w:r>
      <w:r w:rsidRPr="00781382">
        <w:rPr>
          <w:rFonts w:ascii="Times New Roman" w:hAnsi="Times New Roman" w:cs="Times New Roman"/>
        </w:rPr>
        <w:t xml:space="preserve">were mechanically removed from both the top and bottom of the baseplate </w:t>
      </w:r>
      <w:r>
        <w:rPr>
          <w:rFonts w:ascii="Times New Roman" w:hAnsi="Times New Roman" w:cs="Times New Roman"/>
        </w:rPr>
        <w:t xml:space="preserve">consist of a </w:t>
      </w:r>
      <w:r w:rsidRPr="00781382">
        <w:rPr>
          <w:rFonts w:ascii="Times New Roman" w:hAnsi="Times New Roman" w:cs="Times New Roman"/>
        </w:rPr>
        <w:t xml:space="preserve">lead-tin </w:t>
      </w:r>
      <w:r>
        <w:rPr>
          <w:rFonts w:ascii="Times New Roman" w:hAnsi="Times New Roman" w:cs="Times New Roman"/>
        </w:rPr>
        <w:t xml:space="preserve">alloy with about 30–40% tin. </w:t>
      </w:r>
    </w:p>
  </w:endnote>
  <w:endnote w:id="12">
    <w:p w14:paraId="4D645371" w14:textId="77777777" w:rsidR="00516664" w:rsidRPr="0013407B" w:rsidRDefault="00516664" w:rsidP="005A1626">
      <w:pPr>
        <w:tabs>
          <w:tab w:val="left" w:pos="567"/>
          <w:tab w:val="left" w:pos="1134"/>
        </w:tabs>
        <w:spacing w:after="0" w:line="360" w:lineRule="auto"/>
        <w:jc w:val="both"/>
        <w:rPr>
          <w:rFonts w:ascii="Times New Roman" w:hAnsi="Times New Roman" w:cs="Times New Roman"/>
          <w:sz w:val="20"/>
          <w:szCs w:val="20"/>
        </w:rPr>
      </w:pPr>
      <w:r w:rsidRPr="0013407B">
        <w:rPr>
          <w:rStyle w:val="EndnoteReference"/>
          <w:rFonts w:ascii="Times New Roman" w:hAnsi="Times New Roman" w:cs="Times New Roman"/>
          <w:sz w:val="20"/>
          <w:szCs w:val="20"/>
        </w:rPr>
        <w:endnoteRef/>
      </w:r>
      <w:r w:rsidRPr="0013407B">
        <w:rPr>
          <w:rFonts w:ascii="Times New Roman" w:hAnsi="Times New Roman" w:cs="Times New Roman"/>
          <w:sz w:val="20"/>
          <w:szCs w:val="20"/>
          <w:lang w:val="de-DE"/>
        </w:rPr>
        <w:t xml:space="preserve"> </w:t>
      </w:r>
      <w:r w:rsidRPr="0013407B">
        <w:rPr>
          <w:rFonts w:ascii="Times New Roman" w:eastAsia="Times New Roman" w:hAnsi="Times New Roman" w:cs="Times New Roman"/>
          <w:sz w:val="20"/>
          <w:szCs w:val="20"/>
          <w:lang w:val="de-DE" w:eastAsia="de-DE"/>
        </w:rPr>
        <w:t>Pernicka</w:t>
      </w:r>
      <w:r>
        <w:rPr>
          <w:rFonts w:ascii="Times New Roman" w:eastAsia="Times New Roman" w:hAnsi="Times New Roman" w:cs="Times New Roman"/>
          <w:sz w:val="20"/>
          <w:szCs w:val="20"/>
          <w:lang w:val="de-DE" w:eastAsia="de-DE"/>
        </w:rPr>
        <w:t xml:space="preserve"> et al. 1984; </w:t>
      </w:r>
      <w:r w:rsidRPr="0013407B">
        <w:rPr>
          <w:rFonts w:ascii="Times New Roman" w:eastAsia="Times New Roman" w:hAnsi="Times New Roman" w:cs="Times New Roman"/>
          <w:sz w:val="20"/>
          <w:szCs w:val="20"/>
          <w:lang w:eastAsia="de-DE"/>
        </w:rPr>
        <w:t>Stos-Gale</w:t>
      </w:r>
      <w:r>
        <w:rPr>
          <w:rFonts w:ascii="Times New Roman" w:eastAsia="Times New Roman" w:hAnsi="Times New Roman" w:cs="Times New Roman"/>
          <w:sz w:val="20"/>
          <w:szCs w:val="20"/>
          <w:lang w:eastAsia="de-DE"/>
        </w:rPr>
        <w:t>, Gale, and Annetts 1996</w:t>
      </w:r>
      <w:r w:rsidRPr="0013407B">
        <w:rPr>
          <w:rFonts w:ascii="Times New Roman" w:eastAsia="Times New Roman" w:hAnsi="Times New Roman" w:cs="Times New Roman"/>
          <w:sz w:val="20"/>
          <w:szCs w:val="20"/>
          <w:lang w:eastAsia="de-DE"/>
        </w:rPr>
        <w:t>; Gale</w:t>
      </w:r>
      <w:r>
        <w:rPr>
          <w:rFonts w:ascii="Times New Roman" w:eastAsia="Times New Roman" w:hAnsi="Times New Roman" w:cs="Times New Roman"/>
          <w:sz w:val="20"/>
          <w:szCs w:val="20"/>
          <w:lang w:eastAsia="de-DE"/>
        </w:rPr>
        <w:t xml:space="preserve"> et al. 1997</w:t>
      </w:r>
      <w:r w:rsidRPr="0013407B">
        <w:rPr>
          <w:rFonts w:ascii="Times New Roman" w:eastAsia="Times New Roman" w:hAnsi="Times New Roman" w:cs="Times New Roman"/>
          <w:sz w:val="20"/>
          <w:szCs w:val="20"/>
          <w:lang w:eastAsia="de-DE"/>
        </w:rPr>
        <w:t>; Pernicka</w:t>
      </w:r>
      <w:r>
        <w:rPr>
          <w:rFonts w:ascii="Times New Roman" w:eastAsia="Times New Roman" w:hAnsi="Times New Roman" w:cs="Times New Roman"/>
          <w:sz w:val="20"/>
          <w:szCs w:val="20"/>
          <w:lang w:eastAsia="de-DE"/>
        </w:rPr>
        <w:t xml:space="preserve"> et al. 1997.</w:t>
      </w:r>
    </w:p>
  </w:endnote>
  <w:endnote w:id="13">
    <w:p w14:paraId="1CE1F822" w14:textId="77777777" w:rsidR="00516664" w:rsidRDefault="00516664" w:rsidP="005A1626">
      <w:pPr>
        <w:pStyle w:val="EndnoteText"/>
        <w:spacing w:line="360" w:lineRule="auto"/>
      </w:pPr>
      <w:r>
        <w:rPr>
          <w:rStyle w:val="EndnoteReference"/>
        </w:rPr>
        <w:endnoteRef/>
      </w:r>
      <w:r>
        <w:t xml:space="preserve"> </w:t>
      </w:r>
      <w:r>
        <w:rPr>
          <w:rFonts w:ascii="Times New Roman" w:eastAsia="Times New Roman" w:hAnsi="Times New Roman" w:cs="Times New Roman"/>
          <w:lang w:eastAsia="de-DE"/>
        </w:rPr>
        <w:t>Bode, Hauptmann, and Mezger</w:t>
      </w:r>
      <w:r w:rsidRPr="00B82E07">
        <w:rPr>
          <w:rFonts w:ascii="Times New Roman" w:eastAsia="Times New Roman" w:hAnsi="Times New Roman" w:cs="Times New Roman"/>
          <w:lang w:eastAsia="de-DE"/>
        </w:rPr>
        <w:t xml:space="preserve"> 2009 and unpublished data from the Balkans</w:t>
      </w:r>
      <w:r>
        <w:rPr>
          <w:rFonts w:ascii="Times New Roman" w:eastAsia="Times New Roman" w:hAnsi="Times New Roman" w:cs="Times New Roman"/>
          <w:lang w:eastAsia="de-D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okChampa">
    <w:altName w:val="Arial Unicode MS"/>
    <w:charset w:val="00"/>
    <w:family w:val="swiss"/>
    <w:pitch w:val="variable"/>
    <w:sig w:usb0="03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B52D5" w14:textId="77777777" w:rsidR="00735DAD" w:rsidRDefault="00735DAD" w:rsidP="002C2FDA">
      <w:pPr>
        <w:spacing w:after="0" w:line="240" w:lineRule="auto"/>
      </w:pPr>
      <w:r>
        <w:separator/>
      </w:r>
    </w:p>
  </w:footnote>
  <w:footnote w:type="continuationSeparator" w:id="0">
    <w:p w14:paraId="472993A3" w14:textId="77777777" w:rsidR="00735DAD" w:rsidRDefault="00735DAD" w:rsidP="002C2F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2196"/>
      <w:docPartObj>
        <w:docPartGallery w:val="Page Numbers (Top of Page)"/>
        <w:docPartUnique/>
      </w:docPartObj>
    </w:sdtPr>
    <w:sdtEndPr/>
    <w:sdtContent>
      <w:p w14:paraId="0AD4D76C" w14:textId="77777777" w:rsidR="00516664" w:rsidRDefault="00AA2EEB">
        <w:pPr>
          <w:pStyle w:val="Header"/>
          <w:jc w:val="right"/>
        </w:pPr>
        <w:r>
          <w:fldChar w:fldCharType="begin"/>
        </w:r>
        <w:r w:rsidR="00674934">
          <w:instrText xml:space="preserve"> PAGE   \* MERGEFORMAT </w:instrText>
        </w:r>
        <w:r>
          <w:fldChar w:fldCharType="separate"/>
        </w:r>
        <w:r w:rsidR="001A0D7A">
          <w:rPr>
            <w:noProof/>
          </w:rPr>
          <w:t>1</w:t>
        </w:r>
        <w:r>
          <w:rPr>
            <w:noProof/>
          </w:rPr>
          <w:fldChar w:fldCharType="end"/>
        </w:r>
      </w:p>
    </w:sdtContent>
  </w:sdt>
  <w:p w14:paraId="2258F326" w14:textId="77777777" w:rsidR="00516664" w:rsidRDefault="005166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B40FA"/>
    <w:multiLevelType w:val="hybridMultilevel"/>
    <w:tmpl w:val="6F8CA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C7F61"/>
    <w:multiLevelType w:val="hybridMultilevel"/>
    <w:tmpl w:val="8D1CE83E"/>
    <w:lvl w:ilvl="0" w:tplc="46489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D66831"/>
    <w:multiLevelType w:val="hybridMultilevel"/>
    <w:tmpl w:val="CF9E692A"/>
    <w:lvl w:ilvl="0" w:tplc="E1AAEB3A">
      <w:start w:val="1"/>
      <w:numFmt w:val="decimal"/>
      <w:lvlText w:val="%1."/>
      <w:lvlJc w:val="left"/>
      <w:pPr>
        <w:tabs>
          <w:tab w:val="num" w:pos="720"/>
        </w:tabs>
        <w:ind w:left="720" w:hanging="360"/>
      </w:pPr>
    </w:lvl>
    <w:lvl w:ilvl="1" w:tplc="921816A0" w:tentative="1">
      <w:start w:val="1"/>
      <w:numFmt w:val="decimal"/>
      <w:lvlText w:val="%2."/>
      <w:lvlJc w:val="left"/>
      <w:pPr>
        <w:tabs>
          <w:tab w:val="num" w:pos="1440"/>
        </w:tabs>
        <w:ind w:left="1440" w:hanging="360"/>
      </w:pPr>
    </w:lvl>
    <w:lvl w:ilvl="2" w:tplc="7AF6B512" w:tentative="1">
      <w:start w:val="1"/>
      <w:numFmt w:val="decimal"/>
      <w:lvlText w:val="%3."/>
      <w:lvlJc w:val="left"/>
      <w:pPr>
        <w:tabs>
          <w:tab w:val="num" w:pos="2160"/>
        </w:tabs>
        <w:ind w:left="2160" w:hanging="360"/>
      </w:pPr>
    </w:lvl>
    <w:lvl w:ilvl="3" w:tplc="07523816" w:tentative="1">
      <w:start w:val="1"/>
      <w:numFmt w:val="decimal"/>
      <w:lvlText w:val="%4."/>
      <w:lvlJc w:val="left"/>
      <w:pPr>
        <w:tabs>
          <w:tab w:val="num" w:pos="2880"/>
        </w:tabs>
        <w:ind w:left="2880" w:hanging="360"/>
      </w:pPr>
    </w:lvl>
    <w:lvl w:ilvl="4" w:tplc="2B829540" w:tentative="1">
      <w:start w:val="1"/>
      <w:numFmt w:val="decimal"/>
      <w:lvlText w:val="%5."/>
      <w:lvlJc w:val="left"/>
      <w:pPr>
        <w:tabs>
          <w:tab w:val="num" w:pos="3600"/>
        </w:tabs>
        <w:ind w:left="3600" w:hanging="360"/>
      </w:pPr>
    </w:lvl>
    <w:lvl w:ilvl="5" w:tplc="41FCD03E" w:tentative="1">
      <w:start w:val="1"/>
      <w:numFmt w:val="decimal"/>
      <w:lvlText w:val="%6."/>
      <w:lvlJc w:val="left"/>
      <w:pPr>
        <w:tabs>
          <w:tab w:val="num" w:pos="4320"/>
        </w:tabs>
        <w:ind w:left="4320" w:hanging="360"/>
      </w:pPr>
    </w:lvl>
    <w:lvl w:ilvl="6" w:tplc="569E47EC" w:tentative="1">
      <w:start w:val="1"/>
      <w:numFmt w:val="decimal"/>
      <w:lvlText w:val="%7."/>
      <w:lvlJc w:val="left"/>
      <w:pPr>
        <w:tabs>
          <w:tab w:val="num" w:pos="5040"/>
        </w:tabs>
        <w:ind w:left="5040" w:hanging="360"/>
      </w:pPr>
    </w:lvl>
    <w:lvl w:ilvl="7" w:tplc="931C2E8C" w:tentative="1">
      <w:start w:val="1"/>
      <w:numFmt w:val="decimal"/>
      <w:lvlText w:val="%8."/>
      <w:lvlJc w:val="left"/>
      <w:pPr>
        <w:tabs>
          <w:tab w:val="num" w:pos="5760"/>
        </w:tabs>
        <w:ind w:left="5760" w:hanging="360"/>
      </w:pPr>
    </w:lvl>
    <w:lvl w:ilvl="8" w:tplc="1D6C3172"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2C2FDA"/>
    <w:rsid w:val="00001AEA"/>
    <w:rsid w:val="000020B5"/>
    <w:rsid w:val="00005FEB"/>
    <w:rsid w:val="000060EE"/>
    <w:rsid w:val="00007F1F"/>
    <w:rsid w:val="00011195"/>
    <w:rsid w:val="00020164"/>
    <w:rsid w:val="000259F6"/>
    <w:rsid w:val="00027B1A"/>
    <w:rsid w:val="000301F0"/>
    <w:rsid w:val="000341B0"/>
    <w:rsid w:val="00044AB1"/>
    <w:rsid w:val="00046439"/>
    <w:rsid w:val="0005179D"/>
    <w:rsid w:val="0005662F"/>
    <w:rsid w:val="00056C38"/>
    <w:rsid w:val="000642FA"/>
    <w:rsid w:val="000646AE"/>
    <w:rsid w:val="00066510"/>
    <w:rsid w:val="00072859"/>
    <w:rsid w:val="00075AF3"/>
    <w:rsid w:val="00080567"/>
    <w:rsid w:val="0008068D"/>
    <w:rsid w:val="00081536"/>
    <w:rsid w:val="000838AA"/>
    <w:rsid w:val="00084380"/>
    <w:rsid w:val="0008719B"/>
    <w:rsid w:val="00095573"/>
    <w:rsid w:val="000973AD"/>
    <w:rsid w:val="00097704"/>
    <w:rsid w:val="000A0BA2"/>
    <w:rsid w:val="000A3658"/>
    <w:rsid w:val="000A5727"/>
    <w:rsid w:val="000A6BE0"/>
    <w:rsid w:val="000A792A"/>
    <w:rsid w:val="000B071C"/>
    <w:rsid w:val="000B0D50"/>
    <w:rsid w:val="000B273D"/>
    <w:rsid w:val="000B57F0"/>
    <w:rsid w:val="000B5DDC"/>
    <w:rsid w:val="000C4DA9"/>
    <w:rsid w:val="000C5ECD"/>
    <w:rsid w:val="000C64E3"/>
    <w:rsid w:val="000C756D"/>
    <w:rsid w:val="000C7726"/>
    <w:rsid w:val="000D2B4F"/>
    <w:rsid w:val="000D3A9B"/>
    <w:rsid w:val="000E22B5"/>
    <w:rsid w:val="000E40CD"/>
    <w:rsid w:val="000F0DC6"/>
    <w:rsid w:val="000F2267"/>
    <w:rsid w:val="000F788E"/>
    <w:rsid w:val="000F794B"/>
    <w:rsid w:val="00101C86"/>
    <w:rsid w:val="001020B4"/>
    <w:rsid w:val="00106E64"/>
    <w:rsid w:val="00111928"/>
    <w:rsid w:val="00117261"/>
    <w:rsid w:val="00123E4C"/>
    <w:rsid w:val="0013407B"/>
    <w:rsid w:val="00135037"/>
    <w:rsid w:val="001413C8"/>
    <w:rsid w:val="0014207B"/>
    <w:rsid w:val="00146018"/>
    <w:rsid w:val="00146BEE"/>
    <w:rsid w:val="00150EF6"/>
    <w:rsid w:val="00157FA3"/>
    <w:rsid w:val="00164574"/>
    <w:rsid w:val="0017067D"/>
    <w:rsid w:val="00173004"/>
    <w:rsid w:val="00173342"/>
    <w:rsid w:val="00175186"/>
    <w:rsid w:val="0017794A"/>
    <w:rsid w:val="00186C2E"/>
    <w:rsid w:val="00187C51"/>
    <w:rsid w:val="0019027A"/>
    <w:rsid w:val="00195B97"/>
    <w:rsid w:val="001A027B"/>
    <w:rsid w:val="001A0D7A"/>
    <w:rsid w:val="001A3511"/>
    <w:rsid w:val="001A3633"/>
    <w:rsid w:val="001A3FCB"/>
    <w:rsid w:val="001A4832"/>
    <w:rsid w:val="001A57AD"/>
    <w:rsid w:val="001A6A12"/>
    <w:rsid w:val="001B0B01"/>
    <w:rsid w:val="001B0D62"/>
    <w:rsid w:val="001B6829"/>
    <w:rsid w:val="001B79E1"/>
    <w:rsid w:val="001C0E42"/>
    <w:rsid w:val="001C2553"/>
    <w:rsid w:val="001C4656"/>
    <w:rsid w:val="001C5848"/>
    <w:rsid w:val="001C6563"/>
    <w:rsid w:val="001D03BB"/>
    <w:rsid w:val="001D0C71"/>
    <w:rsid w:val="001D1F23"/>
    <w:rsid w:val="001D2D85"/>
    <w:rsid w:val="001D65AE"/>
    <w:rsid w:val="001D7859"/>
    <w:rsid w:val="001E1403"/>
    <w:rsid w:val="001F01EF"/>
    <w:rsid w:val="001F11BE"/>
    <w:rsid w:val="001F4550"/>
    <w:rsid w:val="001F6782"/>
    <w:rsid w:val="001F78E4"/>
    <w:rsid w:val="00203CCD"/>
    <w:rsid w:val="00210619"/>
    <w:rsid w:val="00210873"/>
    <w:rsid w:val="00212E64"/>
    <w:rsid w:val="00215369"/>
    <w:rsid w:val="002202F8"/>
    <w:rsid w:val="00222CE6"/>
    <w:rsid w:val="0022660E"/>
    <w:rsid w:val="002317E0"/>
    <w:rsid w:val="00233DBA"/>
    <w:rsid w:val="00235874"/>
    <w:rsid w:val="00236F2C"/>
    <w:rsid w:val="002417BE"/>
    <w:rsid w:val="00241FF0"/>
    <w:rsid w:val="00250DF3"/>
    <w:rsid w:val="00251B97"/>
    <w:rsid w:val="002554F4"/>
    <w:rsid w:val="0026256D"/>
    <w:rsid w:val="00272AAF"/>
    <w:rsid w:val="00275140"/>
    <w:rsid w:val="002813C4"/>
    <w:rsid w:val="002829FB"/>
    <w:rsid w:val="00284A70"/>
    <w:rsid w:val="00285F81"/>
    <w:rsid w:val="00287119"/>
    <w:rsid w:val="00290E83"/>
    <w:rsid w:val="00291A33"/>
    <w:rsid w:val="0029352E"/>
    <w:rsid w:val="00293D30"/>
    <w:rsid w:val="0029445F"/>
    <w:rsid w:val="002A2F8C"/>
    <w:rsid w:val="002A3829"/>
    <w:rsid w:val="002A50DE"/>
    <w:rsid w:val="002B0093"/>
    <w:rsid w:val="002B2C24"/>
    <w:rsid w:val="002B51D4"/>
    <w:rsid w:val="002B74D9"/>
    <w:rsid w:val="002C2FDA"/>
    <w:rsid w:val="002C3108"/>
    <w:rsid w:val="002C7762"/>
    <w:rsid w:val="002D1AB0"/>
    <w:rsid w:val="002D2306"/>
    <w:rsid w:val="002D29C9"/>
    <w:rsid w:val="002D6146"/>
    <w:rsid w:val="002E3BB4"/>
    <w:rsid w:val="002E3D37"/>
    <w:rsid w:val="002E3E3A"/>
    <w:rsid w:val="002E44C4"/>
    <w:rsid w:val="002E5CDF"/>
    <w:rsid w:val="00300DD4"/>
    <w:rsid w:val="00302487"/>
    <w:rsid w:val="00306266"/>
    <w:rsid w:val="00311815"/>
    <w:rsid w:val="00311CF6"/>
    <w:rsid w:val="00314E0D"/>
    <w:rsid w:val="00315EEE"/>
    <w:rsid w:val="00316566"/>
    <w:rsid w:val="00323791"/>
    <w:rsid w:val="0032475E"/>
    <w:rsid w:val="00327DE2"/>
    <w:rsid w:val="00332DD3"/>
    <w:rsid w:val="00334BEC"/>
    <w:rsid w:val="00337545"/>
    <w:rsid w:val="003421C9"/>
    <w:rsid w:val="00347C9C"/>
    <w:rsid w:val="003504D4"/>
    <w:rsid w:val="00351193"/>
    <w:rsid w:val="00351C8F"/>
    <w:rsid w:val="003526D8"/>
    <w:rsid w:val="00353512"/>
    <w:rsid w:val="003540C4"/>
    <w:rsid w:val="00354D98"/>
    <w:rsid w:val="0035630F"/>
    <w:rsid w:val="00357037"/>
    <w:rsid w:val="00360AD9"/>
    <w:rsid w:val="003612C3"/>
    <w:rsid w:val="003714DD"/>
    <w:rsid w:val="00376696"/>
    <w:rsid w:val="00377A3F"/>
    <w:rsid w:val="00380F06"/>
    <w:rsid w:val="0038200D"/>
    <w:rsid w:val="00382012"/>
    <w:rsid w:val="00383785"/>
    <w:rsid w:val="0038441D"/>
    <w:rsid w:val="00386D40"/>
    <w:rsid w:val="0038749B"/>
    <w:rsid w:val="00391722"/>
    <w:rsid w:val="00391879"/>
    <w:rsid w:val="00396896"/>
    <w:rsid w:val="003A52A9"/>
    <w:rsid w:val="003B3DE6"/>
    <w:rsid w:val="003B73E0"/>
    <w:rsid w:val="003C18D8"/>
    <w:rsid w:val="003C43D7"/>
    <w:rsid w:val="003C4F3E"/>
    <w:rsid w:val="003C58E5"/>
    <w:rsid w:val="003C6585"/>
    <w:rsid w:val="003C699E"/>
    <w:rsid w:val="003C6D7D"/>
    <w:rsid w:val="003D1CD2"/>
    <w:rsid w:val="003D78A8"/>
    <w:rsid w:val="003D7B29"/>
    <w:rsid w:val="003E09BD"/>
    <w:rsid w:val="003E6618"/>
    <w:rsid w:val="003E6FCF"/>
    <w:rsid w:val="003E708E"/>
    <w:rsid w:val="004015B2"/>
    <w:rsid w:val="00406235"/>
    <w:rsid w:val="0041336E"/>
    <w:rsid w:val="00417D5F"/>
    <w:rsid w:val="00420DD1"/>
    <w:rsid w:val="004211E3"/>
    <w:rsid w:val="0042454C"/>
    <w:rsid w:val="004333EC"/>
    <w:rsid w:val="00435356"/>
    <w:rsid w:val="00437CA1"/>
    <w:rsid w:val="0044006B"/>
    <w:rsid w:val="00447A34"/>
    <w:rsid w:val="0045025D"/>
    <w:rsid w:val="00450C01"/>
    <w:rsid w:val="00457180"/>
    <w:rsid w:val="00460B1C"/>
    <w:rsid w:val="004612D3"/>
    <w:rsid w:val="00465DDD"/>
    <w:rsid w:val="0046738F"/>
    <w:rsid w:val="004717BA"/>
    <w:rsid w:val="00473A39"/>
    <w:rsid w:val="004740CE"/>
    <w:rsid w:val="00475022"/>
    <w:rsid w:val="00475215"/>
    <w:rsid w:val="00475482"/>
    <w:rsid w:val="00476704"/>
    <w:rsid w:val="0048026F"/>
    <w:rsid w:val="004811FD"/>
    <w:rsid w:val="00483C52"/>
    <w:rsid w:val="00485C80"/>
    <w:rsid w:val="00490FF3"/>
    <w:rsid w:val="00491E30"/>
    <w:rsid w:val="004A1694"/>
    <w:rsid w:val="004A5080"/>
    <w:rsid w:val="004B0843"/>
    <w:rsid w:val="004B0BC7"/>
    <w:rsid w:val="004B2524"/>
    <w:rsid w:val="004B5ADE"/>
    <w:rsid w:val="004C30F2"/>
    <w:rsid w:val="004C773F"/>
    <w:rsid w:val="004D4DEC"/>
    <w:rsid w:val="004D558C"/>
    <w:rsid w:val="004D565B"/>
    <w:rsid w:val="004E1BB3"/>
    <w:rsid w:val="004E6452"/>
    <w:rsid w:val="004E683A"/>
    <w:rsid w:val="004F0CB4"/>
    <w:rsid w:val="004F1C8D"/>
    <w:rsid w:val="004F5159"/>
    <w:rsid w:val="004F795B"/>
    <w:rsid w:val="0050348A"/>
    <w:rsid w:val="00516664"/>
    <w:rsid w:val="005207B4"/>
    <w:rsid w:val="005226DA"/>
    <w:rsid w:val="00523E9C"/>
    <w:rsid w:val="0053225B"/>
    <w:rsid w:val="00532336"/>
    <w:rsid w:val="00532D67"/>
    <w:rsid w:val="00533D74"/>
    <w:rsid w:val="00535D7D"/>
    <w:rsid w:val="0053621C"/>
    <w:rsid w:val="00536ACE"/>
    <w:rsid w:val="005371C7"/>
    <w:rsid w:val="00537963"/>
    <w:rsid w:val="0055568E"/>
    <w:rsid w:val="0055609A"/>
    <w:rsid w:val="00557E39"/>
    <w:rsid w:val="005654FD"/>
    <w:rsid w:val="00565AD6"/>
    <w:rsid w:val="00566190"/>
    <w:rsid w:val="00567884"/>
    <w:rsid w:val="005750B3"/>
    <w:rsid w:val="00577C03"/>
    <w:rsid w:val="005852BD"/>
    <w:rsid w:val="00586A1F"/>
    <w:rsid w:val="005879F8"/>
    <w:rsid w:val="00587A24"/>
    <w:rsid w:val="0059116E"/>
    <w:rsid w:val="00591955"/>
    <w:rsid w:val="00592E01"/>
    <w:rsid w:val="005979B7"/>
    <w:rsid w:val="005A042B"/>
    <w:rsid w:val="005A0F17"/>
    <w:rsid w:val="005A1626"/>
    <w:rsid w:val="005A51AA"/>
    <w:rsid w:val="005B18F4"/>
    <w:rsid w:val="005B3D4B"/>
    <w:rsid w:val="005C257A"/>
    <w:rsid w:val="005D011C"/>
    <w:rsid w:val="005D1932"/>
    <w:rsid w:val="005D7D00"/>
    <w:rsid w:val="005F3193"/>
    <w:rsid w:val="005F32C6"/>
    <w:rsid w:val="005F366C"/>
    <w:rsid w:val="005F3965"/>
    <w:rsid w:val="005F505E"/>
    <w:rsid w:val="005F51AC"/>
    <w:rsid w:val="005F5FAF"/>
    <w:rsid w:val="00600C5D"/>
    <w:rsid w:val="00600E32"/>
    <w:rsid w:val="006046D6"/>
    <w:rsid w:val="00606B1F"/>
    <w:rsid w:val="00610CD0"/>
    <w:rsid w:val="006128E1"/>
    <w:rsid w:val="00615196"/>
    <w:rsid w:val="006152C0"/>
    <w:rsid w:val="00617376"/>
    <w:rsid w:val="00623B0E"/>
    <w:rsid w:val="00624059"/>
    <w:rsid w:val="006252DA"/>
    <w:rsid w:val="006264AE"/>
    <w:rsid w:val="006275A3"/>
    <w:rsid w:val="00633E4B"/>
    <w:rsid w:val="006365A8"/>
    <w:rsid w:val="00644CC8"/>
    <w:rsid w:val="00650733"/>
    <w:rsid w:val="0066542D"/>
    <w:rsid w:val="0066722D"/>
    <w:rsid w:val="00674934"/>
    <w:rsid w:val="006754AC"/>
    <w:rsid w:val="00682EAA"/>
    <w:rsid w:val="00684D4D"/>
    <w:rsid w:val="00691472"/>
    <w:rsid w:val="006917A2"/>
    <w:rsid w:val="0069442C"/>
    <w:rsid w:val="006A351A"/>
    <w:rsid w:val="006A43CB"/>
    <w:rsid w:val="006A48C3"/>
    <w:rsid w:val="006B7788"/>
    <w:rsid w:val="006B7DE7"/>
    <w:rsid w:val="006C2AB1"/>
    <w:rsid w:val="006C3329"/>
    <w:rsid w:val="006C5A41"/>
    <w:rsid w:val="006C6450"/>
    <w:rsid w:val="006D1290"/>
    <w:rsid w:val="006E48C7"/>
    <w:rsid w:val="006E54E4"/>
    <w:rsid w:val="006E7C8F"/>
    <w:rsid w:val="006F1836"/>
    <w:rsid w:val="006F3B2D"/>
    <w:rsid w:val="007024F5"/>
    <w:rsid w:val="007065F0"/>
    <w:rsid w:val="00710477"/>
    <w:rsid w:val="0071247D"/>
    <w:rsid w:val="007248BF"/>
    <w:rsid w:val="00725F27"/>
    <w:rsid w:val="00727B87"/>
    <w:rsid w:val="00732136"/>
    <w:rsid w:val="00733E62"/>
    <w:rsid w:val="0073427A"/>
    <w:rsid w:val="00735DAD"/>
    <w:rsid w:val="00736D97"/>
    <w:rsid w:val="007467B0"/>
    <w:rsid w:val="00756D97"/>
    <w:rsid w:val="00762075"/>
    <w:rsid w:val="00765C36"/>
    <w:rsid w:val="00766AD2"/>
    <w:rsid w:val="00770D4D"/>
    <w:rsid w:val="00774180"/>
    <w:rsid w:val="00776265"/>
    <w:rsid w:val="00781382"/>
    <w:rsid w:val="00785625"/>
    <w:rsid w:val="00796B9D"/>
    <w:rsid w:val="007971B2"/>
    <w:rsid w:val="0079782D"/>
    <w:rsid w:val="00797973"/>
    <w:rsid w:val="007A52C0"/>
    <w:rsid w:val="007B190B"/>
    <w:rsid w:val="007B43E9"/>
    <w:rsid w:val="007B4441"/>
    <w:rsid w:val="007B7857"/>
    <w:rsid w:val="007C359A"/>
    <w:rsid w:val="007C7552"/>
    <w:rsid w:val="007C7DE1"/>
    <w:rsid w:val="007D15F2"/>
    <w:rsid w:val="007D2D71"/>
    <w:rsid w:val="007D54A3"/>
    <w:rsid w:val="007D622D"/>
    <w:rsid w:val="007D6AE8"/>
    <w:rsid w:val="007E1452"/>
    <w:rsid w:val="007F238E"/>
    <w:rsid w:val="007F6831"/>
    <w:rsid w:val="007F7D07"/>
    <w:rsid w:val="00800341"/>
    <w:rsid w:val="00805EC6"/>
    <w:rsid w:val="00813A7A"/>
    <w:rsid w:val="008141A6"/>
    <w:rsid w:val="008170E1"/>
    <w:rsid w:val="00821ABF"/>
    <w:rsid w:val="008247F8"/>
    <w:rsid w:val="008251DB"/>
    <w:rsid w:val="008252FE"/>
    <w:rsid w:val="00831AAF"/>
    <w:rsid w:val="008331C5"/>
    <w:rsid w:val="00836691"/>
    <w:rsid w:val="00842C38"/>
    <w:rsid w:val="00845FFE"/>
    <w:rsid w:val="00853134"/>
    <w:rsid w:val="008541FD"/>
    <w:rsid w:val="00863824"/>
    <w:rsid w:val="00864327"/>
    <w:rsid w:val="00871857"/>
    <w:rsid w:val="008722B2"/>
    <w:rsid w:val="00875729"/>
    <w:rsid w:val="00877625"/>
    <w:rsid w:val="00880869"/>
    <w:rsid w:val="00883BB9"/>
    <w:rsid w:val="00895713"/>
    <w:rsid w:val="00895C32"/>
    <w:rsid w:val="008A04B2"/>
    <w:rsid w:val="008A34BF"/>
    <w:rsid w:val="008B16BC"/>
    <w:rsid w:val="008B59E3"/>
    <w:rsid w:val="008B7BC2"/>
    <w:rsid w:val="008D402D"/>
    <w:rsid w:val="008D5A8F"/>
    <w:rsid w:val="008D603B"/>
    <w:rsid w:val="008E1A41"/>
    <w:rsid w:val="008E77AB"/>
    <w:rsid w:val="008F1D36"/>
    <w:rsid w:val="0090010F"/>
    <w:rsid w:val="009060F2"/>
    <w:rsid w:val="00907AB7"/>
    <w:rsid w:val="009139D3"/>
    <w:rsid w:val="00917794"/>
    <w:rsid w:val="009217CE"/>
    <w:rsid w:val="0092760C"/>
    <w:rsid w:val="00930102"/>
    <w:rsid w:val="00933C17"/>
    <w:rsid w:val="0093697D"/>
    <w:rsid w:val="0094003E"/>
    <w:rsid w:val="009406A6"/>
    <w:rsid w:val="00945B64"/>
    <w:rsid w:val="009505AC"/>
    <w:rsid w:val="009528DF"/>
    <w:rsid w:val="00956B2D"/>
    <w:rsid w:val="00960E1E"/>
    <w:rsid w:val="0096243B"/>
    <w:rsid w:val="00964B80"/>
    <w:rsid w:val="009733F4"/>
    <w:rsid w:val="009741E2"/>
    <w:rsid w:val="009745A9"/>
    <w:rsid w:val="00975B0A"/>
    <w:rsid w:val="0097719D"/>
    <w:rsid w:val="00977814"/>
    <w:rsid w:val="009806A2"/>
    <w:rsid w:val="009931E9"/>
    <w:rsid w:val="00995468"/>
    <w:rsid w:val="009A14FB"/>
    <w:rsid w:val="009A45E2"/>
    <w:rsid w:val="009B1352"/>
    <w:rsid w:val="009B15CA"/>
    <w:rsid w:val="009B204A"/>
    <w:rsid w:val="009B4787"/>
    <w:rsid w:val="009B5D82"/>
    <w:rsid w:val="009C5C87"/>
    <w:rsid w:val="009C789D"/>
    <w:rsid w:val="009D6A8B"/>
    <w:rsid w:val="009E2694"/>
    <w:rsid w:val="009E3330"/>
    <w:rsid w:val="009E6122"/>
    <w:rsid w:val="009F3960"/>
    <w:rsid w:val="009F47F0"/>
    <w:rsid w:val="009F53C6"/>
    <w:rsid w:val="00A01CEB"/>
    <w:rsid w:val="00A10206"/>
    <w:rsid w:val="00A128C4"/>
    <w:rsid w:val="00A1377F"/>
    <w:rsid w:val="00A13D52"/>
    <w:rsid w:val="00A23490"/>
    <w:rsid w:val="00A259F1"/>
    <w:rsid w:val="00A30328"/>
    <w:rsid w:val="00A3051E"/>
    <w:rsid w:val="00A33ED9"/>
    <w:rsid w:val="00A3509F"/>
    <w:rsid w:val="00A37F51"/>
    <w:rsid w:val="00A42598"/>
    <w:rsid w:val="00A468CE"/>
    <w:rsid w:val="00A4743B"/>
    <w:rsid w:val="00A54D55"/>
    <w:rsid w:val="00A5568A"/>
    <w:rsid w:val="00A65F1F"/>
    <w:rsid w:val="00A70090"/>
    <w:rsid w:val="00A72B9D"/>
    <w:rsid w:val="00A73221"/>
    <w:rsid w:val="00A859D2"/>
    <w:rsid w:val="00A86838"/>
    <w:rsid w:val="00A91407"/>
    <w:rsid w:val="00A92A59"/>
    <w:rsid w:val="00A957EE"/>
    <w:rsid w:val="00AA1C37"/>
    <w:rsid w:val="00AA2EEB"/>
    <w:rsid w:val="00AA5323"/>
    <w:rsid w:val="00AA5C20"/>
    <w:rsid w:val="00AB06DE"/>
    <w:rsid w:val="00AB463B"/>
    <w:rsid w:val="00AC3454"/>
    <w:rsid w:val="00AC4AF1"/>
    <w:rsid w:val="00AC4CCB"/>
    <w:rsid w:val="00AD1E37"/>
    <w:rsid w:val="00AD519D"/>
    <w:rsid w:val="00AD65F4"/>
    <w:rsid w:val="00AE1A5D"/>
    <w:rsid w:val="00AE71C6"/>
    <w:rsid w:val="00AE7208"/>
    <w:rsid w:val="00AE7AAB"/>
    <w:rsid w:val="00AE7DA1"/>
    <w:rsid w:val="00AF03CA"/>
    <w:rsid w:val="00AF1504"/>
    <w:rsid w:val="00AF4B08"/>
    <w:rsid w:val="00AF77D1"/>
    <w:rsid w:val="00B06616"/>
    <w:rsid w:val="00B10CD4"/>
    <w:rsid w:val="00B11876"/>
    <w:rsid w:val="00B12541"/>
    <w:rsid w:val="00B143E9"/>
    <w:rsid w:val="00B16F9B"/>
    <w:rsid w:val="00B2096D"/>
    <w:rsid w:val="00B21B99"/>
    <w:rsid w:val="00B25824"/>
    <w:rsid w:val="00B260EE"/>
    <w:rsid w:val="00B26D8E"/>
    <w:rsid w:val="00B30082"/>
    <w:rsid w:val="00B33ADC"/>
    <w:rsid w:val="00B41A27"/>
    <w:rsid w:val="00B47285"/>
    <w:rsid w:val="00B47717"/>
    <w:rsid w:val="00B517D6"/>
    <w:rsid w:val="00B526A6"/>
    <w:rsid w:val="00B619C0"/>
    <w:rsid w:val="00B620A6"/>
    <w:rsid w:val="00B6362A"/>
    <w:rsid w:val="00B66549"/>
    <w:rsid w:val="00B70EE8"/>
    <w:rsid w:val="00B70FDB"/>
    <w:rsid w:val="00B71B68"/>
    <w:rsid w:val="00B72F2D"/>
    <w:rsid w:val="00B81112"/>
    <w:rsid w:val="00B82E07"/>
    <w:rsid w:val="00B8539B"/>
    <w:rsid w:val="00B87EAD"/>
    <w:rsid w:val="00B912FB"/>
    <w:rsid w:val="00B9262E"/>
    <w:rsid w:val="00B92A83"/>
    <w:rsid w:val="00B943AD"/>
    <w:rsid w:val="00B94863"/>
    <w:rsid w:val="00B94AD5"/>
    <w:rsid w:val="00B954CD"/>
    <w:rsid w:val="00BA2FE2"/>
    <w:rsid w:val="00BA4D29"/>
    <w:rsid w:val="00BB031C"/>
    <w:rsid w:val="00BB76E8"/>
    <w:rsid w:val="00BB7CBB"/>
    <w:rsid w:val="00BC17BE"/>
    <w:rsid w:val="00BC38E6"/>
    <w:rsid w:val="00BC6DBC"/>
    <w:rsid w:val="00BD286B"/>
    <w:rsid w:val="00BD3CE6"/>
    <w:rsid w:val="00BE141B"/>
    <w:rsid w:val="00BE49A9"/>
    <w:rsid w:val="00BE619E"/>
    <w:rsid w:val="00BE78E1"/>
    <w:rsid w:val="00BF06B1"/>
    <w:rsid w:val="00BF1AEC"/>
    <w:rsid w:val="00BF21B4"/>
    <w:rsid w:val="00BF3478"/>
    <w:rsid w:val="00BF3559"/>
    <w:rsid w:val="00BF4E0F"/>
    <w:rsid w:val="00BF6090"/>
    <w:rsid w:val="00C0156E"/>
    <w:rsid w:val="00C02BF8"/>
    <w:rsid w:val="00C06E5A"/>
    <w:rsid w:val="00C103C0"/>
    <w:rsid w:val="00C108A3"/>
    <w:rsid w:val="00C10D09"/>
    <w:rsid w:val="00C13BB4"/>
    <w:rsid w:val="00C1428C"/>
    <w:rsid w:val="00C17981"/>
    <w:rsid w:val="00C22BC4"/>
    <w:rsid w:val="00C23F7B"/>
    <w:rsid w:val="00C24B26"/>
    <w:rsid w:val="00C32139"/>
    <w:rsid w:val="00C34C5D"/>
    <w:rsid w:val="00C467D2"/>
    <w:rsid w:val="00C46827"/>
    <w:rsid w:val="00C47828"/>
    <w:rsid w:val="00C53426"/>
    <w:rsid w:val="00C55E0D"/>
    <w:rsid w:val="00C6409F"/>
    <w:rsid w:val="00C7312F"/>
    <w:rsid w:val="00C73220"/>
    <w:rsid w:val="00C7346C"/>
    <w:rsid w:val="00C76A0C"/>
    <w:rsid w:val="00C77AA5"/>
    <w:rsid w:val="00C81A89"/>
    <w:rsid w:val="00C85B43"/>
    <w:rsid w:val="00CA0924"/>
    <w:rsid w:val="00CA3CDD"/>
    <w:rsid w:val="00CA6079"/>
    <w:rsid w:val="00CA6FC6"/>
    <w:rsid w:val="00CA750C"/>
    <w:rsid w:val="00CA7768"/>
    <w:rsid w:val="00CB4043"/>
    <w:rsid w:val="00CB5DCC"/>
    <w:rsid w:val="00CC230A"/>
    <w:rsid w:val="00CC3184"/>
    <w:rsid w:val="00CC593C"/>
    <w:rsid w:val="00CC70D5"/>
    <w:rsid w:val="00CC7529"/>
    <w:rsid w:val="00CD3F40"/>
    <w:rsid w:val="00CD4452"/>
    <w:rsid w:val="00CD5496"/>
    <w:rsid w:val="00CE02E6"/>
    <w:rsid w:val="00CE0C74"/>
    <w:rsid w:val="00CE4DC6"/>
    <w:rsid w:val="00CF24D6"/>
    <w:rsid w:val="00CF62B9"/>
    <w:rsid w:val="00CF6DD6"/>
    <w:rsid w:val="00D00A87"/>
    <w:rsid w:val="00D04C97"/>
    <w:rsid w:val="00D06845"/>
    <w:rsid w:val="00D0686E"/>
    <w:rsid w:val="00D133BA"/>
    <w:rsid w:val="00D14211"/>
    <w:rsid w:val="00D16C75"/>
    <w:rsid w:val="00D207B4"/>
    <w:rsid w:val="00D20FDD"/>
    <w:rsid w:val="00D21A91"/>
    <w:rsid w:val="00D21DC1"/>
    <w:rsid w:val="00D21EF3"/>
    <w:rsid w:val="00D23A92"/>
    <w:rsid w:val="00D270EF"/>
    <w:rsid w:val="00D30E88"/>
    <w:rsid w:val="00D322D9"/>
    <w:rsid w:val="00D32D5D"/>
    <w:rsid w:val="00D33094"/>
    <w:rsid w:val="00D377E6"/>
    <w:rsid w:val="00D44075"/>
    <w:rsid w:val="00D4744E"/>
    <w:rsid w:val="00D51373"/>
    <w:rsid w:val="00D519C3"/>
    <w:rsid w:val="00D51EC4"/>
    <w:rsid w:val="00D5231B"/>
    <w:rsid w:val="00D5442C"/>
    <w:rsid w:val="00D61969"/>
    <w:rsid w:val="00D626C0"/>
    <w:rsid w:val="00D6377F"/>
    <w:rsid w:val="00D658A3"/>
    <w:rsid w:val="00D6674F"/>
    <w:rsid w:val="00D71CEE"/>
    <w:rsid w:val="00D75718"/>
    <w:rsid w:val="00D81731"/>
    <w:rsid w:val="00D9042E"/>
    <w:rsid w:val="00D9291D"/>
    <w:rsid w:val="00DA0A60"/>
    <w:rsid w:val="00DA3B56"/>
    <w:rsid w:val="00DA585F"/>
    <w:rsid w:val="00DB4AEB"/>
    <w:rsid w:val="00DB525F"/>
    <w:rsid w:val="00DB6843"/>
    <w:rsid w:val="00DC0CB1"/>
    <w:rsid w:val="00DC0D7C"/>
    <w:rsid w:val="00DC52A8"/>
    <w:rsid w:val="00DD02C5"/>
    <w:rsid w:val="00DD3C99"/>
    <w:rsid w:val="00DE0251"/>
    <w:rsid w:val="00DE5247"/>
    <w:rsid w:val="00DF1EE6"/>
    <w:rsid w:val="00DF387E"/>
    <w:rsid w:val="00E02A76"/>
    <w:rsid w:val="00E02BDD"/>
    <w:rsid w:val="00E04D32"/>
    <w:rsid w:val="00E12FD0"/>
    <w:rsid w:val="00E30284"/>
    <w:rsid w:val="00E3059A"/>
    <w:rsid w:val="00E3063E"/>
    <w:rsid w:val="00E31E51"/>
    <w:rsid w:val="00E33480"/>
    <w:rsid w:val="00E340DD"/>
    <w:rsid w:val="00E368C3"/>
    <w:rsid w:val="00E36CAE"/>
    <w:rsid w:val="00E37F2B"/>
    <w:rsid w:val="00E44FAC"/>
    <w:rsid w:val="00E46B0C"/>
    <w:rsid w:val="00E4787F"/>
    <w:rsid w:val="00E53333"/>
    <w:rsid w:val="00E55296"/>
    <w:rsid w:val="00E578B7"/>
    <w:rsid w:val="00E57A05"/>
    <w:rsid w:val="00E715C4"/>
    <w:rsid w:val="00E729AB"/>
    <w:rsid w:val="00E73BA3"/>
    <w:rsid w:val="00E75CDE"/>
    <w:rsid w:val="00E76E44"/>
    <w:rsid w:val="00E81BED"/>
    <w:rsid w:val="00E838A2"/>
    <w:rsid w:val="00E83A42"/>
    <w:rsid w:val="00E91DCB"/>
    <w:rsid w:val="00E93B3C"/>
    <w:rsid w:val="00E9694D"/>
    <w:rsid w:val="00E96BC8"/>
    <w:rsid w:val="00EA1117"/>
    <w:rsid w:val="00EA736D"/>
    <w:rsid w:val="00EA7469"/>
    <w:rsid w:val="00EB200F"/>
    <w:rsid w:val="00EC2E0A"/>
    <w:rsid w:val="00EC3089"/>
    <w:rsid w:val="00EC4934"/>
    <w:rsid w:val="00EC6C9B"/>
    <w:rsid w:val="00EC79C0"/>
    <w:rsid w:val="00ED0D02"/>
    <w:rsid w:val="00ED0E28"/>
    <w:rsid w:val="00ED2B50"/>
    <w:rsid w:val="00ED4C50"/>
    <w:rsid w:val="00EE32F4"/>
    <w:rsid w:val="00EF080B"/>
    <w:rsid w:val="00EF7D13"/>
    <w:rsid w:val="00F04497"/>
    <w:rsid w:val="00F04FFD"/>
    <w:rsid w:val="00F07243"/>
    <w:rsid w:val="00F12C15"/>
    <w:rsid w:val="00F1745B"/>
    <w:rsid w:val="00F2443D"/>
    <w:rsid w:val="00F26EDB"/>
    <w:rsid w:val="00F31A9D"/>
    <w:rsid w:val="00F33F12"/>
    <w:rsid w:val="00F37C99"/>
    <w:rsid w:val="00F45161"/>
    <w:rsid w:val="00F4773D"/>
    <w:rsid w:val="00F5045F"/>
    <w:rsid w:val="00F52921"/>
    <w:rsid w:val="00F52DBF"/>
    <w:rsid w:val="00F57F6A"/>
    <w:rsid w:val="00F6113A"/>
    <w:rsid w:val="00F625FA"/>
    <w:rsid w:val="00F67AF2"/>
    <w:rsid w:val="00F731C7"/>
    <w:rsid w:val="00F74419"/>
    <w:rsid w:val="00F75644"/>
    <w:rsid w:val="00F76647"/>
    <w:rsid w:val="00F76A93"/>
    <w:rsid w:val="00F77D7A"/>
    <w:rsid w:val="00F8320E"/>
    <w:rsid w:val="00F8456B"/>
    <w:rsid w:val="00F84716"/>
    <w:rsid w:val="00F84F28"/>
    <w:rsid w:val="00F90F43"/>
    <w:rsid w:val="00F93406"/>
    <w:rsid w:val="00FA1342"/>
    <w:rsid w:val="00FA7340"/>
    <w:rsid w:val="00FB044C"/>
    <w:rsid w:val="00FB1869"/>
    <w:rsid w:val="00FB1AE1"/>
    <w:rsid w:val="00FB3228"/>
    <w:rsid w:val="00FB7D6C"/>
    <w:rsid w:val="00FC1E91"/>
    <w:rsid w:val="00FC1F8B"/>
    <w:rsid w:val="00FC391E"/>
    <w:rsid w:val="00FD1033"/>
    <w:rsid w:val="00FD6BAF"/>
    <w:rsid w:val="00FE2B34"/>
    <w:rsid w:val="00FE2F92"/>
    <w:rsid w:val="00FE7282"/>
    <w:rsid w:val="00FF0463"/>
    <w:rsid w:val="00FF343B"/>
    <w:rsid w:val="00FF5D6F"/>
  </w:rsids>
  <m:mathPr>
    <m:mathFont m:val="Cambria Math"/>
    <m:brkBin m:val="before"/>
    <m:brkBinSub m:val="--"/>
    <m:smallFrac/>
    <m:dispDef/>
    <m:lMargin m:val="0"/>
    <m:rMargin m:val="0"/>
    <m:defJc m:val="centerGroup"/>
    <m:wrapIndent m:val="1440"/>
    <m:intLim m:val="subSup"/>
    <m:naryLim m:val="undOvr"/>
  </m:mathPr>
  <w:themeFontLang w:val="en-GB"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3A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7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FDA"/>
  </w:style>
  <w:style w:type="paragraph" w:styleId="Footer">
    <w:name w:val="footer"/>
    <w:basedOn w:val="Normal"/>
    <w:link w:val="FooterChar"/>
    <w:uiPriority w:val="99"/>
    <w:semiHidden/>
    <w:unhideWhenUsed/>
    <w:rsid w:val="002C2F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2FDA"/>
  </w:style>
  <w:style w:type="paragraph" w:styleId="FootnoteText">
    <w:name w:val="footnote text"/>
    <w:basedOn w:val="Normal"/>
    <w:link w:val="FootnoteTextChar"/>
    <w:uiPriority w:val="99"/>
    <w:unhideWhenUsed/>
    <w:rsid w:val="00FC391E"/>
    <w:pPr>
      <w:spacing w:after="0" w:line="240" w:lineRule="auto"/>
    </w:pPr>
    <w:rPr>
      <w:sz w:val="20"/>
      <w:szCs w:val="20"/>
    </w:rPr>
  </w:style>
  <w:style w:type="character" w:customStyle="1" w:styleId="FootnoteTextChar">
    <w:name w:val="Footnote Text Char"/>
    <w:basedOn w:val="DefaultParagraphFont"/>
    <w:link w:val="FootnoteText"/>
    <w:uiPriority w:val="99"/>
    <w:rsid w:val="00FC391E"/>
    <w:rPr>
      <w:sz w:val="20"/>
      <w:szCs w:val="20"/>
    </w:rPr>
  </w:style>
  <w:style w:type="character" w:styleId="FootnoteReference">
    <w:name w:val="footnote reference"/>
    <w:basedOn w:val="DefaultParagraphFont"/>
    <w:uiPriority w:val="99"/>
    <w:unhideWhenUsed/>
    <w:rsid w:val="00FC391E"/>
    <w:rPr>
      <w:vertAlign w:val="superscript"/>
    </w:rPr>
  </w:style>
  <w:style w:type="character" w:styleId="CommentReference">
    <w:name w:val="annotation reference"/>
    <w:basedOn w:val="DefaultParagraphFont"/>
    <w:uiPriority w:val="99"/>
    <w:semiHidden/>
    <w:unhideWhenUsed/>
    <w:rsid w:val="009E6122"/>
    <w:rPr>
      <w:sz w:val="16"/>
      <w:szCs w:val="16"/>
    </w:rPr>
  </w:style>
  <w:style w:type="paragraph" w:styleId="CommentText">
    <w:name w:val="annotation text"/>
    <w:basedOn w:val="Normal"/>
    <w:link w:val="CommentTextChar"/>
    <w:uiPriority w:val="99"/>
    <w:semiHidden/>
    <w:unhideWhenUsed/>
    <w:rsid w:val="009E6122"/>
    <w:pPr>
      <w:spacing w:line="240" w:lineRule="auto"/>
    </w:pPr>
    <w:rPr>
      <w:sz w:val="20"/>
      <w:szCs w:val="20"/>
    </w:rPr>
  </w:style>
  <w:style w:type="character" w:customStyle="1" w:styleId="CommentTextChar">
    <w:name w:val="Comment Text Char"/>
    <w:basedOn w:val="DefaultParagraphFont"/>
    <w:link w:val="CommentText"/>
    <w:uiPriority w:val="99"/>
    <w:semiHidden/>
    <w:rsid w:val="009E6122"/>
    <w:rPr>
      <w:sz w:val="20"/>
      <w:szCs w:val="20"/>
    </w:rPr>
  </w:style>
  <w:style w:type="paragraph" w:styleId="CommentSubject">
    <w:name w:val="annotation subject"/>
    <w:basedOn w:val="CommentText"/>
    <w:next w:val="CommentText"/>
    <w:link w:val="CommentSubjectChar"/>
    <w:uiPriority w:val="99"/>
    <w:semiHidden/>
    <w:unhideWhenUsed/>
    <w:rsid w:val="009E6122"/>
    <w:rPr>
      <w:b/>
      <w:bCs/>
    </w:rPr>
  </w:style>
  <w:style w:type="character" w:customStyle="1" w:styleId="CommentSubjectChar">
    <w:name w:val="Comment Subject Char"/>
    <w:basedOn w:val="CommentTextChar"/>
    <w:link w:val="CommentSubject"/>
    <w:uiPriority w:val="99"/>
    <w:semiHidden/>
    <w:rsid w:val="009E6122"/>
    <w:rPr>
      <w:b/>
      <w:bCs/>
      <w:sz w:val="20"/>
      <w:szCs w:val="20"/>
    </w:rPr>
  </w:style>
  <w:style w:type="paragraph" w:styleId="BalloonText">
    <w:name w:val="Balloon Text"/>
    <w:basedOn w:val="Normal"/>
    <w:link w:val="BalloonTextChar"/>
    <w:uiPriority w:val="99"/>
    <w:semiHidden/>
    <w:unhideWhenUsed/>
    <w:rsid w:val="009E6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122"/>
    <w:rPr>
      <w:rFonts w:ascii="Tahoma" w:hAnsi="Tahoma" w:cs="Tahoma"/>
      <w:sz w:val="16"/>
      <w:szCs w:val="16"/>
    </w:rPr>
  </w:style>
  <w:style w:type="paragraph" w:styleId="NormalWeb">
    <w:name w:val="Normal (Web)"/>
    <w:basedOn w:val="Normal"/>
    <w:uiPriority w:val="99"/>
    <w:unhideWhenUsed/>
    <w:rsid w:val="00B26D8E"/>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9406A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406A6"/>
    <w:rPr>
      <w:rFonts w:ascii="Calibri" w:hAnsi="Calibri"/>
      <w:szCs w:val="21"/>
    </w:rPr>
  </w:style>
  <w:style w:type="paragraph" w:styleId="Revision">
    <w:name w:val="Revision"/>
    <w:hidden/>
    <w:uiPriority w:val="99"/>
    <w:semiHidden/>
    <w:rsid w:val="006F3B2D"/>
    <w:pPr>
      <w:spacing w:after="0" w:line="240" w:lineRule="auto"/>
    </w:pPr>
  </w:style>
  <w:style w:type="paragraph" w:styleId="ListParagraph">
    <w:name w:val="List Paragraph"/>
    <w:basedOn w:val="Normal"/>
    <w:uiPriority w:val="34"/>
    <w:qFormat/>
    <w:rsid w:val="00351C8F"/>
    <w:pPr>
      <w:ind w:left="720"/>
      <w:contextualSpacing/>
    </w:pPr>
  </w:style>
  <w:style w:type="paragraph" w:styleId="EndnoteText">
    <w:name w:val="endnote text"/>
    <w:basedOn w:val="Normal"/>
    <w:link w:val="EndnoteTextChar"/>
    <w:uiPriority w:val="99"/>
    <w:unhideWhenUsed/>
    <w:rsid w:val="009B4787"/>
    <w:pPr>
      <w:spacing w:after="0" w:line="240" w:lineRule="auto"/>
    </w:pPr>
    <w:rPr>
      <w:sz w:val="20"/>
      <w:szCs w:val="20"/>
    </w:rPr>
  </w:style>
  <w:style w:type="character" w:customStyle="1" w:styleId="EndnoteTextChar">
    <w:name w:val="Endnote Text Char"/>
    <w:basedOn w:val="DefaultParagraphFont"/>
    <w:link w:val="EndnoteText"/>
    <w:uiPriority w:val="99"/>
    <w:rsid w:val="009B4787"/>
    <w:rPr>
      <w:sz w:val="20"/>
      <w:szCs w:val="20"/>
    </w:rPr>
  </w:style>
  <w:style w:type="character" w:styleId="EndnoteReference">
    <w:name w:val="endnote reference"/>
    <w:basedOn w:val="DefaultParagraphFont"/>
    <w:uiPriority w:val="99"/>
    <w:unhideWhenUsed/>
    <w:rsid w:val="009B47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2706">
      <w:bodyDiv w:val="1"/>
      <w:marLeft w:val="0"/>
      <w:marRight w:val="0"/>
      <w:marTop w:val="0"/>
      <w:marBottom w:val="0"/>
      <w:divBdr>
        <w:top w:val="none" w:sz="0" w:space="0" w:color="auto"/>
        <w:left w:val="none" w:sz="0" w:space="0" w:color="auto"/>
        <w:bottom w:val="none" w:sz="0" w:space="0" w:color="auto"/>
        <w:right w:val="none" w:sz="0" w:space="0" w:color="auto"/>
      </w:divBdr>
    </w:div>
    <w:div w:id="398594213">
      <w:bodyDiv w:val="1"/>
      <w:marLeft w:val="0"/>
      <w:marRight w:val="0"/>
      <w:marTop w:val="0"/>
      <w:marBottom w:val="0"/>
      <w:divBdr>
        <w:top w:val="none" w:sz="0" w:space="0" w:color="auto"/>
        <w:left w:val="none" w:sz="0" w:space="0" w:color="auto"/>
        <w:bottom w:val="none" w:sz="0" w:space="0" w:color="auto"/>
        <w:right w:val="none" w:sz="0" w:space="0" w:color="auto"/>
      </w:divBdr>
    </w:div>
    <w:div w:id="693775276">
      <w:bodyDiv w:val="1"/>
      <w:marLeft w:val="0"/>
      <w:marRight w:val="0"/>
      <w:marTop w:val="0"/>
      <w:marBottom w:val="0"/>
      <w:divBdr>
        <w:top w:val="none" w:sz="0" w:space="0" w:color="auto"/>
        <w:left w:val="none" w:sz="0" w:space="0" w:color="auto"/>
        <w:bottom w:val="none" w:sz="0" w:space="0" w:color="auto"/>
        <w:right w:val="none" w:sz="0" w:space="0" w:color="auto"/>
      </w:divBdr>
    </w:div>
    <w:div w:id="757481028">
      <w:bodyDiv w:val="1"/>
      <w:marLeft w:val="0"/>
      <w:marRight w:val="0"/>
      <w:marTop w:val="0"/>
      <w:marBottom w:val="0"/>
      <w:divBdr>
        <w:top w:val="none" w:sz="0" w:space="0" w:color="auto"/>
        <w:left w:val="none" w:sz="0" w:space="0" w:color="auto"/>
        <w:bottom w:val="none" w:sz="0" w:space="0" w:color="auto"/>
        <w:right w:val="none" w:sz="0" w:space="0" w:color="auto"/>
      </w:divBdr>
    </w:div>
    <w:div w:id="953169411">
      <w:bodyDiv w:val="1"/>
      <w:marLeft w:val="0"/>
      <w:marRight w:val="0"/>
      <w:marTop w:val="0"/>
      <w:marBottom w:val="0"/>
      <w:divBdr>
        <w:top w:val="none" w:sz="0" w:space="0" w:color="auto"/>
        <w:left w:val="none" w:sz="0" w:space="0" w:color="auto"/>
        <w:bottom w:val="none" w:sz="0" w:space="0" w:color="auto"/>
        <w:right w:val="none" w:sz="0" w:space="0" w:color="auto"/>
      </w:divBdr>
    </w:div>
    <w:div w:id="1030837651">
      <w:bodyDiv w:val="1"/>
      <w:marLeft w:val="0"/>
      <w:marRight w:val="0"/>
      <w:marTop w:val="0"/>
      <w:marBottom w:val="0"/>
      <w:divBdr>
        <w:top w:val="none" w:sz="0" w:space="0" w:color="auto"/>
        <w:left w:val="none" w:sz="0" w:space="0" w:color="auto"/>
        <w:bottom w:val="none" w:sz="0" w:space="0" w:color="auto"/>
        <w:right w:val="none" w:sz="0" w:space="0" w:color="auto"/>
      </w:divBdr>
    </w:div>
    <w:div w:id="1210729518">
      <w:bodyDiv w:val="1"/>
      <w:marLeft w:val="0"/>
      <w:marRight w:val="0"/>
      <w:marTop w:val="0"/>
      <w:marBottom w:val="0"/>
      <w:divBdr>
        <w:top w:val="none" w:sz="0" w:space="0" w:color="auto"/>
        <w:left w:val="none" w:sz="0" w:space="0" w:color="auto"/>
        <w:bottom w:val="none" w:sz="0" w:space="0" w:color="auto"/>
        <w:right w:val="none" w:sz="0" w:space="0" w:color="auto"/>
      </w:divBdr>
    </w:div>
    <w:div w:id="1396244604">
      <w:bodyDiv w:val="1"/>
      <w:marLeft w:val="0"/>
      <w:marRight w:val="0"/>
      <w:marTop w:val="0"/>
      <w:marBottom w:val="0"/>
      <w:divBdr>
        <w:top w:val="none" w:sz="0" w:space="0" w:color="auto"/>
        <w:left w:val="none" w:sz="0" w:space="0" w:color="auto"/>
        <w:bottom w:val="none" w:sz="0" w:space="0" w:color="auto"/>
        <w:right w:val="none" w:sz="0" w:space="0" w:color="auto"/>
      </w:divBdr>
    </w:div>
    <w:div w:id="2044549706">
      <w:bodyDiv w:val="1"/>
      <w:marLeft w:val="0"/>
      <w:marRight w:val="0"/>
      <w:marTop w:val="0"/>
      <w:marBottom w:val="0"/>
      <w:divBdr>
        <w:top w:val="none" w:sz="0" w:space="0" w:color="auto"/>
        <w:left w:val="none" w:sz="0" w:space="0" w:color="auto"/>
        <w:bottom w:val="none" w:sz="0" w:space="0" w:color="auto"/>
        <w:right w:val="none" w:sz="0" w:space="0" w:color="auto"/>
      </w:divBdr>
      <w:divsChild>
        <w:div w:id="147330870">
          <w:marLeft w:val="360"/>
          <w:marRight w:val="0"/>
          <w:marTop w:val="86"/>
          <w:marBottom w:val="0"/>
          <w:divBdr>
            <w:top w:val="none" w:sz="0" w:space="0" w:color="auto"/>
            <w:left w:val="none" w:sz="0" w:space="0" w:color="auto"/>
            <w:bottom w:val="none" w:sz="0" w:space="0" w:color="auto"/>
            <w:right w:val="none" w:sz="0" w:space="0" w:color="auto"/>
          </w:divBdr>
        </w:div>
        <w:div w:id="265427586">
          <w:marLeft w:val="360"/>
          <w:marRight w:val="0"/>
          <w:marTop w:val="86"/>
          <w:marBottom w:val="0"/>
          <w:divBdr>
            <w:top w:val="none" w:sz="0" w:space="0" w:color="auto"/>
            <w:left w:val="none" w:sz="0" w:space="0" w:color="auto"/>
            <w:bottom w:val="none" w:sz="0" w:space="0" w:color="auto"/>
            <w:right w:val="none" w:sz="0" w:space="0" w:color="auto"/>
          </w:divBdr>
        </w:div>
        <w:div w:id="1832484251">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621F526-0898-484E-8011-AF0CD330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3594</Words>
  <Characters>20492</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Department of Materials - Oxford University</Company>
  <LinksUpToDate>false</LinksUpToDate>
  <CharactersWithSpaces>24038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Bennett</dc:creator>
  <cp:lastModifiedBy>Ruth Lane</cp:lastModifiedBy>
  <cp:revision>3</cp:revision>
  <cp:lastPrinted>2015-09-22T19:07:00Z</cp:lastPrinted>
  <dcterms:created xsi:type="dcterms:W3CDTF">2017-02-24T12:12:00Z</dcterms:created>
  <dcterms:modified xsi:type="dcterms:W3CDTF">2017-03-02T23:31:00Z</dcterms:modified>
</cp:coreProperties>
</file>