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59" w:rsidRPr="00085D23" w:rsidRDefault="00085D23" w:rsidP="00085D23">
      <w:pPr>
        <w:pStyle w:val="Heading1"/>
        <w:rPr>
          <w:rFonts w:ascii="Times New Roman" w:eastAsia="Times New Roman" w:hAnsi="Times New Roman" w:cs="Times New Roman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szCs w:val="24"/>
          <w:lang w:val="en-US" w:eastAsia="el-GR"/>
        </w:rPr>
        <w:t xml:space="preserve">37. </w:t>
      </w:r>
      <w:r w:rsidR="00AC4F59" w:rsidRPr="00085D23">
        <w:rPr>
          <w:rFonts w:ascii="Times New Roman" w:eastAsia="Times New Roman" w:hAnsi="Times New Roman" w:cs="Times New Roman"/>
          <w:szCs w:val="24"/>
          <w:lang w:val="en-US" w:eastAsia="el-GR"/>
        </w:rPr>
        <w:t>List of Figures / captions</w:t>
      </w:r>
    </w:p>
    <w:p w:rsidR="00AC4F59" w:rsidRPr="00085D23" w:rsidRDefault="00085D23" w:rsidP="00085D23">
      <w:pPr>
        <w:rPr>
          <w:rFonts w:ascii="Times New Roman" w:hAnsi="Times New Roman" w:cs="Times New Roman"/>
          <w:bCs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 xml:space="preserve">Fig. 37.1. </w:t>
      </w:r>
      <w:r w:rsidR="00FC6BB2">
        <w:rPr>
          <w:rFonts w:ascii="Times New Roman" w:hAnsi="Times New Roman" w:cs="Times New Roman"/>
          <w:szCs w:val="24"/>
          <w:lang w:val="en-US"/>
        </w:rPr>
        <w:t>Chemical s</w:t>
      </w:r>
      <w:r w:rsidR="00AC4F59" w:rsidRPr="00085D23">
        <w:rPr>
          <w:rFonts w:ascii="Times New Roman" w:hAnsi="Times New Roman" w:cs="Times New Roman"/>
          <w:szCs w:val="24"/>
          <w:lang w:val="en-US"/>
        </w:rPr>
        <w:t xml:space="preserve">tructures of materials studied, used and/or mentioned in this work. (a) </w:t>
      </w:r>
      <w:proofErr w:type="spellStart"/>
      <w:r w:rsidR="00FC6BB2">
        <w:rPr>
          <w:rFonts w:ascii="Times New Roman" w:hAnsi="Times New Roman" w:cs="Times New Roman"/>
          <w:szCs w:val="24"/>
          <w:lang w:val="en-US"/>
        </w:rPr>
        <w:t>Paraloid</w:t>
      </w:r>
      <w:proofErr w:type="spellEnd"/>
      <w:r w:rsidR="00FC6BB2">
        <w:rPr>
          <w:rFonts w:ascii="Times New Roman" w:hAnsi="Times New Roman" w:cs="Times New Roman"/>
          <w:szCs w:val="24"/>
          <w:lang w:val="en-US"/>
        </w:rPr>
        <w:t xml:space="preserve">® B44; (b) </w:t>
      </w:r>
      <w:proofErr w:type="spellStart"/>
      <w:r w:rsidR="00FC6BB2">
        <w:rPr>
          <w:rFonts w:ascii="Times New Roman" w:hAnsi="Times New Roman" w:cs="Times New Roman"/>
          <w:szCs w:val="24"/>
          <w:lang w:val="en-US"/>
        </w:rPr>
        <w:t>benzotriazole</w:t>
      </w:r>
      <w:proofErr w:type="spellEnd"/>
      <w:r w:rsidR="00FC6BB2">
        <w:rPr>
          <w:rFonts w:ascii="Times New Roman" w:hAnsi="Times New Roman" w:cs="Times New Roman"/>
          <w:szCs w:val="24"/>
          <w:lang w:val="en-US"/>
        </w:rPr>
        <w:t xml:space="preserve">; (c) </w:t>
      </w:r>
      <w:proofErr w:type="spellStart"/>
      <w:r w:rsidR="00FC6BB2">
        <w:rPr>
          <w:rFonts w:ascii="Times New Roman" w:hAnsi="Times New Roman" w:cs="Times New Roman"/>
          <w:szCs w:val="24"/>
          <w:lang w:val="en-US"/>
        </w:rPr>
        <w:t>e</w:t>
      </w:r>
      <w:r w:rsidR="00AC4F59" w:rsidRPr="00085D23">
        <w:rPr>
          <w:rFonts w:ascii="Times New Roman" w:hAnsi="Times New Roman" w:cs="Times New Roman"/>
          <w:szCs w:val="24"/>
          <w:lang w:val="en-US"/>
        </w:rPr>
        <w:t>poxidized</w:t>
      </w:r>
      <w:proofErr w:type="spellEnd"/>
      <w:r w:rsidR="00AC4F59" w:rsidRPr="00085D23">
        <w:rPr>
          <w:rFonts w:ascii="Times New Roman" w:hAnsi="Times New Roman" w:cs="Times New Roman"/>
          <w:szCs w:val="24"/>
          <w:lang w:val="en-US"/>
        </w:rPr>
        <w:t xml:space="preserve"> soybean oil (ESO) basic functional structure; (d) </w:t>
      </w:r>
      <w:proofErr w:type="spellStart"/>
      <w:r w:rsidR="00AC4F59" w:rsidRPr="00085D23">
        <w:rPr>
          <w:rFonts w:ascii="Times New Roman" w:hAnsi="Times New Roman" w:cs="Times New Roman"/>
          <w:bCs/>
          <w:szCs w:val="24"/>
          <w:lang w:val="en-US"/>
        </w:rPr>
        <w:t>Tinuvin</w:t>
      </w:r>
      <w:proofErr w:type="spellEnd"/>
      <w:r w:rsidR="00FC6BB2">
        <w:rPr>
          <w:rFonts w:ascii="Times New Roman" w:hAnsi="Times New Roman" w:cs="Times New Roman"/>
          <w:bCs/>
          <w:szCs w:val="24"/>
          <w:lang w:val="en-US"/>
        </w:rPr>
        <w:t>®</w:t>
      </w:r>
      <w:r w:rsidR="00AC4F59" w:rsidRPr="00085D23">
        <w:rPr>
          <w:rFonts w:ascii="Times New Roman" w:hAnsi="Times New Roman" w:cs="Times New Roman"/>
          <w:bCs/>
          <w:szCs w:val="24"/>
          <w:lang w:val="en-US"/>
        </w:rPr>
        <w:t xml:space="preserve"> 600 (aryl-substituted </w:t>
      </w:r>
      <w:proofErr w:type="spellStart"/>
      <w:r w:rsidR="00AC4F59" w:rsidRPr="00085D23">
        <w:rPr>
          <w:rFonts w:ascii="Times New Roman" w:hAnsi="Times New Roman" w:cs="Times New Roman"/>
          <w:bCs/>
          <w:szCs w:val="24"/>
          <w:lang w:val="en-US"/>
        </w:rPr>
        <w:t>benzotriazole</w:t>
      </w:r>
      <w:proofErr w:type="spellEnd"/>
      <w:r w:rsidR="00AC4F59" w:rsidRPr="00085D23">
        <w:rPr>
          <w:rFonts w:ascii="Times New Roman" w:hAnsi="Times New Roman" w:cs="Times New Roman"/>
          <w:bCs/>
          <w:szCs w:val="24"/>
          <w:lang w:val="en-US"/>
        </w:rPr>
        <w:t>)</w:t>
      </w:r>
    </w:p>
    <w:p w:rsidR="00AC4F59" w:rsidRPr="00085D23" w:rsidRDefault="00085D23" w:rsidP="00085D23">
      <w:pPr>
        <w:rPr>
          <w:rFonts w:ascii="Times New Roman" w:hAnsi="Times New Roman" w:cs="Times New Roman"/>
          <w:szCs w:val="24"/>
          <w:lang w:val="en-US" w:eastAsia="el-GR"/>
        </w:rPr>
      </w:pPr>
      <w:r>
        <w:rPr>
          <w:rFonts w:ascii="Times New Roman" w:hAnsi="Times New Roman" w:cs="Times New Roman"/>
          <w:szCs w:val="24"/>
          <w:lang w:val="en-US" w:eastAsia="el-GR"/>
        </w:rPr>
        <w:t xml:space="preserve">Fig. 37.2.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FTIR spectra of Incralac</w:t>
      </w:r>
      <w:r w:rsidR="00FC6BB2">
        <w:rPr>
          <w:rFonts w:ascii="Times New Roman" w:hAnsi="Times New Roman" w:cs="Times New Roman"/>
          <w:szCs w:val="24"/>
          <w:lang w:val="en-US" w:eastAsia="el-GR"/>
        </w:rPr>
        <w:t>®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 (distributor B) after two consecutive artificial ageing cycles, </w:t>
      </w:r>
      <w:r w:rsidR="00FC6BB2">
        <w:rPr>
          <w:rFonts w:ascii="Times New Roman" w:hAnsi="Times New Roman" w:cs="Times New Roman"/>
          <w:szCs w:val="24"/>
          <w:lang w:val="en-US" w:eastAsia="el-GR"/>
        </w:rPr>
        <w:t>focusing on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 the range 1847–512 cm</w:t>
      </w:r>
      <w:r w:rsidR="00FC6BB2">
        <w:rPr>
          <w:rFonts w:ascii="Times New Roman" w:hAnsi="Times New Roman" w:cs="Times New Roman"/>
          <w:szCs w:val="24"/>
          <w:vertAlign w:val="superscript"/>
          <w:lang w:val="en-US" w:eastAsia="el-GR"/>
        </w:rPr>
        <w:t>–</w:t>
      </w:r>
      <w:r w:rsidR="00AC4F59" w:rsidRPr="00085D23">
        <w:rPr>
          <w:rFonts w:ascii="Times New Roman" w:hAnsi="Times New Roman" w:cs="Times New Roman"/>
          <w:szCs w:val="24"/>
          <w:vertAlign w:val="superscript"/>
          <w:lang w:val="en-US" w:eastAsia="el-GR"/>
        </w:rPr>
        <w:t>1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). Curves indicate different stages of the material: (a) initial stage; (b) after </w:t>
      </w:r>
      <w:r w:rsidR="00C203D0">
        <w:rPr>
          <w:rFonts w:ascii="Times New Roman" w:hAnsi="Times New Roman" w:cs="Times New Roman"/>
          <w:szCs w:val="24"/>
          <w:lang w:val="en-US" w:eastAsia="el-GR"/>
        </w:rPr>
        <w:t>C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ycle 1</w:t>
      </w:r>
      <w:r w:rsidR="00FC6BB2">
        <w:rPr>
          <w:rFonts w:ascii="Times New Roman" w:hAnsi="Times New Roman" w:cs="Times New Roman"/>
          <w:szCs w:val="24"/>
          <w:lang w:val="en-US" w:eastAsia="el-GR"/>
        </w:rPr>
        <w:t>;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 and (c) after </w:t>
      </w:r>
      <w:r w:rsidR="00C203D0">
        <w:rPr>
          <w:rFonts w:ascii="Times New Roman" w:hAnsi="Times New Roman" w:cs="Times New Roman"/>
          <w:szCs w:val="24"/>
          <w:lang w:val="en-US" w:eastAsia="el-GR"/>
        </w:rPr>
        <w:t>C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ycle 2. For ageing conditions</w:t>
      </w:r>
      <w:r w:rsidR="00FC6BB2">
        <w:rPr>
          <w:rFonts w:ascii="Times New Roman" w:hAnsi="Times New Roman" w:cs="Times New Roman"/>
          <w:szCs w:val="24"/>
          <w:lang w:val="en-US" w:eastAsia="el-GR"/>
        </w:rPr>
        <w:t>,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 see Experimental S</w:t>
      </w:r>
      <w:r w:rsidR="00FC6BB2">
        <w:rPr>
          <w:rFonts w:ascii="Times New Roman" w:hAnsi="Times New Roman" w:cs="Times New Roman"/>
          <w:szCs w:val="24"/>
          <w:lang w:val="en-US" w:eastAsia="el-GR"/>
        </w:rPr>
        <w:t>ection</w:t>
      </w:r>
    </w:p>
    <w:p w:rsidR="00AC4F59" w:rsidRPr="00085D23" w:rsidRDefault="00085D23" w:rsidP="00085D23">
      <w:pPr>
        <w:rPr>
          <w:rFonts w:ascii="Times New Roman" w:hAnsi="Times New Roman" w:cs="Times New Roman"/>
          <w:szCs w:val="24"/>
          <w:lang w:val="en-US" w:eastAsia="el-GR"/>
        </w:rPr>
      </w:pPr>
      <w:r>
        <w:rPr>
          <w:rFonts w:ascii="Times New Roman" w:hAnsi="Times New Roman" w:cs="Times New Roman"/>
          <w:szCs w:val="24"/>
          <w:lang w:val="en-US" w:eastAsia="el-GR"/>
        </w:rPr>
        <w:t xml:space="preserve">Fig. 37.3.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Objects from the National Archaeological Museum of Athens. Conservation Report: (a) </w:t>
      </w:r>
      <w:r w:rsidR="005F617D">
        <w:rPr>
          <w:rFonts w:ascii="Times New Roman" w:hAnsi="Times New Roman" w:cs="Times New Roman"/>
          <w:szCs w:val="24"/>
          <w:lang w:val="en-US" w:eastAsia="el-GR"/>
        </w:rPr>
        <w:t xml:space="preserve">jug, </w:t>
      </w:r>
      <w:r w:rsidR="00C203D0">
        <w:rPr>
          <w:rFonts w:ascii="Times New Roman" w:hAnsi="Times New Roman" w:cs="Times New Roman"/>
          <w:szCs w:val="24"/>
          <w:lang w:val="en-US" w:eastAsia="el-GR"/>
        </w:rPr>
        <w:t xml:space="preserve">inv. </w:t>
      </w:r>
      <w:r w:rsidR="00AC4F59" w:rsidRPr="00085D23">
        <w:rPr>
          <w:rFonts w:ascii="Times New Roman" w:hAnsi="Times New Roman" w:cs="Times New Roman"/>
          <w:szCs w:val="24"/>
        </w:rPr>
        <w:t>Χ</w:t>
      </w:r>
      <w:r w:rsidR="00FC6BB2">
        <w:rPr>
          <w:rFonts w:ascii="Times New Roman" w:hAnsi="Times New Roman" w:cs="Times New Roman"/>
          <w:szCs w:val="24"/>
          <w:lang w:val="en-US"/>
        </w:rPr>
        <w:t xml:space="preserve"> </w:t>
      </w:r>
      <w:r w:rsidR="00AC4F59" w:rsidRPr="00085D23">
        <w:rPr>
          <w:rFonts w:ascii="Times New Roman" w:hAnsi="Times New Roman" w:cs="Times New Roman"/>
          <w:szCs w:val="24"/>
          <w:lang w:val="en-US"/>
        </w:rPr>
        <w:t xml:space="preserve">7934;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(b) </w:t>
      </w:r>
      <w:r w:rsidR="005F617D">
        <w:rPr>
          <w:rFonts w:ascii="Times New Roman" w:hAnsi="Times New Roman" w:cs="Times New Roman"/>
          <w:szCs w:val="24"/>
          <w:lang w:val="en-US" w:eastAsia="el-GR"/>
        </w:rPr>
        <w:t xml:space="preserve">statuette with goddess Isis, </w:t>
      </w:r>
      <w:r w:rsidR="00AC4F59" w:rsidRPr="00085D23">
        <w:rPr>
          <w:rFonts w:ascii="Times New Roman" w:hAnsi="Times New Roman" w:cs="Times New Roman"/>
          <w:szCs w:val="24"/>
        </w:rPr>
        <w:t>Χ</w:t>
      </w:r>
      <w:r w:rsidR="00AC4F59" w:rsidRPr="00085D23">
        <w:rPr>
          <w:rFonts w:ascii="Times New Roman" w:hAnsi="Times New Roman" w:cs="Times New Roman"/>
          <w:szCs w:val="24"/>
          <w:lang w:val="en-US"/>
        </w:rPr>
        <w:t xml:space="preserve"> 1974</w:t>
      </w:r>
      <w:r w:rsidR="00AC4F59" w:rsidRPr="005F617D">
        <w:rPr>
          <w:rFonts w:ascii="Times New Roman" w:hAnsi="Times New Roman" w:cs="Times New Roman"/>
          <w:szCs w:val="24"/>
          <w:lang w:val="en-US"/>
        </w:rPr>
        <w:t xml:space="preserve">; </w:t>
      </w:r>
      <w:r w:rsidR="00AC4F59" w:rsidRPr="005F617D">
        <w:rPr>
          <w:rFonts w:ascii="Times New Roman" w:hAnsi="Times New Roman" w:cs="Times New Roman"/>
          <w:szCs w:val="24"/>
          <w:lang w:val="en-US" w:eastAsia="el-GR"/>
        </w:rPr>
        <w:t>(c)</w:t>
      </w:r>
      <w:r w:rsidR="00B46EEE" w:rsidRPr="00B46EEE">
        <w:rPr>
          <w:rFonts w:ascii="Times New Roman" w:hAnsi="Times New Roman" w:cs="Times New Roman"/>
          <w:szCs w:val="24"/>
          <w:lang w:val="en-US" w:eastAsia="el-GR"/>
        </w:rPr>
        <w:t xml:space="preserve"> mirror,</w:t>
      </w:r>
      <w:r w:rsidR="00AC4F59" w:rsidRPr="005F617D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AC4F59" w:rsidRPr="005F617D">
        <w:rPr>
          <w:rFonts w:ascii="Times New Roman" w:hAnsi="Times New Roman" w:cs="Times New Roman"/>
          <w:szCs w:val="24"/>
        </w:rPr>
        <w:t>Χ</w:t>
      </w:r>
      <w:r w:rsidR="00AC4F59" w:rsidRPr="005F617D">
        <w:rPr>
          <w:rFonts w:ascii="Times New Roman" w:hAnsi="Times New Roman" w:cs="Times New Roman"/>
          <w:szCs w:val="24"/>
          <w:lang w:val="en-US"/>
        </w:rPr>
        <w:t xml:space="preserve"> 21039;</w:t>
      </w:r>
      <w:r w:rsidR="00AC4F59" w:rsidRPr="00085D23">
        <w:rPr>
          <w:rFonts w:ascii="Times New Roman" w:hAnsi="Times New Roman" w:cs="Times New Roman"/>
          <w:szCs w:val="24"/>
          <w:lang w:val="en-US"/>
        </w:rPr>
        <w:t xml:space="preserve">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(d)</w:t>
      </w:r>
      <w:r w:rsidR="005F617D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proofErr w:type="spellStart"/>
      <w:r w:rsidR="005F617D">
        <w:rPr>
          <w:rFonts w:ascii="Times New Roman" w:hAnsi="Times New Roman" w:cs="Times New Roman"/>
          <w:szCs w:val="24"/>
          <w:lang w:val="en-US" w:eastAsia="el-GR"/>
        </w:rPr>
        <w:t>kyanthos</w:t>
      </w:r>
      <w:proofErr w:type="spellEnd"/>
      <w:r w:rsidR="005F617D">
        <w:rPr>
          <w:rFonts w:ascii="Times New Roman" w:hAnsi="Times New Roman" w:cs="Times New Roman"/>
          <w:szCs w:val="24"/>
          <w:lang w:val="en-US" w:eastAsia="el-GR"/>
        </w:rPr>
        <w:t>,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AC4F59" w:rsidRPr="00085D23">
        <w:rPr>
          <w:rFonts w:ascii="Times New Roman" w:hAnsi="Times New Roman" w:cs="Times New Roman"/>
          <w:szCs w:val="24"/>
        </w:rPr>
        <w:t>Χ</w:t>
      </w:r>
      <w:r w:rsidR="00AC4F59" w:rsidRPr="00085D23">
        <w:rPr>
          <w:rFonts w:ascii="Times New Roman" w:hAnsi="Times New Roman" w:cs="Times New Roman"/>
          <w:szCs w:val="24"/>
          <w:lang w:val="en-US"/>
        </w:rPr>
        <w:t xml:space="preserve"> 26175;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(e)</w:t>
      </w:r>
      <w:r w:rsidR="005F617D">
        <w:rPr>
          <w:rFonts w:ascii="Times New Roman" w:hAnsi="Times New Roman" w:cs="Times New Roman"/>
          <w:szCs w:val="24"/>
          <w:lang w:val="en-US" w:eastAsia="el-GR"/>
        </w:rPr>
        <w:t xml:space="preserve"> ring,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AC4F59" w:rsidRPr="00085D23">
        <w:rPr>
          <w:rFonts w:ascii="Times New Roman" w:hAnsi="Times New Roman" w:cs="Times New Roman"/>
          <w:szCs w:val="24"/>
        </w:rPr>
        <w:t>Χ</w:t>
      </w:r>
      <w:r w:rsidR="00AC4F59" w:rsidRPr="00085D23">
        <w:rPr>
          <w:rFonts w:ascii="Times New Roman" w:hAnsi="Times New Roman" w:cs="Times New Roman"/>
          <w:szCs w:val="24"/>
          <w:lang w:val="en-US"/>
        </w:rPr>
        <w:t xml:space="preserve"> 25604;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(f) </w:t>
      </w:r>
      <w:r w:rsidR="00D6263B">
        <w:rPr>
          <w:rFonts w:ascii="Times New Roman" w:hAnsi="Times New Roman" w:cs="Times New Roman"/>
          <w:szCs w:val="24"/>
          <w:lang w:val="en-US" w:eastAsia="el-GR"/>
        </w:rPr>
        <w:t>spiral bracelet</w:t>
      </w:r>
      <w:r w:rsidR="005F617D">
        <w:rPr>
          <w:rFonts w:ascii="Times New Roman" w:hAnsi="Times New Roman" w:cs="Times New Roman"/>
          <w:szCs w:val="24"/>
          <w:lang w:val="en-US" w:eastAsia="el-GR"/>
        </w:rPr>
        <w:t xml:space="preserve">, </w:t>
      </w:r>
      <w:r w:rsidR="00AC4F59" w:rsidRPr="00085D23">
        <w:rPr>
          <w:rFonts w:ascii="Times New Roman" w:hAnsi="Times New Roman" w:cs="Times New Roman"/>
          <w:szCs w:val="24"/>
        </w:rPr>
        <w:t>Χ</w:t>
      </w:r>
      <w:r w:rsidR="00AC4F59" w:rsidRPr="00085D23">
        <w:rPr>
          <w:rFonts w:ascii="Times New Roman" w:hAnsi="Times New Roman" w:cs="Times New Roman"/>
          <w:szCs w:val="24"/>
          <w:lang w:val="en-US"/>
        </w:rPr>
        <w:t xml:space="preserve"> 17166;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(g) </w:t>
      </w:r>
      <w:proofErr w:type="spellStart"/>
      <w:r w:rsidR="005F617D">
        <w:rPr>
          <w:rFonts w:ascii="Times New Roman" w:hAnsi="Times New Roman" w:cs="Times New Roman"/>
          <w:szCs w:val="24"/>
          <w:lang w:val="en-US" w:eastAsia="el-GR"/>
        </w:rPr>
        <w:t>strigil</w:t>
      </w:r>
      <w:proofErr w:type="spellEnd"/>
      <w:r w:rsidR="005F617D">
        <w:rPr>
          <w:rFonts w:ascii="Times New Roman" w:hAnsi="Times New Roman" w:cs="Times New Roman"/>
          <w:szCs w:val="24"/>
          <w:lang w:val="en-US" w:eastAsia="el-GR"/>
        </w:rPr>
        <w:t xml:space="preserve">, </w:t>
      </w:r>
      <w:r w:rsidR="00AC4F59" w:rsidRPr="00085D23">
        <w:rPr>
          <w:rFonts w:ascii="Times New Roman" w:hAnsi="Times New Roman" w:cs="Times New Roman"/>
          <w:szCs w:val="24"/>
        </w:rPr>
        <w:t>Χ</w:t>
      </w:r>
      <w:r w:rsidR="00AC4F59" w:rsidRPr="00085D23">
        <w:rPr>
          <w:rFonts w:ascii="Times New Roman" w:hAnsi="Times New Roman" w:cs="Times New Roman"/>
          <w:szCs w:val="24"/>
          <w:lang w:val="en-US"/>
        </w:rPr>
        <w:t xml:space="preserve"> 8297;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(h) </w:t>
      </w:r>
      <w:r w:rsidR="005F617D">
        <w:rPr>
          <w:rFonts w:ascii="Times New Roman" w:hAnsi="Times New Roman" w:cs="Times New Roman"/>
          <w:szCs w:val="24"/>
          <w:lang w:val="en-US" w:eastAsia="el-GR"/>
        </w:rPr>
        <w:t xml:space="preserve">sword, </w:t>
      </w:r>
      <w:r w:rsidR="00AC4F59" w:rsidRPr="00085D23">
        <w:rPr>
          <w:rFonts w:ascii="Times New Roman" w:hAnsi="Times New Roman" w:cs="Times New Roman"/>
          <w:szCs w:val="24"/>
        </w:rPr>
        <w:t>Π</w:t>
      </w:r>
      <w:r w:rsidR="00AC4F59" w:rsidRPr="00085D23">
        <w:rPr>
          <w:rFonts w:ascii="Times New Roman" w:hAnsi="Times New Roman" w:cs="Times New Roman"/>
          <w:szCs w:val="24"/>
          <w:lang w:val="en-US"/>
        </w:rPr>
        <w:t xml:space="preserve"> 7317</w:t>
      </w:r>
    </w:p>
    <w:p w:rsidR="005F617D" w:rsidRPr="00085D23" w:rsidRDefault="005F617D" w:rsidP="005F617D">
      <w:pPr>
        <w:rPr>
          <w:rFonts w:ascii="Times New Roman" w:eastAsia="Times New Roman" w:hAnsi="Times New Roman" w:cs="Times New Roman"/>
          <w:color w:val="555555"/>
          <w:szCs w:val="24"/>
          <w:lang w:val="en-US" w:eastAsia="el-GR"/>
        </w:rPr>
      </w:pPr>
      <w:r>
        <w:rPr>
          <w:rFonts w:ascii="Times New Roman" w:hAnsi="Times New Roman" w:cs="Times New Roman"/>
          <w:szCs w:val="24"/>
          <w:lang w:val="en-US" w:eastAsia="el-GR"/>
        </w:rPr>
        <w:t xml:space="preserve">Fig. 37.4. </w:t>
      </w:r>
      <w:r w:rsidRPr="00085D23">
        <w:rPr>
          <w:rFonts w:ascii="Times New Roman" w:hAnsi="Times New Roman" w:cs="Times New Roman"/>
          <w:szCs w:val="24"/>
          <w:lang w:val="en-US" w:eastAsia="el-GR"/>
        </w:rPr>
        <w:t xml:space="preserve">FTIR spectra of coatings, </w:t>
      </w:r>
      <w:r>
        <w:rPr>
          <w:rFonts w:ascii="Times New Roman" w:hAnsi="Times New Roman" w:cs="Times New Roman"/>
          <w:szCs w:val="24"/>
          <w:lang w:val="en-US" w:eastAsia="el-GR"/>
        </w:rPr>
        <w:t xml:space="preserve">for objects </w:t>
      </w:r>
      <w:r w:rsidRPr="00085D23">
        <w:rPr>
          <w:rFonts w:ascii="Times New Roman" w:hAnsi="Times New Roman" w:cs="Times New Roman"/>
          <w:szCs w:val="24"/>
          <w:lang w:val="en-US" w:eastAsia="el-GR"/>
        </w:rPr>
        <w:t>from the National Archaeological Museum of Athens</w:t>
      </w:r>
      <w:r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="00E4278B">
        <w:rPr>
          <w:rFonts w:ascii="Times New Roman" w:hAnsi="Times New Roman" w:cs="Times New Roman"/>
          <w:szCs w:val="24"/>
          <w:lang w:val="en-US" w:eastAsia="el-GR"/>
        </w:rPr>
        <w:t>Inventory numbers are followed by y</w:t>
      </w:r>
      <w:r w:rsidR="00C203D0">
        <w:rPr>
          <w:rFonts w:ascii="Times New Roman" w:hAnsi="Times New Roman" w:cs="Times New Roman"/>
          <w:szCs w:val="24"/>
          <w:lang w:val="en-US" w:eastAsia="el-GR"/>
        </w:rPr>
        <w:t>ear</w:t>
      </w:r>
      <w:r w:rsidR="00E4278B" w:rsidRPr="00085D23">
        <w:rPr>
          <w:rFonts w:ascii="Times New Roman" w:hAnsi="Times New Roman" w:cs="Times New Roman"/>
          <w:szCs w:val="24"/>
          <w:lang w:val="en-US" w:eastAsia="el-GR"/>
        </w:rPr>
        <w:t xml:space="preserve"> of conservation</w:t>
      </w:r>
      <w:r w:rsidR="00E4278B">
        <w:rPr>
          <w:rFonts w:ascii="Times New Roman" w:hAnsi="Times New Roman" w:cs="Times New Roman"/>
          <w:szCs w:val="24"/>
          <w:lang w:val="en-US" w:eastAsia="el-GR"/>
        </w:rPr>
        <w:t>,</w:t>
      </w:r>
      <w:r w:rsidR="00E4278B" w:rsidRPr="00085D23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E4278B">
        <w:rPr>
          <w:rFonts w:ascii="Times New Roman" w:hAnsi="Times New Roman" w:cs="Times New Roman"/>
          <w:szCs w:val="24"/>
          <w:lang w:val="en-US" w:eastAsia="el-GR"/>
        </w:rPr>
        <w:t>and age of coating application at</w:t>
      </w:r>
      <w:r w:rsidR="00C203D0">
        <w:rPr>
          <w:rFonts w:ascii="Times New Roman" w:hAnsi="Times New Roman" w:cs="Times New Roman"/>
          <w:szCs w:val="24"/>
          <w:lang w:val="en-US" w:eastAsia="el-GR"/>
        </w:rPr>
        <w:t xml:space="preserve"> time of analysis</w:t>
      </w:r>
      <w:r w:rsidR="00E4278B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C203D0">
        <w:rPr>
          <w:rFonts w:ascii="Times New Roman" w:hAnsi="Times New Roman" w:cs="Times New Roman"/>
          <w:szCs w:val="24"/>
          <w:lang w:val="en-US" w:eastAsia="el-GR"/>
        </w:rPr>
        <w:t>(</w:t>
      </w:r>
      <w:r w:rsidR="00E4278B" w:rsidRPr="00085D23">
        <w:rPr>
          <w:rFonts w:ascii="Times New Roman" w:hAnsi="Times New Roman" w:cs="Times New Roman"/>
          <w:szCs w:val="24"/>
          <w:lang w:val="en-US" w:eastAsia="el-GR"/>
        </w:rPr>
        <w:t>in parentheses</w:t>
      </w:r>
      <w:r w:rsidR="00C203D0">
        <w:rPr>
          <w:rFonts w:ascii="Times New Roman" w:hAnsi="Times New Roman" w:cs="Times New Roman"/>
          <w:szCs w:val="24"/>
          <w:lang w:val="en-US" w:eastAsia="el-GR"/>
        </w:rPr>
        <w:t>)</w:t>
      </w:r>
      <w:r w:rsidRPr="00085D23"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Pr="00085D23">
        <w:rPr>
          <w:rFonts w:ascii="Times New Roman" w:hAnsi="Times New Roman" w:cs="Times New Roman"/>
          <w:szCs w:val="24"/>
          <w:lang w:val="en-US"/>
        </w:rPr>
        <w:t>(a) X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085D23">
        <w:rPr>
          <w:rFonts w:ascii="Times New Roman" w:hAnsi="Times New Roman" w:cs="Times New Roman"/>
          <w:szCs w:val="24"/>
          <w:lang w:val="en-US"/>
        </w:rPr>
        <w:t>7934 (1979; 28 years), (b) X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085D23">
        <w:rPr>
          <w:rFonts w:ascii="Times New Roman" w:hAnsi="Times New Roman" w:cs="Times New Roman"/>
          <w:szCs w:val="24"/>
          <w:lang w:val="en-US"/>
        </w:rPr>
        <w:t>1974 (1985; 22 years), (c) X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085D23">
        <w:rPr>
          <w:rFonts w:ascii="Times New Roman" w:hAnsi="Times New Roman" w:cs="Times New Roman"/>
          <w:szCs w:val="24"/>
          <w:lang w:val="en-US"/>
        </w:rPr>
        <w:t>21039 (1991; 16 years), (d) X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085D23">
        <w:rPr>
          <w:rFonts w:ascii="Times New Roman" w:hAnsi="Times New Roman" w:cs="Times New Roman"/>
          <w:szCs w:val="24"/>
          <w:lang w:val="en-US"/>
        </w:rPr>
        <w:t>8297 (1997; 10 years), (e) X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085D23">
        <w:rPr>
          <w:rFonts w:ascii="Times New Roman" w:hAnsi="Times New Roman" w:cs="Times New Roman"/>
          <w:szCs w:val="24"/>
          <w:lang w:val="en-US"/>
        </w:rPr>
        <w:t>26175 (1998</w:t>
      </w:r>
      <w:r>
        <w:rPr>
          <w:rFonts w:ascii="Times New Roman" w:hAnsi="Times New Roman" w:cs="Times New Roman"/>
          <w:szCs w:val="24"/>
          <w:lang w:val="en-US"/>
        </w:rPr>
        <w:t>–</w:t>
      </w:r>
      <w:r w:rsidRPr="00085D23">
        <w:rPr>
          <w:rFonts w:ascii="Times New Roman" w:hAnsi="Times New Roman" w:cs="Times New Roman"/>
          <w:szCs w:val="24"/>
          <w:lang w:val="en-US"/>
        </w:rPr>
        <w:t>99; 8</w:t>
      </w:r>
      <w:r>
        <w:rPr>
          <w:rFonts w:ascii="Times New Roman" w:hAnsi="Times New Roman" w:cs="Times New Roman"/>
          <w:szCs w:val="24"/>
          <w:lang w:val="en-US"/>
        </w:rPr>
        <w:t>–</w:t>
      </w:r>
      <w:r w:rsidRPr="00085D23">
        <w:rPr>
          <w:rFonts w:ascii="Times New Roman" w:hAnsi="Times New Roman" w:cs="Times New Roman"/>
          <w:szCs w:val="24"/>
          <w:lang w:val="en-US"/>
        </w:rPr>
        <w:t xml:space="preserve">9 years), (f) </w:t>
      </w:r>
      <w:r w:rsidR="00E4278B" w:rsidRPr="00085D23">
        <w:rPr>
          <w:rFonts w:ascii="Times New Roman" w:hAnsi="Times New Roman" w:cs="Times New Roman"/>
          <w:szCs w:val="24"/>
        </w:rPr>
        <w:t>Π</w:t>
      </w:r>
      <w:r w:rsidR="00E4278B">
        <w:rPr>
          <w:rFonts w:ascii="Times New Roman" w:hAnsi="Times New Roman" w:cs="Times New Roman"/>
          <w:szCs w:val="24"/>
          <w:lang w:val="en-US"/>
        </w:rPr>
        <w:t xml:space="preserve"> </w:t>
      </w:r>
      <w:r w:rsidRPr="00085D23">
        <w:rPr>
          <w:rFonts w:ascii="Times New Roman" w:hAnsi="Times New Roman" w:cs="Times New Roman"/>
          <w:szCs w:val="24"/>
          <w:lang w:val="en-US"/>
        </w:rPr>
        <w:t>7317 (2003; 4 years), (g) X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085D23">
        <w:rPr>
          <w:rFonts w:ascii="Times New Roman" w:hAnsi="Times New Roman" w:cs="Times New Roman"/>
          <w:szCs w:val="24"/>
          <w:lang w:val="en-US"/>
        </w:rPr>
        <w:t>25604 (2000; 7 years), (h) X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r w:rsidRPr="00085D23">
        <w:rPr>
          <w:rFonts w:ascii="Times New Roman" w:hAnsi="Times New Roman" w:cs="Times New Roman"/>
          <w:szCs w:val="24"/>
          <w:lang w:val="en-US"/>
        </w:rPr>
        <w:t>17166 (1999; 8 years)</w:t>
      </w:r>
    </w:p>
    <w:p w:rsidR="00AC4F59" w:rsidRPr="00085D23" w:rsidRDefault="00085D23" w:rsidP="00085D23">
      <w:pPr>
        <w:rPr>
          <w:rFonts w:ascii="Times New Roman" w:hAnsi="Times New Roman" w:cs="Times New Roman"/>
          <w:szCs w:val="24"/>
          <w:lang w:val="en-US" w:eastAsia="el-GR"/>
        </w:rPr>
      </w:pPr>
      <w:r>
        <w:rPr>
          <w:rFonts w:ascii="Times New Roman" w:hAnsi="Times New Roman" w:cs="Times New Roman"/>
          <w:szCs w:val="24"/>
          <w:lang w:val="en-US" w:eastAsia="el-GR"/>
        </w:rPr>
        <w:t>Fig. 37.</w:t>
      </w:r>
      <w:r w:rsidR="005F617D">
        <w:rPr>
          <w:rFonts w:ascii="Times New Roman" w:hAnsi="Times New Roman" w:cs="Times New Roman"/>
          <w:szCs w:val="24"/>
          <w:lang w:val="en-US" w:eastAsia="el-GR"/>
        </w:rPr>
        <w:t>5</w:t>
      </w:r>
      <w:r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Coins from the Epigraphic and Numismatic Museum</w:t>
      </w:r>
      <w:r w:rsidR="00FC6BB2">
        <w:rPr>
          <w:rFonts w:ascii="Times New Roman" w:hAnsi="Times New Roman" w:cs="Times New Roman"/>
          <w:szCs w:val="24"/>
          <w:lang w:val="en-US" w:eastAsia="el-GR"/>
        </w:rPr>
        <w:t>, Athens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="0025250E" w:rsidRPr="00085D23">
        <w:rPr>
          <w:rFonts w:ascii="Times New Roman" w:hAnsi="Times New Roman" w:cs="Times New Roman"/>
          <w:szCs w:val="24"/>
          <w:lang w:val="en-US" w:eastAsia="el-GR"/>
        </w:rPr>
        <w:t xml:space="preserve">Conservation Report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Representative coins from (a) group A (</w:t>
      </w:r>
      <w:r w:rsidR="00C203D0">
        <w:rPr>
          <w:rFonts w:ascii="Times New Roman" w:hAnsi="Times New Roman" w:cs="Times New Roman"/>
          <w:szCs w:val="24"/>
          <w:lang w:val="en-US" w:eastAsia="el-GR"/>
        </w:rPr>
        <w:t>inv</w:t>
      </w:r>
      <w:r w:rsidR="00FC6BB2"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="00AC4F59" w:rsidRPr="00085D23">
        <w:rPr>
          <w:rFonts w:ascii="Times New Roman" w:hAnsi="Times New Roman" w:cs="Times New Roman"/>
          <w:bCs/>
          <w:szCs w:val="24"/>
          <w:lang w:val="en-US" w:eastAsia="el-GR"/>
        </w:rPr>
        <w:t>4149</w:t>
      </w:r>
      <w:r w:rsidR="00C203D0">
        <w:rPr>
          <w:rFonts w:ascii="Times New Roman" w:hAnsi="Times New Roman" w:cs="Times New Roman"/>
          <w:bCs/>
          <w:szCs w:val="24"/>
          <w:lang w:val="en-US" w:eastAsia="el-GR"/>
        </w:rPr>
        <w:t>)</w:t>
      </w:r>
      <w:r w:rsidR="00C203D0">
        <w:rPr>
          <w:rFonts w:ascii="Times New Roman" w:hAnsi="Times New Roman" w:cs="Times New Roman"/>
          <w:szCs w:val="24"/>
          <w:lang w:val="en-US" w:eastAsia="el-GR"/>
        </w:rPr>
        <w:t xml:space="preserve">;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(b) group B (</w:t>
      </w:r>
      <w:r w:rsidR="00C203D0">
        <w:rPr>
          <w:rFonts w:ascii="Times New Roman" w:hAnsi="Times New Roman" w:cs="Times New Roman"/>
          <w:szCs w:val="24"/>
          <w:lang w:val="en-US" w:eastAsia="el-GR"/>
        </w:rPr>
        <w:t>inv</w:t>
      </w:r>
      <w:r w:rsidR="00FC6BB2"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="00AC4F59" w:rsidRPr="00085D23">
        <w:rPr>
          <w:rFonts w:ascii="Times New Roman" w:hAnsi="Times New Roman" w:cs="Times New Roman"/>
          <w:bCs/>
          <w:szCs w:val="24"/>
          <w:lang w:val="en-US" w:eastAsia="el-GR"/>
        </w:rPr>
        <w:t>2778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); (c) group C (</w:t>
      </w:r>
      <w:r w:rsidR="00C203D0">
        <w:rPr>
          <w:rFonts w:ascii="Times New Roman" w:hAnsi="Times New Roman" w:cs="Times New Roman"/>
          <w:szCs w:val="24"/>
          <w:lang w:val="en-US" w:eastAsia="el-GR"/>
        </w:rPr>
        <w:t>inv</w:t>
      </w:r>
      <w:r w:rsidR="00FC6BB2">
        <w:rPr>
          <w:rFonts w:ascii="Times New Roman" w:hAnsi="Times New Roman" w:cs="Times New Roman"/>
          <w:szCs w:val="24"/>
          <w:lang w:val="en-US"/>
        </w:rPr>
        <w:t xml:space="preserve">. </w:t>
      </w:r>
      <w:r w:rsidR="00AC4F59" w:rsidRPr="00085D23">
        <w:rPr>
          <w:rFonts w:ascii="Times New Roman" w:hAnsi="Times New Roman" w:cs="Times New Roman"/>
          <w:bCs/>
          <w:szCs w:val="24"/>
          <w:lang w:val="en-US" w:eastAsia="el-GR"/>
        </w:rPr>
        <w:t>396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); (d) group D (</w:t>
      </w:r>
      <w:r w:rsidR="00C203D0">
        <w:rPr>
          <w:rFonts w:ascii="Times New Roman" w:hAnsi="Times New Roman" w:cs="Times New Roman"/>
          <w:szCs w:val="24"/>
          <w:lang w:val="en-US" w:eastAsia="el-GR"/>
        </w:rPr>
        <w:t>inv</w:t>
      </w:r>
      <w:r w:rsidR="00FC6BB2"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="00AC4F59" w:rsidRPr="00085D23">
        <w:rPr>
          <w:rFonts w:ascii="Times New Roman" w:hAnsi="Times New Roman" w:cs="Times New Roman"/>
          <w:bCs/>
          <w:szCs w:val="24"/>
          <w:lang w:val="en-US" w:eastAsia="el-GR"/>
        </w:rPr>
        <w:t>5800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); and (e) group E (</w:t>
      </w:r>
      <w:r w:rsidR="00C203D0">
        <w:rPr>
          <w:rFonts w:ascii="Times New Roman" w:hAnsi="Times New Roman" w:cs="Times New Roman"/>
          <w:szCs w:val="24"/>
          <w:lang w:val="en-US" w:eastAsia="el-GR"/>
        </w:rPr>
        <w:t>inv</w:t>
      </w:r>
      <w:r w:rsidR="00FC6BB2"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="00AC4F59" w:rsidRPr="00085D23">
        <w:rPr>
          <w:rFonts w:ascii="Times New Roman" w:hAnsi="Times New Roman" w:cs="Times New Roman"/>
          <w:bCs/>
          <w:szCs w:val="24"/>
          <w:lang w:val="en-US" w:eastAsia="el-GR"/>
        </w:rPr>
        <w:t>5806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). Obverse and reverse are denoted as “1” and “2”, respectively. Scales are shown in cm</w:t>
      </w:r>
    </w:p>
    <w:p w:rsidR="00AC4F59" w:rsidRPr="00085D23" w:rsidRDefault="00085D23" w:rsidP="00085D23">
      <w:pPr>
        <w:rPr>
          <w:rFonts w:ascii="Times New Roman" w:eastAsia="Times New Roman" w:hAnsi="Times New Roman" w:cs="Times New Roman"/>
          <w:color w:val="333333"/>
          <w:szCs w:val="24"/>
          <w:lang w:val="en-US" w:eastAsia="el-GR"/>
        </w:rPr>
      </w:pPr>
      <w:r>
        <w:rPr>
          <w:rFonts w:ascii="Times New Roman" w:eastAsia="Times New Roman" w:hAnsi="Times New Roman" w:cs="Times New Roman"/>
          <w:color w:val="244061" w:themeColor="accent1" w:themeShade="80"/>
          <w:szCs w:val="24"/>
          <w:lang w:val="en-US" w:eastAsia="el-GR"/>
        </w:rPr>
        <w:t xml:space="preserve">Fig. 37.6.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FTIR spectra of coatings, from the Epigraphic and Numismatic Museum. </w:t>
      </w:r>
      <w:r w:rsidR="00C203D0">
        <w:rPr>
          <w:rFonts w:ascii="Times New Roman" w:hAnsi="Times New Roman" w:cs="Times New Roman"/>
          <w:szCs w:val="24"/>
          <w:lang w:val="en-US" w:eastAsia="el-GR"/>
        </w:rPr>
        <w:t>Group numbers are followed by year</w:t>
      </w:r>
      <w:r w:rsidR="00C203D0" w:rsidRPr="00085D23">
        <w:rPr>
          <w:rFonts w:ascii="Times New Roman" w:hAnsi="Times New Roman" w:cs="Times New Roman"/>
          <w:szCs w:val="24"/>
          <w:lang w:val="en-US" w:eastAsia="el-GR"/>
        </w:rPr>
        <w:t xml:space="preserve"> of conservation</w:t>
      </w:r>
      <w:r w:rsidR="00C203D0">
        <w:rPr>
          <w:rFonts w:ascii="Times New Roman" w:hAnsi="Times New Roman" w:cs="Times New Roman"/>
          <w:szCs w:val="24"/>
          <w:lang w:val="en-US" w:eastAsia="el-GR"/>
        </w:rPr>
        <w:t>,</w:t>
      </w:r>
      <w:r w:rsidR="00C203D0" w:rsidRPr="00085D23">
        <w:rPr>
          <w:rFonts w:ascii="Times New Roman" w:hAnsi="Times New Roman" w:cs="Times New Roman"/>
          <w:szCs w:val="24"/>
          <w:lang w:val="en-US" w:eastAsia="el-GR"/>
        </w:rPr>
        <w:t xml:space="preserve"> </w:t>
      </w:r>
      <w:r w:rsidR="00C203D0">
        <w:rPr>
          <w:rFonts w:ascii="Times New Roman" w:hAnsi="Times New Roman" w:cs="Times New Roman"/>
          <w:szCs w:val="24"/>
          <w:lang w:val="en-US" w:eastAsia="el-GR"/>
        </w:rPr>
        <w:t>and age of coating application at time of analysis (</w:t>
      </w:r>
      <w:r w:rsidR="00C203D0" w:rsidRPr="00085D23">
        <w:rPr>
          <w:rFonts w:ascii="Times New Roman" w:hAnsi="Times New Roman" w:cs="Times New Roman"/>
          <w:szCs w:val="24"/>
          <w:lang w:val="en-US" w:eastAsia="el-GR"/>
        </w:rPr>
        <w:t>in parentheses</w:t>
      </w:r>
      <w:r w:rsidR="00C203D0">
        <w:rPr>
          <w:rFonts w:ascii="Times New Roman" w:hAnsi="Times New Roman" w:cs="Times New Roman"/>
          <w:szCs w:val="24"/>
          <w:lang w:val="en-US" w:eastAsia="el-GR"/>
        </w:rPr>
        <w:t>)</w:t>
      </w:r>
      <w:r w:rsidR="0025250E">
        <w:rPr>
          <w:rFonts w:ascii="Times New Roman" w:hAnsi="Times New Roman" w:cs="Times New Roman"/>
          <w:szCs w:val="24"/>
          <w:lang w:val="en-US" w:eastAsia="el-GR"/>
        </w:rPr>
        <w:t xml:space="preserve">. 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 xml:space="preserve">(a) group A (2002; </w:t>
      </w:r>
      <w:r w:rsidR="00AC4F59" w:rsidRPr="00085D23">
        <w:rPr>
          <w:rFonts w:ascii="Times New Roman" w:hAnsi="Times New Roman" w:cs="Times New Roman"/>
          <w:szCs w:val="24"/>
          <w:lang w:val="en-US"/>
        </w:rPr>
        <w:t>5 years</w:t>
      </w:r>
      <w:r w:rsidR="00AC4F59" w:rsidRPr="00085D23">
        <w:rPr>
          <w:rFonts w:ascii="Times New Roman" w:hAnsi="Times New Roman" w:cs="Times New Roman"/>
          <w:szCs w:val="24"/>
          <w:lang w:val="en-US" w:eastAsia="el-GR"/>
        </w:rPr>
        <w:t>); (b) group B (1997; 10 years); (c) group C (1992; 15 years); (d) group D (1987; 20 years) and (e) group E (1982; 25 years)</w:t>
      </w:r>
    </w:p>
    <w:p w:rsidR="002A6722" w:rsidRPr="0025250E" w:rsidRDefault="002A6722" w:rsidP="00085D23">
      <w:pPr>
        <w:rPr>
          <w:rFonts w:ascii="Times New Roman" w:hAnsi="Times New Roman" w:cs="Times New Roman"/>
          <w:szCs w:val="24"/>
          <w:lang w:val="en-US"/>
        </w:rPr>
      </w:pPr>
    </w:p>
    <w:sectPr w:rsidR="002A6722" w:rsidRPr="0025250E" w:rsidSect="0095689A">
      <w:pgSz w:w="12240" w:h="15840" w:code="1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D4D438" w15:done="0"/>
  <w15:commentEx w15:paraId="1DDE427C" w15:done="0"/>
  <w15:commentEx w15:paraId="72A9563A" w15:done="0"/>
  <w15:commentEx w15:paraId="5517CA59" w15:paraIdParent="72A9563A" w15:done="0"/>
  <w15:commentEx w15:paraId="655DDE56" w15:done="0"/>
  <w15:commentEx w15:paraId="38B23F23" w15:paraIdParent="655DDE56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/>
  <w:trackRevisions/>
  <w:defaultTabStop w:val="720"/>
  <w:drawingGridHorizontalSpacing w:val="120"/>
  <w:displayHorizontalDrawingGridEvery w:val="2"/>
  <w:characterSpacingControl w:val="doNotCompress"/>
  <w:compat/>
  <w:rsids>
    <w:rsidRoot w:val="00AC4F59"/>
    <w:rsid w:val="00085D23"/>
    <w:rsid w:val="0025250E"/>
    <w:rsid w:val="002A6722"/>
    <w:rsid w:val="00310546"/>
    <w:rsid w:val="00415B96"/>
    <w:rsid w:val="005F617D"/>
    <w:rsid w:val="006C7A9E"/>
    <w:rsid w:val="007F0FEA"/>
    <w:rsid w:val="0095689A"/>
    <w:rsid w:val="00A20110"/>
    <w:rsid w:val="00AC4A37"/>
    <w:rsid w:val="00AC4F59"/>
    <w:rsid w:val="00B46EEE"/>
    <w:rsid w:val="00BB50A9"/>
    <w:rsid w:val="00C11E4A"/>
    <w:rsid w:val="00C203D0"/>
    <w:rsid w:val="00D6263B"/>
    <w:rsid w:val="00E4278B"/>
    <w:rsid w:val="00EC633E"/>
    <w:rsid w:val="00EE59D6"/>
    <w:rsid w:val="00FC6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59"/>
    <w:pPr>
      <w:spacing w:after="240" w:line="360" w:lineRule="auto"/>
    </w:pPr>
    <w:rPr>
      <w:sz w:val="24"/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F59"/>
    <w:pPr>
      <w:keepNext/>
      <w:keepLines/>
      <w:outlineLvl w:val="0"/>
    </w:pPr>
    <w:rPr>
      <w:rFonts w:eastAsiaTheme="majorEastAsia" w:cstheme="majorBidi"/>
      <w:b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F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F59"/>
    <w:rPr>
      <w:rFonts w:eastAsiaTheme="majorEastAsia" w:cstheme="majorBidi"/>
      <w:b/>
      <w:sz w:val="24"/>
      <w:szCs w:val="32"/>
      <w:u w:val="single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AC4F59"/>
    <w:rPr>
      <w:rFonts w:asciiTheme="majorHAnsi" w:eastAsiaTheme="majorEastAsia" w:hAnsiTheme="majorHAnsi" w:cstheme="majorBidi"/>
      <w:i/>
      <w:iCs/>
      <w:sz w:val="24"/>
      <w:lang w:val="el-GR"/>
    </w:rPr>
  </w:style>
  <w:style w:type="character" w:styleId="CommentReference">
    <w:name w:val="annotation reference"/>
    <w:basedOn w:val="DefaultParagraphFont"/>
    <w:uiPriority w:val="99"/>
    <w:semiHidden/>
    <w:unhideWhenUsed/>
    <w:rsid w:val="00FC6B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B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BB2"/>
    <w:rPr>
      <w:sz w:val="20"/>
      <w:szCs w:val="20"/>
      <w:lang w:val="el-G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B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BB2"/>
    <w:rPr>
      <w:b/>
      <w:bCs/>
      <w:sz w:val="20"/>
      <w:szCs w:val="20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BB2"/>
    <w:rPr>
      <w:rFonts w:ascii="Tahoma" w:hAnsi="Tahoma" w:cs="Tahoma"/>
      <w:sz w:val="16"/>
      <w:szCs w:val="16"/>
      <w:lang w:val="el-GR"/>
    </w:rPr>
  </w:style>
  <w:style w:type="paragraph" w:styleId="Revision">
    <w:name w:val="Revision"/>
    <w:hidden/>
    <w:uiPriority w:val="99"/>
    <w:semiHidden/>
    <w:rsid w:val="005F617D"/>
    <w:rPr>
      <w:sz w:val="24"/>
      <w:lang w:val="el-G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1991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3</cp:revision>
  <cp:lastPrinted>2016-12-08T16:38:00Z</cp:lastPrinted>
  <dcterms:created xsi:type="dcterms:W3CDTF">2017-02-24T11:31:00Z</dcterms:created>
  <dcterms:modified xsi:type="dcterms:W3CDTF">2017-02-24T11:42:00Z</dcterms:modified>
</cp:coreProperties>
</file>