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B1C" w:rsidRPr="00537963" w:rsidRDefault="00D53B1C" w:rsidP="00D53B1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53B1C" w:rsidRPr="00537963" w:rsidRDefault="00D53B1C" w:rsidP="00D53B1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53B1C" w:rsidRPr="00537963" w:rsidRDefault="00D36BBD" w:rsidP="00D53B1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commentRangeStart w:id="0"/>
      <w:r>
        <w:rPr>
          <w:rFonts w:ascii="Times New Roman" w:hAnsi="Times New Roman" w:cs="Times New Roman"/>
          <w:b/>
          <w:sz w:val="24"/>
          <w:szCs w:val="24"/>
        </w:rPr>
        <w:t xml:space="preserve">40. </w:t>
      </w:r>
      <w:r w:rsidR="00D53B1C" w:rsidRPr="00537963">
        <w:rPr>
          <w:rFonts w:ascii="Times New Roman" w:hAnsi="Times New Roman" w:cs="Times New Roman"/>
          <w:b/>
          <w:sz w:val="24"/>
          <w:szCs w:val="24"/>
        </w:rPr>
        <w:t>List of Figures</w:t>
      </w:r>
      <w:commentRangeEnd w:id="0"/>
      <w:r w:rsidR="00690B57">
        <w:rPr>
          <w:rStyle w:val="CommentReference"/>
        </w:rPr>
        <w:commentReference w:id="0"/>
      </w:r>
    </w:p>
    <w:p w:rsidR="00D53B1C" w:rsidRPr="00537963" w:rsidRDefault="00D53B1C" w:rsidP="00D53B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53B1C" w:rsidRPr="00537963" w:rsidRDefault="00D53B1C" w:rsidP="00D53B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7963">
        <w:rPr>
          <w:rFonts w:ascii="Times New Roman" w:hAnsi="Times New Roman" w:cs="Times New Roman"/>
          <w:sz w:val="24"/>
          <w:szCs w:val="24"/>
        </w:rPr>
        <w:t xml:space="preserve">Fig. </w:t>
      </w:r>
      <w:r w:rsidR="00D36BBD">
        <w:rPr>
          <w:rFonts w:ascii="Times New Roman" w:hAnsi="Times New Roman" w:cs="Times New Roman"/>
          <w:sz w:val="24"/>
          <w:szCs w:val="24"/>
        </w:rPr>
        <w:t>40.</w:t>
      </w:r>
      <w:r w:rsidRPr="00537963">
        <w:rPr>
          <w:rFonts w:ascii="Times New Roman" w:hAnsi="Times New Roman" w:cs="Times New Roman"/>
          <w:sz w:val="24"/>
          <w:szCs w:val="24"/>
        </w:rPr>
        <w:t xml:space="preserve">1. </w:t>
      </w:r>
      <w:r w:rsidRPr="00537963">
        <w:rPr>
          <w:rFonts w:ascii="Times New Roman" w:hAnsi="Times New Roman" w:cs="Times New Roman"/>
          <w:i/>
          <w:sz w:val="24"/>
          <w:szCs w:val="24"/>
        </w:rPr>
        <w:t>Apollo the Python-Slayer</w:t>
      </w:r>
      <w:r w:rsidRPr="00537963">
        <w:rPr>
          <w:rFonts w:ascii="Times New Roman" w:hAnsi="Times New Roman" w:cs="Times New Roman"/>
          <w:sz w:val="24"/>
          <w:szCs w:val="24"/>
        </w:rPr>
        <w:t>, c</w:t>
      </w:r>
      <w:r w:rsidR="00D36BBD">
        <w:rPr>
          <w:rFonts w:ascii="Times New Roman" w:hAnsi="Times New Roman" w:cs="Times New Roman"/>
          <w:sz w:val="24"/>
          <w:szCs w:val="24"/>
        </w:rPr>
        <w:t>a</w:t>
      </w:r>
      <w:r w:rsidRPr="00537963">
        <w:rPr>
          <w:rFonts w:ascii="Times New Roman" w:hAnsi="Times New Roman" w:cs="Times New Roman"/>
          <w:sz w:val="24"/>
          <w:szCs w:val="24"/>
        </w:rPr>
        <w:t xml:space="preserve">. 350 BC. </w:t>
      </w:r>
      <w:r w:rsidR="00D36BBD">
        <w:rPr>
          <w:rFonts w:ascii="Times New Roman" w:hAnsi="Times New Roman" w:cs="Times New Roman"/>
          <w:sz w:val="24"/>
          <w:szCs w:val="24"/>
        </w:rPr>
        <w:t>A</w:t>
      </w:r>
      <w:r w:rsidRPr="00537963">
        <w:rPr>
          <w:rFonts w:ascii="Times New Roman" w:hAnsi="Times New Roman" w:cs="Times New Roman"/>
          <w:sz w:val="24"/>
          <w:szCs w:val="24"/>
        </w:rPr>
        <w:t>ttributed to Praxiteles (Greek, c</w:t>
      </w:r>
      <w:r w:rsidR="00D36BBD">
        <w:rPr>
          <w:rFonts w:ascii="Times New Roman" w:hAnsi="Times New Roman" w:cs="Times New Roman"/>
          <w:sz w:val="24"/>
          <w:szCs w:val="24"/>
        </w:rPr>
        <w:t>a</w:t>
      </w:r>
      <w:r w:rsidRPr="00537963">
        <w:rPr>
          <w:rFonts w:ascii="Times New Roman" w:hAnsi="Times New Roman" w:cs="Times New Roman"/>
          <w:sz w:val="24"/>
          <w:szCs w:val="24"/>
        </w:rPr>
        <w:t>. 400 BC</w:t>
      </w:r>
      <w:r w:rsidR="00690B57">
        <w:rPr>
          <w:rFonts w:ascii="Times New Roman" w:hAnsi="Times New Roman" w:cs="Times New Roman"/>
          <w:sz w:val="24"/>
          <w:szCs w:val="24"/>
        </w:rPr>
        <w:t>–</w:t>
      </w:r>
      <w:r w:rsidRPr="00537963">
        <w:rPr>
          <w:rFonts w:ascii="Times New Roman" w:hAnsi="Times New Roman" w:cs="Times New Roman"/>
          <w:sz w:val="24"/>
          <w:szCs w:val="24"/>
        </w:rPr>
        <w:t>c</w:t>
      </w:r>
      <w:r w:rsidR="00D36BBD">
        <w:rPr>
          <w:rFonts w:ascii="Times New Roman" w:hAnsi="Times New Roman" w:cs="Times New Roman"/>
          <w:sz w:val="24"/>
          <w:szCs w:val="24"/>
        </w:rPr>
        <w:t>a</w:t>
      </w:r>
      <w:r w:rsidRPr="00537963">
        <w:rPr>
          <w:rFonts w:ascii="Times New Roman" w:hAnsi="Times New Roman" w:cs="Times New Roman"/>
          <w:sz w:val="24"/>
          <w:szCs w:val="24"/>
        </w:rPr>
        <w:t xml:space="preserve">. 330 BC). </w:t>
      </w:r>
      <w:r w:rsidR="00535D0C">
        <w:rPr>
          <w:rFonts w:ascii="Times New Roman" w:hAnsi="Times New Roman" w:cs="Times New Roman"/>
          <w:sz w:val="24"/>
          <w:szCs w:val="24"/>
        </w:rPr>
        <w:t>(a) F</w:t>
      </w:r>
      <w:r w:rsidR="00D36BBD">
        <w:rPr>
          <w:rFonts w:ascii="Times New Roman" w:hAnsi="Times New Roman" w:cs="Times New Roman"/>
          <w:sz w:val="24"/>
          <w:szCs w:val="24"/>
        </w:rPr>
        <w:t xml:space="preserve">ront; (b) </w:t>
      </w:r>
      <w:r w:rsidR="00356A76">
        <w:rPr>
          <w:rFonts w:ascii="Times New Roman" w:hAnsi="Times New Roman" w:cs="Times New Roman"/>
          <w:sz w:val="24"/>
          <w:szCs w:val="24"/>
        </w:rPr>
        <w:t>reverse</w:t>
      </w:r>
      <w:r w:rsidR="00D36BBD">
        <w:rPr>
          <w:rFonts w:ascii="Times New Roman" w:hAnsi="Times New Roman" w:cs="Times New Roman"/>
          <w:sz w:val="24"/>
          <w:szCs w:val="24"/>
        </w:rPr>
        <w:t xml:space="preserve">; (c) detail of detached left hand; (d) detail of detached python. </w:t>
      </w:r>
      <w:r w:rsidRPr="00537963">
        <w:rPr>
          <w:rFonts w:ascii="Times New Roman" w:hAnsi="Times New Roman" w:cs="Times New Roman"/>
          <w:sz w:val="24"/>
          <w:szCs w:val="24"/>
        </w:rPr>
        <w:t>Bronze, copper,</w:t>
      </w:r>
      <w:r w:rsidR="00690B57">
        <w:rPr>
          <w:rFonts w:ascii="Times New Roman" w:hAnsi="Times New Roman" w:cs="Times New Roman"/>
          <w:sz w:val="24"/>
          <w:szCs w:val="24"/>
        </w:rPr>
        <w:t xml:space="preserve"> </w:t>
      </w:r>
      <w:r w:rsidRPr="00537963">
        <w:rPr>
          <w:rFonts w:ascii="Times New Roman" w:hAnsi="Times New Roman" w:cs="Times New Roman"/>
          <w:sz w:val="24"/>
          <w:szCs w:val="24"/>
        </w:rPr>
        <w:t>and stone inlay; overall: 150.00 x 50.30 x 66.80 cm (59 x 19 3/4 x 26 1/4 in</w:t>
      </w:r>
      <w:r w:rsidR="00D36BBD">
        <w:rPr>
          <w:rFonts w:ascii="Times New Roman" w:hAnsi="Times New Roman" w:cs="Times New Roman"/>
          <w:sz w:val="24"/>
          <w:szCs w:val="24"/>
        </w:rPr>
        <w:t>.</w:t>
      </w:r>
      <w:r w:rsidRPr="00537963">
        <w:rPr>
          <w:rFonts w:ascii="Times New Roman" w:hAnsi="Times New Roman" w:cs="Times New Roman"/>
          <w:sz w:val="24"/>
          <w:szCs w:val="24"/>
        </w:rPr>
        <w:t xml:space="preserve">). The Cleveland Museum of Art, Severance and Greta </w:t>
      </w:r>
      <w:proofErr w:type="spellStart"/>
      <w:r w:rsidRPr="00537963">
        <w:rPr>
          <w:rFonts w:ascii="Times New Roman" w:hAnsi="Times New Roman" w:cs="Times New Roman"/>
          <w:sz w:val="24"/>
          <w:szCs w:val="24"/>
        </w:rPr>
        <w:t>Millikin</w:t>
      </w:r>
      <w:proofErr w:type="spellEnd"/>
      <w:r w:rsidRPr="00537963">
        <w:rPr>
          <w:rFonts w:ascii="Times New Roman" w:hAnsi="Times New Roman" w:cs="Times New Roman"/>
          <w:sz w:val="24"/>
          <w:szCs w:val="24"/>
        </w:rPr>
        <w:t xml:space="preserve"> Purchase Fund 2004.30</w:t>
      </w:r>
      <w:r w:rsidR="00D36BBD">
        <w:rPr>
          <w:rFonts w:ascii="Times New Roman" w:hAnsi="Times New Roman" w:cs="Times New Roman"/>
          <w:sz w:val="24"/>
          <w:szCs w:val="24"/>
        </w:rPr>
        <w:t>.</w:t>
      </w:r>
      <w:r w:rsidRPr="00537963">
        <w:rPr>
          <w:rFonts w:ascii="Times New Roman" w:hAnsi="Times New Roman" w:cs="Times New Roman"/>
          <w:sz w:val="24"/>
          <w:szCs w:val="24"/>
        </w:rPr>
        <w:t xml:space="preserve"> </w:t>
      </w:r>
      <w:r w:rsidR="00D36BBD">
        <w:rPr>
          <w:rFonts w:ascii="Times New Roman" w:hAnsi="Times New Roman" w:cs="Times New Roman"/>
          <w:sz w:val="24"/>
          <w:szCs w:val="24"/>
        </w:rPr>
        <w:t>Photos:</w:t>
      </w:r>
      <w:r w:rsidRPr="00537963">
        <w:rPr>
          <w:rFonts w:ascii="Times New Roman" w:hAnsi="Times New Roman" w:cs="Times New Roman"/>
          <w:sz w:val="24"/>
          <w:szCs w:val="24"/>
        </w:rPr>
        <w:t xml:space="preserve"> © The Cleveland Museum of Art</w:t>
      </w:r>
    </w:p>
    <w:p w:rsidR="00D53B1C" w:rsidRPr="00537963" w:rsidRDefault="00D53B1C" w:rsidP="00D53B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53B1C" w:rsidRPr="00537963" w:rsidRDefault="00D53B1C" w:rsidP="00D53B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7963">
        <w:rPr>
          <w:rFonts w:ascii="Times New Roman" w:hAnsi="Times New Roman" w:cs="Times New Roman"/>
          <w:sz w:val="24"/>
          <w:szCs w:val="24"/>
        </w:rPr>
        <w:t xml:space="preserve">Fig. </w:t>
      </w:r>
      <w:r w:rsidR="00D36BBD">
        <w:rPr>
          <w:rFonts w:ascii="Times New Roman" w:hAnsi="Times New Roman" w:cs="Times New Roman"/>
          <w:sz w:val="24"/>
          <w:szCs w:val="24"/>
        </w:rPr>
        <w:t>40.</w:t>
      </w:r>
      <w:r w:rsidRPr="00537963">
        <w:rPr>
          <w:rFonts w:ascii="Times New Roman" w:hAnsi="Times New Roman" w:cs="Times New Roman"/>
          <w:sz w:val="24"/>
          <w:szCs w:val="24"/>
        </w:rPr>
        <w:t xml:space="preserve">2. </w:t>
      </w:r>
      <w:r w:rsidR="00D36BBD">
        <w:rPr>
          <w:rFonts w:ascii="Times New Roman" w:hAnsi="Times New Roman" w:cs="Times New Roman"/>
          <w:sz w:val="24"/>
          <w:szCs w:val="24"/>
        </w:rPr>
        <w:t xml:space="preserve">(a) Head of </w:t>
      </w:r>
      <w:r w:rsidR="00C661AB" w:rsidRPr="00C661AB">
        <w:rPr>
          <w:rFonts w:ascii="Times New Roman" w:hAnsi="Times New Roman" w:cs="Times New Roman"/>
          <w:i/>
          <w:sz w:val="24"/>
          <w:szCs w:val="24"/>
        </w:rPr>
        <w:t>Apollo</w:t>
      </w:r>
      <w:r w:rsidR="00D36BBD">
        <w:rPr>
          <w:rFonts w:ascii="Times New Roman" w:hAnsi="Times New Roman" w:cs="Times New Roman"/>
          <w:sz w:val="24"/>
          <w:szCs w:val="24"/>
        </w:rPr>
        <w:t xml:space="preserve">; (b) </w:t>
      </w:r>
      <w:r w:rsidRPr="00537963">
        <w:rPr>
          <w:rFonts w:ascii="Times New Roman" w:hAnsi="Times New Roman" w:cs="Times New Roman"/>
          <w:sz w:val="24"/>
          <w:szCs w:val="24"/>
        </w:rPr>
        <w:t xml:space="preserve">X-ray of </w:t>
      </w:r>
      <w:r w:rsidRPr="00537963">
        <w:rPr>
          <w:rFonts w:ascii="Times New Roman" w:hAnsi="Times New Roman" w:cs="Times New Roman"/>
          <w:i/>
          <w:sz w:val="24"/>
          <w:szCs w:val="24"/>
        </w:rPr>
        <w:t>Apollo</w:t>
      </w:r>
      <w:r w:rsidRPr="00537963">
        <w:rPr>
          <w:rFonts w:ascii="Times New Roman" w:hAnsi="Times New Roman" w:cs="Times New Roman"/>
          <w:sz w:val="24"/>
          <w:szCs w:val="24"/>
        </w:rPr>
        <w:t xml:space="preserve"> showing extensive repairs around neck and shoulders, as well as the internal armature from a recent restoration. </w:t>
      </w:r>
      <w:r w:rsidR="00D36BBD">
        <w:rPr>
          <w:rFonts w:ascii="Times New Roman" w:hAnsi="Times New Roman" w:cs="Times New Roman"/>
          <w:sz w:val="24"/>
          <w:szCs w:val="24"/>
        </w:rPr>
        <w:t>Photo:</w:t>
      </w:r>
      <w:r w:rsidRPr="00537963">
        <w:rPr>
          <w:rFonts w:ascii="Times New Roman" w:hAnsi="Times New Roman" w:cs="Times New Roman"/>
          <w:sz w:val="24"/>
          <w:szCs w:val="24"/>
        </w:rPr>
        <w:t xml:space="preserve"> © The Cleveland Museum of Art</w:t>
      </w:r>
    </w:p>
    <w:p w:rsidR="00D53B1C" w:rsidRPr="00537963" w:rsidRDefault="00D53B1C" w:rsidP="00D53B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53B1C" w:rsidRPr="00537963" w:rsidRDefault="00D53B1C" w:rsidP="00D53B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7963">
        <w:rPr>
          <w:rFonts w:ascii="Times New Roman" w:hAnsi="Times New Roman" w:cs="Times New Roman"/>
          <w:sz w:val="24"/>
          <w:szCs w:val="24"/>
        </w:rPr>
        <w:t xml:space="preserve">Fig. </w:t>
      </w:r>
      <w:r w:rsidR="00D36BBD">
        <w:rPr>
          <w:rFonts w:ascii="Times New Roman" w:hAnsi="Times New Roman" w:cs="Times New Roman"/>
          <w:sz w:val="24"/>
          <w:szCs w:val="24"/>
        </w:rPr>
        <w:t>40.</w:t>
      </w:r>
      <w:r w:rsidRPr="00537963">
        <w:rPr>
          <w:rFonts w:ascii="Times New Roman" w:hAnsi="Times New Roman" w:cs="Times New Roman"/>
          <w:sz w:val="24"/>
          <w:szCs w:val="24"/>
        </w:rPr>
        <w:t xml:space="preserve">3. Detail of feet and bronze </w:t>
      </w:r>
      <w:proofErr w:type="spellStart"/>
      <w:r w:rsidRPr="00537963">
        <w:rPr>
          <w:rFonts w:ascii="Times New Roman" w:hAnsi="Times New Roman" w:cs="Times New Roman"/>
          <w:sz w:val="24"/>
          <w:szCs w:val="24"/>
        </w:rPr>
        <w:t>baseplate</w:t>
      </w:r>
      <w:proofErr w:type="spellEnd"/>
      <w:r w:rsidRPr="00537963">
        <w:rPr>
          <w:rFonts w:ascii="Times New Roman" w:hAnsi="Times New Roman" w:cs="Times New Roman"/>
          <w:sz w:val="24"/>
          <w:szCs w:val="24"/>
        </w:rPr>
        <w:t xml:space="preserve">. The circle in the corner may indicate where a bronze tree was once attached. </w:t>
      </w:r>
      <w:r w:rsidR="00D36BBD">
        <w:rPr>
          <w:rFonts w:ascii="Times New Roman" w:hAnsi="Times New Roman" w:cs="Times New Roman"/>
          <w:sz w:val="24"/>
          <w:szCs w:val="24"/>
        </w:rPr>
        <w:t>Photo:</w:t>
      </w:r>
      <w:r w:rsidRPr="00537963">
        <w:rPr>
          <w:rFonts w:ascii="Times New Roman" w:hAnsi="Times New Roman" w:cs="Times New Roman"/>
          <w:sz w:val="24"/>
          <w:szCs w:val="24"/>
        </w:rPr>
        <w:t xml:space="preserve"> © The Cleveland Museum of Art</w:t>
      </w:r>
    </w:p>
    <w:p w:rsidR="00D53B1C" w:rsidRPr="00537963" w:rsidRDefault="00D53B1C" w:rsidP="00D53B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53B1C" w:rsidRPr="00537963" w:rsidRDefault="00D16773" w:rsidP="00D53B1C">
      <w:pPr>
        <w:tabs>
          <w:tab w:val="left" w:pos="106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3700">
        <w:rPr>
          <w:rFonts w:ascii="Times New Roman" w:hAnsi="Times New Roman" w:cs="Times New Roman"/>
          <w:sz w:val="24"/>
          <w:szCs w:val="24"/>
        </w:rPr>
        <w:t xml:space="preserve">Fig. 40.4. (a) Etched metallographic cross section from the figure’s torso. This sample contains a band of </w:t>
      </w:r>
      <w:proofErr w:type="spellStart"/>
      <w:r w:rsidRPr="009F3700">
        <w:rPr>
          <w:rFonts w:ascii="Times New Roman" w:hAnsi="Times New Roman" w:cs="Times New Roman"/>
          <w:sz w:val="24"/>
          <w:szCs w:val="24"/>
        </w:rPr>
        <w:t>cuprite</w:t>
      </w:r>
      <w:proofErr w:type="spellEnd"/>
      <w:r w:rsidRPr="009F3700">
        <w:rPr>
          <w:rFonts w:ascii="Times New Roman" w:hAnsi="Times New Roman" w:cs="Times New Roman"/>
          <w:sz w:val="24"/>
          <w:szCs w:val="24"/>
        </w:rPr>
        <w:t xml:space="preserve"> particles that was noted beneath the metal surface. The particles were formed by the inward diffusion of oxygen at high temperature (internal oxidation) and indicate the object ha</w:t>
      </w:r>
      <w:r w:rsidR="00A4385C">
        <w:rPr>
          <w:rFonts w:ascii="Times New Roman" w:hAnsi="Times New Roman" w:cs="Times New Roman"/>
          <w:sz w:val="24"/>
          <w:szCs w:val="24"/>
        </w:rPr>
        <w:t xml:space="preserve">s been in a fire. Photo: Peter </w:t>
      </w:r>
      <w:proofErr w:type="spellStart"/>
      <w:r w:rsidR="00A4385C">
        <w:rPr>
          <w:rFonts w:ascii="Times New Roman" w:hAnsi="Times New Roman" w:cs="Times New Roman"/>
          <w:sz w:val="24"/>
          <w:szCs w:val="24"/>
        </w:rPr>
        <w:t>Northover</w:t>
      </w:r>
      <w:proofErr w:type="spellEnd"/>
      <w:r w:rsidR="00A4385C">
        <w:rPr>
          <w:rFonts w:ascii="Times New Roman" w:hAnsi="Times New Roman" w:cs="Times New Roman"/>
          <w:sz w:val="24"/>
          <w:szCs w:val="24"/>
        </w:rPr>
        <w:t xml:space="preserve">. (b) Detail of </w:t>
      </w:r>
      <w:r w:rsidR="00A4385C">
        <w:rPr>
          <w:rFonts w:ascii="Times New Roman" w:hAnsi="Times New Roman" w:cs="Times New Roman"/>
          <w:i/>
          <w:sz w:val="24"/>
          <w:szCs w:val="24"/>
        </w:rPr>
        <w:t>Apollo</w:t>
      </w:r>
      <w:r w:rsidR="00A4385C">
        <w:rPr>
          <w:rFonts w:ascii="Times New Roman" w:hAnsi="Times New Roman" w:cs="Times New Roman"/>
          <w:sz w:val="24"/>
          <w:szCs w:val="24"/>
        </w:rPr>
        <w:t>’s torso where sample was obtained. Photo: © The Cleveland Museum of Art</w:t>
      </w:r>
    </w:p>
    <w:p w:rsidR="00D53B1C" w:rsidRPr="00537963" w:rsidRDefault="00D53B1C" w:rsidP="00D53B1C">
      <w:pPr>
        <w:tabs>
          <w:tab w:val="left" w:pos="106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53B1C" w:rsidRPr="00537963" w:rsidRDefault="00D53B1C" w:rsidP="00D53B1C">
      <w:pPr>
        <w:tabs>
          <w:tab w:val="left" w:pos="106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7963">
        <w:rPr>
          <w:rFonts w:ascii="Times New Roman" w:hAnsi="Times New Roman" w:cs="Times New Roman"/>
          <w:sz w:val="24"/>
          <w:szCs w:val="24"/>
        </w:rPr>
        <w:t xml:space="preserve">Fig. </w:t>
      </w:r>
      <w:r w:rsidR="00283E22">
        <w:rPr>
          <w:rFonts w:ascii="Times New Roman" w:hAnsi="Times New Roman" w:cs="Times New Roman"/>
          <w:sz w:val="24"/>
          <w:szCs w:val="24"/>
        </w:rPr>
        <w:t>40.</w:t>
      </w:r>
      <w:r w:rsidR="00344FBA">
        <w:rPr>
          <w:rFonts w:ascii="Times New Roman" w:hAnsi="Times New Roman" w:cs="Times New Roman"/>
          <w:sz w:val="24"/>
          <w:szCs w:val="24"/>
        </w:rPr>
        <w:t>5</w:t>
      </w:r>
      <w:r w:rsidRPr="00537963">
        <w:rPr>
          <w:rFonts w:ascii="Times New Roman" w:hAnsi="Times New Roman" w:cs="Times New Roman"/>
          <w:sz w:val="24"/>
          <w:szCs w:val="24"/>
        </w:rPr>
        <w:t xml:space="preserve">. Reverse of </w:t>
      </w:r>
      <w:r w:rsidRPr="00537963">
        <w:rPr>
          <w:rFonts w:ascii="Times New Roman" w:hAnsi="Times New Roman" w:cs="Times New Roman"/>
          <w:i/>
          <w:sz w:val="24"/>
          <w:szCs w:val="24"/>
        </w:rPr>
        <w:t>Apollo</w:t>
      </w:r>
      <w:r w:rsidRPr="00537963">
        <w:rPr>
          <w:rFonts w:ascii="Times New Roman" w:hAnsi="Times New Roman" w:cs="Times New Roman"/>
          <w:sz w:val="24"/>
          <w:szCs w:val="24"/>
        </w:rPr>
        <w:t>, left thigh, showing lump of metal. This also indicates exposure to a high</w:t>
      </w:r>
      <w:r w:rsidR="00356A76">
        <w:rPr>
          <w:rFonts w:ascii="Times New Roman" w:hAnsi="Times New Roman" w:cs="Times New Roman"/>
          <w:sz w:val="24"/>
          <w:szCs w:val="24"/>
        </w:rPr>
        <w:t>-</w:t>
      </w:r>
      <w:r w:rsidRPr="00537963">
        <w:rPr>
          <w:rFonts w:ascii="Times New Roman" w:hAnsi="Times New Roman" w:cs="Times New Roman"/>
          <w:sz w:val="24"/>
          <w:szCs w:val="24"/>
        </w:rPr>
        <w:t xml:space="preserve">temperature environment. </w:t>
      </w:r>
      <w:r w:rsidR="00DC0265">
        <w:rPr>
          <w:rFonts w:ascii="Times New Roman" w:hAnsi="Times New Roman" w:cs="Times New Roman"/>
          <w:sz w:val="24"/>
          <w:szCs w:val="24"/>
        </w:rPr>
        <w:t>Photo:</w:t>
      </w:r>
      <w:r w:rsidRPr="00537963">
        <w:rPr>
          <w:rFonts w:ascii="Times New Roman" w:hAnsi="Times New Roman" w:cs="Times New Roman"/>
          <w:sz w:val="24"/>
          <w:szCs w:val="24"/>
        </w:rPr>
        <w:t xml:space="preserve"> © The Cleveland Museum of Art</w:t>
      </w:r>
    </w:p>
    <w:p w:rsidR="00D53B1C" w:rsidRPr="00537963" w:rsidRDefault="00D53B1C" w:rsidP="00D53B1C">
      <w:pPr>
        <w:tabs>
          <w:tab w:val="left" w:pos="106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53B1C" w:rsidRPr="00537963" w:rsidRDefault="00D53B1C" w:rsidP="00D53B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commentRangeStart w:id="1"/>
      <w:r w:rsidRPr="00537963">
        <w:rPr>
          <w:rFonts w:ascii="Times New Roman" w:hAnsi="Times New Roman" w:cs="Times New Roman"/>
          <w:sz w:val="24"/>
          <w:szCs w:val="24"/>
        </w:rPr>
        <w:t xml:space="preserve">Fig. </w:t>
      </w:r>
      <w:r w:rsidR="00283E22">
        <w:rPr>
          <w:rFonts w:ascii="Times New Roman" w:hAnsi="Times New Roman" w:cs="Times New Roman"/>
          <w:sz w:val="24"/>
          <w:szCs w:val="24"/>
        </w:rPr>
        <w:t>40.</w:t>
      </w:r>
      <w:r w:rsidR="00344FBA">
        <w:rPr>
          <w:rFonts w:ascii="Times New Roman" w:hAnsi="Times New Roman" w:cs="Times New Roman"/>
          <w:sz w:val="24"/>
          <w:szCs w:val="24"/>
        </w:rPr>
        <w:t>6</w:t>
      </w:r>
      <w:r w:rsidRPr="00537963">
        <w:rPr>
          <w:rFonts w:ascii="Times New Roman" w:hAnsi="Times New Roman" w:cs="Times New Roman"/>
          <w:sz w:val="24"/>
          <w:szCs w:val="24"/>
        </w:rPr>
        <w:t xml:space="preserve">. </w:t>
      </w:r>
      <w:commentRangeEnd w:id="1"/>
      <w:r w:rsidR="00DF0893">
        <w:rPr>
          <w:rStyle w:val="CommentReference"/>
        </w:rPr>
        <w:commentReference w:id="1"/>
      </w:r>
      <w:r w:rsidRPr="00537963">
        <w:rPr>
          <w:rFonts w:ascii="Times New Roman" w:hAnsi="Times New Roman" w:cs="Times New Roman"/>
          <w:sz w:val="24"/>
          <w:szCs w:val="24"/>
        </w:rPr>
        <w:t xml:space="preserve">Lead isotope ratios of the investigated samples. Uncertainties are about ± 0.05% for </w:t>
      </w:r>
      <w:proofErr w:type="spellStart"/>
      <w:r w:rsidR="00C661AB" w:rsidRPr="00C661AB">
        <w:rPr>
          <w:rFonts w:ascii="Times New Roman" w:hAnsi="Times New Roman" w:cs="Times New Roman"/>
          <w:sz w:val="24"/>
          <w:szCs w:val="24"/>
          <w:vertAlign w:val="superscript"/>
        </w:rPr>
        <w:t>208</w:t>
      </w:r>
      <w:r w:rsidRPr="00537963">
        <w:rPr>
          <w:rFonts w:ascii="Times New Roman" w:hAnsi="Times New Roman" w:cs="Times New Roman"/>
          <w:sz w:val="24"/>
          <w:szCs w:val="24"/>
        </w:rPr>
        <w:t>Pb</w:t>
      </w:r>
      <w:proofErr w:type="spellEnd"/>
      <w:r w:rsidRPr="0053796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C661AB" w:rsidRPr="00C661AB">
        <w:rPr>
          <w:rFonts w:ascii="Times New Roman" w:hAnsi="Times New Roman" w:cs="Times New Roman"/>
          <w:sz w:val="24"/>
          <w:szCs w:val="24"/>
          <w:vertAlign w:val="superscript"/>
        </w:rPr>
        <w:t>204</w:t>
      </w:r>
      <w:r w:rsidRPr="00537963">
        <w:rPr>
          <w:rFonts w:ascii="Times New Roman" w:hAnsi="Times New Roman" w:cs="Times New Roman"/>
          <w:sz w:val="24"/>
          <w:szCs w:val="24"/>
        </w:rPr>
        <w:t>Pb</w:t>
      </w:r>
      <w:proofErr w:type="spellEnd"/>
      <w:r w:rsidRPr="00537963">
        <w:rPr>
          <w:rFonts w:ascii="Times New Roman" w:hAnsi="Times New Roman" w:cs="Times New Roman"/>
          <w:sz w:val="24"/>
          <w:szCs w:val="24"/>
        </w:rPr>
        <w:t xml:space="preserve"> and better than</w:t>
      </w:r>
      <w:r w:rsidR="00445A58">
        <w:rPr>
          <w:rFonts w:ascii="Times New Roman" w:hAnsi="Times New Roman" w:cs="Times New Roman"/>
          <w:sz w:val="24"/>
          <w:szCs w:val="24"/>
        </w:rPr>
        <w:t xml:space="preserve"> 0.03% for the other two ratios</w:t>
      </w:r>
    </w:p>
    <w:p w:rsidR="00D53B1C" w:rsidRPr="00537963" w:rsidRDefault="00D53B1C" w:rsidP="00D53B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A6722" w:rsidRDefault="00D53B1C" w:rsidP="00445A58">
      <w:pPr>
        <w:tabs>
          <w:tab w:val="left" w:pos="1016"/>
        </w:tabs>
        <w:spacing w:after="0" w:line="360" w:lineRule="auto"/>
      </w:pPr>
      <w:commentRangeStart w:id="2"/>
      <w:r w:rsidRPr="00537963">
        <w:rPr>
          <w:rFonts w:ascii="Times New Roman" w:hAnsi="Times New Roman" w:cs="Times New Roman"/>
          <w:sz w:val="24"/>
          <w:szCs w:val="24"/>
        </w:rPr>
        <w:t xml:space="preserve">Fig. </w:t>
      </w:r>
      <w:r w:rsidR="00283E22">
        <w:rPr>
          <w:rFonts w:ascii="Times New Roman" w:hAnsi="Times New Roman" w:cs="Times New Roman"/>
          <w:sz w:val="24"/>
          <w:szCs w:val="24"/>
        </w:rPr>
        <w:t>40.</w:t>
      </w:r>
      <w:r w:rsidR="00344FBA">
        <w:rPr>
          <w:rFonts w:ascii="Times New Roman" w:hAnsi="Times New Roman" w:cs="Times New Roman"/>
          <w:sz w:val="24"/>
          <w:szCs w:val="24"/>
        </w:rPr>
        <w:t>7</w:t>
      </w:r>
      <w:r w:rsidRPr="00537963">
        <w:rPr>
          <w:rFonts w:ascii="Times New Roman" w:hAnsi="Times New Roman" w:cs="Times New Roman"/>
          <w:sz w:val="24"/>
          <w:szCs w:val="24"/>
        </w:rPr>
        <w:t>.</w:t>
      </w:r>
      <w:r w:rsidR="00283E22">
        <w:rPr>
          <w:rFonts w:ascii="Times New Roman" w:hAnsi="Times New Roman" w:cs="Times New Roman"/>
          <w:sz w:val="24"/>
          <w:szCs w:val="24"/>
        </w:rPr>
        <w:t xml:space="preserve"> </w:t>
      </w:r>
      <w:commentRangeEnd w:id="2"/>
      <w:r w:rsidR="00DF0893">
        <w:rPr>
          <w:rStyle w:val="CommentReference"/>
        </w:rPr>
        <w:commentReference w:id="2"/>
      </w:r>
      <w:r w:rsidR="00283E22">
        <w:rPr>
          <w:rFonts w:ascii="Times New Roman" w:hAnsi="Times New Roman" w:cs="Times New Roman"/>
          <w:sz w:val="24"/>
          <w:szCs w:val="24"/>
        </w:rPr>
        <w:t>(</w:t>
      </w:r>
      <w:r w:rsidRPr="00537963">
        <w:rPr>
          <w:rFonts w:ascii="Times New Roman" w:hAnsi="Times New Roman" w:cs="Times New Roman"/>
          <w:sz w:val="24"/>
          <w:szCs w:val="24"/>
        </w:rPr>
        <w:t>a</w:t>
      </w:r>
      <w:r w:rsidR="00283E22">
        <w:rPr>
          <w:rFonts w:ascii="Times New Roman" w:hAnsi="Times New Roman" w:cs="Times New Roman"/>
          <w:sz w:val="24"/>
          <w:szCs w:val="24"/>
        </w:rPr>
        <w:t>)</w:t>
      </w:r>
      <w:r w:rsidRPr="00537963">
        <w:rPr>
          <w:rFonts w:ascii="Times New Roman" w:hAnsi="Times New Roman" w:cs="Times New Roman"/>
          <w:sz w:val="24"/>
          <w:szCs w:val="24"/>
        </w:rPr>
        <w:t xml:space="preserve"> Lead isotope ratios of the analyzed samples. In the lower right corner a cross indicates the </w:t>
      </w:r>
      <w:proofErr w:type="spellStart"/>
      <w:r w:rsidRPr="00537963">
        <w:rPr>
          <w:rFonts w:ascii="Times New Roman" w:hAnsi="Times New Roman" w:cs="Times New Roman"/>
          <w:sz w:val="24"/>
          <w:szCs w:val="24"/>
        </w:rPr>
        <w:t>2σ</w:t>
      </w:r>
      <w:proofErr w:type="spellEnd"/>
      <w:r w:rsidRPr="00537963">
        <w:rPr>
          <w:rFonts w:ascii="Times New Roman" w:hAnsi="Times New Roman" w:cs="Times New Roman"/>
          <w:sz w:val="24"/>
          <w:szCs w:val="24"/>
        </w:rPr>
        <w:t xml:space="preserve"> uncertainties of measurements. The six samples in the lower left are </w:t>
      </w:r>
      <w:proofErr w:type="spellStart"/>
      <w:r w:rsidRPr="00537963">
        <w:rPr>
          <w:rFonts w:ascii="Times New Roman" w:hAnsi="Times New Roman" w:cs="Times New Roman"/>
          <w:sz w:val="24"/>
          <w:szCs w:val="24"/>
        </w:rPr>
        <w:t>isotopically</w:t>
      </w:r>
      <w:proofErr w:type="spellEnd"/>
      <w:r w:rsidRPr="00537963">
        <w:rPr>
          <w:rFonts w:ascii="Times New Roman" w:hAnsi="Times New Roman" w:cs="Times New Roman"/>
          <w:sz w:val="24"/>
          <w:szCs w:val="24"/>
        </w:rPr>
        <w:t xml:space="preserve"> </w:t>
      </w:r>
      <w:r w:rsidRPr="00537963">
        <w:rPr>
          <w:rFonts w:ascii="Times New Roman" w:hAnsi="Times New Roman" w:cs="Times New Roman"/>
          <w:sz w:val="24"/>
          <w:szCs w:val="24"/>
        </w:rPr>
        <w:lastRenderedPageBreak/>
        <w:t xml:space="preserve">indistinguishable. </w:t>
      </w:r>
      <w:r w:rsidR="00283E22">
        <w:rPr>
          <w:rFonts w:ascii="Times New Roman" w:hAnsi="Times New Roman" w:cs="Times New Roman"/>
          <w:sz w:val="24"/>
          <w:szCs w:val="24"/>
        </w:rPr>
        <w:t>(b)</w:t>
      </w:r>
      <w:r w:rsidRPr="00537963">
        <w:rPr>
          <w:rFonts w:ascii="Times New Roman" w:hAnsi="Times New Roman" w:cs="Times New Roman"/>
          <w:sz w:val="24"/>
          <w:szCs w:val="24"/>
        </w:rPr>
        <w:t xml:space="preserve"> Lead isotope ratios of the analyzed samples compared with lead ores from the Aegean and from </w:t>
      </w:r>
      <w:proofErr w:type="spellStart"/>
      <w:r w:rsidRPr="00537963">
        <w:rPr>
          <w:rFonts w:ascii="Times New Roman" w:hAnsi="Times New Roman" w:cs="Times New Roman"/>
          <w:sz w:val="24"/>
          <w:szCs w:val="24"/>
        </w:rPr>
        <w:t>Laurium</w:t>
      </w:r>
      <w:proofErr w:type="spellEnd"/>
      <w:r w:rsidRPr="00537963">
        <w:rPr>
          <w:rFonts w:ascii="Times New Roman" w:hAnsi="Times New Roman" w:cs="Times New Roman"/>
          <w:sz w:val="24"/>
          <w:szCs w:val="24"/>
        </w:rPr>
        <w:t xml:space="preserve"> in Attica</w:t>
      </w:r>
    </w:p>
    <w:sectPr w:rsidR="002A6722" w:rsidSect="00D36BB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Robin" w:date="2017-02-24T06:57:00Z" w:initials="RHR">
    <w:p w:rsidR="00690B57" w:rsidRDefault="00690B57">
      <w:pPr>
        <w:pStyle w:val="CommentText"/>
      </w:pPr>
      <w:r>
        <w:rPr>
          <w:rStyle w:val="CommentReference"/>
        </w:rPr>
        <w:annotationRef/>
      </w:r>
      <w:r>
        <w:t>A</w:t>
      </w:r>
      <w:r w:rsidR="00445A58">
        <w:t>U/</w:t>
      </w:r>
      <w:r>
        <w:t xml:space="preserve">ED: </w:t>
      </w:r>
      <w:proofErr w:type="spellStart"/>
      <w:r>
        <w:t>pls</w:t>
      </w:r>
      <w:proofErr w:type="spellEnd"/>
      <w:r>
        <w:t xml:space="preserve"> note renumbering  due to fig. 40.4 becoming table 40.1</w:t>
      </w:r>
    </w:p>
  </w:comment>
  <w:comment w:id="1" w:author="Jens Daehner" w:date="2017-02-23T16:06:00Z" w:initials="JD">
    <w:p w:rsidR="00DF0893" w:rsidRDefault="00DF0893">
      <w:pPr>
        <w:pStyle w:val="CommentText"/>
      </w:pPr>
      <w:r>
        <w:rPr>
          <w:rStyle w:val="CommentReference"/>
        </w:rPr>
        <w:annotationRef/>
      </w:r>
      <w:r>
        <w:t>Table 40.2 ??</w:t>
      </w:r>
    </w:p>
  </w:comment>
  <w:comment w:id="2" w:author="Jens Daehner" w:date="2017-02-23T16:07:00Z" w:initials="JD">
    <w:p w:rsidR="00DF0893" w:rsidRDefault="00DF0893">
      <w:pPr>
        <w:pStyle w:val="CommentText"/>
      </w:pPr>
      <w:r>
        <w:rPr>
          <w:rStyle w:val="CommentReference"/>
        </w:rPr>
        <w:annotationRef/>
      </w:r>
      <w:r>
        <w:t>Table 40.3??</w:t>
      </w:r>
      <w:bookmarkStart w:id="3" w:name="_GoBack"/>
      <w:bookmarkEnd w:id="3"/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AF2C99E" w15:done="0"/>
  <w15:commentEx w15:paraId="565703B8" w15:done="0"/>
  <w15:commentEx w15:paraId="1BAA75BF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3CE8" w:rsidRDefault="00AF3CE8" w:rsidP="00D16773">
      <w:pPr>
        <w:spacing w:after="0" w:line="240" w:lineRule="auto"/>
      </w:pPr>
      <w:r>
        <w:separator/>
      </w:r>
    </w:p>
  </w:endnote>
  <w:endnote w:type="continuationSeparator" w:id="0">
    <w:p w:rsidR="00AF3CE8" w:rsidRDefault="00AF3CE8" w:rsidP="00D16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3CE8" w:rsidRDefault="00AF3CE8" w:rsidP="00D16773">
      <w:pPr>
        <w:spacing w:after="0" w:line="240" w:lineRule="auto"/>
      </w:pPr>
      <w:r>
        <w:separator/>
      </w:r>
    </w:p>
  </w:footnote>
  <w:footnote w:type="continuationSeparator" w:id="0">
    <w:p w:rsidR="00AF3CE8" w:rsidRDefault="00AF3CE8" w:rsidP="00D167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272196"/>
      <w:docPartObj>
        <w:docPartGallery w:val="Page Numbers (Top of Page)"/>
        <w:docPartUnique/>
      </w:docPartObj>
    </w:sdtPr>
    <w:sdtContent>
      <w:p w:rsidR="00690B57" w:rsidRDefault="00C661AB">
        <w:pPr>
          <w:pStyle w:val="Header"/>
          <w:jc w:val="right"/>
        </w:pPr>
        <w:r>
          <w:fldChar w:fldCharType="begin"/>
        </w:r>
        <w:r w:rsidR="00526F5C">
          <w:instrText xml:space="preserve"> PAGE   \* MERGEFORMAT </w:instrText>
        </w:r>
        <w:r>
          <w:fldChar w:fldCharType="separate"/>
        </w:r>
        <w:r w:rsidR="00445A5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90B57" w:rsidRDefault="00690B5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3B1C"/>
    <w:rsid w:val="00047290"/>
    <w:rsid w:val="000A353F"/>
    <w:rsid w:val="001111A0"/>
    <w:rsid w:val="0015354A"/>
    <w:rsid w:val="00283E22"/>
    <w:rsid w:val="002A6722"/>
    <w:rsid w:val="00332E4D"/>
    <w:rsid w:val="00344FBA"/>
    <w:rsid w:val="00356A76"/>
    <w:rsid w:val="00395D8C"/>
    <w:rsid w:val="003A6774"/>
    <w:rsid w:val="00445A58"/>
    <w:rsid w:val="00526F5C"/>
    <w:rsid w:val="00535D0C"/>
    <w:rsid w:val="00690B57"/>
    <w:rsid w:val="0083160F"/>
    <w:rsid w:val="009F3700"/>
    <w:rsid w:val="00A4385C"/>
    <w:rsid w:val="00AF3CE8"/>
    <w:rsid w:val="00C661AB"/>
    <w:rsid w:val="00C9086E"/>
    <w:rsid w:val="00D16773"/>
    <w:rsid w:val="00D36BBD"/>
    <w:rsid w:val="00D53B1C"/>
    <w:rsid w:val="00DC0265"/>
    <w:rsid w:val="00DF0893"/>
    <w:rsid w:val="00F52E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B1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3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B1C"/>
  </w:style>
  <w:style w:type="paragraph" w:styleId="BalloonText">
    <w:name w:val="Balloon Text"/>
    <w:basedOn w:val="Normal"/>
    <w:link w:val="BalloonTextChar"/>
    <w:uiPriority w:val="99"/>
    <w:semiHidden/>
    <w:unhideWhenUsed/>
    <w:rsid w:val="00D36B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BB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95D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D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D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D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D8C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microsoft.com/office/2011/relationships/commentsExtended" Target="commentsExtended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[Default]</Company>
  <LinksUpToDate>false</LinksUpToDate>
  <CharactersWithSpaces>1879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</dc:creator>
  <cp:lastModifiedBy>Robin</cp:lastModifiedBy>
  <cp:revision>2</cp:revision>
  <dcterms:created xsi:type="dcterms:W3CDTF">2017-02-24T11:58:00Z</dcterms:created>
  <dcterms:modified xsi:type="dcterms:W3CDTF">2017-02-24T11:58:00Z</dcterms:modified>
</cp:coreProperties>
</file>