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rPr>
          <w:rFonts w:eastAsia="Times New Roman"/>
          <w:sz w:val="22"/>
          <w:szCs w:val="22"/>
        </w:rPr>
      </w:pPr>
      <w:r>
        <w:rPr/>
        <w:t>CS 305 Project One Template</w:t>
      </w:r>
    </w:p>
    <w:p>
      <w:pPr>
        <w:pStyle w:val="Normal"/>
        <w:suppressAutoHyphens w:val="true"/>
        <w:spacing w:lineRule="auto" w:line="240" w:before="0" w:after="0"/>
        <w:contextualSpacing/>
        <w:rPr/>
      </w:pPr>
      <w:r>
        <w:rPr/>
      </w:r>
      <w:bookmarkStart w:id="0" w:name="_Toc714089909"/>
      <w:bookmarkStart w:id="1" w:name="_Toc1483357155"/>
      <w:bookmarkStart w:id="2" w:name="_Toc32574607"/>
      <w:bookmarkStart w:id="3" w:name="_Toc714089909"/>
      <w:bookmarkStart w:id="4" w:name="_Toc1483357155"/>
      <w:bookmarkStart w:id="5" w:name="_Toc32574607"/>
    </w:p>
    <w:p>
      <w:pPr>
        <w:pStyle w:val="Heading2"/>
        <w:rPr/>
      </w:pPr>
      <w:bookmarkStart w:id="6" w:name="_Toc1663275437"/>
      <w:bookmarkStart w:id="7" w:name="_Toc553343011"/>
      <w:bookmarkStart w:id="8" w:name="_Toc32574609"/>
      <w:r>
        <w:rPr/>
        <w:t>Document Revision History</w:t>
      </w:r>
    </w:p>
    <w:p>
      <w:pPr>
        <w:pStyle w:val="Normal"/>
        <w:suppressAutoHyphens w:val="true"/>
        <w:spacing w:lineRule="auto" w:line="240" w:before="0" w:after="0"/>
        <w:contextualSpacing/>
        <w:rPr>
          <w:rFonts w:cs="Calibri" w:cstheme="minorHAnsi"/>
        </w:rPr>
      </w:pPr>
      <w:r>
        <w:rPr>
          <w:rFonts w:cs="Calibri" w:cstheme="minorHAnsi"/>
        </w:rPr>
      </w:r>
    </w:p>
    <w:tbl>
      <w:tblPr>
        <w:tblStyle w:val="TableGrid"/>
        <w:tblW w:w="9350" w:type="dxa"/>
        <w:jc w:val="left"/>
        <w:tblInd w:w="0" w:type="dxa"/>
        <w:tblCellMar>
          <w:top w:w="0" w:type="dxa"/>
          <w:left w:w="115" w:type="dxa"/>
          <w:bottom w:w="0" w:type="dxa"/>
          <w:right w:w="115" w:type="dxa"/>
        </w:tblCellMar>
        <w:tblLook w:firstRow="1" w:noVBand="1" w:lastRow="0" w:firstColumn="1" w:lastColumn="0" w:noHBand="0" w:val="04a0"/>
      </w:tblPr>
      <w:tblGrid>
        <w:gridCol w:w="2337"/>
        <w:gridCol w:w="2337"/>
        <w:gridCol w:w="2336"/>
        <w:gridCol w:w="2339"/>
      </w:tblGrid>
      <w:tr>
        <w:trPr>
          <w:tblHeader w:val="true"/>
          <w:cantSplit w:val="true"/>
        </w:trPr>
        <w:tc>
          <w:tcPr>
            <w:tcW w:w="2337"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t>Version</w:t>
            </w:r>
          </w:p>
        </w:tc>
        <w:tc>
          <w:tcPr>
            <w:tcW w:w="2337"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t>Date</w:t>
            </w:r>
          </w:p>
        </w:tc>
        <w:tc>
          <w:tcPr>
            <w:tcW w:w="2336"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t>Author</w:t>
            </w:r>
          </w:p>
        </w:tc>
        <w:tc>
          <w:tcPr>
            <w:tcW w:w="2339"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t>Comments</w:t>
            </w:r>
          </w:p>
        </w:tc>
      </w:tr>
      <w:tr>
        <w:trPr>
          <w:tblHeader w:val="true"/>
          <w:cantSplit w:val="true"/>
        </w:trPr>
        <w:tc>
          <w:tcPr>
            <w:tcW w:w="2337"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t>1.0</w:t>
            </w:r>
          </w:p>
        </w:tc>
        <w:tc>
          <w:tcPr>
            <w:tcW w:w="2337" w:type="dxa"/>
            <w:tcBorders/>
            <w:shd w:fill="auto" w:val="clear"/>
          </w:tcPr>
          <w:p>
            <w:pPr>
              <w:pStyle w:val="Normal"/>
              <w:suppressAutoHyphens w:val="true"/>
              <w:spacing w:lineRule="auto" w:line="240" w:before="0" w:after="0"/>
              <w:contextualSpacing/>
              <w:jc w:val="center"/>
              <w:rPr/>
            </w:pPr>
            <w:r>
              <w:rPr>
                <w:rFonts w:eastAsia="Times New Roman" w:cs="Calibri" w:cstheme="minorHAnsi"/>
                <w:b/>
                <w:bCs/>
              </w:rPr>
              <w:t>1/23/26</w:t>
            </w:r>
          </w:p>
        </w:tc>
        <w:tc>
          <w:tcPr>
            <w:tcW w:w="2336" w:type="dxa"/>
            <w:tcBorders/>
            <w:shd w:fill="auto" w:val="clear"/>
          </w:tcPr>
          <w:p>
            <w:pPr>
              <w:pStyle w:val="Normal"/>
              <w:suppressAutoHyphens w:val="true"/>
              <w:spacing w:lineRule="auto" w:line="240" w:before="0" w:after="0"/>
              <w:contextualSpacing/>
              <w:jc w:val="center"/>
              <w:rPr/>
            </w:pPr>
            <w:r>
              <w:rPr>
                <w:rFonts w:eastAsia="Times New Roman" w:cs="Calibri" w:cstheme="minorHAnsi"/>
                <w:b/>
                <w:bCs/>
              </w:rPr>
              <w:t>Brooks Maerder</w:t>
            </w:r>
          </w:p>
        </w:tc>
        <w:tc>
          <w:tcPr>
            <w:tcW w:w="2339" w:type="dxa"/>
            <w:tcBorders/>
            <w:shd w:fill="auto" w:val="clear"/>
          </w:tcPr>
          <w:p>
            <w:pPr>
              <w:pStyle w:val="Normal"/>
              <w:suppressAutoHyphens w:val="true"/>
              <w:spacing w:lineRule="auto" w:line="240" w:before="0" w:after="0"/>
              <w:contextualSpacing/>
              <w:jc w:val="center"/>
              <w:rPr>
                <w:rFonts w:eastAsia="Times New Roman" w:cs="Calibri" w:cstheme="minorHAnsi"/>
                <w:b/>
                <w:b/>
                <w:bCs/>
              </w:rPr>
            </w:pPr>
            <w:r>
              <w:rPr>
                <w:rFonts w:eastAsia="Times New Roman" w:cs="Calibri" w:cstheme="minorHAnsi"/>
                <w:b/>
                <w:bCs/>
              </w:rPr>
            </w:r>
          </w:p>
        </w:tc>
      </w:tr>
    </w:tbl>
    <w:p>
      <w:pPr>
        <w:pStyle w:val="Normal"/>
        <w:suppressAutoHyphens w:val="true"/>
        <w:spacing w:lineRule="auto" w:line="240" w:before="0" w:after="0"/>
        <w:contextualSpacing/>
        <w:rPr>
          <w:rFonts w:eastAsia="Times New Roman" w:cs="Calibri" w:cstheme="minorHAnsi"/>
          <w:b/>
          <w:b/>
          <w:bCs/>
        </w:rPr>
      </w:pPr>
      <w:r>
        <w:rPr>
          <w:rFonts w:eastAsia="Times New Roman" w:cs="Calibri" w:cstheme="minorHAnsi"/>
          <w:b/>
          <w:bCs/>
        </w:rPr>
      </w:r>
    </w:p>
    <w:p>
      <w:pPr>
        <w:pStyle w:val="Heading2"/>
        <w:rPr/>
      </w:pPr>
      <w:bookmarkStart w:id="9" w:name="_Toc1639619014"/>
      <w:bookmarkStart w:id="10" w:name="_Toc302021790"/>
      <w:bookmarkStart w:id="11" w:name="_Toc32574608"/>
      <w:r>
        <w:rPr/>
        <w:t>Client</w:t>
      </w:r>
      <w:bookmarkEnd w:id="9"/>
      <w:bookmarkEnd w:id="10"/>
      <w:bookmarkEnd w:id="11"/>
    </w:p>
    <w:p>
      <w:pPr>
        <w:pStyle w:val="Normal"/>
        <w:suppressAutoHyphens w:val="true"/>
        <w:spacing w:lineRule="auto" w:line="240" w:before="0" w:after="0"/>
        <w:contextualSpacing/>
        <w:rPr>
          <w:rFonts w:cs="Calibri" w:cstheme="minorHAnsi"/>
        </w:rPr>
      </w:pPr>
      <w:r>
        <w:rPr>
          <w:rFonts w:cs="Calibri" w:cstheme="minorHAnsi"/>
        </w:rPr>
      </w:r>
    </w:p>
    <w:p>
      <w:pPr>
        <w:pStyle w:val="Normal"/>
        <w:suppressAutoHyphens w:val="true"/>
        <w:spacing w:lineRule="auto" w:line="240" w:before="0" w:after="0"/>
        <w:contextualSpacing/>
        <w:rPr/>
      </w:pPr>
      <w:r>
        <w:rPr/>
        <w:drawing>
          <wp:inline distT="0" distB="0" distL="0" distR="0">
            <wp:extent cx="3554730" cy="1210945"/>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temis Financial Logo"/>
                    <pic:cNvPicPr>
                      <a:picLocks noChangeAspect="1" noChangeArrowheads="1"/>
                    </pic:cNvPicPr>
                  </pic:nvPicPr>
                  <pic:blipFill>
                    <a:blip r:embed="rId2"/>
                    <a:stretch>
                      <a:fillRect/>
                    </a:stretch>
                  </pic:blipFill>
                  <pic:spPr bwMode="auto">
                    <a:xfrm>
                      <a:off x="0" y="0"/>
                      <a:ext cx="3554730" cy="1210945"/>
                    </a:xfrm>
                    <a:prstGeom prst="rect">
                      <a:avLst/>
                    </a:prstGeom>
                  </pic:spPr>
                </pic:pic>
              </a:graphicData>
            </a:graphic>
          </wp:inline>
        </w:drawing>
      </w:r>
    </w:p>
    <w:p>
      <w:pPr>
        <w:pStyle w:val="Normal"/>
        <w:suppressAutoHyphens w:val="true"/>
        <w:spacing w:lineRule="auto" w:line="240" w:before="0" w:after="0"/>
        <w:contextualSpacing/>
        <w:rPr/>
      </w:pPr>
      <w:r>
        <w:rPr/>
      </w:r>
    </w:p>
    <w:p>
      <w:pPr>
        <w:pStyle w:val="Heading2"/>
        <w:rPr/>
      </w:pPr>
      <w:bookmarkStart w:id="12" w:name="_Toc1663275437"/>
      <w:bookmarkStart w:id="13" w:name="_Toc553343011"/>
      <w:bookmarkStart w:id="14" w:name="_Toc32574609"/>
      <w:r>
        <w:rPr/>
        <w:t>Instructions</w:t>
      </w:r>
      <w:bookmarkEnd w:id="12"/>
      <w:bookmarkEnd w:id="13"/>
      <w:bookmarkEnd w:id="14"/>
    </w:p>
    <w:p>
      <w:pPr>
        <w:pStyle w:val="Normal"/>
        <w:suppressAutoHyphens w:val="true"/>
        <w:spacing w:lineRule="auto" w:line="240" w:before="0" w:after="0"/>
        <w:contextualSpacing/>
        <w:rPr>
          <w:rFonts w:eastAsia="Times New Roman" w:cs="Calibri" w:cstheme="minorHAnsi"/>
        </w:rPr>
      </w:pPr>
      <w:r>
        <w:rPr>
          <w:rFonts w:eastAsia="Times New Roman" w:cs="Calibri" w:cstheme="minorHAnsi"/>
        </w:rPr>
        <w:t>Submit this completed vulnerability assessment report. R</w:t>
      </w:r>
      <w:r>
        <w:rPr>
          <w:rStyle w:val="Normaltextrun"/>
          <w:rFonts w:cs="Calibri" w:cstheme="minorHAnsi"/>
          <w:color w:val="000000"/>
          <w:shd w:fill="FFFFFF" w:val="clear"/>
        </w:rPr>
        <w:t>eplace the bracketed text with the relevant information.</w:t>
      </w:r>
      <w:r>
        <w:rPr>
          <w:rFonts w:eastAsia="Times New Roman" w:cs="Calibri" w:cstheme="minorHAnsi"/>
        </w:rPr>
        <w:t xml:space="preserve"> In this report, identify your security vulnerability findings and recommend the next steps to remedy the issues you have found.</w:t>
      </w:r>
    </w:p>
    <w:p>
      <w:pPr>
        <w:pStyle w:val="Normal"/>
        <w:suppressAutoHyphens w:val="true"/>
        <w:spacing w:lineRule="auto" w:line="240" w:before="0" w:after="0"/>
        <w:contextualSpacing/>
        <w:rPr>
          <w:rFonts w:eastAsia="Times New Roman" w:cs="Calibri" w:cstheme="minorHAnsi"/>
        </w:rPr>
      </w:pPr>
      <w:r>
        <w:rPr>
          <w:rFonts w:eastAsia="Times New Roman" w:cs="Calibri" w:cstheme="minorHAnsi"/>
        </w:rPr>
      </w:r>
    </w:p>
    <w:p>
      <w:pPr>
        <w:pStyle w:val="ListParagraph"/>
        <w:numPr>
          <w:ilvl w:val="0"/>
          <w:numId w:val="1"/>
        </w:numPr>
        <w:suppressAutoHyphens w:val="true"/>
        <w:spacing w:lineRule="auto" w:line="240" w:before="0" w:after="0"/>
        <w:contextualSpacing/>
        <w:rPr>
          <w:rFonts w:cs="Calibri" w:cstheme="minorHAnsi"/>
        </w:rPr>
      </w:pPr>
      <w:r>
        <w:rPr>
          <w:rFonts w:eastAsia="Times New Roman" w:cs="Calibri" w:cstheme="minorHAnsi"/>
        </w:rPr>
        <w:t xml:space="preserve">Respond to the five steps outlined below and include your findings. </w:t>
      </w:r>
    </w:p>
    <w:p>
      <w:pPr>
        <w:pStyle w:val="ListParagraph"/>
        <w:numPr>
          <w:ilvl w:val="0"/>
          <w:numId w:val="1"/>
        </w:numPr>
        <w:suppressAutoHyphens w:val="true"/>
        <w:spacing w:lineRule="auto" w:line="240" w:before="0" w:after="0"/>
        <w:contextualSpacing/>
        <w:rPr>
          <w:rFonts w:cs="Calibri" w:cstheme="minorHAnsi"/>
        </w:rPr>
      </w:pPr>
      <w:r>
        <w:rPr>
          <w:rFonts w:eastAsia="Times New Roman" w:cs="Calibri" w:cstheme="minorHAnsi"/>
        </w:rPr>
        <w:t>Respond using your own words. You may also include images or supporting materials. If you include them, make certain to insert them in the relevant locations in the document.</w:t>
      </w:r>
    </w:p>
    <w:p>
      <w:pPr>
        <w:pStyle w:val="ListParagraph"/>
        <w:numPr>
          <w:ilvl w:val="0"/>
          <w:numId w:val="1"/>
        </w:numPr>
        <w:suppressAutoHyphens w:val="true"/>
        <w:spacing w:lineRule="auto" w:line="240" w:before="0" w:after="0"/>
        <w:contextualSpacing/>
        <w:rPr>
          <w:rFonts w:cs="Calibri" w:cstheme="minorHAnsi"/>
        </w:rPr>
      </w:pPr>
      <w:bookmarkStart w:id="15" w:name="_Toc714089909"/>
      <w:bookmarkStart w:id="16" w:name="_Toc1483357155"/>
      <w:bookmarkStart w:id="17" w:name="_Toc32574607"/>
      <w:r>
        <w:rPr>
          <w:rFonts w:eastAsia="Times New Roman" w:cs="Calibri" w:cstheme="minorHAnsi"/>
        </w:rPr>
        <w:t>Refer to the Project One Guidelines and Rubric for more detailed instructions about each section of the template.</w:t>
      </w:r>
      <w:bookmarkEnd w:id="15"/>
      <w:bookmarkEnd w:id="16"/>
      <w:bookmarkEnd w:id="17"/>
    </w:p>
    <w:p>
      <w:pPr>
        <w:pStyle w:val="Normal"/>
        <w:rPr>
          <w:rFonts w:eastAsia="" w:cs="Calibri" w:cstheme="minorHAnsi" w:eastAsiaTheme="majorEastAsia"/>
          <w:b/>
          <w:b/>
          <w:bCs/>
        </w:rPr>
      </w:pPr>
      <w:r>
        <w:rPr>
          <w:rFonts w:eastAsia="" w:cs="Calibri" w:cstheme="minorHAnsi" w:eastAsiaTheme="majorEastAsia"/>
          <w:b/>
          <w:bCs/>
        </w:rPr>
      </w:r>
      <w:r>
        <w:br w:type="page"/>
      </w:r>
    </w:p>
    <w:p>
      <w:pPr>
        <w:pStyle w:val="Heading2"/>
        <w:rPr>
          <w:rFonts w:eastAsia="" w:eastAsiaTheme="minorEastAsia"/>
          <w:color w:val="000000" w:themeColor="text1"/>
        </w:rPr>
      </w:pPr>
      <w:r>
        <w:rPr/>
        <w:t>Developer</w:t>
      </w:r>
    </w:p>
    <w:p>
      <w:pPr>
        <w:pStyle w:val="Normal"/>
        <w:suppressAutoHyphens w:val="true"/>
        <w:spacing w:lineRule="auto" w:line="240" w:before="0" w:after="0"/>
        <w:contextualSpacing/>
        <w:rPr/>
      </w:pPr>
      <w:r>
        <w:rPr>
          <w:rFonts w:cs="Calibri" w:cstheme="minorHAnsi"/>
          <w:color w:val="000000" w:themeColor="text1"/>
        </w:rPr>
        <w:t>Brooks Maerder</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1. Interpreting Client Needs</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ListParagraph"/>
        <w:numPr>
          <w:ilvl w:val="0"/>
          <w:numId w:val="2"/>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What is the value of secure communications to the company?</w:t>
      </w:r>
    </w:p>
    <w:p>
      <w:pPr>
        <w:pStyle w:val="ListParagraph"/>
        <w:numPr>
          <w:ilvl w:val="0"/>
          <w:numId w:val="2"/>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Are there any international transactions that the company produces?</w:t>
      </w:r>
    </w:p>
    <w:p>
      <w:pPr>
        <w:pStyle w:val="ListParagraph"/>
        <w:numPr>
          <w:ilvl w:val="0"/>
          <w:numId w:val="2"/>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Are there governmental restrictions on secure communications to consider?</w:t>
      </w:r>
    </w:p>
    <w:p>
      <w:pPr>
        <w:pStyle w:val="ListParagraph"/>
        <w:numPr>
          <w:ilvl w:val="0"/>
          <w:numId w:val="2"/>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What external threats might be present now and in the immediate future?</w:t>
      </w:r>
    </w:p>
    <w:p>
      <w:pPr>
        <w:pStyle w:val="ListParagraph"/>
        <w:numPr>
          <w:ilvl w:val="0"/>
          <w:numId w:val="2"/>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What modernization requirements must be considered, such as the role of open-source libraries and evolving web application technologies?</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Normal"/>
        <w:suppressAutoHyphens w:val="true"/>
        <w:spacing w:lineRule="auto" w:line="240" w:before="0" w:after="0"/>
        <w:contextualSpacing/>
        <w:rPr/>
      </w:pPr>
      <w:r>
        <w:rPr>
          <w:rFonts w:cs="Calibri" w:cstheme="minorHAnsi"/>
          <w:color w:val="000000" w:themeColor="text1"/>
        </w:rPr>
        <w:tab/>
        <w:t xml:space="preserve">Artemis Financial is a consulting company aiming to provide individualized financial plans, including savings, retirement, investments, and insurance. Strong software security and communication will be critical in this project, in order to protect the high volume of sensitive customer data being handled by the system. </w:t>
      </w:r>
      <w:r>
        <w:rPr>
          <w:rFonts w:cs="Calibri" w:cstheme="minorHAnsi"/>
          <w:color w:val="000000" w:themeColor="text1"/>
        </w:rPr>
        <w:t xml:space="preserve">As part of Artemis Financial’s effort to modernize its RESTful web-based application, the company is seeking to implement the latest and most effective security practices to protect against external threats. </w:t>
      </w:r>
    </w:p>
    <w:p>
      <w:pPr>
        <w:pStyle w:val="Normal"/>
        <w:suppressAutoHyphens w:val="true"/>
        <w:spacing w:lineRule="auto" w:line="240" w:before="0" w:after="0"/>
        <w:contextualSpacing/>
        <w:rPr/>
      </w:pPr>
      <w:r>
        <w:rPr>
          <w:rFonts w:cs="Calibri" w:cstheme="minorHAnsi"/>
          <w:color w:val="000000" w:themeColor="text1"/>
        </w:rPr>
        <w:tab/>
        <w:t>Secure communication is especially important for Artemis Financial because it can prevent unauthorized access, data interception, and tampering of data during transmission between client and application. Implementing encrypted communication such as HTTPS with TLS, helps protect again ‘man in the middle’ attacks and complies with financial industry security expectations.</w:t>
      </w:r>
    </w:p>
    <w:p>
      <w:pPr>
        <w:pStyle w:val="Normal"/>
        <w:suppressAutoHyphens w:val="true"/>
        <w:spacing w:lineRule="auto" w:line="240" w:before="0" w:after="0"/>
        <w:contextualSpacing/>
        <w:rPr/>
      </w:pPr>
      <w:r>
        <w:rPr>
          <w:rFonts w:cs="Calibri" w:cstheme="minorHAnsi"/>
          <w:color w:val="000000" w:themeColor="text1"/>
        </w:rPr>
        <w:tab/>
      </w:r>
      <w:r>
        <w:rPr>
          <w:rFonts w:cs="Calibri" w:cstheme="minorHAnsi"/>
          <w:color w:val="000000" w:themeColor="text1"/>
        </w:rPr>
        <w:t xml:space="preserve">Although international transactions are not explicitly stated, Artemis Financial may serve clients across the globe, increasing exposure to global cyber threats. This possibility introduces the application to new requirements to follow international security standards and encryption practices. Additionally, as a financial services organization, Artemis Financial must consider potential governmental and regulatory requirements related to secure data transmission, encryption, and the protection of sensitive customer information. </w:t>
      </w:r>
    </w:p>
    <w:p>
      <w:pPr>
        <w:pStyle w:val="Normal"/>
        <w:suppressAutoHyphens w:val="true"/>
        <w:spacing w:lineRule="auto" w:line="240" w:before="0" w:after="0"/>
        <w:contextualSpacing/>
        <w:rPr/>
      </w:pPr>
      <w:r>
        <w:rPr>
          <w:rFonts w:cs="Calibri" w:cstheme="minorHAnsi"/>
          <w:color w:val="000000" w:themeColor="text1"/>
        </w:rPr>
        <w:tab/>
        <w:t xml:space="preserve">Several external threats are present and are likely to increase, these such threats include but are not limited to: unauthorized access, data breaches, API exploitation, DoS(Denial of Service) attacks, and third party dependency vulnerabilities. RESTful APIs are common targets for attackers because they provide direct access to back end systems and sensitive data. </w:t>
      </w:r>
    </w:p>
    <w:p>
      <w:pPr>
        <w:pStyle w:val="Normal"/>
        <w:suppressAutoHyphens w:val="true"/>
        <w:spacing w:lineRule="auto" w:line="240" w:before="0" w:after="0"/>
        <w:contextualSpacing/>
        <w:rPr/>
      </w:pPr>
      <w:r>
        <w:rPr>
          <w:rFonts w:cs="Calibri" w:cstheme="minorHAnsi"/>
          <w:color w:val="000000" w:themeColor="text1"/>
        </w:rPr>
        <w:tab/>
        <w:t xml:space="preserve">Modernization efforts also need to account for the use of open source libraries and evolving web application technologies. While open source components improve th overall efficiency of development, using outdated or unpatched libraries can introduce known vulnerabilities and costly rework. Regular updates, vulnerability scanning, and secure coding practices are essential moving forward. As web technologies continue to evolve, Artemis Financial’s application must incorporate modern security controls to </w:t>
      </w:r>
      <w:r>
        <w:rPr>
          <w:rFonts w:cs="Calibri" w:cstheme="minorHAnsi"/>
          <w:color w:val="000000" w:themeColor="text1"/>
        </w:rPr>
        <w:t>stay</w:t>
      </w:r>
      <w:r>
        <w:rPr>
          <w:rFonts w:cs="Calibri" w:cstheme="minorHAnsi"/>
          <w:color w:val="000000" w:themeColor="text1"/>
        </w:rPr>
        <w:t xml:space="preserve"> resilient against emerging threats. </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2. Areas of Security</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t>Refer to the vulnerability assessment process flow diagram. Identify which areas of security apply to Artemis Financial’s software application. Justify your reasoning for why each area is relevant to the software application.</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Normal"/>
        <w:suppressAutoHyphens w:val="true"/>
        <w:spacing w:lineRule="auto" w:line="240" w:before="0" w:after="0"/>
        <w:contextualSpacing/>
        <w:rPr/>
      </w:pPr>
      <w:r>
        <w:rPr>
          <w:rFonts w:cs="Calibri" w:cstheme="minorHAnsi"/>
          <w:color w:val="000000" w:themeColor="text1"/>
        </w:rPr>
        <w:tab/>
        <w:t xml:space="preserve">Based on the vulnerability assessment process flow diagram, several key areas of security are directly applicable to Artemis Financial’s web-based RESTful API </w:t>
      </w:r>
      <w:r>
        <w:rPr>
          <w:rFonts w:cs="Calibri" w:cstheme="minorHAnsi"/>
          <w:color w:val="000000" w:themeColor="text1"/>
        </w:rPr>
        <w:t>(Listed below):</w:t>
      </w:r>
    </w:p>
    <w:p>
      <w:pPr>
        <w:pStyle w:val="Normal"/>
        <w:suppressAutoHyphens w:val="true"/>
        <w:spacing w:lineRule="auto" w:line="240" w:before="0" w:after="0"/>
        <w:contextualSpacing/>
        <w:rPr>
          <w:rFonts w:cs="Calibri" w:cstheme="minorHAnsi"/>
          <w:color w:val="000000" w:themeColor="text1"/>
        </w:rPr>
      </w:pPr>
      <w:r>
        <w:rPr/>
      </w:r>
    </w:p>
    <w:p>
      <w:pPr>
        <w:pStyle w:val="TextBody"/>
        <w:suppressAutoHyphens w:val="true"/>
        <w:spacing w:lineRule="auto" w:line="240" w:before="0" w:after="0"/>
        <w:contextualSpacing/>
        <w:rPr/>
      </w:pPr>
      <w:r>
        <w:rPr>
          <w:rStyle w:val="StrongEmphasis"/>
          <w:rFonts w:cs="Calibri" w:cstheme="minorHAnsi"/>
          <w:color w:val="000000" w:themeColor="text1"/>
        </w:rPr>
        <w:t>Input Validation and Secure Representations</w:t>
      </w:r>
      <w:r>
        <w:rPr>
          <w:rFonts w:cs="Calibri" w:cstheme="minorHAnsi"/>
          <w:color w:val="000000" w:themeColor="text1"/>
        </w:rPr>
        <w:t xml:space="preserve"> are critical because the application accepts user supplied data through API requests. Inadequate input validation could allow attackers to exploit the system through injection attacks, malformed requests, or unauthorized data manipulation. Ensuring that all inputs are validated and sanitized reduces the risk of malicious data entering the system.</w:t>
      </w:r>
    </w:p>
    <w:p>
      <w:pPr>
        <w:pStyle w:val="TextBody"/>
        <w:suppressAutoHyphens w:val="true"/>
        <w:spacing w:lineRule="auto" w:line="240" w:before="0" w:after="0"/>
        <w:contextualSpacing/>
        <w:rPr>
          <w:rStyle w:val="StrongEmphasis"/>
        </w:rPr>
      </w:pPr>
      <w:r>
        <w:rPr/>
      </w:r>
    </w:p>
    <w:p>
      <w:pPr>
        <w:pStyle w:val="TextBody"/>
        <w:suppressAutoHyphens w:val="true"/>
        <w:spacing w:lineRule="auto" w:line="240" w:before="0" w:after="0"/>
        <w:contextualSpacing/>
        <w:rPr/>
      </w:pPr>
      <w:r>
        <w:rPr>
          <w:rStyle w:val="StrongEmphasis"/>
        </w:rPr>
        <w:t>Application Architecture Review</w:t>
      </w:r>
      <w:r>
        <w:rPr/>
        <w:t xml:space="preserve"> is necessary to analyze how the client, server, APIs, and data layers interact. Artemis Financial’s RESTful architecture must be examined to ensure secure communication between distributed components, proper separation of concerns, and minimized attack surfaces. Weaknesses at the architectural level could expose sensitive data or allow unauthorized system access.</w:t>
      </w:r>
    </w:p>
    <w:p>
      <w:pPr>
        <w:pStyle w:val="TextBody"/>
        <w:suppressAutoHyphens w:val="true"/>
        <w:spacing w:lineRule="auto" w:line="240" w:before="0" w:after="0"/>
        <w:contextualSpacing/>
        <w:rPr/>
      </w:pPr>
      <w:r>
        <w:rPr/>
      </w:r>
    </w:p>
    <w:p>
      <w:pPr>
        <w:pStyle w:val="TextBody"/>
        <w:rPr/>
      </w:pPr>
      <w:r>
        <w:rPr>
          <w:rStyle w:val="StrongEmphasis"/>
        </w:rPr>
        <w:t>Secure Distributed Com</w:t>
      </w:r>
      <w:r>
        <w:rPr>
          <w:rStyle w:val="StrongEmphasis"/>
        </w:rPr>
        <w:t xml:space="preserve">posing </w:t>
      </w:r>
      <w:r>
        <w:rPr/>
        <w:t>applies because the application operates in a client/server environment and likely communicates across networks. Secure configuration of services, authentication mechanisms, and data transmission channels is essential to protect against network based attacks and unauthorized access.</w:t>
      </w:r>
    </w:p>
    <w:p>
      <w:pPr>
        <w:pStyle w:val="TextBody"/>
        <w:rPr/>
      </w:pPr>
      <w:r>
        <w:rPr>
          <w:rStyle w:val="StrongEmphasis"/>
        </w:rPr>
        <w:t>Code Review and Secure Coding Practices</w:t>
      </w:r>
      <w:r>
        <w:rPr/>
        <w:t xml:space="preserve"> are relevant across </w:t>
      </w:r>
      <w:r>
        <w:rPr/>
        <w:t>many</w:t>
      </w:r>
      <w:r>
        <w:rPr/>
        <w:t xml:space="preserve"> layers of the application, including models, views, controllers, services, data access layers, APIs, and plugins. Reviewing code for secure patterns, proper encapsulation, and error handling helps identify vulnerabilities such as hard coded credentials, insecure logic, or improper exception handling that could leak sensitive information.</w:t>
      </w:r>
    </w:p>
    <w:p>
      <w:pPr>
        <w:pStyle w:val="TextBody"/>
        <w:rPr/>
      </w:pPr>
      <w:r>
        <w:rPr>
          <w:rStyle w:val="StrongEmphasis"/>
        </w:rPr>
        <w:t>Secure Error Handling</w:t>
      </w:r>
      <w:r>
        <w:rPr/>
        <w:t xml:space="preserve"> is important to ensure that system errors do not expose internal application details, stack traces, or sensitive data to attackers. Error messages should be handled gracefully and logged securely without revealing implementation details.</w:t>
      </w:r>
    </w:p>
    <w:p>
      <w:pPr>
        <w:pStyle w:val="TextBody"/>
        <w:rPr/>
      </w:pPr>
      <w:r>
        <w:rPr>
          <w:rStyle w:val="StrongEmphasis"/>
        </w:rPr>
        <w:t>Cryptography and Encryption</w:t>
      </w:r>
      <w:r>
        <w:rPr/>
        <w:t xml:space="preserve"> are essential security areas due to the sensitive nature of financial data handled by Artemis Financial. Encryption must be used to protect data both in transit and, where applicable, at rest. Proper </w:t>
      </w:r>
      <w:r>
        <w:rPr/>
        <w:t>cryptography</w:t>
      </w:r>
      <w:r>
        <w:rPr/>
        <w:t xml:space="preserve"> practices help prevent data breaches, eavesdropping, and ‘man in the middle’ attacks while avoiding known encryption vulnerabilities.</w:t>
      </w:r>
    </w:p>
    <w:p>
      <w:pPr>
        <w:pStyle w:val="TextBody"/>
        <w:rPr/>
      </w:pPr>
      <w:r>
        <w:rPr>
          <w:rStyle w:val="StrongEmphasis"/>
        </w:rPr>
        <w:t>Secure API Interactions</w:t>
      </w:r>
      <w:r>
        <w:rPr/>
        <w:t xml:space="preserve"> are especially relevant because Artemis Financial’s application is API driven. APIs must be protected through secure authentication, authorization, and request validation to prevent misuse, unauthorized access, and exploitation. Since APIs provide direct access to backend services, they are a common target for attackers and must be carefully secured.</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3. Manual Review</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t>Continue working through the vulnerability assessment process flow diagram. Identify all vulnerabilities in the code base by manually inspecting the code.</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Normal"/>
        <w:suppressAutoHyphens w:val="true"/>
        <w:spacing w:lineRule="auto" w:line="240" w:before="0" w:after="0"/>
        <w:contextualSpacing/>
        <w:rPr>
          <w:b/>
          <w:b/>
          <w:bCs/>
        </w:rPr>
      </w:pPr>
      <w:r>
        <w:rPr>
          <w:rFonts w:cs="Calibri" w:cstheme="minorHAnsi"/>
          <w:b/>
          <w:bCs/>
          <w:color w:val="000000" w:themeColor="text1"/>
        </w:rPr>
        <w:t>1. Lack of input validation on REST API parameters</w:t>
      </w:r>
    </w:p>
    <w:p>
      <w:pPr>
        <w:pStyle w:val="Normal"/>
        <w:suppressAutoHyphens w:val="true"/>
        <w:spacing w:lineRule="auto" w:line="240" w:before="0" w:after="0"/>
        <w:contextualSpacing/>
        <w:rPr>
          <w:b/>
          <w:b/>
          <w:bCs/>
        </w:rPr>
      </w:pPr>
      <w:r>
        <w:rPr>
          <w:rFonts w:cs="Calibri" w:cstheme="minorHAnsi"/>
          <w:b/>
          <w:bCs/>
          <w:color w:val="000000" w:themeColor="text1"/>
        </w:rPr>
        <w:t>Area: Input Validation</w:t>
      </w:r>
    </w:p>
    <w:p>
      <w:pPr>
        <w:pStyle w:val="Normal"/>
        <w:suppressAutoHyphens w:val="true"/>
        <w:spacing w:lineRule="auto" w:line="240" w:before="0" w:after="0"/>
        <w:contextualSpacing/>
        <w:rPr>
          <w:b/>
          <w:b/>
          <w:bCs/>
        </w:rPr>
      </w:pPr>
      <w:r>
        <w:rPr>
          <w:rFonts w:cs="Calibri" w:cstheme="minorHAnsi"/>
          <w:b/>
          <w:bCs/>
          <w:color w:val="000000" w:themeColor="text1"/>
        </w:rPr>
        <w:t>Location: CRUDController.java, GreetinController.java</w:t>
      </w:r>
    </w:p>
    <w:p>
      <w:pPr>
        <w:pStyle w:val="Normal"/>
        <w:suppressAutoHyphens w:val="true"/>
        <w:spacing w:lineRule="auto" w:line="240" w:before="0" w:after="0"/>
        <w:contextualSpacing/>
        <w:rPr/>
      </w:pPr>
      <w:r>
        <w:rPr>
          <w:rFonts w:cs="Calibri" w:cstheme="minorHAnsi"/>
          <w:color w:val="000000" w:themeColor="text1"/>
        </w:rPr>
        <w:t>User supplied input is accepted through request parameters without validation or sanitation. This could</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t>allow malformed or malicious i</w:t>
      </w:r>
      <w:r>
        <w:rPr>
          <w:rFonts w:cs="Calibri" w:cstheme="minorHAnsi"/>
          <w:b w:val="false"/>
          <w:bCs w:val="false"/>
          <w:color w:val="000000" w:themeColor="text1"/>
        </w:rPr>
        <w:t>n</w:t>
      </w:r>
      <w:r>
        <w:rPr>
          <w:rFonts w:cs="Calibri" w:cstheme="minorHAnsi"/>
          <w:b w:val="false"/>
          <w:bCs w:val="false"/>
          <w:color w:val="000000" w:themeColor="text1"/>
        </w:rPr>
        <w:t xml:space="preserve">put </w:t>
      </w:r>
      <w:r>
        <w:rPr>
          <w:rFonts w:cs="Calibri" w:cstheme="minorHAnsi"/>
          <w:b w:val="false"/>
          <w:bCs w:val="false"/>
          <w:color w:val="000000" w:themeColor="text1"/>
        </w:rPr>
        <w:t>in</w:t>
      </w:r>
      <w:r>
        <w:rPr>
          <w:rFonts w:cs="Calibri" w:cstheme="minorHAnsi"/>
          <w:b w:val="false"/>
          <w:bCs w:val="false"/>
          <w:color w:val="000000" w:themeColor="text1"/>
        </w:rPr>
        <w:t xml:space="preserve">to  </w:t>
      </w:r>
      <w:r>
        <w:rPr>
          <w:rFonts w:cs="Calibri" w:cstheme="minorHAnsi"/>
          <w:b w:val="false"/>
          <w:bCs w:val="false"/>
          <w:color w:val="000000" w:themeColor="text1"/>
        </w:rPr>
        <w:t>the application, increasing the risk of injection attacks.</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2. Unauthenticated and publicly accessible API endpoints</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Area: Secure API Interaction</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Location: CRUDController.java, GreetingController.java</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t>The application exposes REST endpoints without authentication or authorization controls. This will allow unrestricted access to back end functions and increases the risk of unauthorized access of sensitive data.</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3. Hard Coded Database Credentials</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Area: Secure Coding Practices</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Location: DocData.java</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t xml:space="preserve">Database credentials are hard coded directly into the source code. If the code base is exposed, attackers could gain access to the system, while being recognized by the system as an authorized user. </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4. Use of privileged database account</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 xml:space="preserve">Area: Secure Architecture </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Location: DocData.java</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t xml:space="preserve">The application connects to the database using a root account, which violates the principle of least privilege and increases the damage potential if this information gets exposed to attackers. </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5. Insecure error handling reve</w:t>
      </w:r>
      <w:r>
        <w:rPr>
          <w:rFonts w:cs="Calibri" w:cstheme="minorHAnsi"/>
          <w:b/>
          <w:bCs/>
          <w:color w:val="000000" w:themeColor="text1"/>
        </w:rPr>
        <w:t>als internal details</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Area: Secure Error Handling</w:t>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Location: DocData.java</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t xml:space="preserve">This class’ use of e.printStackTrace() may potentially expose sensitive system and database details alike, which could aid attackers in finding vulnerabilities to the system. </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6. Weak encapsulation of financial data</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Area: Code Quality and Encapsulation</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Location: customer.java</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t xml:space="preserve">Sensitive fields such as account balance are not properly encapsulated, allowing unauthorized access of this information to attackers, and allowing potential modification to account balance by other classes. </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7. Missing validation in transaction logic</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Area: Secure coding practices</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Location: customer.java</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t>The deposit() method within this class lacks proper validation on transaction values, allowing negative or invalid inputs that could compromise data integrity.</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8. Unsafe database interactions</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Area: Secure Data Structures</w:t>
      </w:r>
    </w:p>
    <w:p>
      <w:pPr>
        <w:pStyle w:val="Normal"/>
        <w:suppressAutoHyphens w:val="true"/>
        <w:spacing w:lineRule="auto" w:line="240" w:before="0" w:after="0"/>
        <w:contextualSpacing/>
        <w:rPr>
          <w:rFonts w:cs="Calibri" w:cstheme="minorHAnsi"/>
          <w:b/>
          <w:b/>
          <w:bCs/>
          <w:i w:val="false"/>
          <w:i w:val="false"/>
          <w:iCs w:val="false"/>
          <w:color w:val="000000" w:themeColor="text1"/>
        </w:rPr>
      </w:pPr>
      <w:r>
        <w:rPr>
          <w:rFonts w:cs="Calibri" w:cstheme="minorHAnsi"/>
          <w:b/>
          <w:bCs/>
          <w:i w:val="false"/>
          <w:iCs w:val="false"/>
          <w:color w:val="000000" w:themeColor="text1"/>
        </w:rPr>
        <w:t>Location: DocData.java</w:t>
      </w:r>
    </w:p>
    <w:p>
      <w:pPr>
        <w:pStyle w:val="Normal"/>
        <w:suppressAutoHyphens w:val="true"/>
        <w:spacing w:lineRule="auto" w:line="240" w:before="0" w:after="0"/>
        <w:contextualSpacing/>
        <w:rPr>
          <w:rFonts w:cs="Calibri" w:cstheme="minorHAnsi"/>
          <w:b w:val="false"/>
          <w:b w:val="false"/>
          <w:bCs w:val="false"/>
          <w:i w:val="false"/>
          <w:i w:val="false"/>
          <w:iCs w:val="false"/>
          <w:color w:val="000000" w:themeColor="text1"/>
        </w:rPr>
      </w:pPr>
      <w:r>
        <w:rPr>
          <w:rFonts w:cs="Calibri" w:cstheme="minorHAnsi"/>
          <w:b w:val="false"/>
          <w:bCs w:val="false"/>
          <w:i w:val="false"/>
          <w:iCs w:val="false"/>
          <w:color w:val="000000" w:themeColor="text1"/>
        </w:rPr>
        <w:t xml:space="preserve">This class’ read_document() method implements database access that lacks prepared statements and input validation, increasing the risk of SQL injection attacks to the system. </w:t>
      </w:r>
    </w:p>
    <w:p>
      <w:pPr>
        <w:pStyle w:val="Normal"/>
        <w:suppressAutoHyphens w:val="true"/>
        <w:spacing w:lineRule="auto" w:line="240" w:before="0" w:after="0"/>
        <w:contextualSpacing/>
        <w:rPr>
          <w:rFonts w:cs="Calibri" w:cstheme="minorHAnsi"/>
          <w:b w:val="false"/>
          <w:b w:val="false"/>
          <w:bCs w:val="false"/>
          <w:color w:val="000000" w:themeColor="text1"/>
        </w:rPr>
      </w:pPr>
      <w:r>
        <w:rPr>
          <w:rFonts w:cs="Calibri" w:cstheme="minorHAnsi"/>
          <w:b w:val="false"/>
          <w:bCs w:val="false"/>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4. Static Testing</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t>Run a dependency check on Artemis Financial’s software application to identify all security vulnerabilities in the code. Record the output from the dependency-check report. Include the following items:</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ListParagraph"/>
        <w:numPr>
          <w:ilvl w:val="0"/>
          <w:numId w:val="3"/>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The names or vulnerability codes of the known vulnerabilities</w:t>
      </w:r>
    </w:p>
    <w:p>
      <w:pPr>
        <w:pStyle w:val="ListParagraph"/>
        <w:numPr>
          <w:ilvl w:val="0"/>
          <w:numId w:val="3"/>
        </w:numPr>
        <w:suppressAutoHyphens w:val="true"/>
        <w:spacing w:lineRule="auto" w:line="240" w:before="0" w:after="0"/>
        <w:contextualSpacing/>
        <w:rPr>
          <w:rFonts w:cs="Calibri" w:cstheme="minorHAnsi"/>
          <w:color w:val="000000" w:themeColor="text1"/>
        </w:rPr>
      </w:pPr>
      <w:r>
        <w:rPr>
          <w:rFonts w:cs="Calibri" w:cstheme="minorHAnsi"/>
          <w:color w:val="000000" w:themeColor="text1"/>
        </w:rPr>
        <w:t>A brief description and recommended solutions provided by the dependency-check report</w:t>
      </w:r>
    </w:p>
    <w:p>
      <w:pPr>
        <w:pStyle w:val="ListParagraph"/>
        <w:numPr>
          <w:ilvl w:val="0"/>
          <w:numId w:val="3"/>
        </w:numPr>
        <w:suppressAutoHyphens w:val="true"/>
        <w:spacing w:lineRule="auto" w:line="240" w:before="0" w:after="0"/>
        <w:contextualSpacing/>
        <w:rPr/>
      </w:pPr>
      <w:r>
        <w:rPr>
          <w:rFonts w:cs="Calibri" w:cstheme="minorHAnsi"/>
          <w:color w:val="000000" w:themeColor="text1"/>
        </w:rPr>
        <w:t>Any attribution that documents how this vulnerability has been identified or documented previously</w:t>
      </w:r>
    </w:p>
    <w:p>
      <w:pPr>
        <w:pStyle w:val="ListParagraph"/>
        <w:numPr>
          <w:ilvl w:val="0"/>
          <w:numId w:val="0"/>
        </w:numPr>
        <w:suppressAutoHyphens w:val="true"/>
        <w:spacing w:lineRule="auto" w:line="240" w:before="0" w:after="0"/>
        <w:ind w:left="1440" w:hanging="0"/>
        <w:contextualSpacing/>
        <w:rPr>
          <w:rFonts w:cs="Calibri" w:cstheme="minorHAnsi"/>
          <w:color w:val="000000" w:themeColor="text1"/>
        </w:rPr>
      </w:pPr>
      <w:r>
        <w:rPr/>
      </w:r>
    </w:p>
    <w:p>
      <w:pPr>
        <w:pStyle w:val="Normal"/>
        <w:suppressAutoHyphens w:val="true"/>
        <w:spacing w:lineRule="auto" w:line="240" w:before="0" w:after="0"/>
        <w:contextualSpacing/>
        <w:rPr>
          <w:b/>
          <w:b/>
          <w:bCs/>
          <w:sz w:val="26"/>
          <w:szCs w:val="26"/>
          <w:u w:val="single"/>
        </w:rPr>
      </w:pPr>
      <w:r>
        <w:rPr>
          <w:b/>
          <w:bCs/>
          <w:sz w:val="26"/>
          <w:szCs w:val="26"/>
          <w:u w:val="single"/>
        </w:rPr>
        <w:t>hibernate-validator 6.0.18.Final</w:t>
      </w:r>
    </w:p>
    <w:p>
      <w:pPr>
        <w:pStyle w:val="Normal"/>
        <w:suppressAutoHyphens w:val="true"/>
        <w:spacing w:lineRule="auto" w:line="240" w:before="0" w:after="0"/>
        <w:contextualSpacing/>
        <w:rPr/>
      </w:pPr>
      <w:r>
        <w:rPr>
          <w:rStyle w:val="StrongEmphasis"/>
        </w:rPr>
        <w:t>Vulnerability IDs:</w:t>
      </w:r>
      <w:r>
        <w:rPr/>
        <w:t xml:space="preserve"> Multiple CVEs (CPE: hibernate-validator 6.0.18) </w:t>
      </w:r>
    </w:p>
    <w:p>
      <w:pPr>
        <w:pStyle w:val="Normal"/>
        <w:suppressAutoHyphens w:val="true"/>
        <w:spacing w:lineRule="auto" w:line="240" w:before="0" w:after="0"/>
        <w:contextualSpacing/>
        <w:rPr/>
      </w:pPr>
      <w:r>
        <w:rPr>
          <w:rStyle w:val="StrongEmphasis"/>
        </w:rPr>
        <w:t>Severity:</w:t>
      </w:r>
      <w:r>
        <w:rPr/>
        <w:t xml:space="preserve"> Medium </w:t>
      </w:r>
    </w:p>
    <w:p>
      <w:pPr>
        <w:pStyle w:val="Normal"/>
        <w:suppressAutoHyphens w:val="true"/>
        <w:spacing w:lineRule="auto" w:line="240" w:before="0" w:after="0"/>
        <w:contextualSpacing/>
        <w:rPr/>
      </w:pPr>
      <w:r>
        <w:rPr>
          <w:rStyle w:val="StrongEmphasis"/>
        </w:rPr>
        <w:t xml:space="preserve">Description: </w:t>
      </w:r>
      <w:r>
        <w:rPr/>
        <w:t xml:space="preserve">Vulnerabilities in Hibernate Validator may allow improper input validation, which could result in unexpected behavior or denial-of-service scenarios. </w:t>
      </w:r>
    </w:p>
    <w:p>
      <w:pPr>
        <w:pStyle w:val="Normal"/>
        <w:suppressAutoHyphens w:val="true"/>
        <w:spacing w:lineRule="auto" w:line="240" w:before="0" w:after="0"/>
        <w:contextualSpacing/>
        <w:rPr/>
      </w:pPr>
      <w:r>
        <w:rPr>
          <w:rStyle w:val="StrongEmphasis"/>
        </w:rPr>
        <w:t xml:space="preserve">Recommended Solution: </w:t>
      </w:r>
      <w:r>
        <w:rPr/>
        <w:t xml:space="preserve">Upgrade to a newer, supported version of Hibernate Validator that resolves known CVEs. </w:t>
      </w:r>
    </w:p>
    <w:p>
      <w:pPr>
        <w:pStyle w:val="Normal"/>
        <w:suppressAutoHyphens w:val="true"/>
        <w:spacing w:lineRule="auto" w:line="240" w:before="0" w:after="0"/>
        <w:contextualSpacing/>
        <w:rPr/>
      </w:pPr>
      <w:r>
        <w:rPr>
          <w:rStyle w:val="StrongEmphasis"/>
        </w:rPr>
        <w:t xml:space="preserve">Attribution: </w:t>
      </w:r>
      <w:r>
        <w:rPr/>
        <w:t xml:space="preserve">Documented via CVE entries in the National Vulnerability Database (NVD) and detected by OWASP Dependency-Check. </w:t>
      </w:r>
    </w:p>
    <w:p>
      <w:pPr>
        <w:pStyle w:val="Normal"/>
        <w:suppressAutoHyphens w:val="true"/>
        <w:spacing w:lineRule="auto" w:line="240" w:before="0" w:after="0"/>
        <w:contextualSpacing/>
        <w:rPr/>
      </w:pPr>
      <w:r>
        <w:rPr/>
      </w:r>
    </w:p>
    <w:p>
      <w:pPr>
        <w:pStyle w:val="Normal"/>
        <w:suppressAutoHyphens w:val="true"/>
        <w:spacing w:lineRule="auto" w:line="240" w:before="0" w:after="0"/>
        <w:contextualSpacing/>
        <w:rPr>
          <w:b/>
          <w:b/>
          <w:bCs/>
          <w:sz w:val="26"/>
          <w:szCs w:val="26"/>
          <w:u w:val="single"/>
        </w:rPr>
      </w:pPr>
      <w:r>
        <w:rPr>
          <w:b/>
          <w:bCs/>
          <w:sz w:val="26"/>
          <w:szCs w:val="26"/>
          <w:u w:val="single"/>
        </w:rPr>
        <w:t xml:space="preserve">jackson-databind 2.10.2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Vulnerability IDs:</w:t>
      </w:r>
      <w:r>
        <w:rPr>
          <w:b w:val="false"/>
          <w:bCs w:val="false"/>
          <w:sz w:val="22"/>
          <w:szCs w:val="22"/>
          <w:u w:val="none"/>
        </w:rPr>
        <w:t xml:space="preserve"> Multiple CVEs affecting Jackson Databind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Severity:</w:t>
      </w:r>
      <w:r>
        <w:rPr>
          <w:b w:val="false"/>
          <w:bCs w:val="false"/>
          <w:sz w:val="22"/>
          <w:szCs w:val="22"/>
          <w:u w:val="none"/>
        </w:rPr>
        <w:t xml:space="preserve"> High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Description: </w:t>
      </w:r>
      <w:r>
        <w:rPr>
          <w:b w:val="false"/>
          <w:bCs w:val="false"/>
          <w:sz w:val="22"/>
          <w:szCs w:val="22"/>
          <w:u w:val="none"/>
        </w:rPr>
        <w:t xml:space="preserve">Jackson Databind is known to have deserialization vulnerabilities that may allow attackers to execute arbitrary code if untrusted input is processed.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Recommended Solution: </w:t>
      </w:r>
      <w:r>
        <w:rPr>
          <w:b w:val="false"/>
          <w:bCs w:val="false"/>
          <w:sz w:val="22"/>
          <w:szCs w:val="22"/>
          <w:u w:val="none"/>
        </w:rPr>
        <w:t xml:space="preserve">Upgrade to the latest secure version of Jackson Databind and apply safe deserialization practices. </w:t>
      </w:r>
    </w:p>
    <w:p>
      <w:pPr>
        <w:pStyle w:val="TextBody"/>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Attribution: </w:t>
      </w:r>
      <w:r>
        <w:rPr>
          <w:b w:val="false"/>
          <w:bCs w:val="false"/>
          <w:sz w:val="22"/>
          <w:szCs w:val="22"/>
          <w:u w:val="none"/>
        </w:rPr>
        <w:t>Vulnerabilities are well-documented in NVD and widely referenced in past security advisories.</w:t>
      </w:r>
    </w:p>
    <w:p>
      <w:pPr>
        <w:pStyle w:val="Normal"/>
        <w:suppressAutoHyphens w:val="true"/>
        <w:spacing w:lineRule="auto" w:line="240" w:before="0" w:after="0"/>
        <w:contextualSpacing/>
        <w:rPr>
          <w:b w:val="false"/>
          <w:b w:val="false"/>
          <w:bCs w:val="false"/>
          <w:sz w:val="22"/>
          <w:szCs w:val="22"/>
          <w:u w:val="none"/>
        </w:rPr>
      </w:pPr>
      <w:r>
        <w:rPr>
          <w:b w:val="false"/>
          <w:bCs w:val="false"/>
          <w:sz w:val="22"/>
          <w:szCs w:val="22"/>
          <w:u w:val="none"/>
        </w:rPr>
      </w:r>
    </w:p>
    <w:p>
      <w:pPr>
        <w:pStyle w:val="Normal"/>
        <w:suppressAutoHyphens w:val="true"/>
        <w:spacing w:lineRule="auto" w:line="240" w:before="0" w:after="0"/>
        <w:contextualSpacing/>
        <w:rPr>
          <w:b/>
          <w:b/>
          <w:bCs/>
          <w:sz w:val="26"/>
          <w:szCs w:val="26"/>
          <w:u w:val="single"/>
        </w:rPr>
      </w:pPr>
      <w:r>
        <w:rPr>
          <w:b/>
          <w:bCs/>
          <w:sz w:val="26"/>
          <w:szCs w:val="26"/>
          <w:u w:val="single"/>
        </w:rPr>
        <w:t xml:space="preserve">log4j-api 2.12.1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Vulnerability IDs:</w:t>
      </w:r>
      <w:r>
        <w:rPr>
          <w:b w:val="false"/>
          <w:bCs w:val="false"/>
          <w:sz w:val="22"/>
          <w:szCs w:val="22"/>
          <w:u w:val="none"/>
        </w:rPr>
        <w:t xml:space="preserve"> CVEs related to Apache Log4j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Severity:</w:t>
      </w:r>
      <w:r>
        <w:rPr>
          <w:b w:val="false"/>
          <w:bCs w:val="false"/>
          <w:sz w:val="22"/>
          <w:szCs w:val="22"/>
          <w:u w:val="none"/>
        </w:rPr>
        <w:t xml:space="preserve"> Medium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Description: </w:t>
      </w:r>
      <w:r>
        <w:rPr>
          <w:b w:val="false"/>
          <w:bCs w:val="false"/>
          <w:sz w:val="22"/>
          <w:szCs w:val="22"/>
          <w:u w:val="none"/>
        </w:rPr>
        <w:t xml:space="preserve">Certain versions of Log4j contain vulnerabilities that could expose logging mechanisms to misuse or denial </w:t>
      </w:r>
      <w:r>
        <w:rPr>
          <w:b w:val="false"/>
          <w:bCs w:val="false"/>
          <w:sz w:val="22"/>
          <w:szCs w:val="22"/>
          <w:u w:val="none"/>
        </w:rPr>
        <w:t>o</w:t>
      </w:r>
      <w:r>
        <w:rPr>
          <w:b w:val="false"/>
          <w:bCs w:val="false"/>
          <w:sz w:val="22"/>
          <w:szCs w:val="22"/>
          <w:u w:val="none"/>
        </w:rPr>
        <w:t xml:space="preserve">f service attacks.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Recommended Solution: </w:t>
      </w:r>
      <w:r>
        <w:rPr>
          <w:b w:val="false"/>
          <w:bCs w:val="false"/>
          <w:sz w:val="22"/>
          <w:szCs w:val="22"/>
          <w:u w:val="none"/>
        </w:rPr>
        <w:t xml:space="preserve">Upgrade Log4j to a patched version that eliminates known vulnerabilities.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 xml:space="preserve">Attribution: </w:t>
      </w:r>
      <w:r>
        <w:rPr>
          <w:b w:val="false"/>
          <w:bCs w:val="false"/>
          <w:sz w:val="22"/>
          <w:szCs w:val="22"/>
          <w:u w:val="none"/>
        </w:rPr>
        <w:t xml:space="preserve">Identified through CVE disclosures maintained by Apache and NVD. </w:t>
      </w:r>
    </w:p>
    <w:p>
      <w:pPr>
        <w:pStyle w:val="Normal"/>
        <w:suppressAutoHyphens w:val="true"/>
        <w:spacing w:lineRule="auto" w:line="240" w:before="0" w:after="0"/>
        <w:contextualSpacing/>
        <w:rPr>
          <w:rStyle w:val="StrongEmphasis"/>
          <w:b w:val="false"/>
          <w:b w:val="false"/>
          <w:bCs w:val="false"/>
          <w:sz w:val="22"/>
          <w:szCs w:val="22"/>
          <w:u w:val="none"/>
        </w:rPr>
      </w:pPr>
      <w:r>
        <w:rPr>
          <w:b w:val="false"/>
          <w:bCs w:val="false"/>
          <w:sz w:val="22"/>
          <w:szCs w:val="22"/>
          <w:u w:val="none"/>
        </w:rPr>
      </w:r>
    </w:p>
    <w:p>
      <w:pPr>
        <w:pStyle w:val="Normal"/>
        <w:suppressAutoHyphens w:val="true"/>
        <w:spacing w:lineRule="auto" w:line="240" w:before="0" w:after="0"/>
        <w:contextualSpacing/>
        <w:rPr>
          <w:b w:val="false"/>
          <w:b w:val="false"/>
          <w:bCs w:val="false"/>
          <w:sz w:val="22"/>
          <w:szCs w:val="22"/>
          <w:u w:val="none"/>
        </w:rPr>
      </w:pPr>
      <w:r>
        <w:rPr>
          <w:rStyle w:val="StrongEmphasis"/>
          <w:b/>
          <w:bCs/>
          <w:sz w:val="26"/>
          <w:szCs w:val="26"/>
          <w:u w:val="single"/>
        </w:rPr>
        <w:t>logback-core 1.2.3</w:t>
      </w:r>
      <w:r>
        <w:rPr>
          <w:b/>
          <w:bCs/>
          <w:sz w:val="26"/>
          <w:szCs w:val="26"/>
          <w:u w:val="single"/>
        </w:rPr>
        <w:t xml:space="preserve">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Vulnerability IDs:</w:t>
      </w:r>
      <w:r>
        <w:rPr>
          <w:b w:val="false"/>
          <w:bCs w:val="false"/>
          <w:sz w:val="22"/>
          <w:szCs w:val="22"/>
          <w:u w:val="none"/>
        </w:rPr>
        <w:t xml:space="preserve"> CVEs affecting Logback Core </w:t>
      </w:r>
    </w:p>
    <w:p>
      <w:pPr>
        <w:pStyle w:val="Normal"/>
        <w:suppressAutoHyphens w:val="true"/>
        <w:spacing w:lineRule="auto" w:line="240" w:before="0" w:after="0"/>
        <w:contextualSpacing/>
        <w:rPr>
          <w:b w:val="false"/>
          <w:b w:val="false"/>
          <w:bCs w:val="false"/>
          <w:sz w:val="22"/>
          <w:szCs w:val="22"/>
          <w:u w:val="none"/>
        </w:rPr>
      </w:pPr>
      <w:r>
        <w:rPr>
          <w:rStyle w:val="StrongEmphasis"/>
          <w:sz w:val="22"/>
          <w:szCs w:val="22"/>
          <w:u w:val="none"/>
        </w:rPr>
        <w:t>Severity:</w:t>
      </w:r>
      <w:r>
        <w:rPr>
          <w:b w:val="false"/>
          <w:bCs w:val="false"/>
          <w:sz w:val="22"/>
          <w:szCs w:val="22"/>
          <w:u w:val="none"/>
        </w:rPr>
        <w:t xml:space="preserve"> High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Description: </w:t>
      </w:r>
      <w:r>
        <w:rPr>
          <w:rFonts w:cs="Calibri" w:cstheme="minorHAnsi"/>
          <w:b w:val="false"/>
          <w:bCs w:val="false"/>
          <w:color w:val="000000" w:themeColor="text1"/>
        </w:rPr>
        <w:t xml:space="preserve">Vulnerabilities in Logback may allow attackers to manipulate logging configurations or trigger denial-of-service conditions.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Recommended Solution: </w:t>
      </w:r>
      <w:r>
        <w:rPr>
          <w:rFonts w:cs="Calibri" w:cstheme="minorHAnsi"/>
          <w:b w:val="false"/>
          <w:bCs w:val="false"/>
          <w:color w:val="000000" w:themeColor="text1"/>
        </w:rPr>
        <w:t xml:space="preserve">Update Logback Core to a newer, secure release.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Attribution: </w:t>
      </w:r>
      <w:r>
        <w:rPr>
          <w:rFonts w:cs="Calibri" w:cstheme="minorHAnsi"/>
          <w:b w:val="false"/>
          <w:bCs w:val="false"/>
          <w:color w:val="000000" w:themeColor="text1"/>
        </w:rPr>
        <w:t xml:space="preserve">Documented in the National Vulnerability Database and detected via Dependency-Check. </w:t>
      </w:r>
    </w:p>
    <w:p>
      <w:pPr>
        <w:pStyle w:val="Normal"/>
        <w:suppressAutoHyphens w:val="true"/>
        <w:spacing w:lineRule="auto" w:line="240" w:before="0" w:after="0"/>
        <w:contextualSpacing/>
        <w:rPr>
          <w:b w:val="false"/>
          <w:b w:val="false"/>
          <w:bCs w:val="false"/>
        </w:rPr>
      </w:pPr>
      <w:r>
        <w:rPr>
          <w:rFonts w:cs="Calibri" w:cstheme="minorHAnsi"/>
          <w:b/>
          <w:bCs/>
          <w:color w:val="000000" w:themeColor="text1"/>
        </w:rPr>
      </w:r>
    </w:p>
    <w:p>
      <w:pPr>
        <w:pStyle w:val="Normal"/>
        <w:suppressAutoHyphens w:val="true"/>
        <w:spacing w:lineRule="auto" w:line="240" w:before="0" w:after="0"/>
        <w:contextualSpacing/>
        <w:rPr>
          <w:b w:val="false"/>
          <w:b w:val="false"/>
          <w:bCs w:val="false"/>
        </w:rPr>
      </w:pPr>
      <w:r>
        <w:rPr>
          <w:rFonts w:cs="Calibri" w:cstheme="minorHAnsi"/>
          <w:b/>
          <w:bCs/>
          <w:color w:val="000000" w:themeColor="text1"/>
          <w:sz w:val="26"/>
          <w:szCs w:val="26"/>
          <w:u w:val="single"/>
        </w:rPr>
        <w:t xml:space="preserve">snakeyaml 1.25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Vulnerability IDs:</w:t>
      </w:r>
      <w:r>
        <w:rPr>
          <w:rFonts w:cs="Calibri" w:cstheme="minorHAnsi"/>
          <w:b w:val="false"/>
          <w:bCs w:val="false"/>
          <w:color w:val="000000" w:themeColor="text1"/>
        </w:rPr>
        <w:t xml:space="preserve"> Multiple CVEs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Severity:</w:t>
      </w:r>
      <w:r>
        <w:rPr>
          <w:rFonts w:cs="Calibri" w:cstheme="minorHAnsi"/>
          <w:b w:val="false"/>
          <w:bCs w:val="false"/>
          <w:color w:val="000000" w:themeColor="text1"/>
        </w:rPr>
        <w:t xml:space="preserve"> Critical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Description: </w:t>
      </w:r>
      <w:r>
        <w:rPr>
          <w:rFonts w:cs="Calibri" w:cstheme="minorHAnsi"/>
          <w:b w:val="false"/>
          <w:bCs w:val="false"/>
          <w:color w:val="000000" w:themeColor="text1"/>
        </w:rPr>
        <w:t xml:space="preserve">SnakeYAML has known vulnerabilities related to unsafe deserialization, which may allow remote code execution when processing untrusted YAML input. </w:t>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Recommended Solution: </w:t>
      </w:r>
      <w:r>
        <w:rPr>
          <w:rFonts w:cs="Calibri" w:cstheme="minorHAnsi"/>
          <w:b w:val="false"/>
          <w:bCs w:val="false"/>
          <w:color w:val="000000" w:themeColor="text1"/>
        </w:rPr>
        <w:t xml:space="preserve">Upgrade SnakeYAML to a secure version and restrict deserialization of untrusted data. </w:t>
      </w:r>
    </w:p>
    <w:p>
      <w:pPr>
        <w:pStyle w:val="Normal"/>
        <w:suppressAutoHyphens w:val="true"/>
        <w:spacing w:lineRule="auto" w:line="240" w:before="0" w:after="0"/>
        <w:contextualSpacing/>
        <w:rPr>
          <w:b w:val="false"/>
          <w:b w:val="false"/>
          <w:bCs w:val="false"/>
        </w:rPr>
      </w:pPr>
      <w:r>
        <w:rPr>
          <w:rFonts w:cs="Calibri" w:cstheme="minorHAnsi"/>
          <w:b/>
          <w:bCs/>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Style w:val="StrongEmphasis"/>
          <w:rFonts w:cs="Calibri" w:cstheme="minorHAnsi"/>
          <w:color w:val="000000" w:themeColor="text1"/>
        </w:rPr>
        <w:t xml:space="preserve">Attribution: </w:t>
      </w:r>
      <w:r>
        <w:rPr>
          <w:rFonts w:cs="Calibri" w:cstheme="minorHAnsi"/>
          <w:b w:val="false"/>
          <w:bCs w:val="false"/>
          <w:color w:val="000000" w:themeColor="text1"/>
        </w:rPr>
        <w:t xml:space="preserve">Vulnerabilities recorded in CVE reports and identified by OWASP Dependency-Check. </w:t>
      </w:r>
    </w:p>
    <w:p>
      <w:pPr>
        <w:pStyle w:val="Normal"/>
        <w:suppressAutoHyphens w:val="true"/>
        <w:spacing w:lineRule="auto" w:line="240" w:before="0" w:after="0"/>
        <w:contextualSpacing/>
        <w:rPr>
          <w:b w:val="false"/>
          <w:b w:val="false"/>
          <w:bCs w:val="false"/>
        </w:rPr>
      </w:pPr>
      <w:r>
        <w:rPr>
          <w:rFonts w:cs="Calibri" w:cstheme="minorHAnsi"/>
          <w:b/>
          <w:bCs/>
          <w:color w:val="000000" w:themeColor="text1"/>
        </w:rPr>
      </w:r>
    </w:p>
    <w:p>
      <w:pPr>
        <w:pStyle w:val="Normal"/>
        <w:suppressAutoHyphens w:val="true"/>
        <w:spacing w:lineRule="auto" w:line="240" w:before="0" w:after="0"/>
        <w:contextualSpacing/>
        <w:rPr>
          <w:rFonts w:cs="Calibri" w:cstheme="minorHAnsi"/>
          <w:b/>
          <w:b/>
          <w:bCs/>
          <w:color w:val="000000" w:themeColor="text1"/>
          <w:sz w:val="26"/>
          <w:szCs w:val="26"/>
          <w:u w:val="single"/>
        </w:rPr>
      </w:pPr>
      <w:r>
        <w:rPr>
          <w:rFonts w:cs="Calibri" w:cstheme="minorHAnsi"/>
          <w:b/>
          <w:bCs/>
          <w:color w:val="000000" w:themeColor="text1"/>
          <w:sz w:val="26"/>
          <w:szCs w:val="26"/>
          <w:u w:val="single"/>
        </w:rPr>
        <w:t>Spring Framework Components (spring-boot, spring-core, spring-web)</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Vulnerability IDs:</w:t>
      </w:r>
      <w:r>
        <w:rPr>
          <w:rFonts w:cs="Calibri" w:cstheme="minorHAnsi"/>
          <w:b w:val="false"/>
          <w:bCs w:val="false"/>
          <w:color w:val="000000" w:themeColor="text1"/>
          <w:sz w:val="22"/>
          <w:szCs w:val="22"/>
          <w:u w:val="none"/>
        </w:rPr>
        <w:t xml:space="preserve"> Multiple CVEs across Spring Framework 5.2.3 and Spring Boot 2.2.4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Severity:</w:t>
      </w:r>
      <w:r>
        <w:rPr>
          <w:rFonts w:cs="Calibri" w:cstheme="minorHAnsi"/>
          <w:b w:val="false"/>
          <w:bCs w:val="false"/>
          <w:color w:val="000000" w:themeColor="text1"/>
          <w:sz w:val="22"/>
          <w:szCs w:val="22"/>
          <w:u w:val="none"/>
        </w:rPr>
        <w:t xml:space="preserve"> Critical (Known exploited vulnerabilities)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Description: </w:t>
      </w:r>
      <w:r>
        <w:rPr>
          <w:rFonts w:cs="Calibri" w:cstheme="minorHAnsi"/>
          <w:b w:val="false"/>
          <w:bCs w:val="false"/>
          <w:color w:val="000000" w:themeColor="text1"/>
          <w:sz w:val="22"/>
          <w:szCs w:val="22"/>
          <w:u w:val="none"/>
        </w:rPr>
        <w:t xml:space="preserve">These vulnerabilities may allow remote code execution, privilege escalation, or denial-of-service attacks due to flaws in request handling and core framework logic.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Recommended Solution: </w:t>
      </w:r>
      <w:r>
        <w:rPr>
          <w:rFonts w:cs="Calibri" w:cstheme="minorHAnsi"/>
          <w:b w:val="false"/>
          <w:bCs w:val="false"/>
          <w:color w:val="000000" w:themeColor="text1"/>
          <w:sz w:val="22"/>
          <w:szCs w:val="22"/>
          <w:u w:val="none"/>
        </w:rPr>
        <w:t xml:space="preserve">Upgrade Spring Boot and Spring Framework dependencies to the latest supported versions that address these security flaws.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Attribution: </w:t>
      </w:r>
      <w:r>
        <w:rPr>
          <w:rFonts w:cs="Calibri" w:cstheme="minorHAnsi"/>
          <w:b w:val="false"/>
          <w:bCs w:val="false"/>
          <w:color w:val="000000" w:themeColor="text1"/>
          <w:sz w:val="22"/>
          <w:szCs w:val="22"/>
          <w:u w:val="none"/>
        </w:rPr>
        <w:t xml:space="preserve">Vulnerabilities documented by VMware/Pivotal and listed in the NVD, with exploitation evidence noted by Dependency-Check.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Fonts w:cs="Calibri" w:cstheme="minorHAnsi"/>
          <w:b w:val="false"/>
          <w:bCs w:val="false"/>
          <w:color w:val="000000" w:themeColor="text1"/>
          <w:sz w:val="22"/>
          <w:szCs w:val="22"/>
          <w:u w:val="none"/>
        </w:rPr>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b/>
          <w:bCs/>
          <w:color w:val="000000" w:themeColor="text1"/>
          <w:sz w:val="26"/>
          <w:szCs w:val="26"/>
          <w:u w:val="single"/>
        </w:rPr>
        <w:t>Apache Tomcat Embedded (core and websocket) 9.0.30</w:t>
      </w:r>
      <w:r>
        <w:rPr>
          <w:rFonts w:cs="Calibri" w:cstheme="minorHAnsi"/>
          <w:b/>
          <w:bCs/>
          <w:color w:val="000000" w:themeColor="text1"/>
          <w:sz w:val="26"/>
          <w:szCs w:val="26"/>
          <w:u w:val="single"/>
        </w:rPr>
        <w:t xml:space="preserve">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Vulnerability IDs:</w:t>
      </w:r>
      <w:r>
        <w:rPr>
          <w:rFonts w:cs="Calibri" w:cstheme="minorHAnsi"/>
          <w:b w:val="false"/>
          <w:bCs w:val="false"/>
          <w:color w:val="000000" w:themeColor="text1"/>
          <w:sz w:val="22"/>
          <w:szCs w:val="22"/>
          <w:u w:val="none"/>
        </w:rPr>
        <w:t xml:space="preserve"> Numerous CVEs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Severity:</w:t>
      </w:r>
      <w:r>
        <w:rPr>
          <w:rFonts w:cs="Calibri" w:cstheme="minorHAnsi"/>
          <w:b w:val="false"/>
          <w:bCs w:val="false"/>
          <w:color w:val="000000" w:themeColor="text1"/>
          <w:sz w:val="22"/>
          <w:szCs w:val="22"/>
          <w:u w:val="none"/>
        </w:rPr>
        <w:t xml:space="preserve"> Critical (Known exploited vulnerabilities)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Description: </w:t>
      </w:r>
      <w:r>
        <w:rPr>
          <w:rFonts w:cs="Calibri" w:cstheme="minorHAnsi"/>
          <w:b w:val="false"/>
          <w:bCs w:val="false"/>
          <w:color w:val="000000" w:themeColor="text1"/>
          <w:sz w:val="22"/>
          <w:szCs w:val="22"/>
          <w:u w:val="none"/>
        </w:rPr>
        <w:t xml:space="preserve">Older versions of Apache Tomcat contain multiple vulnerabilities that may allow attackers to bypass security constraints, execute arbitrary code, or perform denial-of-service attacks. </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Recommended Solution: </w:t>
      </w:r>
      <w:r>
        <w:rPr>
          <w:rFonts w:cs="Calibri" w:cstheme="minorHAnsi"/>
          <w:b w:val="false"/>
          <w:bCs w:val="false"/>
          <w:color w:val="000000" w:themeColor="text1"/>
          <w:sz w:val="22"/>
          <w:szCs w:val="22"/>
          <w:u w:val="none"/>
        </w:rPr>
        <w:t xml:space="preserve">Upgrade Apache Tomcat embedded dependencies to a current, patched release. </w:t>
      </w:r>
    </w:p>
    <w:p>
      <w:pPr>
        <w:pStyle w:val="TextBody"/>
        <w:suppressAutoHyphens w:val="true"/>
        <w:spacing w:lineRule="auto" w:line="240" w:before="0" w:after="0"/>
        <w:contextualSpacing/>
        <w:rPr>
          <w:rFonts w:cs="Calibri" w:cstheme="minorHAnsi"/>
          <w:b w:val="false"/>
          <w:b w:val="false"/>
          <w:bCs w:val="false"/>
          <w:color w:val="000000" w:themeColor="text1"/>
          <w:sz w:val="22"/>
          <w:szCs w:val="22"/>
          <w:u w:val="none"/>
        </w:rPr>
      </w:pPr>
      <w:r>
        <w:rPr>
          <w:rStyle w:val="StrongEmphasis"/>
          <w:rFonts w:cs="Calibri" w:cstheme="minorHAnsi"/>
          <w:color w:val="000000" w:themeColor="text1"/>
          <w:sz w:val="22"/>
          <w:szCs w:val="22"/>
          <w:u w:val="none"/>
        </w:rPr>
        <w:t xml:space="preserve">Attribution: </w:t>
      </w:r>
      <w:r>
        <w:rPr>
          <w:rFonts w:cs="Calibri" w:cstheme="minorHAnsi"/>
          <w:b w:val="false"/>
          <w:bCs w:val="false"/>
          <w:color w:val="000000" w:themeColor="text1"/>
          <w:sz w:val="22"/>
          <w:szCs w:val="22"/>
          <w:u w:val="none"/>
        </w:rPr>
        <w:t>Identified through Apache security advisories and the National Vulnerability Database.</w:t>
      </w:r>
    </w:p>
    <w:p>
      <w:pPr>
        <w:pStyle w:val="Normal"/>
        <w:suppressAutoHyphens w:val="true"/>
        <w:spacing w:lineRule="auto" w:line="240" w:before="0" w:after="0"/>
        <w:contextualSpacing/>
        <w:rPr>
          <w:rFonts w:cs="Calibri" w:cstheme="minorHAnsi"/>
          <w:b w:val="false"/>
          <w:b w:val="false"/>
          <w:bCs w:val="false"/>
          <w:color w:val="000000" w:themeColor="text1"/>
          <w:sz w:val="22"/>
          <w:szCs w:val="22"/>
          <w:u w:val="none"/>
        </w:rPr>
      </w:pPr>
      <w:r>
        <w:rPr>
          <w:rFonts w:cs="Calibri" w:cstheme="minorHAnsi"/>
          <w:b w:val="false"/>
          <w:bCs w:val="false"/>
          <w:color w:val="000000" w:themeColor="text1"/>
          <w:sz w:val="22"/>
          <w:szCs w:val="22"/>
          <w:u w:val="none"/>
        </w:rPr>
      </w:r>
    </w:p>
    <w:p>
      <w:pPr>
        <w:pStyle w:val="Normal"/>
        <w:suppressAutoHyphens w:val="true"/>
        <w:spacing w:lineRule="auto" w:line="240" w:before="0" w:after="0"/>
        <w:contextualSpacing/>
        <w:rPr>
          <w:b w:val="false"/>
          <w:b w:val="false"/>
          <w:bCs w:val="false"/>
        </w:rPr>
      </w:pPr>
      <w:r>
        <w:rPr>
          <w:rFonts w:cs="Calibri" w:cstheme="minorHAnsi"/>
          <w:b/>
          <w:bCs/>
          <w:color w:val="000000" w:themeColor="text1"/>
        </w:rPr>
      </w:r>
    </w:p>
    <w:p>
      <w:pPr>
        <w:pStyle w:val="Normal"/>
        <w:suppressAutoHyphens w:val="true"/>
        <w:spacing w:lineRule="auto" w:line="240" w:before="0" w:after="0"/>
        <w:contextualSpacing/>
        <w:rPr>
          <w:rFonts w:cs="Calibri" w:cstheme="minorHAnsi"/>
          <w:b/>
          <w:b/>
          <w:bCs/>
          <w:color w:val="000000" w:themeColor="text1"/>
        </w:rPr>
      </w:pPr>
      <w:r>
        <w:rPr>
          <w:rFonts w:cs="Calibri" w:cstheme="minorHAnsi"/>
          <w:b/>
          <w:bCs/>
          <w:color w:val="000000" w:themeColor="text1"/>
        </w:rPr>
        <w:t>5. Mitigation Plan</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t>Interpret the results from the manual review and static testing report. Then identify the steps to mitigate the identified security vulnerabilities for Artemis Financial’s software application.</w:t>
      </w:r>
    </w:p>
    <w:p>
      <w:pPr>
        <w:pStyle w:val="Normal"/>
        <w:suppressAutoHyphens w:val="true"/>
        <w:spacing w:lineRule="auto" w:line="240" w:before="0" w:after="0"/>
        <w:contextualSpacing/>
        <w:rPr>
          <w:rFonts w:cs="Calibri" w:cstheme="minorHAnsi"/>
          <w:color w:val="000000" w:themeColor="text1"/>
        </w:rPr>
      </w:pPr>
      <w:r>
        <w:rPr>
          <w:rFonts w:cs="Calibri" w:cstheme="minorHAnsi"/>
          <w:color w:val="000000" w:themeColor="text1"/>
        </w:rPr>
      </w:r>
    </w:p>
    <w:p>
      <w:pPr>
        <w:pStyle w:val="Normal"/>
        <w:suppressAutoHyphens w:val="true"/>
        <w:spacing w:lineRule="auto" w:line="240" w:before="0" w:after="0"/>
        <w:contextualSpacing/>
        <w:rPr>
          <w:b/>
          <w:b/>
          <w:bCs/>
          <w:i w:val="false"/>
          <w:i w:val="false"/>
          <w:iCs w:val="false"/>
          <w:sz w:val="26"/>
          <w:szCs w:val="26"/>
          <w:u w:val="single"/>
        </w:rPr>
      </w:pPr>
      <w:r>
        <w:rPr>
          <w:rFonts w:cs="Calibri" w:cstheme="minorHAnsi"/>
          <w:b/>
          <w:bCs/>
          <w:i w:val="false"/>
          <w:iCs w:val="false"/>
          <w:color w:val="000000" w:themeColor="text1"/>
          <w:sz w:val="26"/>
          <w:szCs w:val="26"/>
          <w:u w:val="single"/>
        </w:rPr>
        <w:t>Summary</w:t>
      </w:r>
    </w:p>
    <w:p>
      <w:pPr>
        <w:pStyle w:val="Normal"/>
        <w:suppressAutoHyphens w:val="true"/>
        <w:spacing w:lineRule="auto" w:line="240" w:before="0" w:after="0"/>
        <w:contextualSpacing/>
        <w:rPr/>
      </w:pPr>
      <w:r>
        <w:rPr>
          <w:rFonts w:cs="Calibri" w:cstheme="minorHAnsi"/>
          <w:color w:val="000000" w:themeColor="text1"/>
        </w:rPr>
        <w:tab/>
      </w:r>
      <w:r>
        <w:rPr>
          <w:rFonts w:cs="Calibri" w:cstheme="minorHAnsi"/>
          <w:color w:val="000000" w:themeColor="text1"/>
        </w:rPr>
        <w:t xml:space="preserve">The results from manual review and static testing identified multiple security vulnerabilities within Artemis Financial’s software application. The majority of these vulnerabilities originate from outdated third party dependencies with known Common Vulnerabilities and Exposures (CVEs), including several classified as Critical and High severity. </w:t>
      </w:r>
      <w:r>
        <w:rPr>
          <w:rFonts w:cs="Calibri" w:cstheme="minorHAnsi"/>
          <w:color w:val="000000" w:themeColor="text1"/>
        </w:rPr>
        <w:t>There are also some issues with the code base aligning with secure and best coding practices.</w:t>
      </w:r>
      <w:r>
        <w:rPr>
          <w:rFonts w:cs="Calibri" w:cstheme="minorHAnsi"/>
          <w:color w:val="000000" w:themeColor="text1"/>
        </w:rPr>
        <w:t xml:space="preserve"> The mitigation plan below outlines actions that would reduce security risk if implemented. </w:t>
      </w:r>
    </w:p>
    <w:p>
      <w:pPr>
        <w:pStyle w:val="Normal"/>
        <w:suppressAutoHyphens w:val="true"/>
        <w:spacing w:lineRule="auto" w:line="240" w:before="0" w:after="0"/>
        <w:contextualSpacing/>
        <w:rPr>
          <w:rFonts w:cs="Calibri" w:cstheme="minorHAnsi"/>
          <w:color w:val="000000" w:themeColor="text1"/>
        </w:rPr>
      </w:pPr>
      <w:r>
        <w:rPr/>
      </w:r>
    </w:p>
    <w:p>
      <w:pPr>
        <w:pStyle w:val="Normal"/>
        <w:suppressAutoHyphens w:val="true"/>
        <w:spacing w:lineRule="auto" w:line="240" w:before="0" w:after="0"/>
        <w:contextualSpacing/>
        <w:rPr>
          <w:b/>
          <w:b/>
          <w:bCs/>
          <w:sz w:val="26"/>
          <w:szCs w:val="26"/>
          <w:u w:val="single"/>
        </w:rPr>
      </w:pPr>
      <w:r>
        <w:rPr>
          <w:rFonts w:cs="Calibri" w:cstheme="minorHAnsi"/>
          <w:b/>
          <w:bCs/>
          <w:color w:val="000000" w:themeColor="text1"/>
          <w:sz w:val="26"/>
          <w:szCs w:val="26"/>
          <w:u w:val="single"/>
        </w:rPr>
        <w:t>Steps to Take</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1. </w:t>
      </w:r>
      <w:r>
        <w:rPr>
          <w:rStyle w:val="StrongEmphasis"/>
          <w:rFonts w:cs="Calibri" w:cstheme="minorHAnsi"/>
          <w:color w:val="000000" w:themeColor="text1"/>
          <w:sz w:val="22"/>
          <w:szCs w:val="22"/>
          <w:u w:val="none"/>
        </w:rPr>
        <w:t>Upgrade Outdated Dependencies</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Spring Boot, Spring Core, Spring Web, Apache Tomcat, SnakeYAML, Jackson Databind, Log4j, Logback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Upgrade all vulnerable dependencies to the latest stable and supported versions. </w:t>
      </w:r>
    </w:p>
    <w:p>
      <w:pPr>
        <w:pStyle w:val="TextBody"/>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Updated libraries include security patches that address known vulnerabilities and exploited CVEs, significantly reducing the risk of remote code execution and denial-of-service attacks.</w:t>
      </w:r>
    </w:p>
    <w:p>
      <w:pPr>
        <w:pStyle w:val="TextBody"/>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2. </w:t>
      </w:r>
      <w:r>
        <w:rPr>
          <w:rStyle w:val="StrongEmphasis"/>
          <w:rFonts w:cs="Calibri" w:cstheme="minorHAnsi"/>
          <w:color w:val="000000" w:themeColor="text1"/>
          <w:sz w:val="22"/>
          <w:szCs w:val="22"/>
          <w:u w:val="none"/>
        </w:rPr>
        <w:t>Address Unsafe Deserialization Risks</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Jackson Databind, SnakeYAML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Restrict deserialization of untrusted input and apply secure configuration settings that disable unsafe polymorphic deserialization.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 xml:space="preserve">Prevents attackers from exploiting deserialization flaws to execute malicious code. </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3. </w:t>
      </w:r>
      <w:r>
        <w:rPr>
          <w:rStyle w:val="StrongEmphasis"/>
          <w:rFonts w:cs="Calibri" w:cstheme="minorHAnsi"/>
          <w:color w:val="000000" w:themeColor="text1"/>
          <w:sz w:val="22"/>
          <w:szCs w:val="22"/>
          <w:u w:val="none"/>
        </w:rPr>
        <w:t>Secure Application Framework and Web Server</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Spring Framework and Embedded Apache Tomcat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Apply framework and server hardening practices, including upgrading components and reviewing default configurations.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 xml:space="preserve">Reduces exposure to known framework-level vulnerabilities and improves overall application security posture. </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4. </w:t>
      </w:r>
      <w:r>
        <w:rPr>
          <w:rStyle w:val="StrongEmphasis"/>
          <w:rFonts w:cs="Calibri" w:cstheme="minorHAnsi"/>
          <w:color w:val="000000" w:themeColor="text1"/>
          <w:sz w:val="22"/>
          <w:szCs w:val="22"/>
          <w:u w:val="none"/>
        </w:rPr>
        <w:t>Improve Logging and Monitoring Configuration</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Log4j, Logback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Update logging libraries and ensure logging configurations do not expose sensitive information.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 xml:space="preserve">Minimizes the risk of logging based exploits and information disclosure. </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5. </w:t>
      </w:r>
      <w:r>
        <w:rPr>
          <w:rStyle w:val="StrongEmphasis"/>
          <w:rFonts w:cs="Calibri" w:cstheme="minorHAnsi"/>
          <w:color w:val="000000" w:themeColor="text1"/>
          <w:sz w:val="22"/>
          <w:szCs w:val="22"/>
          <w:u w:val="none"/>
        </w:rPr>
        <w:t>Implement Ongoing Dependency Monitoring</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All third-party libraries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Integrate automated dependency scanning into the CI/CD pipeline and perform regular vulnerability reviews.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 xml:space="preserve">Ensures newly disclosed vulnerabilities are detected early and addressed before deployment. </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p>
      <w:pPr>
        <w:pStyle w:val="Normal"/>
        <w:suppressAutoHyphens w:val="true"/>
        <w:spacing w:lineRule="auto" w:line="240" w:before="0" w:after="0"/>
        <w:contextualSpacing/>
        <w:rPr>
          <w:rFonts w:cs="Calibri" w:cstheme="minorHAnsi"/>
          <w:color w:val="000000" w:themeColor="text1"/>
        </w:rPr>
      </w:pPr>
      <w:r>
        <w:rPr>
          <w:rFonts w:cs="Calibri" w:cstheme="minorHAnsi"/>
          <w:b w:val="false"/>
          <w:bCs w:val="false"/>
          <w:color w:val="000000" w:themeColor="text1"/>
          <w:sz w:val="22"/>
          <w:szCs w:val="22"/>
          <w:u w:val="none"/>
        </w:rPr>
        <w:t xml:space="preserve">6. </w:t>
      </w:r>
      <w:r>
        <w:rPr>
          <w:rStyle w:val="StrongEmphasis"/>
          <w:rFonts w:cs="Calibri" w:cstheme="minorHAnsi"/>
          <w:color w:val="000000" w:themeColor="text1"/>
          <w:sz w:val="22"/>
          <w:szCs w:val="22"/>
          <w:u w:val="none"/>
        </w:rPr>
        <w:t>Establish Secure Development Best Practices</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Affected Components:</w:t>
      </w:r>
      <w:r>
        <w:rPr>
          <w:rFonts w:cs="Calibri" w:cstheme="minorHAnsi"/>
          <w:b w:val="false"/>
          <w:bCs w:val="false"/>
          <w:color w:val="000000" w:themeColor="text1"/>
          <w:sz w:val="22"/>
          <w:szCs w:val="22"/>
          <w:u w:val="none"/>
        </w:rPr>
        <w:t xml:space="preserve"> Application code base </w:t>
      </w:r>
    </w:p>
    <w:p>
      <w:pPr>
        <w:pStyle w:val="Normal"/>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Mitigation Action: </w:t>
      </w:r>
      <w:r>
        <w:rPr>
          <w:rFonts w:cs="Calibri" w:cstheme="minorHAnsi"/>
          <w:b w:val="false"/>
          <w:bCs w:val="false"/>
          <w:color w:val="000000" w:themeColor="text1"/>
          <w:sz w:val="22"/>
          <w:szCs w:val="22"/>
          <w:u w:val="none"/>
        </w:rPr>
        <w:t xml:space="preserve">Adopt secure coding standards, perform regular static testing, and conduct periodic manual code reviews. </w:t>
      </w:r>
    </w:p>
    <w:p>
      <w:pPr>
        <w:pStyle w:val="TextBody"/>
        <w:suppressAutoHyphens w:val="true"/>
        <w:spacing w:lineRule="auto" w:line="240" w:before="0" w:after="0"/>
        <w:contextualSpacing/>
        <w:rPr>
          <w:b w:val="false"/>
          <w:b w:val="false"/>
          <w:bCs w:val="false"/>
          <w:sz w:val="22"/>
          <w:szCs w:val="22"/>
          <w:u w:val="none"/>
        </w:rPr>
      </w:pPr>
      <w:r>
        <w:rPr>
          <w:rStyle w:val="StrongEmphasis"/>
          <w:rFonts w:cs="Calibri" w:cstheme="minorHAnsi"/>
          <w:color w:val="000000" w:themeColor="text1"/>
          <w:sz w:val="22"/>
          <w:szCs w:val="22"/>
          <w:u w:val="none"/>
        </w:rPr>
        <w:t xml:space="preserve">Risk Reduction: </w:t>
      </w:r>
      <w:r>
        <w:rPr>
          <w:rFonts w:cs="Calibri" w:cstheme="minorHAnsi"/>
          <w:b w:val="false"/>
          <w:bCs w:val="false"/>
          <w:color w:val="000000" w:themeColor="text1"/>
          <w:sz w:val="22"/>
          <w:szCs w:val="22"/>
          <w:u w:val="none"/>
        </w:rPr>
        <w:t>Reduces the likelihood of introducing new vulnerabilities and improves long term security resilience.</w:t>
      </w:r>
    </w:p>
    <w:p>
      <w:pPr>
        <w:pStyle w:val="Normal"/>
        <w:suppressAutoHyphens w:val="true"/>
        <w:spacing w:lineRule="auto" w:line="240" w:before="0" w:after="0"/>
        <w:contextualSpacing/>
        <w:rPr>
          <w:rFonts w:cs="Calibri" w:cstheme="minorHAnsi"/>
          <w:color w:val="000000" w:themeColor="text1"/>
        </w:rPr>
      </w:pPr>
      <w:r>
        <w:rPr>
          <w:b w:val="false"/>
          <w:bCs w:val="false"/>
          <w:sz w:val="22"/>
          <w:szCs w:val="22"/>
          <w:u w:val="none"/>
        </w:rPr>
      </w:r>
    </w:p>
    <w:sectPr>
      <w:headerReference w:type="default" r:id="rId3"/>
      <w:footerReference w:type="default" r:id="rId4"/>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Calibri Light">
    <w:charset w:val="00"/>
    <w:family w:val="roman"/>
    <w:pitch w:val="variable"/>
  </w:font>
  <w:font w:name="OpenSymbol">
    <w:altName w:val="Arial Unicode MS"/>
    <w:charset w:val="0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92661172"/>
    </w:sdtPr>
    <w:sdtContent>
      <w:p>
        <w:pPr>
          <w:pStyle w:val="Footer"/>
          <w:rPr/>
        </w:pPr>
        <w:r>
          <w:rPr>
            <w:rStyle w:val="Pagenumber"/>
          </w:rPr>
          <w:fldChar w:fldCharType="begin"/>
        </w:r>
        <w:r>
          <w:rPr>
            <w:rStyle w:val="Pagenumber"/>
          </w:rPr>
          <w:instrText> PAGE </w:instrText>
        </w:r>
        <w:r>
          <w:rPr>
            <w:rStyle w:val="Pagenumber"/>
          </w:rPr>
          <w:fldChar w:fldCharType="separate"/>
        </w:r>
        <w:r>
          <w:rPr>
            <w:rStyle w:val="Pagenumber"/>
          </w:rPr>
          <w:t>7</w:t>
        </w:r>
        <w:r>
          <w:rPr>
            <w:rStyle w:val="Pagenumber"/>
          </w:rPr>
          <w:fldChar w:fldCharType="end"/>
        </w:r>
      </w:p>
    </w:sdtContent>
  </w:sdt>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200"/>
      <w:jc w:val="center"/>
      <w:rPr/>
    </w:pPr>
    <w:r>
      <w:rPr/>
      <w:drawing>
        <wp:inline distT="0" distB="0" distL="0" distR="0">
          <wp:extent cx="795655" cy="439420"/>
          <wp:effectExtent l="0" t="0" r="0" b="0"/>
          <wp:docPr id="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8671092" descr="SNHU logo"/>
                  <pic:cNvPicPr>
                    <a:picLocks noChangeAspect="1" noChangeArrowheads="1"/>
                  </pic:cNvPicPr>
                </pic:nvPicPr>
                <pic:blipFill>
                  <a:blip r:embed="rId1"/>
                  <a:stretch>
                    <a:fillRect/>
                  </a:stretch>
                </pic:blipFill>
                <pic:spPr bwMode="auto">
                  <a:xfrm>
                    <a:off x="0" y="0"/>
                    <a:ext cx="795655" cy="43942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bd4019"/>
    <w:pPr>
      <w:suppressAutoHyphens w:val="true"/>
      <w:spacing w:lineRule="auto" w:line="240" w:before="0" w:after="0"/>
      <w:contextualSpacing/>
      <w:jc w:val="center"/>
      <w:outlineLvl w:val="0"/>
    </w:pPr>
    <w:rPr>
      <w:rFonts w:cs="Calibri" w:cstheme="minorHAnsi"/>
      <w:b/>
      <w:bCs/>
      <w:sz w:val="24"/>
      <w:szCs w:val="24"/>
    </w:rPr>
  </w:style>
  <w:style w:type="paragraph" w:styleId="Heading2">
    <w:name w:val="Heading 2"/>
    <w:basedOn w:val="Heading3"/>
    <w:next w:val="Normal"/>
    <w:link w:val="Heading2Char"/>
    <w:uiPriority w:val="9"/>
    <w:unhideWhenUsed/>
    <w:qFormat/>
    <w:rsid w:val="001240ef"/>
    <w:pPr>
      <w:keepNext w:val="false"/>
      <w:keepLines w:val="false"/>
      <w:suppressAutoHyphens w:val="true"/>
      <w:spacing w:lineRule="auto" w:line="240" w:before="0" w:after="120"/>
      <w:contextualSpacing/>
      <w:outlineLvl w:val="1"/>
    </w:pPr>
    <w:rPr>
      <w:rFonts w:ascii="Calibri" w:hAnsi="Calibri" w:cs="Calibri" w:asciiTheme="minorHAnsi" w:cstheme="minorHAnsi" w:hAnsiTheme="minorHAnsi"/>
      <w:color w:val="auto"/>
      <w:sz w:val="22"/>
      <w:u w:val="none"/>
    </w:rPr>
  </w:style>
  <w:style w:type="paragraph" w:styleId="Heading3">
    <w:name w:val="Heading 3"/>
    <w:basedOn w:val="Normal"/>
    <w:next w:val="Normal"/>
    <w:link w:val="Heading3Char"/>
    <w:uiPriority w:val="9"/>
    <w:unhideWhenUsed/>
    <w:qFormat/>
    <w:rsid w:val="00dc2970"/>
    <w:pPr>
      <w:keepNext w:val="true"/>
      <w:keepLines/>
      <w:spacing w:before="200" w:after="0"/>
      <w:outlineLvl w:val="2"/>
    </w:pPr>
    <w:rPr>
      <w:rFonts w:ascii="Times New Roman" w:hAnsi="Times New Roman" w:eastAsia="" w:cs="" w:cstheme="majorBidi" w:eastAsiaTheme="majorEastAsia"/>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val="true"/>
      <w:keepLines/>
      <w:spacing w:before="200" w:after="0"/>
      <w:outlineLvl w:val="3"/>
    </w:pPr>
    <w:rPr>
      <w:rFonts w:ascii="Calibri Light" w:hAnsi="Calibri Light" w:eastAsia="" w:c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unhideWhenUsed/>
    <w:qFormat/>
    <w:rsid w:val="00dc2970"/>
    <w:pPr>
      <w:keepNext w:val="true"/>
      <w:keepLines/>
      <w:spacing w:before="200" w:after="0"/>
      <w:outlineLvl w:val="4"/>
    </w:pPr>
    <w:rPr>
      <w:rFonts w:ascii="Calibri Light" w:hAnsi="Calibri Light" w:eastAsia="" w:c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unhideWhenUsed/>
    <w:qFormat/>
    <w:rsid w:val="00dc2970"/>
    <w:pPr>
      <w:keepNext w:val="true"/>
      <w:keepLines/>
      <w:spacing w:before="200" w:after="0"/>
      <w:outlineLvl w:val="5"/>
    </w:pPr>
    <w:rPr>
      <w:rFonts w:ascii="Calibri Light" w:hAnsi="Calibri Light" w:eastAsia="" w:c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val="true"/>
      <w:keepLines/>
      <w:spacing w:before="200" w:after="0"/>
      <w:outlineLvl w:val="6"/>
    </w:pPr>
    <w:rPr>
      <w:rFonts w:ascii="Calibri Light" w:hAnsi="Calibri Light"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dc2970"/>
    <w:pPr>
      <w:keepNext w:val="true"/>
      <w:keepLines/>
      <w:spacing w:before="200" w:after="0"/>
      <w:outlineLvl w:val="7"/>
    </w:pPr>
    <w:rPr>
      <w:rFonts w:ascii="Calibri Light" w:hAnsi="Calibri Light" w:eastAsia="" w:c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val="true"/>
      <w:keepLines/>
      <w:spacing w:before="200" w:after="0"/>
      <w:outlineLvl w:val="8"/>
    </w:pPr>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240ef"/>
    <w:rPr>
      <w:rFonts w:eastAsia="" w:cs="Calibri" w:cstheme="minorHAnsi" w:eastAsiaTheme="majorEastAsia"/>
      <w:b/>
      <w:bCs/>
    </w:rPr>
  </w:style>
  <w:style w:type="character" w:styleId="InternetLink">
    <w:name w:val="Internet 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bd4019"/>
    <w:rPr>
      <w:rFonts w:cs="Calibri" w:cstheme="minorHAnsi"/>
      <w:b/>
      <w:bCs/>
      <w:sz w:val="24"/>
      <w:szCs w:val="24"/>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qFormat/>
    <w:rsid w:val="002f3f84"/>
    <w:rPr/>
  </w:style>
  <w:style w:type="character" w:styleId="Heading3Char" w:customStyle="1">
    <w:name w:val="Heading 3 Char"/>
    <w:basedOn w:val="DefaultParagraphFont"/>
    <w:link w:val="Heading3"/>
    <w:uiPriority w:val="9"/>
    <w:qFormat/>
    <w:rsid w:val="00dc2970"/>
    <w:rPr>
      <w:rFonts w:ascii="Times New Roman" w:hAnsi="Times New Roman" w:eastAsia="" w:cs="" w:cstheme="majorBidi" w:eastAsiaTheme="majorEastAsia"/>
      <w:b/>
      <w:bCs/>
      <w:color w:val="44546A" w:themeColor="text2"/>
      <w:sz w:val="28"/>
      <w:u w:val="single"/>
    </w:rPr>
  </w:style>
  <w:style w:type="character" w:styleId="IntenseQuoteChar" w:customStyle="1">
    <w:name w:val="Intense Quote Char"/>
    <w:basedOn w:val="DefaultParagraphFont"/>
    <w:link w:val="IntenseQuote"/>
    <w:uiPriority w:val="30"/>
    <w:qFormat/>
    <w:rsid w:val="00dc2970"/>
    <w:rPr>
      <w:b/>
      <w:bCs/>
      <w:i/>
      <w:iCs/>
      <w:color w:val="4472C4" w:themeColor="accent1"/>
    </w:rPr>
  </w:style>
  <w:style w:type="character" w:styleId="Heading4Char" w:customStyle="1">
    <w:name w:val="Heading 4 Char"/>
    <w:basedOn w:val="DefaultParagraphFont"/>
    <w:link w:val="Heading4"/>
    <w:uiPriority w:val="9"/>
    <w:semiHidden/>
    <w:qFormat/>
    <w:rsid w:val="00dc2970"/>
    <w:rPr>
      <w:rFonts w:ascii="Calibri Light" w:hAnsi="Calibri Light" w:eastAsia="" w:cs="" w:asciiTheme="majorHAnsi" w:cstheme="majorBidi" w:eastAsiaTheme="majorEastAsia" w:hAnsiTheme="majorHAnsi"/>
      <w:b/>
      <w:bCs/>
      <w:i/>
      <w:iCs/>
      <w:color w:val="4472C4" w:themeColor="accent1"/>
    </w:rPr>
  </w:style>
  <w:style w:type="character" w:styleId="Heading5Char" w:customStyle="1">
    <w:name w:val="Heading 5 Char"/>
    <w:basedOn w:val="DefaultParagraphFont"/>
    <w:link w:val="Heading5"/>
    <w:uiPriority w:val="9"/>
    <w:semiHidden/>
    <w:qFormat/>
    <w:rsid w:val="00dc2970"/>
    <w:rPr>
      <w:rFonts w:ascii="Calibri Light" w:hAnsi="Calibri Light" w:eastAsia="" w:cs="" w:asciiTheme="majorHAnsi" w:cstheme="majorBidi" w:eastAsiaTheme="majorEastAsia" w:hAnsiTheme="majorHAnsi"/>
      <w:color w:val="1F3763" w:themeColor="accent1" w:themeShade="7f"/>
    </w:rPr>
  </w:style>
  <w:style w:type="character" w:styleId="Heading6Char" w:customStyle="1">
    <w:name w:val="Heading 6 Char"/>
    <w:basedOn w:val="DefaultParagraphFont"/>
    <w:link w:val="Heading6"/>
    <w:uiPriority w:val="9"/>
    <w:semiHidden/>
    <w:qFormat/>
    <w:rsid w:val="00dc2970"/>
    <w:rPr>
      <w:rFonts w:ascii="Calibri Light" w:hAnsi="Calibri Light" w:eastAsia="" w:cs="" w:asciiTheme="majorHAnsi" w:cstheme="majorBidi" w:eastAsiaTheme="majorEastAsia" w:hAnsiTheme="majorHAnsi"/>
      <w:i/>
      <w:iCs/>
      <w:color w:val="1F3763" w:themeColor="accent1" w:themeShade="7f"/>
    </w:rPr>
  </w:style>
  <w:style w:type="character" w:styleId="Heading7Char" w:customStyle="1">
    <w:name w:val="Heading 7 Char"/>
    <w:basedOn w:val="DefaultParagraphFont"/>
    <w:link w:val="Heading7"/>
    <w:uiPriority w:val="9"/>
    <w:semiHidden/>
    <w:qFormat/>
    <w:rsid w:val="00dc2970"/>
    <w:rPr>
      <w:rFonts w:ascii="Calibri Light" w:hAnsi="Calibri Light"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dc2970"/>
    <w:rPr>
      <w:rFonts w:ascii="Calibri Light" w:hAnsi="Calibri Light" w:eastAsia="" w:c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qFormat/>
    <w:rsid w:val="00dc2970"/>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TitleChar" w:customStyle="1">
    <w:name w:val="Title Char"/>
    <w:basedOn w:val="DefaultParagraphFont"/>
    <w:link w:val="Title"/>
    <w:uiPriority w:val="10"/>
    <w:qFormat/>
    <w:rsid w:val="00dc2970"/>
    <w:rPr>
      <w:rFonts w:ascii="Calibri Light" w:hAnsi="Calibri Light" w:eastAsia="" w:cs="" w:asciiTheme="majorHAnsi" w:cstheme="majorBidi" w:eastAsiaTheme="majorEastAsia" w:hAnsiTheme="majorHAnsi"/>
      <w:color w:val="323E4F" w:themeColor="text2" w:themeShade="bf"/>
      <w:spacing w:val="5"/>
      <w:kern w:val="2"/>
      <w:sz w:val="52"/>
      <w:szCs w:val="52"/>
    </w:rPr>
  </w:style>
  <w:style w:type="character" w:styleId="SubtitleChar" w:customStyle="1">
    <w:name w:val="Subtitle Char"/>
    <w:basedOn w:val="DefaultParagraphFont"/>
    <w:link w:val="Subtitle"/>
    <w:uiPriority w:val="11"/>
    <w:qFormat/>
    <w:rsid w:val="00dc2970"/>
    <w:rPr>
      <w:rFonts w:ascii="Calibri Light" w:hAnsi="Calibri Light" w:eastAsia="" w:cs="" w:asciiTheme="majorHAnsi" w:cstheme="majorBidi" w:eastAsiaTheme="majorEastAsia" w:hAnsiTheme="majorHAns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character" w:styleId="QuoteChar" w:customStyle="1">
    <w:name w:val="Quote Char"/>
    <w:basedOn w:val="DefaultParagraphFont"/>
    <w:link w:val="Quote"/>
    <w:uiPriority w:val="29"/>
    <w:qFormat/>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qFormat/>
    <w:rsid w:val="000d2a1b"/>
    <w:rPr>
      <w:color w:val="954F72" w:themeColor="followedHyperlink"/>
      <w:u w:val="single"/>
    </w:rPr>
  </w:style>
  <w:style w:type="character" w:styleId="HeaderChar" w:customStyle="1">
    <w:name w:val="Header Char"/>
    <w:basedOn w:val="DefaultParagraphFont"/>
    <w:link w:val="Header"/>
    <w:uiPriority w:val="99"/>
    <w:qFormat/>
    <w:rsid w:val="00113667"/>
    <w:rPr/>
  </w:style>
  <w:style w:type="character" w:styleId="Annotationreference">
    <w:name w:val="annotation reference"/>
    <w:basedOn w:val="DefaultParagraphFont"/>
    <w:uiPriority w:val="99"/>
    <w:semiHidden/>
    <w:unhideWhenUsed/>
    <w:qFormat/>
    <w:rsid w:val="00dd3256"/>
    <w:rPr>
      <w:sz w:val="16"/>
      <w:szCs w:val="16"/>
    </w:rPr>
  </w:style>
  <w:style w:type="character" w:styleId="CommentTextChar" w:customStyle="1">
    <w:name w:val="Comment Text Char"/>
    <w:basedOn w:val="DefaultParagraphFont"/>
    <w:link w:val="CommentText"/>
    <w:uiPriority w:val="99"/>
    <w:qFormat/>
    <w:rsid w:val="00dd3256"/>
    <w:rPr>
      <w:sz w:val="20"/>
      <w:szCs w:val="20"/>
    </w:rPr>
  </w:style>
  <w:style w:type="character" w:styleId="CommentSubjectChar" w:customStyle="1">
    <w:name w:val="Comment Subject Char"/>
    <w:basedOn w:val="CommentTextChar"/>
    <w:link w:val="CommentSubject"/>
    <w:uiPriority w:val="99"/>
    <w:semiHidden/>
    <w:qFormat/>
    <w:rsid w:val="00dd3256"/>
    <w:rPr>
      <w:b/>
      <w:bCs/>
      <w:sz w:val="20"/>
      <w:szCs w:val="20"/>
    </w:rPr>
  </w:style>
  <w:style w:type="character" w:styleId="Normaltextrun" w:customStyle="1">
    <w:name w:val="normaltextrun"/>
    <w:basedOn w:val="DefaultParagraphFont"/>
    <w:qFormat/>
    <w:rsid w:val="00226919"/>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025c05"/>
    <w:pPr>
      <w:spacing w:beforeAutospacing="1" w:afterAutospacing="1"/>
    </w:pPr>
    <w:rPr>
      <w:rFonts w:ascii="Times New Roman" w:hAnsi="Times New Roman" w:eastAsia="Times New Roman" w:cs="Times New Roman"/>
    </w:rPr>
  </w:style>
  <w:style w:type="paragraph" w:styleId="TOCHeading">
    <w:name w:val="TOC Heading"/>
    <w:basedOn w:val="Heading1"/>
    <w:next w:val="Normal"/>
    <w:uiPriority w:val="39"/>
    <w:unhideWhenUsed/>
    <w:qFormat/>
    <w:rsid w:val="00dc2970"/>
    <w:pPr/>
    <w:rPr/>
  </w:style>
  <w:style w:type="paragraph" w:styleId="Contents1">
    <w:name w:val="TOC 1"/>
    <w:basedOn w:val="Normal"/>
    <w:next w:val="Normal"/>
    <w:autoRedefine/>
    <w:uiPriority w:val="39"/>
    <w:unhideWhenUsed/>
    <w:rsid w:val="005c593c"/>
    <w:pPr>
      <w:spacing w:before="360" w:after="0"/>
    </w:pPr>
    <w:rPr>
      <w:rFonts w:ascii="Calibri Light" w:hAnsi="Calibri Light" w:cs="Calibri Light" w:asciiTheme="majorHAnsi" w:cstheme="majorHAnsi" w:hAnsiTheme="majorHAnsi"/>
      <w:b/>
      <w:bCs/>
      <w:caps/>
      <w:sz w:val="24"/>
      <w:szCs w:val="24"/>
    </w:rPr>
  </w:style>
  <w:style w:type="paragraph" w:styleId="Contents2">
    <w:name w:val="TOC 2"/>
    <w:basedOn w:val="Normal"/>
    <w:next w:val="Normal"/>
    <w:autoRedefine/>
    <w:uiPriority w:val="39"/>
    <w:unhideWhenUsed/>
    <w:rsid w:val="005c593c"/>
    <w:pPr>
      <w:spacing w:before="240" w:after="0"/>
    </w:pPr>
    <w:rPr>
      <w:b/>
      <w:bCs/>
      <w:sz w:val="20"/>
      <w:szCs w:val="20"/>
    </w:rPr>
  </w:style>
  <w:style w:type="paragraph" w:styleId="Contents3">
    <w:name w:val="TOC 3"/>
    <w:basedOn w:val="Normal"/>
    <w:next w:val="Normal"/>
    <w:autoRedefine/>
    <w:uiPriority w:val="39"/>
    <w:unhideWhenUsed/>
    <w:rsid w:val="005c593c"/>
    <w:pPr>
      <w:spacing w:before="0" w:after="0"/>
      <w:ind w:left="220" w:hanging="0"/>
    </w:pPr>
    <w:rPr>
      <w:sz w:val="20"/>
      <w:szCs w:val="20"/>
    </w:rPr>
  </w:style>
  <w:style w:type="paragraph" w:styleId="Contents4">
    <w:name w:val="TOC 4"/>
    <w:basedOn w:val="Normal"/>
    <w:next w:val="Normal"/>
    <w:autoRedefine/>
    <w:uiPriority w:val="39"/>
    <w:unhideWhenUsed/>
    <w:rsid w:val="005c593c"/>
    <w:pPr>
      <w:spacing w:before="0" w:after="0"/>
      <w:ind w:left="440" w:hanging="0"/>
    </w:pPr>
    <w:rPr>
      <w:sz w:val="20"/>
      <w:szCs w:val="20"/>
    </w:rPr>
  </w:style>
  <w:style w:type="paragraph" w:styleId="Contents5">
    <w:name w:val="TOC 5"/>
    <w:basedOn w:val="Normal"/>
    <w:next w:val="Normal"/>
    <w:autoRedefine/>
    <w:uiPriority w:val="39"/>
    <w:unhideWhenUsed/>
    <w:rsid w:val="005c593c"/>
    <w:pPr>
      <w:spacing w:before="0" w:after="0"/>
      <w:ind w:left="660" w:hanging="0"/>
    </w:pPr>
    <w:rPr>
      <w:sz w:val="20"/>
      <w:szCs w:val="20"/>
    </w:rPr>
  </w:style>
  <w:style w:type="paragraph" w:styleId="Contents6">
    <w:name w:val="TOC 6"/>
    <w:basedOn w:val="Normal"/>
    <w:next w:val="Normal"/>
    <w:autoRedefine/>
    <w:uiPriority w:val="39"/>
    <w:unhideWhenUsed/>
    <w:rsid w:val="005c593c"/>
    <w:pPr>
      <w:spacing w:before="0" w:after="0"/>
      <w:ind w:left="880" w:hanging="0"/>
    </w:pPr>
    <w:rPr>
      <w:sz w:val="20"/>
      <w:szCs w:val="20"/>
    </w:rPr>
  </w:style>
  <w:style w:type="paragraph" w:styleId="Contents7">
    <w:name w:val="TOC 7"/>
    <w:basedOn w:val="Normal"/>
    <w:next w:val="Normal"/>
    <w:autoRedefine/>
    <w:uiPriority w:val="39"/>
    <w:unhideWhenUsed/>
    <w:rsid w:val="005c593c"/>
    <w:pPr>
      <w:spacing w:before="0" w:after="0"/>
      <w:ind w:left="1100" w:hanging="0"/>
    </w:pPr>
    <w:rPr>
      <w:sz w:val="20"/>
      <w:szCs w:val="20"/>
    </w:rPr>
  </w:style>
  <w:style w:type="paragraph" w:styleId="Contents8">
    <w:name w:val="TOC 8"/>
    <w:basedOn w:val="Normal"/>
    <w:next w:val="Normal"/>
    <w:autoRedefine/>
    <w:uiPriority w:val="39"/>
    <w:unhideWhenUsed/>
    <w:rsid w:val="005c593c"/>
    <w:pPr>
      <w:spacing w:before="0" w:after="0"/>
      <w:ind w:left="1320" w:hanging="0"/>
    </w:pPr>
    <w:rPr>
      <w:sz w:val="20"/>
      <w:szCs w:val="20"/>
    </w:rPr>
  </w:style>
  <w:style w:type="paragraph" w:styleId="Contents9">
    <w:name w:val="TOC 9"/>
    <w:basedOn w:val="Normal"/>
    <w:next w:val="Normal"/>
    <w:autoRedefine/>
    <w:uiPriority w:val="39"/>
    <w:unhideWhenUsed/>
    <w:rsid w:val="005c593c"/>
    <w:pPr>
      <w:spacing w:before="0" w:after="0"/>
      <w:ind w:left="1540" w:hanging="0"/>
    </w:pPr>
    <w:rPr>
      <w:sz w:val="20"/>
      <w:szCs w:val="20"/>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dc2970"/>
    <w:pPr>
      <w:spacing w:before="0" w:after="200"/>
      <w:ind w:left="720" w:hanging="0"/>
      <w:contextualSpacing/>
    </w:pPr>
    <w:rPr/>
  </w:style>
  <w:style w:type="paragraph" w:styleId="IntenseQuote">
    <w:name w:val="Intense Quote"/>
    <w:basedOn w:val="Normal"/>
    <w:next w:val="Normal"/>
    <w:link w:val="IntenseQuoteChar"/>
    <w:uiPriority w:val="30"/>
    <w:qFormat/>
    <w:rsid w:val="00dc2970"/>
    <w:pPr>
      <w:pBdr>
        <w:bottom w:val="single" w:sz="4" w:space="4" w:color="4472C4"/>
      </w:pBdr>
      <w:spacing w:before="200" w:after="280"/>
      <w:ind w:left="936" w:right="936" w:hanging="0"/>
    </w:pPr>
    <w:rPr>
      <w:b/>
      <w:bCs/>
      <w:i/>
      <w:iCs/>
      <w:color w:val="4472C4" w:themeColor="accent1"/>
    </w:rPr>
  </w:style>
  <w:style w:type="paragraph" w:styleId="Caption1">
    <w:name w:val="caption"/>
    <w:basedOn w:val="Normal"/>
    <w:next w:val="Normal"/>
    <w:uiPriority w:val="35"/>
    <w:semiHidden/>
    <w:unhideWhenUsed/>
    <w:qFormat/>
    <w:rsid w:val="00dc2970"/>
    <w:pPr>
      <w:spacing w:lineRule="auto" w:line="240"/>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pBdr>
      <w:spacing w:lineRule="auto" w:line="240" w:before="0" w:after="300"/>
      <w:contextualSpacing/>
    </w:pPr>
    <w:rPr>
      <w:rFonts w:ascii="Calibri Light" w:hAnsi="Calibri Light" w:eastAsia="" w:cs="" w:asciiTheme="majorHAnsi" w:cstheme="majorBidi" w:eastAsiaTheme="majorEastAsia" w:hAnsiTheme="majorHAnsi"/>
      <w:color w:val="323E4F" w:themeColor="text2" w:themeShade="bf"/>
      <w:spacing w:val="5"/>
      <w:kern w:val="2"/>
      <w:sz w:val="52"/>
      <w:szCs w:val="52"/>
    </w:rPr>
  </w:style>
  <w:style w:type="paragraph" w:styleId="Subtitle">
    <w:name w:val="Subtitle"/>
    <w:basedOn w:val="Normal"/>
    <w:next w:val="Normal"/>
    <w:link w:val="SubtitleChar"/>
    <w:uiPriority w:val="11"/>
    <w:qFormat/>
    <w:rsid w:val="00dc2970"/>
    <w:pPr/>
    <w:rPr>
      <w:rFonts w:ascii="Calibri Light" w:hAnsi="Calibri Light" w:eastAsia="" w:cs="" w:asciiTheme="majorHAnsi" w:cstheme="majorBidi" w:eastAsiaTheme="majorEastAsia" w:hAnsiTheme="majorHAnsi"/>
      <w:i/>
      <w:iCs/>
      <w:color w:val="4472C4" w:themeColor="accent1"/>
      <w:spacing w:val="15"/>
      <w:sz w:val="24"/>
      <w:szCs w:val="24"/>
    </w:rPr>
  </w:style>
  <w:style w:type="paragraph" w:styleId="NoSpacing">
    <w:name w:val="No Spacing"/>
    <w:uiPriority w:val="1"/>
    <w:qFormat/>
    <w:rsid w:val="00dc2970"/>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dc2970"/>
    <w:pPr/>
    <w:rPr>
      <w:i/>
      <w:iCs/>
      <w:color w:val="000000" w:themeColor="text1"/>
    </w:rPr>
  </w:style>
  <w:style w:type="paragraph" w:styleId="Header">
    <w:name w:val="Header"/>
    <w:basedOn w:val="Normal"/>
    <w:link w:val="HeaderChar"/>
    <w:uiPriority w:val="99"/>
    <w:unhideWhenUsed/>
    <w:rsid w:val="00113667"/>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uiPriority w:val="99"/>
    <w:unhideWhenUsed/>
    <w:qFormat/>
    <w:rsid w:val="00dd3256"/>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dd3256"/>
    <w:pPr/>
    <w:rPr>
      <w:b/>
      <w:bCs/>
    </w:rPr>
  </w:style>
  <w:style w:type="paragraph" w:styleId="Revision">
    <w:name w:val="Revision"/>
    <w:uiPriority w:val="99"/>
    <w:semiHidden/>
    <w:qFormat/>
    <w:rsid w:val="006c3269"/>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4</TotalTime>
  <Application>Trio_Office/6.2.8.2$Windows_x86 LibreOffice_project/</Application>
  <Pages>7</Pages>
  <Words>2116</Words>
  <Characters>13942</Characters>
  <CharactersWithSpaces>15969</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dc:description/>
  <dc:language>en-US</dc:language>
  <cp:lastModifiedBy/>
  <dcterms:modified xsi:type="dcterms:W3CDTF">2026-01-25T11:40:23Z</dcterms:modified>
  <cp:revision>6</cp:revision>
  <dc:subject/>
  <dc:title>CS 305 Project One Artemis Financial Vulnerability Assessment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lianceAssetId">
    <vt:lpwstr/>
  </property>
  <property fmtid="{D5CDD505-2E9C-101B-9397-08002B2CF9AE}" pid="4" name="ContentTypeId">
    <vt:lpwstr>0x0101003FC679AA94041F4BA4494D199A3447AF</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MediaServiceImageTags">
    <vt:lpwstr/>
  </property>
  <property fmtid="{D5CDD505-2E9C-101B-9397-08002B2CF9AE}" pid="9" name="Order">
    <vt:i4>5164700</vt:i4>
  </property>
  <property fmtid="{D5CDD505-2E9C-101B-9397-08002B2CF9AE}" pid="10" name="ScaleCrop">
    <vt:bool>0</vt:bool>
  </property>
  <property fmtid="{D5CDD505-2E9C-101B-9397-08002B2CF9AE}" pid="11" name="ShareDoc">
    <vt:bool>0</vt:bool>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