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4D5B5" w14:textId="77777777" w:rsidR="00A23148" w:rsidRPr="0056545F" w:rsidRDefault="00DF00A0" w:rsidP="00FB1D3E">
      <w:pPr>
        <w:spacing w:before="240" w:after="240" w:line="240" w:lineRule="auto"/>
        <w:rPr>
          <w:rFonts w:ascii="Times New Roman" w:eastAsia="Times New Roman" w:hAnsi="Times New Roman" w:cs="Times New Roman"/>
          <w:sz w:val="26"/>
          <w:szCs w:val="26"/>
        </w:rPr>
      </w:pPr>
      <w:r w:rsidRPr="0056545F">
        <w:rPr>
          <w:rFonts w:ascii="Times New Roman" w:eastAsia="Times New Roman" w:hAnsi="Times New Roman" w:cs="Times New Roman"/>
          <w:sz w:val="26"/>
          <w:szCs w:val="26"/>
        </w:rPr>
        <w:t xml:space="preserve">Journal: </w:t>
      </w:r>
      <w:r w:rsidRPr="0056545F">
        <w:rPr>
          <w:rFonts w:ascii="Times New Roman" w:eastAsia="Times New Roman" w:hAnsi="Times New Roman" w:cs="Times New Roman"/>
          <w:i/>
          <w:sz w:val="26"/>
          <w:szCs w:val="26"/>
        </w:rPr>
        <w:t>Hydrobiologia</w:t>
      </w:r>
    </w:p>
    <w:p w14:paraId="7D076B99" w14:textId="77777777" w:rsidR="00A23148" w:rsidRPr="0056545F" w:rsidRDefault="00DF00A0" w:rsidP="00FB1D3E">
      <w:pPr>
        <w:spacing w:before="240" w:after="240" w:line="240" w:lineRule="auto"/>
        <w:rPr>
          <w:rFonts w:ascii="Times New Roman" w:eastAsia="Times New Roman" w:hAnsi="Times New Roman" w:cs="Times New Roman"/>
          <w:sz w:val="26"/>
          <w:szCs w:val="26"/>
        </w:rPr>
      </w:pPr>
      <w:r w:rsidRPr="0056545F">
        <w:rPr>
          <w:rFonts w:ascii="Times New Roman" w:eastAsia="Times New Roman" w:hAnsi="Times New Roman" w:cs="Times New Roman"/>
          <w:sz w:val="26"/>
          <w:szCs w:val="26"/>
        </w:rPr>
        <w:t>Type: Article</w:t>
      </w:r>
    </w:p>
    <w:p w14:paraId="20B7CD89" w14:textId="77777777" w:rsidR="00A23148" w:rsidRPr="0056545F" w:rsidRDefault="00A23148" w:rsidP="00FB1D3E">
      <w:pPr>
        <w:spacing w:before="240" w:after="240" w:line="240" w:lineRule="auto"/>
        <w:rPr>
          <w:rFonts w:ascii="Times New Roman" w:eastAsia="Times New Roman" w:hAnsi="Times New Roman" w:cs="Times New Roman"/>
          <w:sz w:val="24"/>
          <w:szCs w:val="24"/>
        </w:rPr>
      </w:pPr>
    </w:p>
    <w:p w14:paraId="4654CB79" w14:textId="77777777" w:rsidR="00A23148" w:rsidRPr="0056545F" w:rsidRDefault="00DF00A0" w:rsidP="00FB1D3E">
      <w:pPr>
        <w:spacing w:before="240" w:after="240" w:line="240" w:lineRule="auto"/>
        <w:jc w:val="center"/>
        <w:rPr>
          <w:rFonts w:ascii="Times New Roman" w:eastAsia="Times New Roman" w:hAnsi="Times New Roman" w:cs="Times New Roman"/>
          <w:sz w:val="32"/>
          <w:szCs w:val="32"/>
        </w:rPr>
      </w:pPr>
      <w:r w:rsidRPr="0056545F">
        <w:rPr>
          <w:rFonts w:ascii="Times New Roman" w:eastAsia="Times New Roman" w:hAnsi="Times New Roman" w:cs="Times New Roman"/>
          <w:b/>
          <w:sz w:val="32"/>
          <w:szCs w:val="32"/>
        </w:rPr>
        <w:t xml:space="preserve">Assessing a standardized method to identify optimal baselines for trophic position estimation in stable isotope studies of stream ecosystems </w:t>
      </w:r>
    </w:p>
    <w:p w14:paraId="3E0EBE78" w14:textId="2239DA6F" w:rsidR="00A23148" w:rsidRPr="0056545F" w:rsidRDefault="00DF00A0" w:rsidP="00FB1D3E">
      <w:pPr>
        <w:spacing w:before="240" w:after="240" w:line="240" w:lineRule="auto"/>
        <w:jc w:val="center"/>
        <w:rPr>
          <w:rFonts w:ascii="Times New Roman" w:eastAsia="Times New Roman" w:hAnsi="Times New Roman" w:cs="Times New Roman"/>
          <w:sz w:val="24"/>
          <w:szCs w:val="24"/>
          <w:vertAlign w:val="superscript"/>
        </w:rPr>
      </w:pPr>
      <w:r w:rsidRPr="0056545F">
        <w:rPr>
          <w:rFonts w:ascii="Times New Roman" w:eastAsia="Times New Roman" w:hAnsi="Times New Roman" w:cs="Times New Roman"/>
          <w:sz w:val="24"/>
          <w:szCs w:val="24"/>
        </w:rPr>
        <w:t>Nathan T. Barrus</w:t>
      </w:r>
      <w:r w:rsidR="007E1902" w:rsidRPr="0056545F">
        <w:rPr>
          <w:rFonts w:ascii="Times New Roman" w:eastAsia="Arial Unicode MS" w:hAnsi="Times New Roman" w:cs="Times New Roman"/>
          <w:sz w:val="24"/>
          <w:szCs w:val="24"/>
          <w:vertAlign w:val="superscript"/>
        </w:rPr>
        <w:t>1</w:t>
      </w:r>
      <w:r w:rsidR="00B657E2" w:rsidRPr="0056545F">
        <w:rPr>
          <w:rFonts w:ascii="Times New Roman" w:eastAsia="Arial Unicode MS" w:hAnsi="Times New Roman" w:cs="Times New Roman"/>
          <w:sz w:val="24"/>
          <w:szCs w:val="24"/>
          <w:vertAlign w:val="superscript"/>
        </w:rPr>
        <w:t>,2*</w:t>
      </w:r>
      <w:r w:rsidRPr="0056545F">
        <w:rPr>
          <w:rFonts w:ascii="Times New Roman" w:eastAsia="Times New Roman" w:hAnsi="Times New Roman" w:cs="Times New Roman"/>
          <w:sz w:val="24"/>
          <w:szCs w:val="24"/>
        </w:rPr>
        <w:t>, Bryan M. Maitland</w:t>
      </w:r>
      <w:r w:rsidR="007E1902" w:rsidRPr="0056545F">
        <w:rPr>
          <w:rFonts w:ascii="Times New Roman" w:eastAsia="Times New Roman" w:hAnsi="Times New Roman" w:cs="Times New Roman"/>
          <w:sz w:val="24"/>
          <w:szCs w:val="24"/>
          <w:vertAlign w:val="superscript"/>
        </w:rPr>
        <w:t>1,</w:t>
      </w:r>
      <w:r w:rsidR="00B657E2" w:rsidRPr="0056545F">
        <w:rPr>
          <w:rFonts w:ascii="Times New Roman" w:eastAsia="Times New Roman" w:hAnsi="Times New Roman" w:cs="Times New Roman"/>
          <w:sz w:val="24"/>
          <w:szCs w:val="24"/>
          <w:vertAlign w:val="superscript"/>
        </w:rPr>
        <w:t>3</w:t>
      </w:r>
      <w:r w:rsidR="00867AEC" w:rsidRPr="0056545F">
        <w:rPr>
          <w:rFonts w:ascii="Times New Roman" w:eastAsia="Times New Roman" w:hAnsi="Times New Roman" w:cs="Times New Roman"/>
          <w:sz w:val="24"/>
          <w:szCs w:val="24"/>
          <w:vertAlign w:val="superscript"/>
        </w:rPr>
        <w:t>,4</w:t>
      </w:r>
      <w:r w:rsidRPr="0056545F">
        <w:rPr>
          <w:rFonts w:ascii="Times New Roman" w:eastAsia="Times New Roman" w:hAnsi="Times New Roman" w:cs="Times New Roman"/>
          <w:sz w:val="24"/>
          <w:szCs w:val="24"/>
        </w:rPr>
        <w:t>, Frank J. Rahel</w:t>
      </w:r>
      <w:r w:rsidR="00B657E2" w:rsidRPr="0056545F">
        <w:rPr>
          <w:rFonts w:ascii="Times New Roman" w:eastAsia="Times New Roman" w:hAnsi="Times New Roman" w:cs="Times New Roman"/>
          <w:sz w:val="24"/>
          <w:szCs w:val="24"/>
          <w:vertAlign w:val="superscript"/>
        </w:rPr>
        <w:t>1</w:t>
      </w:r>
    </w:p>
    <w:p w14:paraId="56ADCF71" w14:textId="77777777" w:rsidR="00A23148" w:rsidRPr="0056545F" w:rsidRDefault="00A23148" w:rsidP="00FB1D3E">
      <w:pPr>
        <w:spacing w:line="240" w:lineRule="auto"/>
        <w:rPr>
          <w:rFonts w:ascii="Times New Roman" w:eastAsia="Times New Roman" w:hAnsi="Times New Roman" w:cs="Times New Roman"/>
          <w:sz w:val="24"/>
          <w:szCs w:val="24"/>
        </w:rPr>
      </w:pPr>
    </w:p>
    <w:p w14:paraId="72FC26F9" w14:textId="172190D5" w:rsidR="007E1902" w:rsidRPr="0056545F" w:rsidRDefault="007E1902" w:rsidP="00FB1D3E">
      <w:pPr>
        <w:spacing w:after="200" w:line="240" w:lineRule="auto"/>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t>1 Department of Zoology &amp; Physiology, University of Wyoming, Laramie, WY, USA</w:t>
      </w:r>
    </w:p>
    <w:p w14:paraId="328104AC" w14:textId="717BA53F" w:rsidR="00B657E2" w:rsidRPr="0056545F" w:rsidRDefault="00B657E2" w:rsidP="00FB1D3E">
      <w:pPr>
        <w:spacing w:after="200" w:line="240" w:lineRule="auto"/>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t>2 Department of Biological Sciences, Florida International University, Miami FL, USA</w:t>
      </w:r>
    </w:p>
    <w:p w14:paraId="1DAA2231" w14:textId="526840F7" w:rsidR="007E1902" w:rsidRPr="0056545F" w:rsidRDefault="00B657E2" w:rsidP="00FB1D3E">
      <w:pPr>
        <w:spacing w:after="200" w:line="240" w:lineRule="auto"/>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t>3</w:t>
      </w:r>
      <w:r w:rsidR="007E1902" w:rsidRPr="0056545F">
        <w:rPr>
          <w:rFonts w:ascii="Times New Roman" w:eastAsia="Times New Roman" w:hAnsi="Times New Roman" w:cs="Times New Roman"/>
          <w:sz w:val="24"/>
          <w:szCs w:val="24"/>
        </w:rPr>
        <w:t xml:space="preserve"> Aquatic Sciences Center, University of Wisconsin–Madison, Madison, WI, USA</w:t>
      </w:r>
    </w:p>
    <w:p w14:paraId="0DFF9442" w14:textId="46A01664" w:rsidR="00867AEC" w:rsidRPr="0056545F" w:rsidRDefault="00867AEC" w:rsidP="00FB1D3E">
      <w:pPr>
        <w:spacing w:after="200" w:line="240" w:lineRule="auto"/>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t>4 Center for Limnology, University of Wisconsin–Madison, Madison, WI, USA</w:t>
      </w:r>
    </w:p>
    <w:p w14:paraId="40678248" w14:textId="77777777" w:rsidR="00A23148" w:rsidRPr="0056545F" w:rsidRDefault="00DF00A0" w:rsidP="00FB1D3E">
      <w:pPr>
        <w:spacing w:after="200" w:line="240" w:lineRule="auto"/>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t>*Corresponding author: nbarrus1@gmail.com, (307) 431-0859</w:t>
      </w:r>
    </w:p>
    <w:p w14:paraId="5CB4DA67" w14:textId="37594DC9" w:rsidR="00B657E2" w:rsidRDefault="00B657E2" w:rsidP="00FB1D3E">
      <w:pPr>
        <w:spacing w:after="200" w:line="240" w:lineRule="auto"/>
        <w:rPr>
          <w:rFonts w:ascii="Times New Roman" w:eastAsia="Times New Roman" w:hAnsi="Times New Roman" w:cs="Times New Roman"/>
          <w:b/>
          <w:sz w:val="24"/>
          <w:szCs w:val="24"/>
        </w:rPr>
      </w:pPr>
    </w:p>
    <w:p w14:paraId="41AD9EF4" w14:textId="26F93CBE" w:rsidR="00CD41FB" w:rsidRPr="0056545F" w:rsidRDefault="00CD41FB" w:rsidP="00AF64DF">
      <w:pPr>
        <w:pStyle w:val="NormalWeb"/>
        <w:spacing w:before="0" w:beforeAutospacing="0" w:after="200" w:afterAutospacing="0" w:line="360" w:lineRule="auto"/>
        <w:rPr>
          <w:b/>
        </w:rPr>
      </w:pPr>
      <w:proofErr w:type="spellStart"/>
      <w:r w:rsidRPr="00CD41FB">
        <w:rPr>
          <w:b/>
        </w:rPr>
        <w:t>ORCiD</w:t>
      </w:r>
      <w:proofErr w:type="spellEnd"/>
      <w:r>
        <w:rPr>
          <w:b/>
        </w:rPr>
        <w:t xml:space="preserve">: </w:t>
      </w:r>
      <w:r>
        <w:rPr>
          <w:bCs/>
        </w:rPr>
        <w:t xml:space="preserve">NTB - </w:t>
      </w:r>
      <w:r w:rsidRPr="00CD41FB">
        <w:rPr>
          <w:color w:val="000000"/>
        </w:rPr>
        <w:t>0000-0001-7503-3120</w:t>
      </w:r>
      <w:r>
        <w:rPr>
          <w:color w:val="000000"/>
        </w:rPr>
        <w:t>; BMM - 0000-0002-4491-5064; FJR - 0000-0002-0932-3485</w:t>
      </w:r>
    </w:p>
    <w:p w14:paraId="319E5AD1" w14:textId="29EF4EF5" w:rsidR="00A23148" w:rsidRPr="0056545F" w:rsidRDefault="00DF00A0" w:rsidP="00AF64DF">
      <w:pPr>
        <w:spacing w:after="200" w:line="360" w:lineRule="auto"/>
        <w:rPr>
          <w:rFonts w:ascii="Times New Roman" w:eastAsia="Times New Roman" w:hAnsi="Times New Roman" w:cs="Times New Roman"/>
          <w:sz w:val="24"/>
          <w:szCs w:val="24"/>
        </w:rPr>
      </w:pPr>
      <w:r w:rsidRPr="0056545F">
        <w:rPr>
          <w:rFonts w:ascii="Times New Roman" w:eastAsia="Times New Roman" w:hAnsi="Times New Roman" w:cs="Times New Roman"/>
          <w:b/>
          <w:sz w:val="24"/>
          <w:szCs w:val="24"/>
        </w:rPr>
        <w:t>Statement of authorship</w:t>
      </w:r>
      <w:r w:rsidRPr="0056545F">
        <w:rPr>
          <w:rFonts w:ascii="Times New Roman" w:eastAsia="Times New Roman" w:hAnsi="Times New Roman" w:cs="Times New Roman"/>
          <w:sz w:val="24"/>
          <w:szCs w:val="24"/>
        </w:rPr>
        <w:t xml:space="preserve">: </w:t>
      </w:r>
      <w:r w:rsidR="00B657E2" w:rsidRPr="0056545F">
        <w:rPr>
          <w:rFonts w:ascii="Times New Roman" w:eastAsia="Times New Roman" w:hAnsi="Times New Roman" w:cs="Times New Roman"/>
          <w:sz w:val="24"/>
          <w:szCs w:val="24"/>
        </w:rPr>
        <w:t>Conceptualization</w:t>
      </w:r>
      <w:r w:rsidRPr="0056545F">
        <w:rPr>
          <w:rFonts w:ascii="Times New Roman" w:eastAsia="Times New Roman" w:hAnsi="Times New Roman" w:cs="Times New Roman"/>
          <w:sz w:val="24"/>
          <w:szCs w:val="24"/>
        </w:rPr>
        <w:t xml:space="preserve">: NTB, BMM. Developing methods: NTB, BMM. </w:t>
      </w:r>
      <w:r w:rsidRPr="0056545F">
        <w:rPr>
          <w:rFonts w:ascii="Times New Roman" w:eastAsia="Times New Roman" w:hAnsi="Times New Roman" w:cs="Times New Roman"/>
          <w:sz w:val="24"/>
          <w:szCs w:val="24"/>
        </w:rPr>
        <w:t>Data analysis: NTB, BMM. Preparation of figures and tables: NTB. Conducting the research, data interpretation, writing: NTB, BMM, FJR. All authors contributed critically to the drafts and gave final approval for publication.</w:t>
      </w:r>
    </w:p>
    <w:p w14:paraId="230ECD95" w14:textId="77777777" w:rsidR="00A23148" w:rsidRPr="0056545F" w:rsidRDefault="00DF00A0" w:rsidP="00AF64DF">
      <w:pPr>
        <w:spacing w:after="200" w:line="360" w:lineRule="auto"/>
        <w:rPr>
          <w:rFonts w:ascii="Times New Roman" w:eastAsia="Times New Roman" w:hAnsi="Times New Roman" w:cs="Times New Roman"/>
          <w:sz w:val="24"/>
          <w:szCs w:val="24"/>
        </w:rPr>
      </w:pPr>
      <w:r w:rsidRPr="0056545F">
        <w:rPr>
          <w:rFonts w:ascii="Times New Roman" w:eastAsia="Times New Roman" w:hAnsi="Times New Roman" w:cs="Times New Roman"/>
          <w:b/>
          <w:sz w:val="24"/>
          <w:szCs w:val="24"/>
        </w:rPr>
        <w:t>Data accessibility statement</w:t>
      </w:r>
      <w:r w:rsidRPr="0056545F">
        <w:rPr>
          <w:rFonts w:ascii="Times New Roman" w:eastAsia="Times New Roman" w:hAnsi="Times New Roman" w:cs="Times New Roman"/>
          <w:sz w:val="24"/>
          <w:szCs w:val="24"/>
        </w:rPr>
        <w:t>: T</w:t>
      </w:r>
      <w:r w:rsidRPr="0056545F">
        <w:rPr>
          <w:rFonts w:ascii="Times New Roman" w:eastAsia="Times New Roman" w:hAnsi="Times New Roman" w:cs="Times New Roman"/>
          <w:sz w:val="24"/>
          <w:szCs w:val="24"/>
        </w:rPr>
        <w:t>he data and code supporting the results will be archived on GitHub and in the Zenodo public repository.</w:t>
      </w:r>
    </w:p>
    <w:p w14:paraId="09F195D0" w14:textId="77777777" w:rsidR="00A23148" w:rsidRPr="0056545F" w:rsidRDefault="00DF00A0" w:rsidP="00AF64DF">
      <w:pPr>
        <w:spacing w:after="200" w:line="360" w:lineRule="auto"/>
        <w:rPr>
          <w:rFonts w:ascii="Times New Roman" w:eastAsia="Times New Roman" w:hAnsi="Times New Roman" w:cs="Times New Roman"/>
          <w:b/>
          <w:sz w:val="24"/>
          <w:szCs w:val="24"/>
        </w:rPr>
      </w:pPr>
      <w:r w:rsidRPr="0056545F">
        <w:rPr>
          <w:rFonts w:ascii="Times New Roman" w:eastAsia="Times New Roman" w:hAnsi="Times New Roman" w:cs="Times New Roman"/>
          <w:b/>
          <w:sz w:val="24"/>
          <w:szCs w:val="24"/>
        </w:rPr>
        <w:t>Conflict of Interests</w:t>
      </w:r>
      <w:r w:rsidRPr="0056545F">
        <w:rPr>
          <w:rFonts w:ascii="Times New Roman" w:eastAsia="Times New Roman" w:hAnsi="Times New Roman" w:cs="Times New Roman"/>
          <w:sz w:val="24"/>
          <w:szCs w:val="24"/>
        </w:rPr>
        <w:t>: None to declare.</w:t>
      </w:r>
      <w:r w:rsidRPr="0056545F">
        <w:rPr>
          <w:rFonts w:ascii="Times New Roman" w:hAnsi="Times New Roman" w:cs="Times New Roman"/>
        </w:rPr>
        <w:br w:type="page"/>
      </w:r>
    </w:p>
    <w:p w14:paraId="140D0762" w14:textId="3AD70D57" w:rsidR="00A23148" w:rsidRPr="0056545F" w:rsidRDefault="00DF00A0" w:rsidP="00FB1D3E">
      <w:pPr>
        <w:spacing w:before="240" w:after="240" w:line="360" w:lineRule="auto"/>
        <w:rPr>
          <w:rFonts w:ascii="Times New Roman" w:eastAsia="Times New Roman" w:hAnsi="Times New Roman" w:cs="Times New Roman"/>
          <w:b/>
          <w:sz w:val="24"/>
          <w:szCs w:val="24"/>
        </w:rPr>
      </w:pPr>
      <w:r w:rsidRPr="0056545F">
        <w:rPr>
          <w:rFonts w:ascii="Times New Roman" w:eastAsia="Times New Roman" w:hAnsi="Times New Roman" w:cs="Times New Roman"/>
          <w:b/>
          <w:sz w:val="24"/>
          <w:szCs w:val="24"/>
        </w:rPr>
        <w:lastRenderedPageBreak/>
        <w:t>Abstract</w:t>
      </w:r>
      <w:r w:rsidR="00CD41FB">
        <w:rPr>
          <w:rFonts w:ascii="Times New Roman" w:eastAsia="Times New Roman" w:hAnsi="Times New Roman" w:cs="Times New Roman"/>
          <w:b/>
          <w:sz w:val="24"/>
          <w:szCs w:val="24"/>
        </w:rPr>
        <w:t xml:space="preserve"> (200 max for Hydrobiologia – must cut down)</w:t>
      </w:r>
    </w:p>
    <w:p w14:paraId="1D7B8003" w14:textId="5918534D" w:rsidR="00A23148" w:rsidRPr="0056545F" w:rsidRDefault="00DF00A0" w:rsidP="00FB1D3E">
      <w:pPr>
        <w:spacing w:before="240" w:after="240" w:line="360" w:lineRule="auto"/>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t>Nitrogen stable isotope ratios (15N:14N, δ</w:t>
      </w:r>
      <w:r w:rsidRPr="0056545F">
        <w:rPr>
          <w:rFonts w:ascii="Times New Roman" w:eastAsia="Times New Roman" w:hAnsi="Times New Roman" w:cs="Times New Roman"/>
          <w:sz w:val="24"/>
          <w:szCs w:val="24"/>
          <w:vertAlign w:val="superscript"/>
        </w:rPr>
        <w:t>15</w:t>
      </w:r>
      <w:r w:rsidRPr="0056545F">
        <w:rPr>
          <w:rFonts w:ascii="Times New Roman" w:eastAsia="Times New Roman" w:hAnsi="Times New Roman" w:cs="Times New Roman"/>
          <w:sz w:val="24"/>
          <w:szCs w:val="24"/>
        </w:rPr>
        <w:t xml:space="preserve">N) are widely </w:t>
      </w:r>
      <w:r w:rsidRPr="0056545F">
        <w:rPr>
          <w:rFonts w:ascii="Times New Roman" w:eastAsia="Times New Roman" w:hAnsi="Times New Roman" w:cs="Times New Roman"/>
          <w:sz w:val="24"/>
          <w:szCs w:val="24"/>
        </w:rPr>
        <w:t>used to quantify vertical trophic structure in aquatic ecosystems. However, comparing trophic structure across different geographical locations requires identifying suitable isotopic baselines due to large variation in isotope values at the base of food we</w:t>
      </w:r>
      <w:r w:rsidRPr="0056545F">
        <w:rPr>
          <w:rFonts w:ascii="Times New Roman" w:eastAsia="Times New Roman" w:hAnsi="Times New Roman" w:cs="Times New Roman"/>
          <w:sz w:val="24"/>
          <w:szCs w:val="24"/>
        </w:rPr>
        <w:t xml:space="preserve">bs. Here, we evaluate the </w:t>
      </w:r>
      <w:r w:rsidR="00B657E2" w:rsidRPr="0056545F">
        <w:rPr>
          <w:rFonts w:ascii="Times New Roman" w:eastAsia="Times New Roman" w:hAnsi="Times New Roman" w:cs="Times New Roman"/>
          <w:sz w:val="24"/>
          <w:szCs w:val="24"/>
        </w:rPr>
        <w:t>utility</w:t>
      </w:r>
      <w:r w:rsidRPr="0056545F">
        <w:rPr>
          <w:rFonts w:ascii="Times New Roman" w:eastAsia="Times New Roman" w:hAnsi="Times New Roman" w:cs="Times New Roman"/>
          <w:sz w:val="24"/>
          <w:szCs w:val="24"/>
        </w:rPr>
        <w:t xml:space="preserve"> of a standardized </w:t>
      </w:r>
      <w:r w:rsidR="000420C2" w:rsidRPr="0056545F">
        <w:rPr>
          <w:rFonts w:ascii="Times New Roman" w:eastAsia="Times New Roman" w:hAnsi="Times New Roman" w:cs="Times New Roman"/>
          <w:sz w:val="24"/>
          <w:szCs w:val="24"/>
        </w:rPr>
        <w:t xml:space="preserve">screening </w:t>
      </w:r>
      <w:r w:rsidRPr="0056545F">
        <w:rPr>
          <w:rFonts w:ascii="Times New Roman" w:eastAsia="Times New Roman" w:hAnsi="Times New Roman" w:cs="Times New Roman"/>
          <w:sz w:val="24"/>
          <w:szCs w:val="24"/>
        </w:rPr>
        <w:t>method for identifying optimal isotopic baselines by applying it to stream systems spanning the Rocky Mountains–Great Plains ecotone. We assessed different taxonomic groups and functional feedin</w:t>
      </w:r>
      <w:r w:rsidRPr="0056545F">
        <w:rPr>
          <w:rFonts w:ascii="Times New Roman" w:eastAsia="Times New Roman" w:hAnsi="Times New Roman" w:cs="Times New Roman"/>
          <w:sz w:val="24"/>
          <w:szCs w:val="24"/>
        </w:rPr>
        <w:t xml:space="preserve">g groups as optimal baselines following four </w:t>
      </w:r>
      <w:r w:rsidR="00B657E2" w:rsidRPr="0056545F">
        <w:rPr>
          <w:rFonts w:ascii="Times New Roman" w:eastAsia="Times New Roman" w:hAnsi="Times New Roman" w:cs="Times New Roman"/>
          <w:sz w:val="24"/>
          <w:szCs w:val="24"/>
        </w:rPr>
        <w:t>criteria</w:t>
      </w:r>
      <w:r w:rsidRPr="0056545F">
        <w:rPr>
          <w:rFonts w:ascii="Times New Roman" w:eastAsia="Times New Roman" w:hAnsi="Times New Roman" w:cs="Times New Roman"/>
          <w:sz w:val="24"/>
          <w:szCs w:val="24"/>
        </w:rPr>
        <w:t xml:space="preserve">: 1) </w:t>
      </w:r>
      <w:r w:rsidR="0004687E" w:rsidRPr="0056545F">
        <w:rPr>
          <w:rFonts w:ascii="Times New Roman" w:eastAsia="Times New Roman" w:hAnsi="Times New Roman" w:cs="Times New Roman"/>
          <w:sz w:val="24"/>
          <w:szCs w:val="24"/>
        </w:rPr>
        <w:t xml:space="preserve">baseline organisms should be easy to collect and widely </w:t>
      </w:r>
      <w:r w:rsidRPr="0056545F">
        <w:rPr>
          <w:rFonts w:ascii="Times New Roman" w:eastAsia="Times New Roman" w:hAnsi="Times New Roman" w:cs="Times New Roman"/>
          <w:sz w:val="24"/>
          <w:szCs w:val="24"/>
        </w:rPr>
        <w:t>distribut</w:t>
      </w:r>
      <w:r w:rsidR="0004687E" w:rsidRPr="0056545F">
        <w:rPr>
          <w:rFonts w:ascii="Times New Roman" w:eastAsia="Times New Roman" w:hAnsi="Times New Roman" w:cs="Times New Roman"/>
          <w:sz w:val="24"/>
          <w:szCs w:val="24"/>
        </w:rPr>
        <w:t>ed</w:t>
      </w:r>
      <w:r w:rsidRPr="0056545F">
        <w:rPr>
          <w:rFonts w:ascii="Times New Roman" w:eastAsia="Times New Roman" w:hAnsi="Times New Roman" w:cs="Times New Roman"/>
          <w:sz w:val="24"/>
          <w:szCs w:val="24"/>
        </w:rPr>
        <w:t>, 2) within-site δ</w:t>
      </w:r>
      <w:r w:rsidRPr="0056545F">
        <w:rPr>
          <w:rFonts w:ascii="Times New Roman" w:eastAsia="Times New Roman" w:hAnsi="Times New Roman" w:cs="Times New Roman"/>
          <w:sz w:val="24"/>
          <w:szCs w:val="24"/>
          <w:vertAlign w:val="superscript"/>
        </w:rPr>
        <w:t>15</w:t>
      </w:r>
      <w:r w:rsidRPr="0056545F">
        <w:rPr>
          <w:rFonts w:ascii="Times New Roman" w:eastAsia="Times New Roman" w:hAnsi="Times New Roman" w:cs="Times New Roman"/>
          <w:sz w:val="24"/>
          <w:szCs w:val="24"/>
        </w:rPr>
        <w:t>N variation</w:t>
      </w:r>
      <w:r w:rsidR="00B657E2" w:rsidRPr="0056545F">
        <w:rPr>
          <w:rFonts w:ascii="Times New Roman" w:eastAsia="Times New Roman" w:hAnsi="Times New Roman" w:cs="Times New Roman"/>
          <w:sz w:val="24"/>
          <w:szCs w:val="24"/>
        </w:rPr>
        <w:t xml:space="preserve"> should be low</w:t>
      </w:r>
      <w:r w:rsidRPr="0056545F">
        <w:rPr>
          <w:rFonts w:ascii="Times New Roman" w:eastAsia="Times New Roman" w:hAnsi="Times New Roman" w:cs="Times New Roman"/>
          <w:sz w:val="24"/>
          <w:szCs w:val="24"/>
        </w:rPr>
        <w:t>, 3) δ</w:t>
      </w:r>
      <w:r w:rsidRPr="0056545F">
        <w:rPr>
          <w:rFonts w:ascii="Times New Roman" w:eastAsia="Times New Roman" w:hAnsi="Times New Roman" w:cs="Times New Roman"/>
          <w:sz w:val="24"/>
          <w:szCs w:val="24"/>
          <w:vertAlign w:val="superscript"/>
        </w:rPr>
        <w:t>15</w:t>
      </w:r>
      <w:r w:rsidRPr="0056545F">
        <w:rPr>
          <w:rFonts w:ascii="Times New Roman" w:eastAsia="Times New Roman" w:hAnsi="Times New Roman" w:cs="Times New Roman"/>
          <w:sz w:val="24"/>
          <w:szCs w:val="24"/>
        </w:rPr>
        <w:t>N</w:t>
      </w:r>
      <w:r w:rsidRPr="0056545F">
        <w:rPr>
          <w:rFonts w:ascii="Times New Roman" w:eastAsia="Times New Roman" w:hAnsi="Times New Roman" w:cs="Times New Roman"/>
          <w:sz w:val="24"/>
          <w:szCs w:val="24"/>
          <w:vertAlign w:val="subscript"/>
        </w:rPr>
        <w:t xml:space="preserve"> </w:t>
      </w:r>
      <w:r w:rsidRPr="0056545F">
        <w:rPr>
          <w:rFonts w:ascii="Times New Roman" w:eastAsia="Times New Roman" w:hAnsi="Times New Roman" w:cs="Times New Roman"/>
          <w:sz w:val="24"/>
          <w:szCs w:val="24"/>
        </w:rPr>
        <w:t xml:space="preserve">values </w:t>
      </w:r>
      <w:r w:rsidR="0004687E" w:rsidRPr="0056545F">
        <w:rPr>
          <w:rFonts w:ascii="Times New Roman" w:eastAsia="Times New Roman" w:hAnsi="Times New Roman" w:cs="Times New Roman"/>
          <w:sz w:val="24"/>
          <w:szCs w:val="24"/>
        </w:rPr>
        <w:t>should be</w:t>
      </w:r>
      <w:r w:rsidRPr="0056545F">
        <w:rPr>
          <w:rFonts w:ascii="Times New Roman" w:eastAsia="Times New Roman" w:hAnsi="Times New Roman" w:cs="Times New Roman"/>
          <w:sz w:val="24"/>
          <w:szCs w:val="24"/>
        </w:rPr>
        <w:t xml:space="preserve"> correlated with </w:t>
      </w:r>
      <w:r w:rsidR="0004687E" w:rsidRPr="0056545F">
        <w:rPr>
          <w:rFonts w:ascii="Times New Roman" w:eastAsia="Times New Roman" w:hAnsi="Times New Roman" w:cs="Times New Roman"/>
          <w:sz w:val="24"/>
          <w:szCs w:val="24"/>
        </w:rPr>
        <w:t xml:space="preserve">geographic variability in </w:t>
      </w:r>
      <w:r w:rsidRPr="0056545F">
        <w:rPr>
          <w:rFonts w:ascii="Times New Roman" w:eastAsia="Times New Roman" w:hAnsi="Times New Roman" w:cs="Times New Roman"/>
          <w:sz w:val="24"/>
          <w:szCs w:val="24"/>
        </w:rPr>
        <w:t>δ</w:t>
      </w:r>
      <w:r w:rsidRPr="0056545F">
        <w:rPr>
          <w:rFonts w:ascii="Times New Roman" w:eastAsia="Times New Roman" w:hAnsi="Times New Roman" w:cs="Times New Roman"/>
          <w:sz w:val="24"/>
          <w:szCs w:val="24"/>
          <w:vertAlign w:val="superscript"/>
        </w:rPr>
        <w:t>15</w:t>
      </w:r>
      <w:r w:rsidRPr="0056545F">
        <w:rPr>
          <w:rFonts w:ascii="Times New Roman" w:eastAsia="Times New Roman" w:hAnsi="Times New Roman" w:cs="Times New Roman"/>
          <w:sz w:val="24"/>
          <w:szCs w:val="24"/>
        </w:rPr>
        <w:t>N</w:t>
      </w:r>
      <w:r w:rsidR="0004687E" w:rsidRPr="0056545F">
        <w:rPr>
          <w:rFonts w:ascii="Times New Roman" w:eastAsia="Times New Roman" w:hAnsi="Times New Roman" w:cs="Times New Roman"/>
          <w:sz w:val="24"/>
          <w:szCs w:val="24"/>
        </w:rPr>
        <w:t xml:space="preserve"> values</w:t>
      </w:r>
      <w:r w:rsidRPr="0056545F">
        <w:rPr>
          <w:rFonts w:ascii="Times New Roman" w:eastAsia="Times New Roman" w:hAnsi="Times New Roman" w:cs="Times New Roman"/>
          <w:sz w:val="24"/>
          <w:szCs w:val="24"/>
        </w:rPr>
        <w:t xml:space="preserve">, and </w:t>
      </w:r>
      <w:r w:rsidR="0004687E" w:rsidRPr="0056545F">
        <w:rPr>
          <w:rFonts w:ascii="Times New Roman" w:eastAsia="Times New Roman" w:hAnsi="Times New Roman" w:cs="Times New Roman"/>
          <w:sz w:val="24"/>
          <w:szCs w:val="24"/>
        </w:rPr>
        <w:t>4) trophic position of consumers calculated from the baseline should be independent of system-specific δ</w:t>
      </w:r>
      <w:r w:rsidR="0004687E" w:rsidRPr="0056545F">
        <w:rPr>
          <w:rFonts w:ascii="Times New Roman" w:eastAsia="Times New Roman" w:hAnsi="Times New Roman" w:cs="Times New Roman"/>
          <w:sz w:val="24"/>
          <w:szCs w:val="24"/>
          <w:vertAlign w:val="superscript"/>
        </w:rPr>
        <w:t>15</w:t>
      </w:r>
      <w:r w:rsidR="0004687E" w:rsidRPr="0056545F">
        <w:rPr>
          <w:rFonts w:ascii="Times New Roman" w:eastAsia="Times New Roman" w:hAnsi="Times New Roman" w:cs="Times New Roman"/>
          <w:sz w:val="24"/>
          <w:szCs w:val="24"/>
        </w:rPr>
        <w:t xml:space="preserve">N variability if no systematic change in food consumption occurred. Consistent </w:t>
      </w:r>
      <w:r w:rsidR="000420C2" w:rsidRPr="0056545F">
        <w:rPr>
          <w:rFonts w:ascii="Times New Roman" w:eastAsia="Times New Roman" w:hAnsi="Times New Roman" w:cs="Times New Roman"/>
          <w:sz w:val="24"/>
          <w:szCs w:val="24"/>
        </w:rPr>
        <w:t>with results from lowland streams in Denmark</w:t>
      </w:r>
      <w:r w:rsidR="0004687E" w:rsidRPr="0056545F">
        <w:rPr>
          <w:rFonts w:ascii="Times New Roman" w:eastAsia="Times New Roman" w:hAnsi="Times New Roman" w:cs="Times New Roman"/>
          <w:sz w:val="24"/>
          <w:szCs w:val="24"/>
        </w:rPr>
        <w:t>, w</w:t>
      </w:r>
      <w:r w:rsidRPr="0056545F">
        <w:rPr>
          <w:rFonts w:ascii="Times New Roman" w:eastAsia="Times New Roman" w:hAnsi="Times New Roman" w:cs="Times New Roman"/>
          <w:sz w:val="24"/>
          <w:szCs w:val="24"/>
        </w:rPr>
        <w:t>e found tha</w:t>
      </w:r>
      <w:r w:rsidRPr="0056545F">
        <w:rPr>
          <w:rFonts w:ascii="Times New Roman" w:eastAsia="Times New Roman" w:hAnsi="Times New Roman" w:cs="Times New Roman"/>
          <w:sz w:val="24"/>
          <w:szCs w:val="24"/>
        </w:rPr>
        <w:t>t Simuliidae (obligate</w:t>
      </w:r>
      <w:r w:rsidR="000420C2" w:rsidRPr="0056545F">
        <w:rPr>
          <w:rFonts w:ascii="Times New Roman" w:eastAsia="Times New Roman" w:hAnsi="Times New Roman" w:cs="Times New Roman"/>
          <w:sz w:val="24"/>
          <w:szCs w:val="24"/>
        </w:rPr>
        <w:t xml:space="preserve">, sestonic </w:t>
      </w:r>
      <w:r w:rsidRPr="0056545F">
        <w:rPr>
          <w:rFonts w:ascii="Times New Roman" w:eastAsia="Times New Roman" w:hAnsi="Times New Roman" w:cs="Times New Roman"/>
          <w:sz w:val="24"/>
          <w:szCs w:val="24"/>
        </w:rPr>
        <w:t xml:space="preserve">filter feeders) met all four criteria. Trophic position estimates </w:t>
      </w:r>
      <w:r w:rsidR="000420C2" w:rsidRPr="0056545F">
        <w:rPr>
          <w:rFonts w:ascii="Times New Roman" w:eastAsia="Times New Roman" w:hAnsi="Times New Roman" w:cs="Times New Roman"/>
          <w:sz w:val="24"/>
          <w:szCs w:val="24"/>
        </w:rPr>
        <w:t xml:space="preserve">of three fish species </w:t>
      </w:r>
      <w:r w:rsidRPr="0056545F">
        <w:rPr>
          <w:rFonts w:ascii="Times New Roman" w:eastAsia="Times New Roman" w:hAnsi="Times New Roman" w:cs="Times New Roman"/>
          <w:sz w:val="24"/>
          <w:szCs w:val="24"/>
        </w:rPr>
        <w:t>based on Simuliidae baselines</w:t>
      </w:r>
      <w:r w:rsidR="000420C2" w:rsidRPr="0056545F">
        <w:rPr>
          <w:rFonts w:ascii="Times New Roman" w:eastAsia="Times New Roman" w:hAnsi="Times New Roman" w:cs="Times New Roman"/>
          <w:sz w:val="24"/>
          <w:szCs w:val="24"/>
        </w:rPr>
        <w:t>—</w:t>
      </w:r>
      <w:r w:rsidRPr="0056545F">
        <w:rPr>
          <w:rFonts w:ascii="Times New Roman" w:eastAsia="Times New Roman" w:hAnsi="Times New Roman" w:cs="Times New Roman"/>
          <w:sz w:val="24"/>
          <w:szCs w:val="24"/>
        </w:rPr>
        <w:t xml:space="preserve">each </w:t>
      </w:r>
      <w:r w:rsidR="000420C2" w:rsidRPr="0056545F">
        <w:rPr>
          <w:rFonts w:ascii="Times New Roman" w:eastAsia="Times New Roman" w:hAnsi="Times New Roman" w:cs="Times New Roman"/>
          <w:sz w:val="24"/>
          <w:szCs w:val="24"/>
        </w:rPr>
        <w:t>of which exhibit</w:t>
      </w:r>
      <w:r w:rsidR="00264869">
        <w:rPr>
          <w:rFonts w:ascii="Times New Roman" w:eastAsia="Times New Roman" w:hAnsi="Times New Roman" w:cs="Times New Roman"/>
          <w:sz w:val="24"/>
          <w:szCs w:val="24"/>
        </w:rPr>
        <w:t xml:space="preserve">ed </w:t>
      </w:r>
      <w:r w:rsidR="000420C2" w:rsidRPr="0056545F">
        <w:rPr>
          <w:rFonts w:ascii="Times New Roman" w:eastAsia="Times New Roman" w:hAnsi="Times New Roman" w:cs="Times New Roman"/>
          <w:sz w:val="24"/>
          <w:szCs w:val="24"/>
        </w:rPr>
        <w:t>consistent diets across the study system based on stomach content analysis—</w:t>
      </w:r>
      <w:r w:rsidRPr="0056545F">
        <w:rPr>
          <w:rFonts w:ascii="Times New Roman" w:eastAsia="Times New Roman" w:hAnsi="Times New Roman" w:cs="Times New Roman"/>
          <w:sz w:val="24"/>
          <w:szCs w:val="24"/>
        </w:rPr>
        <w:t>were i</w:t>
      </w:r>
      <w:r w:rsidRPr="0056545F">
        <w:rPr>
          <w:rFonts w:ascii="Times New Roman" w:eastAsia="Times New Roman" w:hAnsi="Times New Roman" w:cs="Times New Roman"/>
          <w:sz w:val="24"/>
          <w:szCs w:val="24"/>
        </w:rPr>
        <w:t>ndependent of systematic δ</w:t>
      </w:r>
      <w:r w:rsidRPr="0056545F">
        <w:rPr>
          <w:rFonts w:ascii="Times New Roman" w:eastAsia="Times New Roman" w:hAnsi="Times New Roman" w:cs="Times New Roman"/>
          <w:sz w:val="24"/>
          <w:szCs w:val="24"/>
          <w:vertAlign w:val="superscript"/>
        </w:rPr>
        <w:t>15</w:t>
      </w:r>
      <w:r w:rsidRPr="0056545F">
        <w:rPr>
          <w:rFonts w:ascii="Times New Roman" w:eastAsia="Times New Roman" w:hAnsi="Times New Roman" w:cs="Times New Roman"/>
          <w:sz w:val="24"/>
          <w:szCs w:val="24"/>
        </w:rPr>
        <w:t xml:space="preserve">N variability. Our results suggest that </w:t>
      </w:r>
      <w:r w:rsidR="00264869">
        <w:rPr>
          <w:rFonts w:ascii="Times New Roman" w:eastAsia="Times New Roman" w:hAnsi="Times New Roman" w:cs="Times New Roman"/>
          <w:sz w:val="24"/>
          <w:szCs w:val="24"/>
        </w:rPr>
        <w:t xml:space="preserve">the four-step </w:t>
      </w:r>
      <w:r w:rsidRPr="0056545F">
        <w:rPr>
          <w:rFonts w:ascii="Times New Roman" w:eastAsia="Times New Roman" w:hAnsi="Times New Roman" w:cs="Times New Roman"/>
          <w:sz w:val="24"/>
          <w:szCs w:val="24"/>
        </w:rPr>
        <w:t xml:space="preserve"> screening </w:t>
      </w:r>
      <w:r w:rsidR="000420C2" w:rsidRPr="0056545F">
        <w:rPr>
          <w:rFonts w:ascii="Times New Roman" w:eastAsia="Times New Roman" w:hAnsi="Times New Roman" w:cs="Times New Roman"/>
          <w:sz w:val="24"/>
          <w:szCs w:val="24"/>
        </w:rPr>
        <w:t xml:space="preserve">method </w:t>
      </w:r>
      <w:r w:rsidRPr="0056545F">
        <w:rPr>
          <w:rFonts w:ascii="Times New Roman" w:eastAsia="Times New Roman" w:hAnsi="Times New Roman" w:cs="Times New Roman"/>
          <w:sz w:val="24"/>
          <w:szCs w:val="24"/>
        </w:rPr>
        <w:t>is adequate</w:t>
      </w:r>
      <w:r w:rsidR="000420C2" w:rsidRPr="0056545F">
        <w:rPr>
          <w:rFonts w:ascii="Times New Roman" w:eastAsia="Times New Roman" w:hAnsi="Times New Roman" w:cs="Times New Roman"/>
          <w:sz w:val="24"/>
          <w:szCs w:val="24"/>
        </w:rPr>
        <w:t xml:space="preserve"> for temperate stream</w:t>
      </w:r>
      <w:r w:rsidR="00264869">
        <w:rPr>
          <w:rFonts w:ascii="Times New Roman" w:eastAsia="Times New Roman" w:hAnsi="Times New Roman" w:cs="Times New Roman"/>
          <w:sz w:val="24"/>
          <w:szCs w:val="24"/>
        </w:rPr>
        <w:t>s</w:t>
      </w:r>
      <w:r w:rsidR="000420C2" w:rsidRPr="0056545F">
        <w:rPr>
          <w:rFonts w:ascii="Times New Roman" w:eastAsia="Times New Roman" w:hAnsi="Times New Roman" w:cs="Times New Roman"/>
          <w:sz w:val="24"/>
          <w:szCs w:val="24"/>
        </w:rPr>
        <w:t xml:space="preserve"> in North America</w:t>
      </w:r>
      <w:r w:rsidRPr="0056545F">
        <w:rPr>
          <w:rFonts w:ascii="Times New Roman" w:eastAsia="Times New Roman" w:hAnsi="Times New Roman" w:cs="Times New Roman"/>
          <w:sz w:val="24"/>
          <w:szCs w:val="24"/>
        </w:rPr>
        <w:t xml:space="preserve">, and </w:t>
      </w:r>
      <w:r w:rsidR="000420C2" w:rsidRPr="0056545F">
        <w:rPr>
          <w:rFonts w:ascii="Times New Roman" w:eastAsia="Times New Roman" w:hAnsi="Times New Roman" w:cs="Times New Roman"/>
          <w:sz w:val="24"/>
          <w:szCs w:val="24"/>
        </w:rPr>
        <w:t>support the</w:t>
      </w:r>
      <w:r w:rsidRPr="0056545F">
        <w:rPr>
          <w:rFonts w:ascii="Times New Roman" w:eastAsia="Times New Roman" w:hAnsi="Times New Roman" w:cs="Times New Roman"/>
          <w:sz w:val="24"/>
          <w:szCs w:val="24"/>
        </w:rPr>
        <w:t xml:space="preserve"> recommend</w:t>
      </w:r>
      <w:r w:rsidR="000420C2" w:rsidRPr="0056545F">
        <w:rPr>
          <w:rFonts w:ascii="Times New Roman" w:eastAsia="Times New Roman" w:hAnsi="Times New Roman" w:cs="Times New Roman"/>
          <w:sz w:val="24"/>
          <w:szCs w:val="24"/>
        </w:rPr>
        <w:t xml:space="preserve">ation to </w:t>
      </w:r>
      <w:r w:rsidRPr="0056545F">
        <w:rPr>
          <w:rFonts w:ascii="Times New Roman" w:eastAsia="Times New Roman" w:hAnsi="Times New Roman" w:cs="Times New Roman"/>
          <w:sz w:val="24"/>
          <w:szCs w:val="24"/>
        </w:rPr>
        <w:t xml:space="preserve">use Simuliidae or filter feeders in general as baseline organisms for </w:t>
      </w:r>
      <w:r w:rsidRPr="0056545F">
        <w:rPr>
          <w:rFonts w:ascii="Times New Roman" w:eastAsia="Times New Roman" w:hAnsi="Times New Roman" w:cs="Times New Roman"/>
          <w:sz w:val="24"/>
          <w:szCs w:val="24"/>
        </w:rPr>
        <w:t>stable isotope studies in temperate stream ecosystems. Given variability in δ</w:t>
      </w:r>
      <w:r w:rsidRPr="0056545F">
        <w:rPr>
          <w:rFonts w:ascii="Times New Roman" w:eastAsia="Times New Roman" w:hAnsi="Times New Roman" w:cs="Times New Roman"/>
          <w:sz w:val="24"/>
          <w:szCs w:val="24"/>
          <w:vertAlign w:val="superscript"/>
        </w:rPr>
        <w:t>15</w:t>
      </w:r>
      <w:r w:rsidRPr="0056545F">
        <w:rPr>
          <w:rFonts w:ascii="Times New Roman" w:eastAsia="Times New Roman" w:hAnsi="Times New Roman" w:cs="Times New Roman"/>
          <w:sz w:val="24"/>
          <w:szCs w:val="24"/>
        </w:rPr>
        <w:t xml:space="preserve">N values across the landscape, our identification of a </w:t>
      </w:r>
      <w:r w:rsidR="00FB1D3E" w:rsidRPr="0056545F">
        <w:rPr>
          <w:rFonts w:ascii="Times New Roman" w:eastAsia="Times New Roman" w:hAnsi="Times New Roman" w:cs="Times New Roman"/>
          <w:sz w:val="24"/>
          <w:szCs w:val="24"/>
        </w:rPr>
        <w:t>regionally derived</w:t>
      </w:r>
      <w:r w:rsidRPr="0056545F">
        <w:rPr>
          <w:rFonts w:ascii="Times New Roman" w:eastAsia="Times New Roman" w:hAnsi="Times New Roman" w:cs="Times New Roman"/>
          <w:sz w:val="24"/>
          <w:szCs w:val="24"/>
        </w:rPr>
        <w:t xml:space="preserve"> baseline indicator organisms should aid in quantifying fish trophic position in stable isotope studies in lotic systems. </w:t>
      </w:r>
      <w:r w:rsidR="000420C2" w:rsidRPr="0056545F">
        <w:rPr>
          <w:rFonts w:ascii="Times New Roman" w:eastAsia="Times New Roman" w:hAnsi="Times New Roman" w:cs="Times New Roman"/>
          <w:sz w:val="24"/>
          <w:szCs w:val="24"/>
        </w:rPr>
        <w:t xml:space="preserve">We also recommend pairing stable isotope analysis with other techniques like stomach content analysis for more robust conclusions based on stable isotopes. </w:t>
      </w:r>
    </w:p>
    <w:p w14:paraId="25EABFAB" w14:textId="5EA92337" w:rsidR="00A23148" w:rsidRPr="0056545F" w:rsidRDefault="00DF00A0" w:rsidP="00FB1D3E">
      <w:pPr>
        <w:spacing w:before="240" w:after="240" w:line="360" w:lineRule="auto"/>
        <w:rPr>
          <w:rFonts w:ascii="Times New Roman" w:eastAsia="Times New Roman" w:hAnsi="Times New Roman" w:cs="Times New Roman"/>
          <w:b/>
          <w:sz w:val="24"/>
          <w:szCs w:val="24"/>
        </w:rPr>
      </w:pPr>
      <w:r w:rsidRPr="0056545F">
        <w:rPr>
          <w:rFonts w:ascii="Times New Roman" w:eastAsia="Times New Roman" w:hAnsi="Times New Roman" w:cs="Times New Roman"/>
          <w:b/>
          <w:sz w:val="24"/>
          <w:szCs w:val="24"/>
        </w:rPr>
        <w:t>Keywords</w:t>
      </w:r>
      <w:r w:rsidRPr="0056545F">
        <w:rPr>
          <w:rFonts w:ascii="Times New Roman" w:eastAsia="Times New Roman" w:hAnsi="Times New Roman" w:cs="Times New Roman"/>
          <w:sz w:val="24"/>
          <w:szCs w:val="24"/>
        </w:rPr>
        <w:t xml:space="preserve">: stable isotope analysis, trophic level, isotopic baselines, </w:t>
      </w:r>
      <w:r w:rsidR="00867AEC" w:rsidRPr="0056545F">
        <w:rPr>
          <w:rFonts w:ascii="Times New Roman" w:eastAsia="Times New Roman" w:hAnsi="Times New Roman" w:cs="Times New Roman"/>
          <w:sz w:val="24"/>
          <w:szCs w:val="24"/>
        </w:rPr>
        <w:t>food chain, food web</w:t>
      </w:r>
    </w:p>
    <w:p w14:paraId="39C7CF06" w14:textId="77777777" w:rsidR="00A23148" w:rsidRPr="0056545F" w:rsidRDefault="00DF00A0" w:rsidP="00FB1D3E">
      <w:pPr>
        <w:spacing w:before="240" w:after="240" w:line="360" w:lineRule="auto"/>
        <w:rPr>
          <w:rFonts w:ascii="Times New Roman" w:eastAsia="Times New Roman" w:hAnsi="Times New Roman" w:cs="Times New Roman"/>
          <w:b/>
          <w:sz w:val="24"/>
          <w:szCs w:val="24"/>
        </w:rPr>
      </w:pPr>
      <w:r w:rsidRPr="0056545F">
        <w:rPr>
          <w:rFonts w:ascii="Times New Roman" w:hAnsi="Times New Roman" w:cs="Times New Roman"/>
        </w:rPr>
        <w:br w:type="page"/>
      </w:r>
    </w:p>
    <w:p w14:paraId="415DF318" w14:textId="77777777" w:rsidR="00A23148" w:rsidRPr="0056545F" w:rsidRDefault="00DF00A0" w:rsidP="00FB1D3E">
      <w:pPr>
        <w:spacing w:before="240" w:after="240" w:line="360" w:lineRule="auto"/>
        <w:rPr>
          <w:rFonts w:ascii="Times New Roman" w:eastAsia="Times New Roman" w:hAnsi="Times New Roman" w:cs="Times New Roman"/>
          <w:b/>
          <w:sz w:val="24"/>
          <w:szCs w:val="24"/>
        </w:rPr>
      </w:pPr>
      <w:r w:rsidRPr="0056545F">
        <w:rPr>
          <w:rFonts w:ascii="Times New Roman" w:eastAsia="Times New Roman" w:hAnsi="Times New Roman" w:cs="Times New Roman"/>
          <w:b/>
          <w:sz w:val="24"/>
          <w:szCs w:val="24"/>
        </w:rPr>
        <w:lastRenderedPageBreak/>
        <w:t>Introduction</w:t>
      </w:r>
    </w:p>
    <w:p w14:paraId="4C43B85C" w14:textId="5FCE214F" w:rsidR="00A23148" w:rsidRPr="0056545F" w:rsidRDefault="00DF00A0" w:rsidP="00FB1D3E">
      <w:pPr>
        <w:spacing w:before="240" w:after="240" w:line="360" w:lineRule="auto"/>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t xml:space="preserve">Food webs depict trophic relationships among species that </w:t>
      </w:r>
      <w:r w:rsidR="00C20D93">
        <w:rPr>
          <w:rFonts w:ascii="Times New Roman" w:eastAsia="Times New Roman" w:hAnsi="Times New Roman" w:cs="Times New Roman"/>
          <w:sz w:val="24"/>
          <w:szCs w:val="24"/>
        </w:rPr>
        <w:t>influence</w:t>
      </w:r>
      <w:r w:rsidRPr="0056545F">
        <w:rPr>
          <w:rFonts w:ascii="Times New Roman" w:eastAsia="Times New Roman" w:hAnsi="Times New Roman" w:cs="Times New Roman"/>
          <w:sz w:val="24"/>
          <w:szCs w:val="24"/>
        </w:rPr>
        <w:t xml:space="preserve"> energy and material fluxes within and between ecosystems</w:t>
      </w:r>
      <w:r w:rsidR="00FB1D3E" w:rsidRPr="0056545F">
        <w:rPr>
          <w:rFonts w:ascii="Times New Roman" w:eastAsia="Times New Roman" w:hAnsi="Times New Roman" w:cs="Times New Roman"/>
          <w:sz w:val="24"/>
          <w:szCs w:val="24"/>
        </w:rPr>
        <w:t xml:space="preserve"> </w:t>
      </w:r>
      <w:r w:rsidR="00FB1D3E" w:rsidRPr="0056545F">
        <w:rPr>
          <w:rFonts w:ascii="Times New Roman" w:eastAsia="Times New Roman" w:hAnsi="Times New Roman" w:cs="Times New Roman"/>
          <w:sz w:val="24"/>
          <w:szCs w:val="24"/>
        </w:rPr>
        <w:fldChar w:fldCharType="begin"/>
      </w:r>
      <w:r w:rsidR="00867AEC" w:rsidRPr="0056545F">
        <w:rPr>
          <w:rFonts w:ascii="Times New Roman" w:eastAsia="Times New Roman" w:hAnsi="Times New Roman" w:cs="Times New Roman"/>
          <w:sz w:val="24"/>
          <w:szCs w:val="24"/>
        </w:rPr>
        <w:instrText xml:space="preserve"> ADDIN ZOTERO_ITEM CSL_CITATION {"citationID":"3dYtu9hA","properties":{"formattedCitation":"(Paine 1980, Thompson et al. 2012)","plainCitation":"(Paine 1980, Thompson et al. 2012)","noteIndex":0},"citationItems":[{"id":1294,"uris":["http://zotero.org/users/8331576/items/6BFQ4FMQ"],"itemData":{"id":1294,"type":"article-journal","container-title":"Journal of Animal Ecology","issue":"3","note":"Citation Key: Paine1980","page":"666-685","title":"Food Webs: Linkage, Interaction Strength and Community Infrastructure","volume":"49","author":[{"family":"Paine","given":"Robert T."}],"issued":{"date-parts":[["1980"]]},"citation-key":"Paine1980"}},{"id":1030,"uris":["http://zotero.org/users/8331576/items/SWD33CUC"],"itemData":{"id":1030,"type":"article-journal","abstract":"The global biodiversity crisis concerns not only unprecedented loss of species within communities, but also related consequences for ecosystem function. Community ecology focuses on patterns of species richness and community composition, whereas ecosystem ecology focuses on fluxes of energy and materials. Food webs provide a quantitative framework to combine these approaches and unify the study of biodiversity and ecosystem function. We summarise the progression of food-web ecology and the challenges in using the food-web approach. We identify five areas of research where these advances can continue, and be applied to global challenges. Finally, we describe what data are needed in the next generation of food-web studies to reconcile the structure and function of biodiversity. © 2012 Elsevier Ltd.","container-title":"Trends in Ecology and Evolution","DOI":"10.1016/j.tree.2012.08.005","ISSN":"01695347","issue":"12","note":"Citation Key: Thompson2012","page":"689-697","title":"Food webs: Reconciling the structure and function of biodiversity","volume":"27","author":[{"family":"Thompson","given":"Ross M."},{"family":"Brose","given":"Ulrich"},{"family":"Dunne","given":"Jennifer A."},{"family":"Hall","given":"Robert O."},{"family":"Hladyz","given":"Sally"},{"family":"Kitching","given":"Roger L."},{"family":"Martinez","given":"Neo D."},{"family":"Rantala","given":"Heidi"},{"family":"Romanuk","given":"Tamara N."},{"family":"Stouffer","given":"Daniel B."},{"family":"Tylianakis","given":"Jason M."}],"issued":{"date-parts":[["2012"]]},"citation-key":"Thompson2012"}}],"schema":"https://github.com/citation-style-language/schema/raw/master/csl-citation.json"} </w:instrText>
      </w:r>
      <w:r w:rsidR="00FB1D3E" w:rsidRPr="0056545F">
        <w:rPr>
          <w:rFonts w:ascii="Times New Roman" w:eastAsia="Times New Roman" w:hAnsi="Times New Roman" w:cs="Times New Roman"/>
          <w:sz w:val="24"/>
          <w:szCs w:val="24"/>
        </w:rPr>
        <w:fldChar w:fldCharType="separate"/>
      </w:r>
      <w:r w:rsidR="00867AEC" w:rsidRPr="0056545F">
        <w:rPr>
          <w:rFonts w:ascii="Times New Roman" w:eastAsia="Times New Roman" w:hAnsi="Times New Roman" w:cs="Times New Roman"/>
          <w:noProof/>
          <w:sz w:val="24"/>
          <w:szCs w:val="24"/>
        </w:rPr>
        <w:t>(Paine 1980, Thompson et al. 2012)</w:t>
      </w:r>
      <w:r w:rsidR="00FB1D3E" w:rsidRPr="0056545F">
        <w:rPr>
          <w:rFonts w:ascii="Times New Roman" w:eastAsia="Times New Roman" w:hAnsi="Times New Roman" w:cs="Times New Roman"/>
          <w:sz w:val="24"/>
          <w:szCs w:val="24"/>
        </w:rPr>
        <w:fldChar w:fldCharType="end"/>
      </w:r>
      <w:r w:rsidRPr="0056545F">
        <w:rPr>
          <w:rFonts w:ascii="Times New Roman" w:eastAsia="Times New Roman" w:hAnsi="Times New Roman" w:cs="Times New Roman"/>
          <w:sz w:val="24"/>
          <w:szCs w:val="24"/>
        </w:rPr>
        <w:t>. One major goal i</w:t>
      </w:r>
      <w:r w:rsidRPr="0056545F">
        <w:rPr>
          <w:rFonts w:ascii="Times New Roman" w:eastAsia="Times New Roman" w:hAnsi="Times New Roman" w:cs="Times New Roman"/>
          <w:sz w:val="24"/>
          <w:szCs w:val="24"/>
        </w:rPr>
        <w:t xml:space="preserve">n ecology is to understand how trophic relationships vary over space and time, which is often done by quantifying an organism’s trophic position on a continuous scale. Stable isotope analysis is now widely used to assess trophic position </w:t>
      </w:r>
      <w:r w:rsidR="00FB1D3E" w:rsidRPr="0056545F">
        <w:rPr>
          <w:rFonts w:ascii="Times New Roman" w:eastAsia="Times New Roman" w:hAnsi="Times New Roman" w:cs="Times New Roman"/>
          <w:sz w:val="24"/>
          <w:szCs w:val="24"/>
        </w:rPr>
        <w:fldChar w:fldCharType="begin"/>
      </w:r>
      <w:r w:rsidR="00867AEC" w:rsidRPr="0056545F">
        <w:rPr>
          <w:rFonts w:ascii="Times New Roman" w:eastAsia="Times New Roman" w:hAnsi="Times New Roman" w:cs="Times New Roman"/>
          <w:sz w:val="24"/>
          <w:szCs w:val="24"/>
        </w:rPr>
        <w:instrText xml:space="preserve"> ADDIN ZOTERO_ITEM CSL_CITATION {"citationID":"YUaH7MqA","properties":{"formattedCitation":"(Post 2002, Mart\\uc0\\u237{}nez del Rio et al. 2009)","plainCitation":"(Post 2002, Martínez del Rio et al. 2009)","noteIndex":0},"citationItems":[{"id":551,"uris":["http://zotero.org/users/8331576/items/S3KJ9VRW"],"itemData":{"id":551,"type":"article-journal","container-title":"Trends in Ecology and Evolution","DOI":"10.1016/S0169-5347(02)02455-2","ISSN":"10972765","issue":"6","note":"PMID: 12408811\nCitation Key: Post2002\nISBN: 0169-5347","page":"269-277","title":"The long and short of food-chain length","volume":"17","author":[{"family":"Post","given":"David M."}],"issued":{"date-parts":[["2002"]]},"citation-key":"Post2002"}},{"id":406,"uris":["http://zotero.org/users/8331576/items/FMTLCXPC"],"itemData":{"id":406,"type":"article-journal","container-title":"Biological Reviews","issue":"1","note":"Citation Key: MartinezdelRio2009\nISBN: 1469-185X","page":"91-111","title":"Isotopic ecology ten years after a call for more laboratory experiments","volume":"84","author":[{"family":"Martínez del Rio","given":"Carlos"},{"family":"Wolf","given":"Nathan"},{"family":"Carleton","given":"Scott A."},{"family":"Gannes","given":"Leonard Z."}],"issued":{"date-parts":[["2009"]]},"citation-key":"MartinezdelRio2009"}}],"schema":"https://github.com/citation-style-language/schema/raw/master/csl-citation.json"} </w:instrText>
      </w:r>
      <w:r w:rsidR="00FB1D3E" w:rsidRPr="0056545F">
        <w:rPr>
          <w:rFonts w:ascii="Times New Roman" w:eastAsia="Times New Roman" w:hAnsi="Times New Roman" w:cs="Times New Roman"/>
          <w:sz w:val="24"/>
          <w:szCs w:val="24"/>
        </w:rPr>
        <w:fldChar w:fldCharType="separate"/>
      </w:r>
      <w:r w:rsidR="00867AEC" w:rsidRPr="0056545F">
        <w:rPr>
          <w:rFonts w:ascii="Times New Roman" w:hAnsi="Times New Roman" w:cs="Times New Roman"/>
          <w:sz w:val="24"/>
        </w:rPr>
        <w:t>(Post 2002, Martínez del Rio et al. 2009)</w:t>
      </w:r>
      <w:r w:rsidR="00FB1D3E" w:rsidRPr="0056545F">
        <w:rPr>
          <w:rFonts w:ascii="Times New Roman" w:eastAsia="Times New Roman" w:hAnsi="Times New Roman" w:cs="Times New Roman"/>
          <w:sz w:val="24"/>
          <w:szCs w:val="24"/>
        </w:rPr>
        <w:fldChar w:fldCharType="end"/>
      </w:r>
      <w:r w:rsidR="00FB1D3E" w:rsidRPr="0056545F">
        <w:rPr>
          <w:rFonts w:ascii="Times New Roman" w:eastAsia="Times New Roman" w:hAnsi="Times New Roman" w:cs="Times New Roman"/>
          <w:sz w:val="24"/>
          <w:szCs w:val="24"/>
        </w:rPr>
        <w:t>.</w:t>
      </w:r>
      <w:r w:rsidRPr="0056545F">
        <w:rPr>
          <w:rFonts w:ascii="Times New Roman" w:eastAsia="Times New Roman" w:hAnsi="Times New Roman" w:cs="Times New Roman"/>
          <w:sz w:val="24"/>
          <w:szCs w:val="24"/>
        </w:rPr>
        <w:t xml:space="preserve"> In particular, the ratio of stable isotopes of nitrogen (15N:14N, δ</w:t>
      </w:r>
      <w:r w:rsidRPr="0056545F">
        <w:rPr>
          <w:rFonts w:ascii="Times New Roman" w:eastAsia="Times New Roman" w:hAnsi="Times New Roman" w:cs="Times New Roman"/>
          <w:sz w:val="24"/>
          <w:szCs w:val="24"/>
          <w:vertAlign w:val="superscript"/>
        </w:rPr>
        <w:t>15</w:t>
      </w:r>
      <w:r w:rsidRPr="0056545F">
        <w:rPr>
          <w:rFonts w:ascii="Times New Roman" w:eastAsia="Times New Roman" w:hAnsi="Times New Roman" w:cs="Times New Roman"/>
          <w:sz w:val="24"/>
          <w:szCs w:val="24"/>
        </w:rPr>
        <w:t xml:space="preserve">N) is used to estimate trophic position (TP) of </w:t>
      </w:r>
      <w:r w:rsidR="00C20D93">
        <w:rPr>
          <w:rFonts w:ascii="Times New Roman" w:eastAsia="Times New Roman" w:hAnsi="Times New Roman" w:cs="Times New Roman"/>
          <w:sz w:val="24"/>
          <w:szCs w:val="24"/>
        </w:rPr>
        <w:t xml:space="preserve">consumer </w:t>
      </w:r>
      <w:r w:rsidRPr="0056545F">
        <w:rPr>
          <w:rFonts w:ascii="Times New Roman" w:eastAsia="Times New Roman" w:hAnsi="Times New Roman" w:cs="Times New Roman"/>
          <w:sz w:val="24"/>
          <w:szCs w:val="24"/>
        </w:rPr>
        <w:t>organisms because of changes in the proportion of light to heavy nitrogen isotopes during trophic transfers from one trophic leve</w:t>
      </w:r>
      <w:r w:rsidRPr="0056545F">
        <w:rPr>
          <w:rFonts w:ascii="Times New Roman" w:eastAsia="Times New Roman" w:hAnsi="Times New Roman" w:cs="Times New Roman"/>
          <w:sz w:val="24"/>
          <w:szCs w:val="24"/>
        </w:rPr>
        <w:t>l to the next</w:t>
      </w:r>
      <w:r w:rsidR="00FB1D3E" w:rsidRPr="0056545F">
        <w:rPr>
          <w:rFonts w:ascii="Times New Roman" w:eastAsia="Times New Roman" w:hAnsi="Times New Roman" w:cs="Times New Roman"/>
          <w:sz w:val="24"/>
          <w:szCs w:val="24"/>
        </w:rPr>
        <w:t xml:space="preserve"> </w:t>
      </w:r>
      <w:r w:rsidR="00FB1D3E" w:rsidRPr="0056545F">
        <w:rPr>
          <w:rFonts w:ascii="Times New Roman" w:eastAsia="Times New Roman" w:hAnsi="Times New Roman" w:cs="Times New Roman"/>
          <w:sz w:val="24"/>
          <w:szCs w:val="24"/>
        </w:rPr>
        <w:fldChar w:fldCharType="begin"/>
      </w:r>
      <w:r w:rsidR="00867AEC" w:rsidRPr="0056545F">
        <w:rPr>
          <w:rFonts w:ascii="Times New Roman" w:eastAsia="Times New Roman" w:hAnsi="Times New Roman" w:cs="Times New Roman"/>
          <w:sz w:val="24"/>
          <w:szCs w:val="24"/>
        </w:rPr>
        <w:instrText xml:space="preserve"> ADDIN ZOTERO_ITEM CSL_CITATION {"citationID":"UsRztzsS","properties":{"formattedCitation":"(DeNiro and Epstein 1981, Minagawa and Wada 1984)","plainCitation":"(DeNiro and Epstein 1981, Minagawa and Wada 1984)","noteIndex":0},"citationItems":[{"id":416,"uris":["http://zotero.org/users/8331576/items/6SLXUNX5"],"itemData":{"id":416,"type":"article-journal","container-title":"Geochimica et cosmochimica acta","issue":"3","note":"Citation Key: DeNiro1981\nISBN: 0016-7037","page":"341-351","title":"Influence of diet on the distribution of nitrogen isotopes in animals","volume":"45","author":[{"family":"DeNiro","given":"Michael J"},{"family":"Epstein","given":"Samuel"}],"issued":{"date-parts":[["1981"]]},"citation-key":"DeNiro1981"}},{"id":428,"uris":["http://zotero.org/users/8331576/items/VR4YR4RG"],"itemData":{"id":428,"type":"article-journal","abstract":"The isotopic composition of nitrogen was measured in marine and fresh-water animals from the East China Sea, The Bering Sea, Lake Ashinoko and Usujiri intertidal zone. Primary producers, showed average ??15N versus atmospheric nitrogen of +5.0%. (+3.4 to +7.5) in the Bering Sea and Lake Ashinoko, and +6.8%. (+6.0 to +7.6) in Usujiri intertidal zone. Blue green algae from the East China Sea show an average -0.55%. (-0.8 to +1.2). All consumers, Zooplankton, fish and bird exhibited Stepwise enrichment of 15N with increasing trophic level. The 15N enrichment at a single feeding process ranged from +1.3 to +5.3 averaging +3.4 ?? 1.1%.. This isotopic fractionation seems to be independent of habitat. The effect of age in animals was obtained by analyzing two marine mussels. The soft tissue nitrogen showed +2.0%. enrichment relative to that of primary producers, and the magnitude was almost constant with shell ages ranging from 0 to 8 years. A similar 15N enrichment occurs in all Molluscs, Crustaceans, Insecta, Amphibia, Fish, Ave and Mammal species regardless of the difference in the form of excreted nitrogen and in laboratory cultured fish, brine shrimp and mice (+2.9 to +4.9%.). The excreted ammonia from guppy was sufficiently light to balance the concentration of 15N to animal body. ?? 1984.","container-title":"Geochimica et Cosmochimica Acta","DOI":"10.1016/0016-7037(84)90204-7","ISSN":"00167037","issue":"5","note":"PMID: 12\nCitation Key: Minagawa1984a\nISBN: 0016-7037","page":"1135-1140","title":"Stepwise enrichment of &lt;sup&gt;15&lt;/sup&gt;N along food chains: Further evidence and the relation between δ&lt;sup&gt;15&lt;/sup&gt;N and animal age","volume":"48","author":[{"family":"Minagawa","given":"Masao"},{"family":"Wada","given":"Eitaro"}],"issued":{"date-parts":[["1984"]]},"citation-key":"Minagawa1984a"}}],"schema":"https://github.com/citation-style-language/schema/raw/master/csl-citation.json"} </w:instrText>
      </w:r>
      <w:r w:rsidR="00FB1D3E" w:rsidRPr="0056545F">
        <w:rPr>
          <w:rFonts w:ascii="Times New Roman" w:eastAsia="Times New Roman" w:hAnsi="Times New Roman" w:cs="Times New Roman"/>
          <w:sz w:val="24"/>
          <w:szCs w:val="24"/>
        </w:rPr>
        <w:fldChar w:fldCharType="separate"/>
      </w:r>
      <w:r w:rsidR="00867AEC" w:rsidRPr="0056545F">
        <w:rPr>
          <w:rFonts w:ascii="Times New Roman" w:eastAsia="Times New Roman" w:hAnsi="Times New Roman" w:cs="Times New Roman"/>
          <w:noProof/>
          <w:sz w:val="24"/>
          <w:szCs w:val="24"/>
        </w:rPr>
        <w:t>(DeNiro and Epstein 1981, Minagawa and Wada 1984)</w:t>
      </w:r>
      <w:r w:rsidR="00FB1D3E" w:rsidRPr="0056545F">
        <w:rPr>
          <w:rFonts w:ascii="Times New Roman" w:eastAsia="Times New Roman" w:hAnsi="Times New Roman" w:cs="Times New Roman"/>
          <w:sz w:val="24"/>
          <w:szCs w:val="24"/>
        </w:rPr>
        <w:fldChar w:fldCharType="end"/>
      </w:r>
      <w:r w:rsidRPr="0056545F">
        <w:rPr>
          <w:rFonts w:ascii="Times New Roman" w:eastAsia="Times New Roman" w:hAnsi="Times New Roman" w:cs="Times New Roman"/>
          <w:sz w:val="24"/>
          <w:szCs w:val="24"/>
        </w:rPr>
        <w:t>, resulting in consumers having tissues enriched with the heavy isotope relative to their food resources. Such an approach can be used to quantify shifts in food web structure from species invasions</w:t>
      </w:r>
      <w:r w:rsidR="00FB1D3E" w:rsidRPr="0056545F">
        <w:rPr>
          <w:rFonts w:ascii="Times New Roman" w:eastAsia="Times New Roman" w:hAnsi="Times New Roman" w:cs="Times New Roman"/>
          <w:sz w:val="24"/>
          <w:szCs w:val="24"/>
        </w:rPr>
        <w:t xml:space="preserve"> </w:t>
      </w:r>
      <w:r w:rsidR="00FB1D3E" w:rsidRPr="0056545F">
        <w:rPr>
          <w:rFonts w:ascii="Times New Roman" w:eastAsia="Times New Roman" w:hAnsi="Times New Roman" w:cs="Times New Roman"/>
          <w:sz w:val="24"/>
          <w:szCs w:val="24"/>
        </w:rPr>
        <w:fldChar w:fldCharType="begin"/>
      </w:r>
      <w:r w:rsidR="00867AEC" w:rsidRPr="0056545F">
        <w:rPr>
          <w:rFonts w:ascii="Times New Roman" w:eastAsia="Times New Roman" w:hAnsi="Times New Roman" w:cs="Times New Roman"/>
          <w:sz w:val="24"/>
          <w:szCs w:val="24"/>
        </w:rPr>
        <w:instrText xml:space="preserve"> ADDIN ZOTERO_ITEM CSL_CITATION {"citationID":"7XT1yOXb","properties":{"formattedCitation":"(Vander Zanden and Rasmussen 1999, Hickerson et al. 2019, Kirk et al. 2022)","plainCitation":"(Vander Zanden and Rasmussen 1999, Hickerson et al. 2019, Kirk et al. 2022)","noteIndex":0},"citationItems":[{"id":431,"uris":["http://zotero.org/users/8331576/items/NFDJHNPU"],"itemData":{"id":431,"type":"article-journal","abstract":"Stable nitrogen isotope signatures (δ15N) are increasingly used to infer the trophic position of consumers in food web studies. Interpreting the δ15N of consumers relative to the δ15N characterizing the base of the food web provides a time-integrated measure of trophic position. We use primary consumers (trophic level 2) as baseline indicator organisms and investigate the variation in baseline δ15N values in 14 lakes in Ontario and Quebec. Values of δ15N ranged from -2 to +9‰ and varied significantly as a function of lake habitat (mean littoral = 1.6‰, pelagic = 3.1‰, profundal = 5.2‰). Stable carbon isotopic signatures (δ13C) of primary consumers decreased along this same habitat gradient (mean littoral = -23.8‰, pelagic = -28.4‰, profundal = -30.5‰). Primary consumer δ13C and a categorical lake variable explained 72% of the variability in primary consumer δ15N. This relationship was corroborated by primary consumer δ15N and δ13C data from the literature, indicating that habitat-specific variation in baseline δ15N and δ13C is a widespread phenomenon in freshwater systems. We present a method that uses the presented baseline δ15N-δ13C relationship and the δ15N and δ13C values of the consumer to estimate trophic position; it is a method that corrects for the described variation in baseline δ15N. These results emphasize the general importance of accounting for patterns in isotopic signatures characterizing the base of the food web when inferring trophic structure using stable isotopes.","container-title":"Ecology","ISSN":"00129658","issue":"4","note":"Citation Key: VanderZanden1999a\nISBN: 0012-9658","page":"1395-1404","title":"Primary consumer δ&lt;sup&gt;13&lt;/sup&gt;C and δ&lt;sup&gt;15&lt;/sup&gt;N and the trophic position of aquatic consumers","volume":"80","author":[{"family":"Vander Zanden","given":"M. Jake"},{"family":"Rasmussen","given":"Joseph B."}],"issued":{"date-parts":[["1999"]]},"citation-key":"VanderZanden1999a"}},{"id":1078,"uris":["http://zotero.org/users/8331576/items/JTVXLMNS"],"itemData":{"id":1078,"type":"article-journal","abstract":"Nonnative fish can have substantial negative effects on the abundance and distribution of native fishes through predation and competition. Nonnative predators are of particular interest because they represent novel threats to native prey species that are not adapted to their presence. Prey species with limited distributions or population sizes may be particularly vulnerable to the effects of nonnative predators. In the Laramie River, four nonnative predators—Brown Trout Salmo trutta, Rainbow Trout Oncorhynchus mykiss, Brook Trout Salvelinus fontinalis, and Smallmouth Bass Micropterus dolomieu are present along with a state-imperiled population of Hornyhead Chub Nocomis biguttatus. The abundance of Hornyhead Chub has declined with increasing abundance of nonnative predators, with the probability of occurrence of Hornyhead Chub dropping drastically when Smallmouth Bass were present. All four nonnative species preyed on native cyprinids, but Smallmouth Bass relied most heavily on fish as a prey item. Isotopic niche overlap occurred between Hornyhead Chub and all of the nonnative predator species. Our results demonstrate that nonnative predators have the potential to negatively affect the abundance and distribution of Hornyhead Chub through the mechanisms of predation and competition, and predator identity is important in determining the extent of effects. Smallmouth Bass are a greater concern than nonnative salmonids because of their more piscivorous behavior, and their recent upstream expansion may be limiting the downstream distribution of Hornyhead Chub in the Laramie River.","container-title":"Transactions of the American Fisheries Society","DOI":"10.1002/tafs.10203","ISSN":"0002-8487","issue":"6","license":"All rights reserved","note":"Citation Key: Hickerson2019","page":"1132-1145","title":"Effects of multiple nonnative fish on an imperiled cyprinid, Hornyhead Chub &lt;i&gt;Nocomis biguttatus&lt;/i&gt;","volume":"148","author":[{"family":"Hickerson","given":"Brian T."},{"family":"Maitland","given":"Bryan M."},{"family":"Walters","given":"Annika W."}],"issued":{"date-parts":[["2019"]]},"citation-key":"Hickerson2019"}},{"id":4157,"uris":["http://zotero.org/users/8331576/items/3YKEPELC"],"itemData":{"id":4157,"type":"article-journal","container-title":"Biological Invasions","DOI":"10.1007/s10530-021-02724-z","ISSN":"1387-3547, 1573-1464","journalAbbreviation":"Biol Invasions","language":"en","license":"Creative Commons Attribution-NonCommercial-NoDerivatives 4.0 International License (CC-BY-NC-ND)","page":"1311–1326","source":"DOI.org (Crossref)","title":"Climatic drivers and ecological impacts of a rapid range expansion by non-native smallmouth bass","volume":"24","author":[{"family":"Kirk","given":"Mark A."},{"family":"Maitland","given":"Bryan M."},{"family":"Hickerson","given":"Brian T."},{"family":"Walters","given":"Annika W."},{"family":"Rahel","given":"Frank J."}],"issued":{"date-parts":[["2022"]]},"citation-key":"kirkClimaticDriversEcological2022"}}],"schema":"https://github.com/citation-style-language/schema/raw/master/csl-citation.json"} </w:instrText>
      </w:r>
      <w:r w:rsidR="00FB1D3E" w:rsidRPr="0056545F">
        <w:rPr>
          <w:rFonts w:ascii="Times New Roman" w:eastAsia="Times New Roman" w:hAnsi="Times New Roman" w:cs="Times New Roman"/>
          <w:sz w:val="24"/>
          <w:szCs w:val="24"/>
        </w:rPr>
        <w:fldChar w:fldCharType="separate"/>
      </w:r>
      <w:r w:rsidR="00867AEC" w:rsidRPr="0056545F">
        <w:rPr>
          <w:rFonts w:ascii="Times New Roman" w:eastAsia="Times New Roman" w:hAnsi="Times New Roman" w:cs="Times New Roman"/>
          <w:noProof/>
          <w:sz w:val="24"/>
          <w:szCs w:val="24"/>
        </w:rPr>
        <w:t>(Vander Zanden and Rasmussen 1999, Hickerson et al. 2019, Kirk et al. 2022)</w:t>
      </w:r>
      <w:r w:rsidR="00FB1D3E" w:rsidRPr="0056545F">
        <w:rPr>
          <w:rFonts w:ascii="Times New Roman" w:eastAsia="Times New Roman" w:hAnsi="Times New Roman" w:cs="Times New Roman"/>
          <w:sz w:val="24"/>
          <w:szCs w:val="24"/>
        </w:rPr>
        <w:fldChar w:fldCharType="end"/>
      </w:r>
      <w:r w:rsidRPr="0056545F">
        <w:rPr>
          <w:rFonts w:ascii="Times New Roman" w:eastAsia="Times New Roman" w:hAnsi="Times New Roman" w:cs="Times New Roman"/>
          <w:sz w:val="24"/>
          <w:szCs w:val="24"/>
        </w:rPr>
        <w:t xml:space="preserve"> or to u</w:t>
      </w:r>
      <w:r w:rsidRPr="0056545F">
        <w:rPr>
          <w:rFonts w:ascii="Times New Roman" w:eastAsia="Times New Roman" w:hAnsi="Times New Roman" w:cs="Times New Roman"/>
          <w:sz w:val="24"/>
          <w:szCs w:val="24"/>
        </w:rPr>
        <w:t xml:space="preserve">nderstand contaminant </w:t>
      </w:r>
      <w:r w:rsidR="0056545F" w:rsidRPr="0056545F">
        <w:rPr>
          <w:rFonts w:ascii="Times New Roman" w:eastAsia="Times New Roman" w:hAnsi="Times New Roman" w:cs="Times New Roman"/>
          <w:sz w:val="24"/>
          <w:szCs w:val="24"/>
        </w:rPr>
        <w:t xml:space="preserve">exposure or </w:t>
      </w:r>
      <w:r w:rsidRPr="0056545F">
        <w:rPr>
          <w:rFonts w:ascii="Times New Roman" w:eastAsia="Times New Roman" w:hAnsi="Times New Roman" w:cs="Times New Roman"/>
          <w:sz w:val="24"/>
          <w:szCs w:val="24"/>
        </w:rPr>
        <w:t xml:space="preserve">biomagnification </w:t>
      </w:r>
      <w:r w:rsidR="00FB1D3E" w:rsidRPr="0056545F">
        <w:rPr>
          <w:rFonts w:ascii="Times New Roman" w:eastAsia="Times New Roman" w:hAnsi="Times New Roman" w:cs="Times New Roman"/>
          <w:sz w:val="24"/>
          <w:szCs w:val="24"/>
        </w:rPr>
        <w:fldChar w:fldCharType="begin"/>
      </w:r>
      <w:r w:rsidR="0056545F" w:rsidRPr="0056545F">
        <w:rPr>
          <w:rFonts w:ascii="Times New Roman" w:eastAsia="Times New Roman" w:hAnsi="Times New Roman" w:cs="Times New Roman"/>
          <w:sz w:val="24"/>
          <w:szCs w:val="24"/>
        </w:rPr>
        <w:instrText xml:space="preserve"> ADDIN ZOTERO_ITEM CSL_CITATION {"citationID":"44c47fuz","properties":{"formattedCitation":"(McHuron et al. 2018, Lepak et al. 2019)","plainCitation":"(McHuron et al. 2018, Lepak et al. 2019)","noteIndex":0},"citationItems":[{"id":8188,"uris":["http://zotero.org/users/8331576/items/5QU2JHZC"],"itemData":{"id":8188,"type":"chapter","abstract":"Feeding ecology is a primary driver of contaminant exposure for mammalian species, thus tools to quantify diet and habitat use are a key component of many ecotoxicological studies. In this chapter, we discuss the fate and transport of contaminants to coastal ecosystems and review the feeding ecology tools available for coastal mammals, a group comprised of marine mammals and terrestrial mammals that rely on marine-derived resources. We highlight these ecological connections related to contaminants, focusing on stable isotopes of carbon, nitrogen, and sulfur for elucidating trophic and nontrophic interactions with contaminant exposure and tissue concentrations. In addition, we discuss tools that can be used alone or in conjunction with the aforementioned stable isotopes to describe the feeding ecology of individuals, populations, or species. Our mission is to expose readers to a nonlinear view of contaminant sources and transport to coastal ecosystems and to facilitate the use of cross-disciplinary techniques and tools to further the fields of ecotoxicology and ecology.","container-title":"Marine Mammal Ecotoxicology","ISBN":"978-0-12-812144-3","language":"en","note":"DOI: 10.1016/B978-0-12-812144-3.00002-4","page":"39-74","publisher":"Academic Press","source":"ScienceDirect","title":"Chapter 2 - Feeding Ecology Tools to Assess Contaminant Exposure in Coastal Mammals","URL":"https://www.sciencedirect.com/science/article/pii/B9780128121443000024","author":[{"family":"McHuron","given":"Elizabeth A."},{"family":"Peterson","given":"Sarah H."},{"family":"O’Hara","given":"Todd M."}],"editor":[{"family":"Fossi","given":"Maria Cristina"},{"family":"Panti","given":"Cristina"}],"accessed":{"date-parts":[["2023",5,3]]},"issued":{"date-parts":[["2018",1,1]]},"citation-key":"mchuron2018"}},{"id":7935,"uris":["http://zotero.org/users/8331576/items/B6IMVQD2"],"itemData":{"id":7935,"type":"article-journal","abstract":"Significance\n            Elevated mercury in fish poses risks to fish-consuming wildlife and humans. Tracing sources of mercury by analyzing stable isotope ratios leads to improved source-receptor understanding and natural resource management. This work utilizes fish and sediment archives to trace the response to recent domestic mercury mitigation actions. Fish and sediments rapidly responded to a source perturbation contemporaneous with the reduction of mercury in the late 1980s. Subsequently, energetic pathways were altered due to dreissenid invasions, which dampened the expected decrease in fish mercury concentration. These findings reveal the importance of domestic mercury sources relative to global mercury to the Great Lakes. Results also show methylmercury concentrations in fish are sensitive to changes in trophic structure and diet driven by invasive species.\n          , \n            \n              To understand the impact reduced mercury (Hg) loading and invasive species have had on methylmercury bioaccumulation in predator fish of Lake Michigan, we reconstructed bioaccumulation trends from a fish archive (1978 to 2012). By measuring fish Hg stable isotope ratios, we related temporal changes in Hg concentrations to varying Hg sources. Additionally, dietary tracers were necessary to identify food web influences. Through combined Hg, C, and N stable isotopic analyses, we were able to differentiate between a shift in Hg sources to fish and periods when energetic transitions (from dreissenid mussels) led to the assimilation of contrasting Hg pools (2000 to present). In the late 1980s, lake trout δ\n              202\n              Hg increased (0.4‰) from regulatory reductions in regional Hg emissions. After 2000, C and N isotopes ratios revealed altered food web pathways, resulting in a benthic energetic shift and changes to Hg bioaccumulation. Continued increases in δ\n              202\n              Hg indicate fish are responding to several United States mercury emission mitigation strategies that were initiated circa 1990 and continued through the 2011 promulgation of the Mercury and Air Toxics Standards rule. Unlike archives of sediments, this fish archive tracks Hg sources susceptible to bioaccumulation in Great Lakes fisheries. Analysis reveals that trends in fish Hg concentrations can be substantially affected by shifts in trophic structure and dietary preferences initiated by invasive species in the Great Lakes. This does not diminish the benefits of declining emissions over this period, as fish Hg concentrations would have been higher without these actions.","container-title":"Proceedings of the National Academy of Sciences","DOI":"10.1073/pnas.1907484116","ISSN":"0027-8424, 1091-6490","issue":"47","journalAbbreviation":"Proc. Natl. Acad. Sci. U.S.A.","language":"en","page":"23600-23608","source":"DOI.org (Crossref)","title":"Mercury source changes and food web shifts alter contamination signatures of predatory fish from Lake Michigan","volume":"116","author":[{"family":"Lepak","given":"Ryan F."},{"family":"Hoffman","given":"Joel C."},{"family":"Janssen","given":"Sarah E."},{"family":"Krabbenhoft","given":"David P."},{"family":"Ogorek","given":"Jacob M."},{"family":"DeWild","given":"John F."},{"family":"Tate","given":"Michael T."},{"family":"Babiarz","given":"Christopher L."},{"family":"Yin","given":"Runsheng"},{"family":"Murphy","given":"Elizabeth W."},{"family":"Engstrom","given":"Daniel R."},{"family":"Hurley","given":"James P."}],"issued":{"date-parts":[["2019",11,19]]},"citation-key":"lepak2019"}}],"schema":"https://github.com/citation-style-language/schema/raw/master/csl-citation.json"} </w:instrText>
      </w:r>
      <w:r w:rsidR="00FB1D3E" w:rsidRPr="0056545F">
        <w:rPr>
          <w:rFonts w:ascii="Times New Roman" w:eastAsia="Times New Roman" w:hAnsi="Times New Roman" w:cs="Times New Roman"/>
          <w:sz w:val="24"/>
          <w:szCs w:val="24"/>
        </w:rPr>
        <w:fldChar w:fldCharType="separate"/>
      </w:r>
      <w:r w:rsidR="0056545F" w:rsidRPr="0056545F">
        <w:rPr>
          <w:rFonts w:ascii="Times New Roman" w:eastAsia="Times New Roman" w:hAnsi="Times New Roman" w:cs="Times New Roman"/>
          <w:noProof/>
          <w:sz w:val="24"/>
          <w:szCs w:val="24"/>
        </w:rPr>
        <w:t>(McHuron et al. 2018, Lepak et al. 2019)</w:t>
      </w:r>
      <w:r w:rsidR="00FB1D3E" w:rsidRPr="0056545F">
        <w:rPr>
          <w:rFonts w:ascii="Times New Roman" w:eastAsia="Times New Roman" w:hAnsi="Times New Roman" w:cs="Times New Roman"/>
          <w:sz w:val="24"/>
          <w:szCs w:val="24"/>
        </w:rPr>
        <w:fldChar w:fldCharType="end"/>
      </w:r>
      <w:r w:rsidRPr="0056545F">
        <w:rPr>
          <w:rFonts w:ascii="Times New Roman" w:eastAsia="Times New Roman" w:hAnsi="Times New Roman" w:cs="Times New Roman"/>
          <w:sz w:val="24"/>
          <w:szCs w:val="24"/>
        </w:rPr>
        <w:t xml:space="preserve">. However, in aquatic ecosystems, large spatial variability in nitrogen isotope ratios at </w:t>
      </w:r>
      <w:r w:rsidRPr="0056545F">
        <w:rPr>
          <w:rFonts w:ascii="Times New Roman" w:eastAsia="Times New Roman" w:hAnsi="Times New Roman" w:cs="Times New Roman"/>
          <w:sz w:val="24"/>
          <w:szCs w:val="24"/>
        </w:rPr>
        <w:t xml:space="preserve">the base of local food webs can make the comparison of TP among sites or along environmental gradients problematic </w:t>
      </w:r>
      <w:r w:rsidR="00FB1D3E" w:rsidRPr="0056545F">
        <w:rPr>
          <w:rFonts w:ascii="Times New Roman" w:eastAsia="Times New Roman" w:hAnsi="Times New Roman" w:cs="Times New Roman"/>
          <w:sz w:val="24"/>
          <w:szCs w:val="24"/>
        </w:rPr>
        <w:fldChar w:fldCharType="begin"/>
      </w:r>
      <w:r w:rsidR="00867AEC" w:rsidRPr="0056545F">
        <w:rPr>
          <w:rFonts w:ascii="Times New Roman" w:eastAsia="Times New Roman" w:hAnsi="Times New Roman" w:cs="Times New Roman"/>
          <w:sz w:val="24"/>
          <w:szCs w:val="24"/>
        </w:rPr>
        <w:instrText xml:space="preserve"> ADDIN ZOTERO_ITEM CSL_CITATION {"citationID":"san4WnAt","properties":{"formattedCitation":"(Anderson and Cabana 2005, Barnes et al. 2008)","plainCitation":"(Anderson and Cabana 2005, Barnes et al. 2008)","noteIndex":0},"citationItems":[{"id":290,"uris":["http://zotero.org/users/8331576/items/CNNSHXIZ"],"itemData":{"id":290,"type":"article-journal","abstract":"We examined the use of the natural abundance of nitrogen stable isotopes (δ15N) as a tracer of anthropogenic\\nperturbations of the nitrogen (N) cycle at the watershed scale in 82 river sites draining 13 watersheds in the\\nSt. Lawrence Lowlands in Quebec. Mean δ15N values of aquatic primary consumers varied greatly among sites (+2‰\\nto +15‰), most of this variation (88%) being attributable to site effects. Variation in δ15N values among functional\\nfeeding groups of primary consumers within sites was comparatively lower (&lt;1‰). Within watersheds, δ15N values of\\nprimary consumers (and organisms of higher trophic levels) tracked longitudinal changes in the percentage of agricultural\\narea. Overall, the percentage of total watershed area under agriculture explained up to 69% of the variation in\\nmean primary consumer δ15N values. Similar positive correlations were observed for predatory invertebrates and nonpiscivorous\\nfish. In general, our results show that δ15N in riverine food webs reacts strongly to spatial patterns in the\\nintensity of N inputs related to agricultural land use.","container-title":"Canadian Journal of Fisheries and Aquatic Sciences","DOI":"10.1139/f04-191","ISSN":"0706-652X","issue":"2","note":"Citation Key: Anderson2005\nISBN: 0706-652X","page":"333-340","title":"N in riverine food webs: effects of N inputs from agricultural watersheds","volume":"62","author":[{"family":"Anderson","given":"Caroline"},{"family":"Cabana","given":"Gilbert"}],"issued":{"date-parts":[["2005"]]},"citation-key":"Anderson2005"}},{"id":6391,"uris":["http://zotero.org/users/8331576/items/UN7JELGA"],"itemData":{"id":6391,"type":"article-journal","container-title":"Oecologia","issue":"2","note":"publisher: Springer","page":"227–235","title":"The importance of quantifying inherent variability when interpreting stable isotope field data","volume":"155","author":[{"family":"Barnes","given":"Carolyn"},{"family":"Jennings","given":"Simon"},{"family":"Polunin","given":"Nicholas VC"},{"family":"Lancaster","given":"John E"}],"issued":{"date-parts":[["2008"]]},"citation-key":"barnesImportanceQuantifyingInherent2008"}}],"schema":"https://github.com/citation-style-language/schema/raw/master/csl-citation.json"} </w:instrText>
      </w:r>
      <w:r w:rsidR="00FB1D3E" w:rsidRPr="0056545F">
        <w:rPr>
          <w:rFonts w:ascii="Times New Roman" w:eastAsia="Times New Roman" w:hAnsi="Times New Roman" w:cs="Times New Roman"/>
          <w:sz w:val="24"/>
          <w:szCs w:val="24"/>
        </w:rPr>
        <w:fldChar w:fldCharType="separate"/>
      </w:r>
      <w:r w:rsidR="00867AEC" w:rsidRPr="0056545F">
        <w:rPr>
          <w:rFonts w:ascii="Times New Roman" w:eastAsia="Times New Roman" w:hAnsi="Times New Roman" w:cs="Times New Roman"/>
          <w:noProof/>
          <w:sz w:val="24"/>
          <w:szCs w:val="24"/>
        </w:rPr>
        <w:t>(Anderson and Cabana 2005, Barnes et al. 2008)</w:t>
      </w:r>
      <w:r w:rsidR="00FB1D3E" w:rsidRPr="0056545F">
        <w:rPr>
          <w:rFonts w:ascii="Times New Roman" w:eastAsia="Times New Roman" w:hAnsi="Times New Roman" w:cs="Times New Roman"/>
          <w:sz w:val="24"/>
          <w:szCs w:val="24"/>
        </w:rPr>
        <w:fldChar w:fldCharType="end"/>
      </w:r>
      <w:r w:rsidRPr="0056545F">
        <w:rPr>
          <w:rFonts w:ascii="Times New Roman" w:eastAsia="Times New Roman" w:hAnsi="Times New Roman" w:cs="Times New Roman"/>
          <w:sz w:val="24"/>
          <w:szCs w:val="24"/>
        </w:rPr>
        <w:t xml:space="preserve">. </w:t>
      </w:r>
    </w:p>
    <w:p w14:paraId="5D0476B0" w14:textId="60F47A67" w:rsidR="00A23148" w:rsidRPr="0056545F" w:rsidRDefault="00DF00A0" w:rsidP="00FB1D3E">
      <w:pPr>
        <w:spacing w:before="240" w:after="240" w:line="360" w:lineRule="auto"/>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t>Variability in δ</w:t>
      </w:r>
      <w:r w:rsidRPr="0056545F">
        <w:rPr>
          <w:rFonts w:ascii="Times New Roman" w:eastAsia="Times New Roman" w:hAnsi="Times New Roman" w:cs="Times New Roman"/>
          <w:sz w:val="24"/>
          <w:szCs w:val="24"/>
          <w:vertAlign w:val="superscript"/>
        </w:rPr>
        <w:t>15</w:t>
      </w:r>
      <w:r w:rsidRPr="0056545F">
        <w:rPr>
          <w:rFonts w:ascii="Times New Roman" w:eastAsia="Times New Roman" w:hAnsi="Times New Roman" w:cs="Times New Roman"/>
          <w:sz w:val="24"/>
          <w:szCs w:val="24"/>
        </w:rPr>
        <w:t xml:space="preserve">N values arises from natural </w:t>
      </w:r>
      <w:r w:rsidR="00C20D93">
        <w:rPr>
          <w:rFonts w:ascii="Times New Roman" w:eastAsia="Times New Roman" w:hAnsi="Times New Roman" w:cs="Times New Roman"/>
          <w:sz w:val="24"/>
          <w:szCs w:val="24"/>
        </w:rPr>
        <w:t xml:space="preserve">(e.g., </w:t>
      </w:r>
      <w:r w:rsidRPr="0056545F">
        <w:rPr>
          <w:rFonts w:ascii="Times New Roman" w:eastAsia="Times New Roman" w:hAnsi="Times New Roman" w:cs="Times New Roman"/>
          <w:sz w:val="24"/>
          <w:szCs w:val="24"/>
        </w:rPr>
        <w:t>in situ denitrification and nitrogen fixation</w:t>
      </w:r>
      <w:r w:rsidR="00C20D93">
        <w:rPr>
          <w:rFonts w:ascii="Times New Roman" w:eastAsia="Times New Roman" w:hAnsi="Times New Roman" w:cs="Times New Roman"/>
          <w:sz w:val="24"/>
          <w:szCs w:val="24"/>
        </w:rPr>
        <w:t xml:space="preserve">) and anthropogenic (i.e., </w:t>
      </w:r>
      <w:r w:rsidRPr="0056545F">
        <w:rPr>
          <w:rFonts w:ascii="Times New Roman" w:eastAsia="Times New Roman" w:hAnsi="Times New Roman" w:cs="Times New Roman"/>
          <w:sz w:val="24"/>
          <w:szCs w:val="24"/>
        </w:rPr>
        <w:t>land use</w:t>
      </w:r>
      <w:r w:rsidR="00C20D93">
        <w:rPr>
          <w:rFonts w:ascii="Times New Roman" w:eastAsia="Times New Roman" w:hAnsi="Times New Roman" w:cs="Times New Roman"/>
          <w:sz w:val="24"/>
          <w:szCs w:val="24"/>
        </w:rPr>
        <w:t xml:space="preserve">) processes </w:t>
      </w:r>
      <w:r w:rsidR="00FB1D3E" w:rsidRPr="0056545F">
        <w:rPr>
          <w:rFonts w:ascii="Times New Roman" w:eastAsia="Times New Roman" w:hAnsi="Times New Roman" w:cs="Times New Roman"/>
          <w:sz w:val="24"/>
          <w:szCs w:val="24"/>
        </w:rPr>
        <w:fldChar w:fldCharType="begin"/>
      </w:r>
      <w:r w:rsidR="00867AEC" w:rsidRPr="0056545F">
        <w:rPr>
          <w:rFonts w:ascii="Times New Roman" w:eastAsia="Times New Roman" w:hAnsi="Times New Roman" w:cs="Times New Roman"/>
          <w:sz w:val="24"/>
          <w:szCs w:val="24"/>
        </w:rPr>
        <w:instrText xml:space="preserve"> ADDIN ZOTERO_ITEM CSL_CITATION {"citationID":"woRXVMKG","properties":{"formattedCitation":"(Chappuis et al. 2017)","plainCitation":"(Chappuis et al. 2017)","noteIndex":0},"citationItems":[{"id":1619,"uris":["http://zotero.org/users/8331576/items/PC3QTAPI"],"itemData":{"id":1619,"type":"article-journal","container-title":"Freshwater Biology","DOI":"10.1111/fwb.12996","ISSN":"00465070","issue":"August","note":"Citation Key: Chappuis2017","page":"1-12","title":"Decrypting stable-isotope (δ13C and δ15N) variability in aquatic plants","author":[{"family":"Chappuis","given":"Eglantine"},{"family":"Seriñá","given":"Vanesa"},{"family":"Martí","given":"Eugènia"},{"family":"Ballesteros","given":"Enric"},{"family":"Gacia","given":"Esperança"}],"issued":{"date-parts":[["2017"]]},"citation-key":"Chappuis2017"}}],"schema":"https://github.com/citation-style-language/schema/raw/master/csl-citation.json"} </w:instrText>
      </w:r>
      <w:r w:rsidR="00FB1D3E" w:rsidRPr="0056545F">
        <w:rPr>
          <w:rFonts w:ascii="Times New Roman" w:eastAsia="Times New Roman" w:hAnsi="Times New Roman" w:cs="Times New Roman"/>
          <w:sz w:val="24"/>
          <w:szCs w:val="24"/>
        </w:rPr>
        <w:fldChar w:fldCharType="separate"/>
      </w:r>
      <w:r w:rsidR="00867AEC" w:rsidRPr="0056545F">
        <w:rPr>
          <w:rFonts w:ascii="Times New Roman" w:eastAsia="Times New Roman" w:hAnsi="Times New Roman" w:cs="Times New Roman"/>
          <w:noProof/>
          <w:sz w:val="24"/>
          <w:szCs w:val="24"/>
        </w:rPr>
        <w:t>(Chappuis et al. 2017)</w:t>
      </w:r>
      <w:r w:rsidR="00FB1D3E" w:rsidRPr="0056545F">
        <w:rPr>
          <w:rFonts w:ascii="Times New Roman" w:eastAsia="Times New Roman" w:hAnsi="Times New Roman" w:cs="Times New Roman"/>
          <w:sz w:val="24"/>
          <w:szCs w:val="24"/>
        </w:rPr>
        <w:fldChar w:fldCharType="end"/>
      </w:r>
      <w:r w:rsidRPr="0056545F">
        <w:rPr>
          <w:rFonts w:ascii="Times New Roman" w:eastAsia="Times New Roman" w:hAnsi="Times New Roman" w:cs="Times New Roman"/>
          <w:sz w:val="24"/>
          <w:szCs w:val="24"/>
        </w:rPr>
        <w:t xml:space="preserve">. For example, anthropogenic sources of nitrogen </w:t>
      </w:r>
      <w:r w:rsidR="00C20D93">
        <w:rPr>
          <w:rFonts w:ascii="Times New Roman" w:eastAsia="Times New Roman" w:hAnsi="Times New Roman" w:cs="Times New Roman"/>
          <w:sz w:val="24"/>
          <w:szCs w:val="24"/>
        </w:rPr>
        <w:t>such as a</w:t>
      </w:r>
      <w:r w:rsidRPr="0056545F">
        <w:rPr>
          <w:rFonts w:ascii="Times New Roman" w:eastAsia="Times New Roman" w:hAnsi="Times New Roman" w:cs="Times New Roman"/>
          <w:sz w:val="24"/>
          <w:szCs w:val="24"/>
        </w:rPr>
        <w:t>gricultur</w:t>
      </w:r>
      <w:r w:rsidR="00C20D93">
        <w:rPr>
          <w:rFonts w:ascii="Times New Roman" w:eastAsia="Times New Roman" w:hAnsi="Times New Roman" w:cs="Times New Roman"/>
          <w:sz w:val="24"/>
          <w:szCs w:val="24"/>
        </w:rPr>
        <w:t>al runoff</w:t>
      </w:r>
      <w:r w:rsidRPr="0056545F">
        <w:rPr>
          <w:rFonts w:ascii="Times New Roman" w:eastAsia="Times New Roman" w:hAnsi="Times New Roman" w:cs="Times New Roman"/>
          <w:sz w:val="24"/>
          <w:szCs w:val="24"/>
        </w:rPr>
        <w:t>, sewage treatment</w:t>
      </w:r>
      <w:r w:rsidR="00C20D93">
        <w:rPr>
          <w:rFonts w:ascii="Times New Roman" w:eastAsia="Times New Roman" w:hAnsi="Times New Roman" w:cs="Times New Roman"/>
          <w:sz w:val="24"/>
          <w:szCs w:val="24"/>
        </w:rPr>
        <w:t xml:space="preserve"> plants</w:t>
      </w:r>
      <w:r w:rsidRPr="0056545F">
        <w:rPr>
          <w:rFonts w:ascii="Times New Roman" w:eastAsia="Times New Roman" w:hAnsi="Times New Roman" w:cs="Times New Roman"/>
          <w:sz w:val="24"/>
          <w:szCs w:val="24"/>
        </w:rPr>
        <w:t xml:space="preserve">, </w:t>
      </w:r>
      <w:r w:rsidR="00C20D93">
        <w:rPr>
          <w:rFonts w:ascii="Times New Roman" w:eastAsia="Times New Roman" w:hAnsi="Times New Roman" w:cs="Times New Roman"/>
          <w:sz w:val="24"/>
          <w:szCs w:val="24"/>
        </w:rPr>
        <w:t xml:space="preserve">or </w:t>
      </w:r>
      <w:r w:rsidRPr="0056545F">
        <w:rPr>
          <w:rFonts w:ascii="Times New Roman" w:eastAsia="Times New Roman" w:hAnsi="Times New Roman" w:cs="Times New Roman"/>
          <w:sz w:val="24"/>
          <w:szCs w:val="24"/>
        </w:rPr>
        <w:t>livestock manure</w:t>
      </w:r>
      <w:r w:rsidR="00C20D93">
        <w:rPr>
          <w:rFonts w:ascii="Times New Roman" w:eastAsia="Times New Roman" w:hAnsi="Times New Roman" w:cs="Times New Roman"/>
          <w:sz w:val="24"/>
          <w:szCs w:val="24"/>
        </w:rPr>
        <w:t xml:space="preserve"> </w:t>
      </w:r>
      <w:r w:rsidRPr="0056545F">
        <w:rPr>
          <w:rFonts w:ascii="Times New Roman" w:eastAsia="Times New Roman" w:hAnsi="Times New Roman" w:cs="Times New Roman"/>
          <w:sz w:val="24"/>
          <w:szCs w:val="24"/>
        </w:rPr>
        <w:t>can increase the number of denitrified components of nitrogen in the system through bacterial decompo</w:t>
      </w:r>
      <w:r w:rsidRPr="0056545F">
        <w:rPr>
          <w:rFonts w:ascii="Times New Roman" w:eastAsia="Times New Roman" w:hAnsi="Times New Roman" w:cs="Times New Roman"/>
          <w:sz w:val="24"/>
          <w:szCs w:val="24"/>
        </w:rPr>
        <w:t xml:space="preserve">sition. Because bacteria preferentially use </w:t>
      </w:r>
      <w:r w:rsidRPr="0056545F">
        <w:rPr>
          <w:rFonts w:ascii="Times New Roman" w:eastAsia="Times New Roman" w:hAnsi="Times New Roman" w:cs="Times New Roman"/>
          <w:sz w:val="24"/>
          <w:szCs w:val="24"/>
          <w:vertAlign w:val="superscript"/>
        </w:rPr>
        <w:t>14</w:t>
      </w:r>
      <w:r w:rsidRPr="0056545F">
        <w:rPr>
          <w:rFonts w:ascii="Times New Roman" w:eastAsia="Times New Roman" w:hAnsi="Times New Roman" w:cs="Times New Roman"/>
          <w:sz w:val="24"/>
          <w:szCs w:val="24"/>
        </w:rPr>
        <w:t xml:space="preserve">N over </w:t>
      </w:r>
      <w:r w:rsidRPr="0056545F">
        <w:rPr>
          <w:rFonts w:ascii="Times New Roman" w:eastAsia="Times New Roman" w:hAnsi="Times New Roman" w:cs="Times New Roman"/>
          <w:sz w:val="24"/>
          <w:szCs w:val="24"/>
          <w:vertAlign w:val="superscript"/>
        </w:rPr>
        <w:t>15</w:t>
      </w:r>
      <w:r w:rsidRPr="0056545F">
        <w:rPr>
          <w:rFonts w:ascii="Times New Roman" w:eastAsia="Times New Roman" w:hAnsi="Times New Roman" w:cs="Times New Roman"/>
          <w:sz w:val="24"/>
          <w:szCs w:val="24"/>
        </w:rPr>
        <w:t>N when breaking down organic materials, the remaining nitrogen that enters aquatic ecosystems have elevated δ</w:t>
      </w:r>
      <w:r w:rsidRPr="0056545F">
        <w:rPr>
          <w:rFonts w:ascii="Times New Roman" w:eastAsia="Times New Roman" w:hAnsi="Times New Roman" w:cs="Times New Roman"/>
          <w:sz w:val="24"/>
          <w:szCs w:val="24"/>
          <w:vertAlign w:val="superscript"/>
        </w:rPr>
        <w:t>15</w:t>
      </w:r>
      <w:r w:rsidRPr="0056545F">
        <w:rPr>
          <w:rFonts w:ascii="Times New Roman" w:eastAsia="Times New Roman" w:hAnsi="Times New Roman" w:cs="Times New Roman"/>
          <w:sz w:val="24"/>
          <w:szCs w:val="24"/>
        </w:rPr>
        <w:t>N values</w:t>
      </w:r>
      <w:r w:rsidR="00FB1D3E" w:rsidRPr="0056545F">
        <w:rPr>
          <w:rFonts w:ascii="Times New Roman" w:eastAsia="Times New Roman" w:hAnsi="Times New Roman" w:cs="Times New Roman"/>
          <w:sz w:val="24"/>
          <w:szCs w:val="24"/>
        </w:rPr>
        <w:t xml:space="preserve"> </w:t>
      </w:r>
      <w:r w:rsidR="00FB1D3E" w:rsidRPr="0056545F">
        <w:rPr>
          <w:rFonts w:ascii="Times New Roman" w:eastAsia="Times New Roman" w:hAnsi="Times New Roman" w:cs="Times New Roman"/>
          <w:sz w:val="24"/>
          <w:szCs w:val="24"/>
        </w:rPr>
        <w:fldChar w:fldCharType="begin"/>
      </w:r>
      <w:r w:rsidR="00867AEC" w:rsidRPr="0056545F">
        <w:rPr>
          <w:rFonts w:ascii="Times New Roman" w:eastAsia="Times New Roman" w:hAnsi="Times New Roman" w:cs="Times New Roman"/>
          <w:sz w:val="24"/>
          <w:szCs w:val="24"/>
        </w:rPr>
        <w:instrText xml:space="preserve"> ADDIN ZOTERO_ITEM CSL_CITATION {"citationID":"bHNNwRrJ","properties":{"formattedCitation":"(Di Lascio et al. 2013)","plainCitation":"(Di Lascio et al. 2013)","noteIndex":0},"citationItems":[{"id":1012,"uris":["http://zotero.org/users/8331576/items/K93HDNLI"],"itemData":{"id":1012,"type":"article-journal","abstract":"Running waters in urbanized areas are large-scale systems of anthropogenic energy dissipation that receive effluents from point and diffuse sources, potentially inducing changes in organic matter decomposition and deposition and thus modifying river metabolism and the feeding patterns of inhabiting populations. Based on the hypothesis that anthropogenic disturbance provides important trophic constraints that influence the trophic niches of local communities, stable isotopes analysis was used to evaluate possible alterations in resource assimilation by aquatic species in response to diffuse and point sources of pollution from the city of Rome. For this purpose, the isotopic signature (15N and 13C) of detritus-based benthic communities and fish was determined upstream and downstream of two wastewater treatment plants (WWTPs) located before and after the urban stretch of the river Tiber. Community-wide metrics as the carbon range and convex hull area encompassing all taxa in a 15N and 13C bi-plot were used to measure the species' niche width and overlap. Differences were found between the upstream and downstream signatures, regarding the 15N and 13C of both detritivores and predators. The differences were found to be more pronounced at the southern WWTP, located downstream of the city. The lower 15N in macroinvertebrates at the WWTP-impacted sites reflected the lower 15N of suspended particulate organic matter and was associated with higher inorganic and organic loads. The decreasing range of 13C values in macroinvertebrates and fish indicated a narrowing of the niche width downstream of the treatment plants, particularly downstream of the urban area itself. The effects were stronger on detritivores than predators due to direct incorporation of the sewage-derived material that dominated the locally available food sources. These data suggest that isotopic signals coupled with community-wide metrics can be used as functional indicators of treated and untreated sewage impacts on aquatic communities even when the primary targets (species abundance and community structure) appear to be largely unaffected. © 2012 Elsevier Ltd.","container-title":"Ecological Indicators","DOI":"10.1016/j.ecolind.2012.04.006","ISSN":"1470160X","note":"Citation Key: DiLascio2013","page":"107-114","title":"Stable isotope variation in macroinvertebrates indicates anthropogenic disturbance along an urban stretch of the river Tiber (Rome, Italy)","volume":"28","author":[{"family":"Di Lascio","given":"Antonella"},{"family":"Rossi","given":"Loreto"},{"family":"Carlino","given":"Pasquale"},{"family":"Calizza","given":"Edoardo"},{"family":"Rossi","given":"David"},{"family":"Costantini","given":"Maria Letizia"}],"issued":{"date-parts":[["2013"]]},"citation-key":"DiLascio2013"}}],"schema":"https://github.com/citation-style-language/schema/raw/master/csl-citation.json"} </w:instrText>
      </w:r>
      <w:r w:rsidR="00FB1D3E" w:rsidRPr="0056545F">
        <w:rPr>
          <w:rFonts w:ascii="Times New Roman" w:eastAsia="Times New Roman" w:hAnsi="Times New Roman" w:cs="Times New Roman"/>
          <w:sz w:val="24"/>
          <w:szCs w:val="24"/>
        </w:rPr>
        <w:fldChar w:fldCharType="separate"/>
      </w:r>
      <w:r w:rsidR="00867AEC" w:rsidRPr="0056545F">
        <w:rPr>
          <w:rFonts w:ascii="Times New Roman" w:eastAsia="Times New Roman" w:hAnsi="Times New Roman" w:cs="Times New Roman"/>
          <w:noProof/>
          <w:sz w:val="24"/>
          <w:szCs w:val="24"/>
        </w:rPr>
        <w:t>(Di Lascio et al. 2013)</w:t>
      </w:r>
      <w:r w:rsidR="00FB1D3E" w:rsidRPr="0056545F">
        <w:rPr>
          <w:rFonts w:ascii="Times New Roman" w:eastAsia="Times New Roman" w:hAnsi="Times New Roman" w:cs="Times New Roman"/>
          <w:sz w:val="24"/>
          <w:szCs w:val="24"/>
        </w:rPr>
        <w:fldChar w:fldCharType="end"/>
      </w:r>
      <w:r w:rsidRPr="0056545F">
        <w:rPr>
          <w:rFonts w:ascii="Times New Roman" w:eastAsia="Times New Roman" w:hAnsi="Times New Roman" w:cs="Times New Roman"/>
          <w:sz w:val="24"/>
          <w:szCs w:val="24"/>
        </w:rPr>
        <w:t>, which can propagate up through food webs. In the Saint Lawrence lowlands in Quebec, Canada, primary consumer δ</w:t>
      </w:r>
      <w:r w:rsidRPr="0056545F">
        <w:rPr>
          <w:rFonts w:ascii="Times New Roman" w:eastAsia="Times New Roman" w:hAnsi="Times New Roman" w:cs="Times New Roman"/>
          <w:sz w:val="24"/>
          <w:szCs w:val="24"/>
          <w:vertAlign w:val="superscript"/>
        </w:rPr>
        <w:t>15</w:t>
      </w:r>
      <w:r w:rsidRPr="0056545F">
        <w:rPr>
          <w:rFonts w:ascii="Times New Roman" w:eastAsia="Times New Roman" w:hAnsi="Times New Roman" w:cs="Times New Roman"/>
          <w:sz w:val="24"/>
          <w:szCs w:val="24"/>
        </w:rPr>
        <w:t xml:space="preserve">N values increased up to 15 </w:t>
      </w:r>
      <w:r w:rsidR="00C20D93">
        <w:rPr>
          <w:rFonts w:ascii="per mil" w:eastAsia="Times New Roman" w:hAnsi="per mil" w:cs="Times New Roman"/>
          <w:sz w:val="24"/>
          <w:szCs w:val="24"/>
        </w:rPr>
        <w:t>‰</w:t>
      </w:r>
      <w:r w:rsidRPr="0056545F">
        <w:rPr>
          <w:rFonts w:ascii="Times New Roman" w:eastAsia="Times New Roman" w:hAnsi="Times New Roman" w:cs="Times New Roman"/>
          <w:sz w:val="24"/>
          <w:szCs w:val="24"/>
        </w:rPr>
        <w:t xml:space="preserve"> with regional nitrogen loading from synthetic fertilizers and manure from pig, chicken and cattle operations </w:t>
      </w:r>
      <w:r w:rsidR="00FB1D3E" w:rsidRPr="0056545F">
        <w:rPr>
          <w:rFonts w:ascii="Times New Roman" w:eastAsia="Times New Roman" w:hAnsi="Times New Roman" w:cs="Times New Roman"/>
          <w:sz w:val="24"/>
          <w:szCs w:val="24"/>
        </w:rPr>
        <w:fldChar w:fldCharType="begin"/>
      </w:r>
      <w:r w:rsidR="00867AEC" w:rsidRPr="0056545F">
        <w:rPr>
          <w:rFonts w:ascii="Times New Roman" w:eastAsia="Times New Roman" w:hAnsi="Times New Roman" w:cs="Times New Roman"/>
          <w:sz w:val="24"/>
          <w:szCs w:val="24"/>
        </w:rPr>
        <w:instrText xml:space="preserve"> ADDIN ZOTERO_ITEM CSL_CITATION {"citationID":"pI9BLFWs","properties":{"formattedCitation":"(Anderson and Cabana 2005)","plainCitation":"(Anderson and Cabana 2005)","noteIndex":0},"citationItems":[{"id":290,"uris":["http://zotero.org/users/8331576/items/CNNSHXIZ"],"itemData":{"id":290,"type":"article-journal","abstract":"We examined the use of the natural abundance of nitrogen stable isotopes (δ15N) as a tracer of anthropogenic\\nperturbations of the nitrogen (N) cycle at the watershed scale in 82 river sites draining 13 watersheds in the\\nSt. Lawrence Lowlands in Quebec. Mean δ15N values of aquatic primary consumers varied greatly among sites (+2‰\\nto +15‰), most of this variation (88%) being attributable to site effects. Variation in δ15N values among functional\\nfeeding groups of primary consumers within sites was comparatively lower (&lt;1‰). Within watersheds, δ15N values of\\nprimary consumers (and organisms of higher trophic levels) tracked longitudinal changes in the percentage of agricultural\\narea. Overall, the percentage of total watershed area under agriculture explained up to 69% of the variation in\\nmean primary consumer δ15N values. Similar positive correlations were observed for predatory invertebrates and nonpiscivorous\\nfish. In general, our results show that δ15N in riverine food webs reacts strongly to spatial patterns in the\\nintensity of N inputs related to agricultural land use.","container-title":"Canadian Journal of Fisheries and Aquatic Sciences","DOI":"10.1139/f04-191","ISSN":"0706-652X","issue":"2","note":"Citation Key: Anderson2005\nISBN: 0706-652X","page":"333-340","title":"N in riverine food webs: effects of N inputs from agricultural watersheds","volume":"62","author":[{"family":"Anderson","given":"Caroline"},{"family":"Cabana","given":"Gilbert"}],"issued":{"date-parts":[["2005"]]},"citation-key":"Anderson2005"}}],"schema":"https://github.com/citation-style-language/schema/raw/master/csl-citation.json"} </w:instrText>
      </w:r>
      <w:r w:rsidR="00FB1D3E" w:rsidRPr="0056545F">
        <w:rPr>
          <w:rFonts w:ascii="Times New Roman" w:eastAsia="Times New Roman" w:hAnsi="Times New Roman" w:cs="Times New Roman"/>
          <w:sz w:val="24"/>
          <w:szCs w:val="24"/>
        </w:rPr>
        <w:fldChar w:fldCharType="separate"/>
      </w:r>
      <w:r w:rsidR="00867AEC" w:rsidRPr="0056545F">
        <w:rPr>
          <w:rFonts w:ascii="Times New Roman" w:eastAsia="Times New Roman" w:hAnsi="Times New Roman" w:cs="Times New Roman"/>
          <w:noProof/>
          <w:sz w:val="24"/>
          <w:szCs w:val="24"/>
        </w:rPr>
        <w:t>(Anderson and Cabana 2005)</w:t>
      </w:r>
      <w:r w:rsidR="00FB1D3E" w:rsidRPr="0056545F">
        <w:rPr>
          <w:rFonts w:ascii="Times New Roman" w:eastAsia="Times New Roman" w:hAnsi="Times New Roman" w:cs="Times New Roman"/>
          <w:sz w:val="24"/>
          <w:szCs w:val="24"/>
        </w:rPr>
        <w:fldChar w:fldCharType="end"/>
      </w:r>
      <w:r w:rsidRPr="0056545F">
        <w:rPr>
          <w:rFonts w:ascii="Times New Roman" w:eastAsia="Times New Roman" w:hAnsi="Times New Roman" w:cs="Times New Roman"/>
          <w:sz w:val="24"/>
          <w:szCs w:val="24"/>
        </w:rPr>
        <w:t>. In contrast, watersheds in the northeastern United States dominated by natural forest cover exhibit variability in δ</w:t>
      </w:r>
      <w:r w:rsidRPr="0056545F">
        <w:rPr>
          <w:rFonts w:ascii="Times New Roman" w:eastAsia="Times New Roman" w:hAnsi="Times New Roman" w:cs="Times New Roman"/>
          <w:sz w:val="24"/>
          <w:szCs w:val="24"/>
          <w:vertAlign w:val="superscript"/>
        </w:rPr>
        <w:t>15</w:t>
      </w:r>
      <w:r w:rsidRPr="0056545F">
        <w:rPr>
          <w:rFonts w:ascii="Times New Roman" w:eastAsia="Times New Roman" w:hAnsi="Times New Roman" w:cs="Times New Roman"/>
          <w:sz w:val="24"/>
          <w:szCs w:val="24"/>
        </w:rPr>
        <w:t xml:space="preserve">N on the order of 2 </w:t>
      </w:r>
      <w:r w:rsidR="00C20D93">
        <w:rPr>
          <w:rFonts w:ascii="per mil" w:eastAsia="Times New Roman" w:hAnsi="per mil" w:cs="Times New Roman"/>
          <w:sz w:val="24"/>
          <w:szCs w:val="24"/>
        </w:rPr>
        <w:t xml:space="preserve">‰ </w:t>
      </w:r>
      <w:r w:rsidR="00FB1D3E" w:rsidRPr="0056545F">
        <w:rPr>
          <w:rFonts w:ascii="Times New Roman" w:eastAsia="Times New Roman" w:hAnsi="Times New Roman" w:cs="Times New Roman"/>
          <w:sz w:val="24"/>
          <w:szCs w:val="24"/>
        </w:rPr>
        <w:fldChar w:fldCharType="begin"/>
      </w:r>
      <w:r w:rsidR="00867AEC" w:rsidRPr="0056545F">
        <w:rPr>
          <w:rFonts w:ascii="Times New Roman" w:eastAsia="Times New Roman" w:hAnsi="Times New Roman" w:cs="Times New Roman"/>
          <w:sz w:val="24"/>
          <w:szCs w:val="24"/>
        </w:rPr>
        <w:instrText xml:space="preserve"> ADDIN ZOTERO_ITEM CSL_CITATION {"citationID":"1qIgrk5d","properties":{"formattedCitation":"(Mayer et al. 2002)","plainCitation":"(Mayer et al. 2002)","noteIndex":0},"citationItems":[{"id":6396,"uris":["http://zotero.org/users/8331576/items/EJ29925C"],"itemData":{"id":6396,"type":"article-journal","container-title":"Biogeochemistry","issue":"1","note":"publisher: Springer","page":"171–197","title":"Sources of nitrate in rivers draining sixteen watersheds in the northeastern US: Isotopic constraints","volume":"57","author":[{"family":"Mayer","given":"Bernhard"},{"family":"Boyer","given":"Elizabeth W"},{"family":"Goodale","given":"Christine"},{"family":"Jaworski","given":"Norbert A"},{"family":"Van Breemen","given":"Nico"},{"family":"Howarth","given":"Robert W"},{"family":"Seitzinger","given":"Sybil"},{"family":"Billen","given":"Gilles"},{"family":"Lajtha","given":"Kate"},{"family":"Nadelhoffer","given":"Knute"},{"literal":"others"}],"issued":{"date-parts":[["2002"]]},"citation-key":"mayerSourcesNitrateRivers2002"}}],"schema":"https://github.com/citation-style-language/schema/raw/master/csl-citation.json"} </w:instrText>
      </w:r>
      <w:r w:rsidR="00FB1D3E" w:rsidRPr="0056545F">
        <w:rPr>
          <w:rFonts w:ascii="Times New Roman" w:eastAsia="Times New Roman" w:hAnsi="Times New Roman" w:cs="Times New Roman"/>
          <w:sz w:val="24"/>
          <w:szCs w:val="24"/>
        </w:rPr>
        <w:fldChar w:fldCharType="separate"/>
      </w:r>
      <w:r w:rsidR="00867AEC" w:rsidRPr="0056545F">
        <w:rPr>
          <w:rFonts w:ascii="Times New Roman" w:eastAsia="Times New Roman" w:hAnsi="Times New Roman" w:cs="Times New Roman"/>
          <w:noProof/>
          <w:sz w:val="24"/>
          <w:szCs w:val="24"/>
        </w:rPr>
        <w:t>(Mayer et al. 2002)</w:t>
      </w:r>
      <w:r w:rsidR="00FB1D3E" w:rsidRPr="0056545F">
        <w:rPr>
          <w:rFonts w:ascii="Times New Roman" w:eastAsia="Times New Roman" w:hAnsi="Times New Roman" w:cs="Times New Roman"/>
          <w:sz w:val="24"/>
          <w:szCs w:val="24"/>
        </w:rPr>
        <w:fldChar w:fldCharType="end"/>
      </w:r>
      <w:r w:rsidRPr="0056545F">
        <w:rPr>
          <w:rFonts w:ascii="Times New Roman" w:eastAsia="Times New Roman" w:hAnsi="Times New Roman" w:cs="Times New Roman"/>
          <w:sz w:val="24"/>
          <w:szCs w:val="24"/>
        </w:rPr>
        <w:t>. In streams in northeastern Spain, δ</w:t>
      </w:r>
      <w:r w:rsidRPr="0056545F">
        <w:rPr>
          <w:rFonts w:ascii="Times New Roman" w:eastAsia="Times New Roman" w:hAnsi="Times New Roman" w:cs="Times New Roman"/>
          <w:sz w:val="24"/>
          <w:szCs w:val="24"/>
          <w:vertAlign w:val="superscript"/>
        </w:rPr>
        <w:t>15</w:t>
      </w:r>
      <w:r w:rsidRPr="0056545F">
        <w:rPr>
          <w:rFonts w:ascii="Times New Roman" w:eastAsia="Times New Roman" w:hAnsi="Times New Roman" w:cs="Times New Roman"/>
          <w:sz w:val="24"/>
          <w:szCs w:val="24"/>
        </w:rPr>
        <w:t>N values of basal resources are highest in human-impacted mainstem locations</w:t>
      </w:r>
      <w:r w:rsidR="00FB1D3E" w:rsidRPr="0056545F">
        <w:rPr>
          <w:rFonts w:ascii="Times New Roman" w:eastAsia="Times New Roman" w:hAnsi="Times New Roman" w:cs="Times New Roman"/>
          <w:sz w:val="24"/>
          <w:szCs w:val="24"/>
        </w:rPr>
        <w:t xml:space="preserve"> </w:t>
      </w:r>
      <w:r w:rsidR="00FB1D3E" w:rsidRPr="0056545F">
        <w:rPr>
          <w:rFonts w:ascii="Times New Roman" w:eastAsia="Times New Roman" w:hAnsi="Times New Roman" w:cs="Times New Roman"/>
          <w:sz w:val="24"/>
          <w:szCs w:val="24"/>
        </w:rPr>
        <w:fldChar w:fldCharType="begin"/>
      </w:r>
      <w:r w:rsidR="00867AEC" w:rsidRPr="0056545F">
        <w:rPr>
          <w:rFonts w:ascii="Times New Roman" w:eastAsia="Times New Roman" w:hAnsi="Times New Roman" w:cs="Times New Roman"/>
          <w:sz w:val="24"/>
          <w:szCs w:val="24"/>
        </w:rPr>
        <w:instrText xml:space="preserve"> ADDIN ZOTERO_ITEM CSL_CITATION {"citationID":"s8O6kzrB","properties":{"formattedCitation":"(Pastor et al. 2013)","plainCitation":"(Pastor et al. 2013)","noteIndex":0},"citationItems":[{"id":6397,"uris":["http://zotero.org/users/8331576/items/4UA46EQJ"],"itemData":{"id":6397,"type":"article-journal","container-title":"Environmental science &amp; technology","issue":"18","note":"publisher: ACS Publications","page":"10155–10162","title":"Nitrogen stable isotopes in primary uptake compartments across streams differing in nutrient availability","volume":"47","author":[{"family":"Pastor","given":"Ada"},{"family":"Peipoch","given":"Marc"},{"family":"Cañas","given":"Lídia"},{"family":"Chappuis","given":"Eglantine"},{"family":"Ribot","given":"Miquel"},{"family":"Gacia","given":"Esperança"},{"family":"Riera","given":"Joan Lluís"},{"family":"Martí","given":"Eugènia"},{"family":"Sabater","given":"Francesc"}],"issued":{"date-parts":[["2013"]]},"citation-key":"pastorNitrogenStableIsotopes2013"}}],"schema":"https://github.com/citation-style-language/schema/raw/master/csl-citation.json"} </w:instrText>
      </w:r>
      <w:r w:rsidR="00FB1D3E" w:rsidRPr="0056545F">
        <w:rPr>
          <w:rFonts w:ascii="Times New Roman" w:eastAsia="Times New Roman" w:hAnsi="Times New Roman" w:cs="Times New Roman"/>
          <w:sz w:val="24"/>
          <w:szCs w:val="24"/>
        </w:rPr>
        <w:fldChar w:fldCharType="separate"/>
      </w:r>
      <w:r w:rsidR="00867AEC" w:rsidRPr="0056545F">
        <w:rPr>
          <w:rFonts w:ascii="Times New Roman" w:eastAsia="Times New Roman" w:hAnsi="Times New Roman" w:cs="Times New Roman"/>
          <w:noProof/>
          <w:sz w:val="24"/>
          <w:szCs w:val="24"/>
        </w:rPr>
        <w:t>(Pastor et al. 2013)</w:t>
      </w:r>
      <w:r w:rsidR="00FB1D3E" w:rsidRPr="0056545F">
        <w:rPr>
          <w:rFonts w:ascii="Times New Roman" w:eastAsia="Times New Roman" w:hAnsi="Times New Roman" w:cs="Times New Roman"/>
          <w:sz w:val="24"/>
          <w:szCs w:val="24"/>
        </w:rPr>
        <w:fldChar w:fldCharType="end"/>
      </w:r>
      <w:r w:rsidRPr="0056545F">
        <w:rPr>
          <w:rFonts w:ascii="Times New Roman" w:eastAsia="Times New Roman" w:hAnsi="Times New Roman" w:cs="Times New Roman"/>
          <w:sz w:val="24"/>
          <w:szCs w:val="24"/>
        </w:rPr>
        <w:t>, and anthropogenic land-use practices have been shown to increase δ</w:t>
      </w:r>
      <w:r w:rsidRPr="0056545F">
        <w:rPr>
          <w:rFonts w:ascii="Times New Roman" w:eastAsia="Times New Roman" w:hAnsi="Times New Roman" w:cs="Times New Roman"/>
          <w:sz w:val="24"/>
          <w:szCs w:val="24"/>
          <w:vertAlign w:val="superscript"/>
        </w:rPr>
        <w:t>15</w:t>
      </w:r>
      <w:r w:rsidRPr="0056545F">
        <w:rPr>
          <w:rFonts w:ascii="Times New Roman" w:eastAsia="Times New Roman" w:hAnsi="Times New Roman" w:cs="Times New Roman"/>
          <w:sz w:val="24"/>
          <w:szCs w:val="24"/>
        </w:rPr>
        <w:t>N values in lacustrine systems in Rhode Island</w:t>
      </w:r>
      <w:r w:rsidR="00FB1D3E" w:rsidRPr="0056545F">
        <w:rPr>
          <w:rFonts w:ascii="Times New Roman" w:eastAsia="Times New Roman" w:hAnsi="Times New Roman" w:cs="Times New Roman"/>
          <w:sz w:val="24"/>
          <w:szCs w:val="24"/>
        </w:rPr>
        <w:t xml:space="preserve"> </w:t>
      </w:r>
      <w:r w:rsidR="00FB1D3E" w:rsidRPr="0056545F">
        <w:rPr>
          <w:rFonts w:ascii="Times New Roman" w:eastAsia="Times New Roman" w:hAnsi="Times New Roman" w:cs="Times New Roman"/>
          <w:sz w:val="24"/>
          <w:szCs w:val="24"/>
        </w:rPr>
        <w:fldChar w:fldCharType="begin"/>
      </w:r>
      <w:r w:rsidR="00867AEC" w:rsidRPr="0056545F">
        <w:rPr>
          <w:rFonts w:ascii="Times New Roman" w:eastAsia="Times New Roman" w:hAnsi="Times New Roman" w:cs="Times New Roman"/>
          <w:sz w:val="24"/>
          <w:szCs w:val="24"/>
        </w:rPr>
        <w:instrText xml:space="preserve"> ADDIN ZOTERO_ITEM CSL_CITATION {"citationID":"E6ln0g79","properties":{"formattedCitation":"(Lake et al. 2001)","plainCitation":"(Lake et al. 2001)","noteIndex":0},"citationItems":[{"id":6395,"uris":["http://zotero.org/users/8331576/items/C6E82SLG"],"itemData":{"id":6395,"type":"article-journal","container-title":"Canadian Journal of Fisheries and Aquatic Sciences","issue":"5","note":"publisher: NRC Research Press Ottawa, Canada","page":"870–878","title":"Stable nitrogen isotopes as indicators of anthropogenic activities in small freshwater systems","volume":"58","author":[{"family":"Lake","given":"James L"},{"family":"McKinney","given":"Richard A"},{"family":"Osterman","given":"Frank A"},{"family":"Pruell","given":"Richard J"},{"family":"Kiddon","given":"John"},{"family":"Ryba","given":"Stephan A"},{"family":"Libby","given":"Alan D"}],"issued":{"date-parts":[["2001"]]},"citation-key":"lakeStableNitrogenIsotopes2001"}}],"schema":"https://github.com/citation-style-language/schema/raw/master/csl-citation.json"} </w:instrText>
      </w:r>
      <w:r w:rsidR="00FB1D3E" w:rsidRPr="0056545F">
        <w:rPr>
          <w:rFonts w:ascii="Times New Roman" w:eastAsia="Times New Roman" w:hAnsi="Times New Roman" w:cs="Times New Roman"/>
          <w:sz w:val="24"/>
          <w:szCs w:val="24"/>
        </w:rPr>
        <w:fldChar w:fldCharType="separate"/>
      </w:r>
      <w:r w:rsidR="00867AEC" w:rsidRPr="0056545F">
        <w:rPr>
          <w:rFonts w:ascii="Times New Roman" w:eastAsia="Times New Roman" w:hAnsi="Times New Roman" w:cs="Times New Roman"/>
          <w:noProof/>
          <w:sz w:val="24"/>
          <w:szCs w:val="24"/>
        </w:rPr>
        <w:t>(Lake et al. 2001)</w:t>
      </w:r>
      <w:r w:rsidR="00FB1D3E" w:rsidRPr="0056545F">
        <w:rPr>
          <w:rFonts w:ascii="Times New Roman" w:eastAsia="Times New Roman" w:hAnsi="Times New Roman" w:cs="Times New Roman"/>
          <w:sz w:val="24"/>
          <w:szCs w:val="24"/>
        </w:rPr>
        <w:fldChar w:fldCharType="end"/>
      </w:r>
      <w:r w:rsidRPr="0056545F">
        <w:rPr>
          <w:rFonts w:ascii="Times New Roman" w:eastAsia="Times New Roman" w:hAnsi="Times New Roman" w:cs="Times New Roman"/>
          <w:sz w:val="24"/>
          <w:szCs w:val="24"/>
        </w:rPr>
        <w:t xml:space="preserve"> and boreal </w:t>
      </w:r>
      <w:r w:rsidRPr="0056545F">
        <w:rPr>
          <w:rFonts w:ascii="Times New Roman" w:eastAsia="Times New Roman" w:hAnsi="Times New Roman" w:cs="Times New Roman"/>
          <w:sz w:val="24"/>
          <w:szCs w:val="24"/>
        </w:rPr>
        <w:lastRenderedPageBreak/>
        <w:t xml:space="preserve">streams in south-central Sweden </w:t>
      </w:r>
      <w:r w:rsidR="00FB1D3E" w:rsidRPr="0056545F">
        <w:rPr>
          <w:rFonts w:ascii="Times New Roman" w:eastAsia="Times New Roman" w:hAnsi="Times New Roman" w:cs="Times New Roman"/>
          <w:sz w:val="24"/>
          <w:szCs w:val="24"/>
        </w:rPr>
        <w:fldChar w:fldCharType="begin"/>
      </w:r>
      <w:r w:rsidR="00867AEC" w:rsidRPr="0056545F">
        <w:rPr>
          <w:rFonts w:ascii="Times New Roman" w:eastAsia="Times New Roman" w:hAnsi="Times New Roman" w:cs="Times New Roman"/>
          <w:sz w:val="24"/>
          <w:szCs w:val="24"/>
        </w:rPr>
        <w:instrText xml:space="preserve"> ADDIN ZOTERO_ITEM CSL_CITATION {"citationID":"bw9tqnOz","properties":{"formattedCitation":"(Bergfur et al. 2009)","plainCitation":"(Bergfur et al. 2009)","noteIndex":0},"citationItems":[{"id":6392,"uris":["http://zotero.org/users/8331576/items/2HJI47SU"],"itemData":{"id":6392,"type":"article-journal","container-title":"Hydrobiologia","issue":"1","note":"publisher: Springer","page":"67–79","title":"Effects of nutrient enrichment on C and N stable isotope ratios of invertebrates, fish and their food resources in boreal streams","volume":"628","author":[{"family":"Bergfur","given":"Jenny"},{"family":"Johnson","given":"Richard K"},{"family":"Sandin","given":"Leonard"},{"family":"Goedkoop","given":"Willem"}],"issued":{"date-parts":[["2009"]]},"citation-key":"bergfurEffectsNutrientEnrichment2009"}}],"schema":"https://github.com/citation-style-language/schema/raw/master/csl-citation.json"} </w:instrText>
      </w:r>
      <w:r w:rsidR="00FB1D3E" w:rsidRPr="0056545F">
        <w:rPr>
          <w:rFonts w:ascii="Times New Roman" w:eastAsia="Times New Roman" w:hAnsi="Times New Roman" w:cs="Times New Roman"/>
          <w:sz w:val="24"/>
          <w:szCs w:val="24"/>
        </w:rPr>
        <w:fldChar w:fldCharType="separate"/>
      </w:r>
      <w:r w:rsidR="00867AEC" w:rsidRPr="0056545F">
        <w:rPr>
          <w:rFonts w:ascii="Times New Roman" w:eastAsia="Times New Roman" w:hAnsi="Times New Roman" w:cs="Times New Roman"/>
          <w:noProof/>
          <w:sz w:val="24"/>
          <w:szCs w:val="24"/>
        </w:rPr>
        <w:t>(Bergfur et al. 2009)</w:t>
      </w:r>
      <w:r w:rsidR="00FB1D3E" w:rsidRPr="0056545F">
        <w:rPr>
          <w:rFonts w:ascii="Times New Roman" w:eastAsia="Times New Roman" w:hAnsi="Times New Roman" w:cs="Times New Roman"/>
          <w:sz w:val="24"/>
          <w:szCs w:val="24"/>
        </w:rPr>
        <w:fldChar w:fldCharType="end"/>
      </w:r>
      <w:r w:rsidRPr="0056545F">
        <w:rPr>
          <w:rFonts w:ascii="Times New Roman" w:eastAsia="Times New Roman" w:hAnsi="Times New Roman" w:cs="Times New Roman"/>
          <w:sz w:val="24"/>
          <w:szCs w:val="24"/>
        </w:rPr>
        <w:t>. Accordingly, comparing TP estimates from different locations can lead to erroneous inferences of food web</w:t>
      </w:r>
      <w:r w:rsidR="00C20D93">
        <w:rPr>
          <w:rFonts w:ascii="Times New Roman" w:eastAsia="Times New Roman" w:hAnsi="Times New Roman" w:cs="Times New Roman"/>
          <w:sz w:val="24"/>
          <w:szCs w:val="24"/>
        </w:rPr>
        <w:t xml:space="preserve"> </w:t>
      </w:r>
      <w:r w:rsidRPr="0056545F">
        <w:rPr>
          <w:rFonts w:ascii="Times New Roman" w:eastAsia="Times New Roman" w:hAnsi="Times New Roman" w:cs="Times New Roman"/>
          <w:sz w:val="24"/>
          <w:szCs w:val="24"/>
        </w:rPr>
        <w:t>structure and trophic relationships.</w:t>
      </w:r>
    </w:p>
    <w:p w14:paraId="0F4A32E7" w14:textId="21E003E7" w:rsidR="00A23148" w:rsidRDefault="00DF00A0" w:rsidP="00FB1D3E">
      <w:pPr>
        <w:spacing w:before="240" w:after="240" w:line="360" w:lineRule="auto"/>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t>To account for t</w:t>
      </w:r>
      <w:r w:rsidRPr="0056545F">
        <w:rPr>
          <w:rFonts w:ascii="Times New Roman" w:eastAsia="Times New Roman" w:hAnsi="Times New Roman" w:cs="Times New Roman"/>
          <w:sz w:val="24"/>
          <w:szCs w:val="24"/>
        </w:rPr>
        <w:t xml:space="preserve">he effects of geographic variation in isotope levels, TP is typically estimated relative to an isotope “baseline” (i.e., material representing geographic variation) using simple formula transformations or statistical analysis </w:t>
      </w:r>
      <w:r w:rsidR="00FB1D3E" w:rsidRPr="0056545F">
        <w:rPr>
          <w:rFonts w:ascii="Times New Roman" w:eastAsia="Times New Roman" w:hAnsi="Times New Roman" w:cs="Times New Roman"/>
          <w:sz w:val="24"/>
          <w:szCs w:val="24"/>
        </w:rPr>
        <w:fldChar w:fldCharType="begin"/>
      </w:r>
      <w:r w:rsidR="00867AEC" w:rsidRPr="0056545F">
        <w:rPr>
          <w:rFonts w:ascii="Times New Roman" w:eastAsia="Times New Roman" w:hAnsi="Times New Roman" w:cs="Times New Roman"/>
          <w:sz w:val="24"/>
          <w:szCs w:val="24"/>
        </w:rPr>
        <w:instrText xml:space="preserve"> ADDIN ZOTERO_ITEM CSL_CITATION {"citationID":"PM99mLcm","properties":{"formattedCitation":"(Kjeldgaard et al. 2021)","plainCitation":"(Kjeldgaard et al. 2021)","noteIndex":0},"citationItems":[{"id":8108,"uris":["http://zotero.org/users/8331576/items/Y3XABNEP"],"itemData":{"id":8108,"type":"article-journal","abstract":"Stable isotope analysis is one of the most widely used techniques to estimate trophic position and provides fundamental insight into the structure and management of ecological communities. To account for the effects of geographic variation in isotope levels, trophic position is typically estimated relative to an isotope “baseline” (i.e., material representing geographic variation) using a methodology such as a formula or statistical analysis. There is, however, remarkable variation in the baselines and methodologies used to estimate trophic position from stable isotopes. The consequences of this lack of standardization are unknown but could result in biased or erroneous conclusions. We conducted a literature review to quantify the variation in baselines and methodologies used to estimate trophic position from stable isotopes. Next, we assessed the consequences of this variation on individual species estimates and food web structure by extracting published trophic positions and applying various baselines and methodologies to existing data sets. We identified 10 baselines and eight methodologies, the use of which varied by ecosystem studied. Moreover, we found that different baselines and methodologies yield significantly different trophic position estimates for individual species, as well as different conclusions about food web structure. Authors should avoid biological interpretations of absolute, stand-alone trophic positions (as these are prone to a number of biases). We recommend pairing stable isotope analysis with other techniques for more robust conclusions. Increased sample size may mitigate some of the variation caused by different baselines and methodologies; however, an alarmingly large proportion of studies collected only one sample in at least one trophic group (41% of all reviewed studies). Authors should collect a minimum of five samples per trophic group (but ten for best practices) from as many trophic groups as possible to increase statistical power and redundancy in comparisons. When sample size is unavoidably constrained, we recommend using compound-specific isotope analysis with a taxon-specific trophic discrimination factor, because it may be more accurate and require fewer samples to maintain appropriate statistical power. Implementing our recommendations will increase the robustness and accuracy of conclusions based on stable isotopes, resulting in better management decisions and a more accurate understanding of ecological communities.","container-title":"Ecological Monographs","DOI":"10.1002/ecm.1451","ISSN":"0012-9615, 1557-7015","issue":"3","journalAbbreviation":"Ecol Monogr","language":"en","source":"DOI.org (Crossref)","title":"Widespread variation in stable isotope trophic position estimates: patterns, causes, and potential consequences","title-short":"Widespread variation in stable isotope trophic position estimates","URL":"https://onlinelibrary.wiley.com/doi/10.1002/ecm.1451","volume":"91","author":[{"family":"Kjeldgaard","given":"MacKenzie K."},{"family":"Hewlett","given":"Jeremy A."},{"family":"Eubanks","given":"Micky D."}],"accessed":{"date-parts":[["2023",4,5]]},"issued":{"date-parts":[["2021",8]]},"citation-key":"kjeldgaard2021"}}],"schema":"https://github.com/citation-style-language/schema/raw/master/csl-citation.json"} </w:instrText>
      </w:r>
      <w:r w:rsidR="00FB1D3E" w:rsidRPr="0056545F">
        <w:rPr>
          <w:rFonts w:ascii="Times New Roman" w:eastAsia="Times New Roman" w:hAnsi="Times New Roman" w:cs="Times New Roman"/>
          <w:sz w:val="24"/>
          <w:szCs w:val="24"/>
        </w:rPr>
        <w:fldChar w:fldCharType="separate"/>
      </w:r>
      <w:r w:rsidR="00867AEC" w:rsidRPr="0056545F">
        <w:rPr>
          <w:rFonts w:ascii="Times New Roman" w:eastAsia="Times New Roman" w:hAnsi="Times New Roman" w:cs="Times New Roman"/>
          <w:noProof/>
          <w:sz w:val="24"/>
          <w:szCs w:val="24"/>
        </w:rPr>
        <w:t>(Kjeldgaard et al. 2021)</w:t>
      </w:r>
      <w:r w:rsidR="00FB1D3E" w:rsidRPr="0056545F">
        <w:rPr>
          <w:rFonts w:ascii="Times New Roman" w:eastAsia="Times New Roman" w:hAnsi="Times New Roman" w:cs="Times New Roman"/>
          <w:sz w:val="24"/>
          <w:szCs w:val="24"/>
        </w:rPr>
        <w:fldChar w:fldCharType="end"/>
      </w:r>
      <w:r w:rsidRPr="0056545F">
        <w:rPr>
          <w:rFonts w:ascii="Times New Roman" w:eastAsia="Times New Roman" w:hAnsi="Times New Roman" w:cs="Times New Roman"/>
          <w:sz w:val="24"/>
          <w:szCs w:val="24"/>
        </w:rPr>
        <w:t>. These approaches generally use a proxy organism as a baseline to correct for background δ</w:t>
      </w:r>
      <w:r w:rsidRPr="0056545F">
        <w:rPr>
          <w:rFonts w:ascii="Times New Roman" w:eastAsia="Times New Roman" w:hAnsi="Times New Roman" w:cs="Times New Roman"/>
          <w:sz w:val="24"/>
          <w:szCs w:val="24"/>
          <w:vertAlign w:val="superscript"/>
        </w:rPr>
        <w:t>15</w:t>
      </w:r>
      <w:r w:rsidRPr="0056545F">
        <w:rPr>
          <w:rFonts w:ascii="Times New Roman" w:eastAsia="Times New Roman" w:hAnsi="Times New Roman" w:cs="Times New Roman"/>
          <w:sz w:val="24"/>
          <w:szCs w:val="24"/>
        </w:rPr>
        <w:t xml:space="preserve">N variation across space </w:t>
      </w:r>
      <w:r w:rsidR="00FB1D3E" w:rsidRPr="0056545F">
        <w:rPr>
          <w:rFonts w:ascii="Times New Roman" w:eastAsia="Times New Roman" w:hAnsi="Times New Roman" w:cs="Times New Roman"/>
          <w:sz w:val="24"/>
          <w:szCs w:val="24"/>
        </w:rPr>
        <w:fldChar w:fldCharType="begin"/>
      </w:r>
      <w:r w:rsidR="00867AEC" w:rsidRPr="0056545F">
        <w:rPr>
          <w:rFonts w:ascii="Times New Roman" w:eastAsia="Times New Roman" w:hAnsi="Times New Roman" w:cs="Times New Roman"/>
          <w:sz w:val="24"/>
          <w:szCs w:val="24"/>
        </w:rPr>
        <w:instrText xml:space="preserve"> ADDIN ZOTERO_ITEM CSL_CITATION {"citationID":"vo0xArLN","properties":{"formattedCitation":"(Cabana and Rasmussen 1996, Post 2002, Jardine et al. 2014, Kristensen et al. 2016)","plainCitation":"(Cabana and Rasmussen 1996, Post 2002, Jardine et al. 2014, Kristensen et al. 2016)","noteIndex":0},"citationItems":[{"id":1645,"uris":["http://zotero.org/users/8331576/items/X92CDGPC"],"itemData":{"id":1645,"type":"article-journal","abstract":"Recent studies have shown the utility of δ15N to model trophic structure and contaminant bioaccumulation in aquatic food webs. However, cross-system comparisons in δ15N can be complicated by differences in δ15N at the base of the food chain. Such baseline variation in δ15N is difficult to resolve using plankton because of the large temporal variability in the δ15N of small organisms that have fast nitrogen turnover. Comparisons using large primary consumers, which have stable tissue isotopic signatures because of their slower nitrogen turnover, show that δ15N increases markedly with the human population density in the lake watershed. This shift in δ15N likely reflects the high δ15N of human sewage. Correcting for this baseline variation in δ15N, we report that, contrary to expectations based on previous food-web analysis, the food chains leading up to fish varied by about only one trophic level among the 40 lakes studied. Our results also suggest that the δ15N signatures of nitrogen at the base of the loud chain will provide a useful tool in the assessment of anthropogenic nutrient inputs.","container-title":"Proceedings of the National Academy of Sciences of the United States of America","DOI":"10.1073/pnas.93.20.10844","ISSN":"00278424","issue":"20","note":"PMID: 8855268\nCitation Key: Cabana1996","page":"10844-10847","title":"Comparison of aquatic food chains using nitrogen isotopes","volume":"93","author":[{"family":"Cabana","given":"Gilbert"},{"family":"Rasmussen","given":"Joseph B."}],"issued":{"date-parts":[["1996"]]},"citation-key":"Cabana1996"}},{"id":551,"uris":["http://zotero.org/users/8331576/items/S3KJ9VRW"],"itemData":{"id":551,"type":"article-journal","container-title":"Trends in Ecology and Evolution","DOI":"10.1016/S0169-5347(02)02455-2","ISSN":"10972765","issue":"6","note":"PMID: 12408811\nCitation Key: Post2002\nISBN: 0169-5347","page":"269-277","title":"The long and short of food-chain length","volume":"17","author":[{"family":"Post","given":"David M."}],"issued":{"date-parts":[["2002"]]},"citation-key":"Post2002"}},{"id":595,"uris":["http://zotero.org/users/8331576/items/S4VYTSLY"],"itemData":{"id":595,"type":"article-journal","container-title":"River Research and Applications","issue":"2","note":"Citation Key: Jardine2014\nISBN: 1535-1467","page":"155-165","title":"Understanding and overcoming baseline isotopic variability in running waters","volume":"30","author":[{"family":"Jardine","given":"Timothy D."},{"family":"Hadwen","given":"Wade Lynton"},{"family":"Hamilton","given":"Stephen K"},{"family":"Hladyz","given":"Sally"},{"family":"Mitrovic","given":"Simon M"},{"family":"Kidd","given":"Karen A"},{"family":"Tsoi","given":"Wing Ying"},{"family":"Spears","given":"Mark"},{"family":"Westhorpe","given":"Douglas P"},{"family":"Fry","given":"Vanessa Maria"}],"issued":{"date-parts":[["2014"]]},"citation-key":"Jardine2014"}},{"id":434,"uris":["http://zotero.org/users/8331576/items/9K8GUBIA"],"itemData":{"id":434,"type":"article-journal","container-title":"Freshwater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A"},{"family":"Meerhoff","given":"M"}],"issued":{"date-parts":[["2016"]]},"citation-key":"Kristensen2016"}}],"schema":"https://github.com/citation-style-language/schema/raw/master/csl-citation.json"} </w:instrText>
      </w:r>
      <w:r w:rsidR="00FB1D3E" w:rsidRPr="0056545F">
        <w:rPr>
          <w:rFonts w:ascii="Times New Roman" w:eastAsia="Times New Roman" w:hAnsi="Times New Roman" w:cs="Times New Roman"/>
          <w:sz w:val="24"/>
          <w:szCs w:val="24"/>
        </w:rPr>
        <w:fldChar w:fldCharType="separate"/>
      </w:r>
      <w:r w:rsidR="00867AEC" w:rsidRPr="0056545F">
        <w:rPr>
          <w:rFonts w:ascii="Times New Roman" w:eastAsia="Times New Roman" w:hAnsi="Times New Roman" w:cs="Times New Roman"/>
          <w:noProof/>
          <w:sz w:val="24"/>
          <w:szCs w:val="24"/>
        </w:rPr>
        <w:t>(Cabana and Rasmussen 1996, Post 2002, Jardine et al. 2014, Kristensen et al. 2016)</w:t>
      </w:r>
      <w:r w:rsidR="00FB1D3E" w:rsidRPr="0056545F">
        <w:rPr>
          <w:rFonts w:ascii="Times New Roman" w:eastAsia="Times New Roman" w:hAnsi="Times New Roman" w:cs="Times New Roman"/>
          <w:sz w:val="24"/>
          <w:szCs w:val="24"/>
        </w:rPr>
        <w:fldChar w:fldCharType="end"/>
      </w:r>
      <w:r w:rsidRPr="0056545F">
        <w:rPr>
          <w:rFonts w:ascii="Times New Roman" w:eastAsia="Times New Roman" w:hAnsi="Times New Roman" w:cs="Times New Roman"/>
          <w:sz w:val="24"/>
          <w:szCs w:val="24"/>
        </w:rPr>
        <w:t xml:space="preserve">. While this proxy organism approach has been applied in food web studies, it has limitations which require careful consideration before a proxy baseline is selected. </w:t>
      </w:r>
      <w:r w:rsidR="00C20D93">
        <w:rPr>
          <w:rFonts w:ascii="Times New Roman" w:eastAsia="Times New Roman" w:hAnsi="Times New Roman" w:cs="Times New Roman"/>
          <w:sz w:val="24"/>
          <w:szCs w:val="24"/>
        </w:rPr>
        <w:t xml:space="preserve">Ideally, </w:t>
      </w:r>
      <w:r w:rsidRPr="0056545F">
        <w:rPr>
          <w:rFonts w:ascii="Times New Roman" w:eastAsia="Times New Roman" w:hAnsi="Times New Roman" w:cs="Times New Roman"/>
          <w:sz w:val="24"/>
          <w:szCs w:val="24"/>
        </w:rPr>
        <w:t xml:space="preserve">researchers have </w:t>
      </w:r>
      <w:r w:rsidR="00C20D93">
        <w:rPr>
          <w:rFonts w:ascii="Times New Roman" w:eastAsia="Times New Roman" w:hAnsi="Times New Roman" w:cs="Times New Roman"/>
          <w:sz w:val="24"/>
          <w:szCs w:val="24"/>
        </w:rPr>
        <w:t xml:space="preserve">should </w:t>
      </w:r>
      <w:r w:rsidRPr="0056545F">
        <w:rPr>
          <w:rFonts w:ascii="Times New Roman" w:eastAsia="Times New Roman" w:hAnsi="Times New Roman" w:cs="Times New Roman"/>
          <w:sz w:val="24"/>
          <w:szCs w:val="24"/>
        </w:rPr>
        <w:t>collect all potential basal primary resources at a site (i.e., suspended and benthic organic matter, biofilms, filamentous algae, macrophytes, and riparian vegetation) in replicate multiple times during a given time interval (e.g.,</w:t>
      </w:r>
      <w:r w:rsidRPr="0056545F">
        <w:rPr>
          <w:rFonts w:ascii="Times New Roman" w:eastAsia="Times New Roman" w:hAnsi="Times New Roman" w:cs="Times New Roman"/>
          <w:sz w:val="24"/>
          <w:szCs w:val="24"/>
        </w:rPr>
        <w:t xml:space="preserve"> three times over growing period) and use the average δ</w:t>
      </w:r>
      <w:r w:rsidRPr="0056545F">
        <w:rPr>
          <w:rFonts w:ascii="Times New Roman" w:eastAsia="Times New Roman" w:hAnsi="Times New Roman" w:cs="Times New Roman"/>
          <w:sz w:val="24"/>
          <w:szCs w:val="24"/>
          <w:vertAlign w:val="superscript"/>
        </w:rPr>
        <w:t>15</w:t>
      </w:r>
      <w:r w:rsidRPr="0056545F">
        <w:rPr>
          <w:rFonts w:ascii="Times New Roman" w:eastAsia="Times New Roman" w:hAnsi="Times New Roman" w:cs="Times New Roman"/>
          <w:sz w:val="24"/>
          <w:szCs w:val="24"/>
        </w:rPr>
        <w:t xml:space="preserve">N values of the primary producers as </w:t>
      </w:r>
      <w:r w:rsidR="00C20D93">
        <w:rPr>
          <w:rFonts w:ascii="Times New Roman" w:eastAsia="Times New Roman" w:hAnsi="Times New Roman" w:cs="Times New Roman"/>
          <w:sz w:val="24"/>
          <w:szCs w:val="24"/>
        </w:rPr>
        <w:t xml:space="preserve">a </w:t>
      </w:r>
      <w:r w:rsidRPr="0056545F">
        <w:rPr>
          <w:rFonts w:ascii="Times New Roman" w:eastAsia="Times New Roman" w:hAnsi="Times New Roman" w:cs="Times New Roman"/>
          <w:sz w:val="24"/>
          <w:szCs w:val="24"/>
        </w:rPr>
        <w:t xml:space="preserve">baseline </w:t>
      </w:r>
      <w:r w:rsidR="00075D34" w:rsidRPr="0056545F">
        <w:rPr>
          <w:rFonts w:ascii="Times New Roman" w:eastAsia="Times New Roman" w:hAnsi="Times New Roman" w:cs="Times New Roman"/>
          <w:sz w:val="24"/>
          <w:szCs w:val="24"/>
        </w:rPr>
        <w:fldChar w:fldCharType="begin"/>
      </w:r>
      <w:r w:rsidR="00867AEC" w:rsidRPr="0056545F">
        <w:rPr>
          <w:rFonts w:ascii="Times New Roman" w:eastAsia="Times New Roman" w:hAnsi="Times New Roman" w:cs="Times New Roman"/>
          <w:sz w:val="24"/>
          <w:szCs w:val="24"/>
        </w:rPr>
        <w:instrText xml:space="preserve"> ADDIN ZOTERO_ITEM CSL_CITATION {"citationID":"vQ58MiHc","properties":{"formattedCitation":"(Vinagre et al. 2008, Govender et al. 2011)","plainCitation":"(Vinagre et al. 2008, Govender et al. 2011)","noteIndex":0},"citationItems":[{"id":6399,"uris":["http://zotero.org/users/8331576/items/VVA4IU4K"],"itemData":{"id":6399,"type":"article-journal","container-title":"Estuarine, Coastal and Shelf Science","issue":"2","note":"publisher: Elsevier","page":"255–264","title":"Nursery fidelity, food web interactions and primary sources of nutrition of the juveniles of Solea solea and S. senegalensis in the Tagus estuary (Portugal): a stable isotope approach","volume":"76","author":[{"family":"Vinagre","given":"C"},{"family":"Salgado","given":"J"},{"family":"Costa","given":"MJ"},{"family":"Cabral","given":"HN"}],"issued":{"date-parts":[["2008"]]},"citation-key":"vinagreNurseryFidelityFood2008"}},{"id":6393,"uris":["http://zotero.org/users/8331576/items/KCPJ82CQ"],"itemData":{"id":6393,"type":"article-journal","container-title":"Estuarine, Coastal and Shelf Science","issue":"2","note":"publisher: Elsevier","page":"87–97","title":"Trophic functioning of the St. Lucia estuarine lake during a drought phase assessed using stable isotopes","volume":"93","author":[{"family":"Govender","given":"Natasha"},{"family":"Smit","given":"Albertus J"},{"family":"Perissinotto","given":"Renzo"}],"issued":{"date-parts":[["2011"]]},"citation-key":"govenderTrophicFunctioningSt2011"}}],"schema":"https://github.com/citation-style-language/schema/raw/master/csl-citation.json"} </w:instrText>
      </w:r>
      <w:r w:rsidR="00075D34" w:rsidRPr="0056545F">
        <w:rPr>
          <w:rFonts w:ascii="Times New Roman" w:eastAsia="Times New Roman" w:hAnsi="Times New Roman" w:cs="Times New Roman"/>
          <w:sz w:val="24"/>
          <w:szCs w:val="24"/>
        </w:rPr>
        <w:fldChar w:fldCharType="separate"/>
      </w:r>
      <w:r w:rsidR="00867AEC" w:rsidRPr="0056545F">
        <w:rPr>
          <w:rFonts w:ascii="Times New Roman" w:eastAsia="Times New Roman" w:hAnsi="Times New Roman" w:cs="Times New Roman"/>
          <w:noProof/>
          <w:sz w:val="24"/>
          <w:szCs w:val="24"/>
        </w:rPr>
        <w:t>(Vinagre et al. 2008, Govender et al. 2011)</w:t>
      </w:r>
      <w:r w:rsidR="00075D34" w:rsidRPr="0056545F">
        <w:rPr>
          <w:rFonts w:ascii="Times New Roman" w:eastAsia="Times New Roman" w:hAnsi="Times New Roman" w:cs="Times New Roman"/>
          <w:sz w:val="24"/>
          <w:szCs w:val="24"/>
        </w:rPr>
        <w:fldChar w:fldCharType="end"/>
      </w:r>
      <w:r w:rsidRPr="0056545F">
        <w:rPr>
          <w:rFonts w:ascii="Times New Roman" w:eastAsia="Times New Roman" w:hAnsi="Times New Roman" w:cs="Times New Roman"/>
          <w:sz w:val="24"/>
          <w:szCs w:val="24"/>
        </w:rPr>
        <w:t>. But collecting primary producers in streams is arduous and expensive bec</w:t>
      </w:r>
      <w:r w:rsidRPr="0056545F">
        <w:rPr>
          <w:rFonts w:ascii="Times New Roman" w:eastAsia="Times New Roman" w:hAnsi="Times New Roman" w:cs="Times New Roman"/>
          <w:sz w:val="24"/>
          <w:szCs w:val="24"/>
        </w:rPr>
        <w:t>ause it requires many samples over many dates to adequately characterize baseline variation. Therefore, long-lived primary consumers, particularly bivalves, with tissue turnover rates closer to higher level consumers are more appropriate than primary produ</w:t>
      </w:r>
      <w:r w:rsidRPr="0056545F">
        <w:rPr>
          <w:rFonts w:ascii="Times New Roman" w:eastAsia="Times New Roman" w:hAnsi="Times New Roman" w:cs="Times New Roman"/>
          <w:sz w:val="24"/>
          <w:szCs w:val="24"/>
        </w:rPr>
        <w:t xml:space="preserve">cers </w:t>
      </w:r>
      <w:r w:rsidR="00075D34" w:rsidRPr="0056545F">
        <w:rPr>
          <w:rFonts w:ascii="Times New Roman" w:eastAsia="Times New Roman" w:hAnsi="Times New Roman" w:cs="Times New Roman"/>
          <w:sz w:val="24"/>
          <w:szCs w:val="24"/>
        </w:rPr>
        <w:fldChar w:fldCharType="begin"/>
      </w:r>
      <w:r w:rsidR="00867AEC" w:rsidRPr="0056545F">
        <w:rPr>
          <w:rFonts w:ascii="Times New Roman" w:eastAsia="Times New Roman" w:hAnsi="Times New Roman" w:cs="Times New Roman"/>
          <w:sz w:val="24"/>
          <w:szCs w:val="24"/>
        </w:rPr>
        <w:instrText xml:space="preserve"> ADDIN ZOTERO_ITEM CSL_CITATION {"citationID":"AdAYOcAg","properties":{"formattedCitation":"(Vander Zanden and Rasmussen 2001, Jardine et al. 2014)","plainCitation":"(Vander Zanden and Rasmussen 2001, Jardine et al. 2014)","noteIndex":0},"citationItems":[{"id":1501,"uris":["http://zotero.org/users/8331576/items/LWJT8AYU"],"itemData":{"id":1501,"type":"article-journal","abstract":"Use of stable isotope techniques to quantify food web relationships requires a priori estimates of the enrichment or depletion in delta N-15 and delta C-13 values between prey and predator (known as trophic fractionation; hereafter Delta delta N-15 and Delta delta C-13). We conducted a broad-scale analysis of Delta delta N-15 and Delta delta C-13 from aquatic systems, including three new field estimates. Carnivores had significantly higher Delta delta (15N) values than herbivores. Furthermore, carnivores, invertebrates, and lab-derived estimates were significantly more variable than their counterparts (f-test, p &lt; 0.00001). Delta delta C-13 was higher for carnivores than for herbivores (p = 0.001), while variances did not differ significantly. Excluding herbivores, the average Delta delta N-15 and Delta delta C-13 were 3.4 parts per thousand and 0.8 parts per thousand, respectively. But even with unbiased fractionation estimates, there is variation in isotopic fractionation that contributes to error in quantitative isotope model outputs. We simulated the error variance in Delta delta N-15-based estimates of trophic position and two-source delta C-13 diet mixing models, explicitly considering the observed variation in Delta delta N-15 and Delta delta C-15, along with the other potential error sources. The resultant error in trophic position and mixing model outputs was generally minor, provided that primary consumers were used as baseline indicators for estimating trophic position and that end member delta C-13 values in dietary mixing models were sufficiently distinct.","container-title":"Limnology and Oceanography","issue":"8","note":"Citation Key: VanderZanden2001\nISBN: 0024-3590","page":"2061–2066","title":"Variation in δ15N and δ13C trophic fractionation: Implications for aquatic food web studies","volume":"46","author":[{"family":"Vander Zanden","given":"M J"},{"family":"Rasmussen","given":"J B"}],"issued":{"date-parts":[["2001"]]},"citation-key":"VanderZanden2001"}},{"id":595,"uris":["http://zotero.org/users/8331576/items/S4VYTSLY"],"itemData":{"id":595,"type":"article-journal","container-title":"River Research and Applications","issue":"2","note":"Citation Key: Jardine2014\nISBN: 1535-1467","page":"155-165","title":"Understanding and overcoming baseline isotopic variability in running waters","volume":"30","author":[{"family":"Jardine","given":"Timothy D."},{"family":"Hadwen","given":"Wade Lynton"},{"family":"Hamilton","given":"Stephen K"},{"family":"Hladyz","given":"Sally"},{"family":"Mitrovic","given":"Simon M"},{"family":"Kidd","given":"Karen A"},{"family":"Tsoi","given":"Wing Ying"},{"family":"Spears","given":"Mark"},{"family":"Westhorpe","given":"Douglas P"},{"family":"Fry","given":"Vanessa Maria"}],"issued":{"date-parts":[["2014"]]},"citation-key":"Jardine2014"}}],"schema":"https://github.com/citation-style-language/schema/raw/master/csl-citation.json"} </w:instrText>
      </w:r>
      <w:r w:rsidR="00075D34" w:rsidRPr="0056545F">
        <w:rPr>
          <w:rFonts w:ascii="Times New Roman" w:eastAsia="Times New Roman" w:hAnsi="Times New Roman" w:cs="Times New Roman"/>
          <w:sz w:val="24"/>
          <w:szCs w:val="24"/>
        </w:rPr>
        <w:fldChar w:fldCharType="separate"/>
      </w:r>
      <w:r w:rsidR="00867AEC" w:rsidRPr="0056545F">
        <w:rPr>
          <w:rFonts w:ascii="Times New Roman" w:eastAsia="Times New Roman" w:hAnsi="Times New Roman" w:cs="Times New Roman"/>
          <w:noProof/>
          <w:sz w:val="24"/>
          <w:szCs w:val="24"/>
        </w:rPr>
        <w:t>(Vander Zanden and Rasmussen 2001, Jardine et al. 2014)</w:t>
      </w:r>
      <w:r w:rsidR="00075D34" w:rsidRPr="0056545F">
        <w:rPr>
          <w:rFonts w:ascii="Times New Roman" w:eastAsia="Times New Roman" w:hAnsi="Times New Roman" w:cs="Times New Roman"/>
          <w:sz w:val="24"/>
          <w:szCs w:val="24"/>
        </w:rPr>
        <w:fldChar w:fldCharType="end"/>
      </w:r>
      <w:r w:rsidRPr="0056545F">
        <w:rPr>
          <w:rFonts w:ascii="Times New Roman" w:eastAsia="Times New Roman" w:hAnsi="Times New Roman" w:cs="Times New Roman"/>
          <w:sz w:val="24"/>
          <w:szCs w:val="24"/>
        </w:rPr>
        <w:t>. Bivalves also exhibit a uniform, specialized filter feeding strategy which can reduce additional variation from omnivorous feeding habits. However, bivalves and similar long-lived primary consumers can be sparsely di</w:t>
      </w:r>
      <w:r w:rsidRPr="0056545F">
        <w:rPr>
          <w:rFonts w:ascii="Times New Roman" w:eastAsia="Times New Roman" w:hAnsi="Times New Roman" w:cs="Times New Roman"/>
          <w:sz w:val="24"/>
          <w:szCs w:val="24"/>
        </w:rPr>
        <w:t xml:space="preserve">stributed in many temperate stream ecosystems, rendering them impractical as baseline proxies. </w:t>
      </w:r>
    </w:p>
    <w:p w14:paraId="2C8F9026" w14:textId="700300EF" w:rsidR="00A23148" w:rsidRPr="0056545F" w:rsidRDefault="00DF00A0" w:rsidP="00FB1D3E">
      <w:pPr>
        <w:spacing w:before="240" w:after="240" w:line="360" w:lineRule="auto"/>
        <w:rPr>
          <w:rFonts w:ascii="Times New Roman" w:eastAsia="Times New Roman" w:hAnsi="Times New Roman" w:cs="Times New Roman"/>
          <w:b/>
          <w:sz w:val="24"/>
          <w:szCs w:val="24"/>
        </w:rPr>
      </w:pPr>
      <w:r w:rsidRPr="0056545F">
        <w:rPr>
          <w:rFonts w:ascii="Times New Roman" w:eastAsia="Times New Roman" w:hAnsi="Times New Roman" w:cs="Times New Roman"/>
          <w:sz w:val="24"/>
          <w:szCs w:val="24"/>
        </w:rPr>
        <w:t>Suitable primary consumer taxa to use as baseline indicators in temperate streams have been identified for Danish lowlands and for an eastern Canadian watershed</w:t>
      </w:r>
      <w:r w:rsidRPr="0056545F">
        <w:rPr>
          <w:rFonts w:ascii="Times New Roman" w:eastAsia="Times New Roman" w:hAnsi="Times New Roman" w:cs="Times New Roman"/>
          <w:sz w:val="24"/>
          <w:szCs w:val="24"/>
        </w:rPr>
        <w:t xml:space="preserve"> </w:t>
      </w:r>
      <w:r w:rsidR="00075D34" w:rsidRPr="0056545F">
        <w:rPr>
          <w:rFonts w:ascii="Times New Roman" w:eastAsia="Times New Roman" w:hAnsi="Times New Roman" w:cs="Times New Roman"/>
          <w:sz w:val="24"/>
          <w:szCs w:val="24"/>
        </w:rPr>
        <w:fldChar w:fldCharType="begin"/>
      </w:r>
      <w:r w:rsidR="00867AEC" w:rsidRPr="0056545F">
        <w:rPr>
          <w:rFonts w:ascii="Times New Roman" w:eastAsia="Times New Roman" w:hAnsi="Times New Roman" w:cs="Times New Roman"/>
          <w:sz w:val="24"/>
          <w:szCs w:val="24"/>
        </w:rPr>
        <w:instrText xml:space="preserve"> ADDIN ZOTERO_ITEM CSL_CITATION {"citationID":"pzFQsKYV","properties":{"formattedCitation":"(Anderson and Cabana 2007, Kristensen et al. 2016)","plainCitation":"(Anderson and Cabana 2007, Kristensen et al. 2016)","noteIndex":0},"citationItems":[{"id":292,"uris":["http://zotero.org/users/8331576/items/3FARS5QB"],"itemData":{"id":292,"type":"article-journal","abstract":"Intraspecific and interspecific variation in the trophic position of various consumers is central to many theories of aquatic ecosystem functioning and dynamics. In recent years, such issues have been addressed using stable N isotopes (d15N) to estimate trophic position of consumers in aquatic ecosystems. However, one needs to correct for variation in baseline d15N among sites to estimate the trophic position of any aquatic consumer using d15N. We first discuss the steps needed to select a baseline indicator in river ecosystems, where abundant foodweb isotopic data have been published but limited attention has been paid to identification of baseline organisms. We examined within-site differences in d15N among primary consumers belonging to different functional and taxonomic groups and found significant differences in d15N. Collectors were significantly enriched compared to other primary consumers.We propose scrapers as a baseline d15N indicator because they showed low d15N values and were more widely distributed than other primary consumers throughout our study sites. Using this baseline d15N, we calculated continuous estimates of trophic position of consumers (invertebrates and small fish) for our 87 river food webs. Primary consumers had a significantly lower mean trophic position (2.3) than predatory invertebrates (2.9) and fish (3.5), and these results are concordant with estimates based on traditional studies. However, trophic- position estimates of consumers (both invertebrates and fish) were highly variable across sites with standard deviations spanning up to 0.67 trophic levels, which suggested potential omnivory. Comparison of these trophic-position estimates with estimates based on mean d15N of all primary consumers combined (no targeting of scrapers as baseline indicators) suggested that use of a constrained number of groups and corrections for isotopic differences among groups when estimating baseline d15N could reduce some biases induced by the use of various functional feeding groups with variable d15N values. Key","container-title":"Journal of the North American Benthological Society","DOI":"10.1899/0887-3593(2007)26[273:ETTPOA]2.0.CO;2","ISSN":"0887-3593","issue":"2","note":"Citation Key: Anderson2007\nISBN: 0887-3593","page":"273-285","title":"Estimating the trophic position of aquatic consumers in river food webs using stable nitrogen isotopes","volume":"26","author":[{"family":"Anderson","given":"Caroline"},{"family":"Cabana","given":"Gilbert"}],"issued":{"date-parts":[["2007"]]},"citation-key":"Anderson2007"}},{"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A"},{"family":"Meerhoff","given":"M"}],"issued":{"date-parts":[["2016"]]},"citation-key":"Kristensen2016"}}],"schema":"https://github.com/citation-style-language/schema/raw/master/csl-citation.json"} </w:instrText>
      </w:r>
      <w:r w:rsidR="00075D34" w:rsidRPr="0056545F">
        <w:rPr>
          <w:rFonts w:ascii="Times New Roman" w:eastAsia="Times New Roman" w:hAnsi="Times New Roman" w:cs="Times New Roman"/>
          <w:sz w:val="24"/>
          <w:szCs w:val="24"/>
        </w:rPr>
        <w:fldChar w:fldCharType="separate"/>
      </w:r>
      <w:r w:rsidR="00867AEC" w:rsidRPr="0056545F">
        <w:rPr>
          <w:rFonts w:ascii="Times New Roman" w:eastAsia="Times New Roman" w:hAnsi="Times New Roman" w:cs="Times New Roman"/>
          <w:noProof/>
          <w:sz w:val="24"/>
          <w:szCs w:val="24"/>
        </w:rPr>
        <w:t>(Anderson and Cabana 2007, Kristensen et al. 2016)</w:t>
      </w:r>
      <w:r w:rsidR="00075D34" w:rsidRPr="0056545F">
        <w:rPr>
          <w:rFonts w:ascii="Times New Roman" w:eastAsia="Times New Roman" w:hAnsi="Times New Roman" w:cs="Times New Roman"/>
          <w:sz w:val="24"/>
          <w:szCs w:val="24"/>
        </w:rPr>
        <w:fldChar w:fldCharType="end"/>
      </w:r>
      <w:r w:rsidRPr="0056545F">
        <w:rPr>
          <w:rFonts w:ascii="Times New Roman" w:eastAsia="Times New Roman" w:hAnsi="Times New Roman" w:cs="Times New Roman"/>
          <w:sz w:val="24"/>
          <w:szCs w:val="24"/>
        </w:rPr>
        <w:t xml:space="preserve">. However, few detailed comparative tests exist, and a consensus has yet to be </w:t>
      </w:r>
      <w:r w:rsidRPr="0056545F">
        <w:rPr>
          <w:rFonts w:ascii="Times New Roman" w:eastAsia="Times New Roman" w:hAnsi="Times New Roman" w:cs="Times New Roman"/>
          <w:sz w:val="24"/>
          <w:szCs w:val="24"/>
        </w:rPr>
        <w:t>reached for baseline proxies across regions. Our objective was to compare aquatic macroinvertebrate taxa and groups of taxa (i.e., functional feeding group; FFGs) as baseline indicators that reflect δ</w:t>
      </w:r>
      <w:r w:rsidRPr="0056545F">
        <w:rPr>
          <w:rFonts w:ascii="Times New Roman" w:eastAsia="Times New Roman" w:hAnsi="Times New Roman" w:cs="Times New Roman"/>
          <w:sz w:val="24"/>
          <w:szCs w:val="24"/>
          <w:vertAlign w:val="superscript"/>
        </w:rPr>
        <w:t>15</w:t>
      </w:r>
      <w:r w:rsidRPr="0056545F">
        <w:rPr>
          <w:rFonts w:ascii="Times New Roman" w:eastAsia="Times New Roman" w:hAnsi="Times New Roman" w:cs="Times New Roman"/>
          <w:sz w:val="24"/>
          <w:szCs w:val="24"/>
        </w:rPr>
        <w:t>N values at the base of food webs in streams that span</w:t>
      </w:r>
      <w:r w:rsidRPr="0056545F">
        <w:rPr>
          <w:rFonts w:ascii="Times New Roman" w:eastAsia="Times New Roman" w:hAnsi="Times New Roman" w:cs="Times New Roman"/>
          <w:sz w:val="24"/>
          <w:szCs w:val="24"/>
        </w:rPr>
        <w:t xml:space="preserve"> the Rocky Mountain—Great Plains ecotone in western North America. These streams vary in land-use characteristics moving from upstream headwaters to downstream reaches, making them good </w:t>
      </w:r>
      <w:r w:rsidRPr="0056545F">
        <w:rPr>
          <w:rFonts w:ascii="Times New Roman" w:eastAsia="Times New Roman" w:hAnsi="Times New Roman" w:cs="Times New Roman"/>
          <w:sz w:val="24"/>
          <w:szCs w:val="24"/>
        </w:rPr>
        <w:lastRenderedPageBreak/>
        <w:t>systems to identify a widely usable and reliable baseline indicator. W</w:t>
      </w:r>
      <w:r w:rsidRPr="0056545F">
        <w:rPr>
          <w:rFonts w:ascii="Times New Roman" w:eastAsia="Times New Roman" w:hAnsi="Times New Roman" w:cs="Times New Roman"/>
          <w:sz w:val="24"/>
          <w:szCs w:val="24"/>
        </w:rPr>
        <w:t xml:space="preserve">e used four criteria to identify an optimal invertebrate baseline </w:t>
      </w:r>
      <w:r w:rsidR="00075D34" w:rsidRPr="0056545F">
        <w:rPr>
          <w:rFonts w:ascii="Times New Roman" w:eastAsia="Times New Roman" w:hAnsi="Times New Roman" w:cs="Times New Roman"/>
          <w:sz w:val="24"/>
          <w:szCs w:val="24"/>
        </w:rPr>
        <w:fldChar w:fldCharType="begin"/>
      </w:r>
      <w:r w:rsidR="00867AEC" w:rsidRPr="0056545F">
        <w:rPr>
          <w:rFonts w:ascii="Times New Roman" w:eastAsia="Times New Roman" w:hAnsi="Times New Roman" w:cs="Times New Roman"/>
          <w:sz w:val="24"/>
          <w:szCs w:val="24"/>
        </w:rPr>
        <w:instrText xml:space="preserve"> ADDIN ZOTERO_ITEM CSL_CITATION {"citationID":"NdtAkK0V","properties":{"formattedCitation":"(Kristensen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A"},{"family":"Meerhoff","given":"M"}],"issued":{"date-parts":[["2016"]]},"citation-key":"Kristensen2016"}}],"schema":"https://github.com/citation-style-language/schema/raw/master/csl-citation.json"} </w:instrText>
      </w:r>
      <w:r w:rsidR="00075D34" w:rsidRPr="0056545F">
        <w:rPr>
          <w:rFonts w:ascii="Times New Roman" w:eastAsia="Times New Roman" w:hAnsi="Times New Roman" w:cs="Times New Roman"/>
          <w:sz w:val="24"/>
          <w:szCs w:val="24"/>
        </w:rPr>
        <w:fldChar w:fldCharType="separate"/>
      </w:r>
      <w:r w:rsidR="00867AEC" w:rsidRPr="0056545F">
        <w:rPr>
          <w:rFonts w:ascii="Times New Roman" w:eastAsia="Times New Roman" w:hAnsi="Times New Roman" w:cs="Times New Roman"/>
          <w:noProof/>
          <w:sz w:val="24"/>
          <w:szCs w:val="24"/>
        </w:rPr>
        <w:t>(Kristensen et al. 2016)</w:t>
      </w:r>
      <w:r w:rsidR="00075D34" w:rsidRPr="0056545F">
        <w:rPr>
          <w:rFonts w:ascii="Times New Roman" w:eastAsia="Times New Roman" w:hAnsi="Times New Roman" w:cs="Times New Roman"/>
          <w:sz w:val="24"/>
          <w:szCs w:val="24"/>
        </w:rPr>
        <w:fldChar w:fldCharType="end"/>
      </w:r>
      <w:r w:rsidR="00C20D93">
        <w:rPr>
          <w:rFonts w:ascii="Times New Roman" w:eastAsia="Times New Roman" w:hAnsi="Times New Roman" w:cs="Times New Roman"/>
          <w:sz w:val="24"/>
          <w:szCs w:val="24"/>
        </w:rPr>
        <w:t xml:space="preserve">: </w:t>
      </w:r>
      <w:r w:rsidR="00C20D93" w:rsidRPr="0056545F">
        <w:rPr>
          <w:rFonts w:ascii="Times New Roman" w:eastAsia="Times New Roman" w:hAnsi="Times New Roman" w:cs="Times New Roman"/>
          <w:sz w:val="24"/>
          <w:szCs w:val="24"/>
        </w:rPr>
        <w:t>1) baseline organisms should be easy to collect and widely distributed, 2) within-site δ</w:t>
      </w:r>
      <w:r w:rsidR="00C20D93" w:rsidRPr="0056545F">
        <w:rPr>
          <w:rFonts w:ascii="Times New Roman" w:eastAsia="Times New Roman" w:hAnsi="Times New Roman" w:cs="Times New Roman"/>
          <w:sz w:val="24"/>
          <w:szCs w:val="24"/>
          <w:vertAlign w:val="superscript"/>
        </w:rPr>
        <w:t>15</w:t>
      </w:r>
      <w:r w:rsidR="00C20D93" w:rsidRPr="0056545F">
        <w:rPr>
          <w:rFonts w:ascii="Times New Roman" w:eastAsia="Times New Roman" w:hAnsi="Times New Roman" w:cs="Times New Roman"/>
          <w:sz w:val="24"/>
          <w:szCs w:val="24"/>
        </w:rPr>
        <w:t>N variation should be low, 3) δ</w:t>
      </w:r>
      <w:r w:rsidR="00C20D93" w:rsidRPr="0056545F">
        <w:rPr>
          <w:rFonts w:ascii="Times New Roman" w:eastAsia="Times New Roman" w:hAnsi="Times New Roman" w:cs="Times New Roman"/>
          <w:sz w:val="24"/>
          <w:szCs w:val="24"/>
          <w:vertAlign w:val="superscript"/>
        </w:rPr>
        <w:t>15</w:t>
      </w:r>
      <w:r w:rsidR="00C20D93" w:rsidRPr="0056545F">
        <w:rPr>
          <w:rFonts w:ascii="Times New Roman" w:eastAsia="Times New Roman" w:hAnsi="Times New Roman" w:cs="Times New Roman"/>
          <w:sz w:val="24"/>
          <w:szCs w:val="24"/>
        </w:rPr>
        <w:t>N</w:t>
      </w:r>
      <w:r w:rsidR="00C20D93" w:rsidRPr="0056545F">
        <w:rPr>
          <w:rFonts w:ascii="Times New Roman" w:eastAsia="Times New Roman" w:hAnsi="Times New Roman" w:cs="Times New Roman"/>
          <w:sz w:val="24"/>
          <w:szCs w:val="24"/>
          <w:vertAlign w:val="subscript"/>
        </w:rPr>
        <w:t xml:space="preserve"> </w:t>
      </w:r>
      <w:r w:rsidR="00C20D93" w:rsidRPr="0056545F">
        <w:rPr>
          <w:rFonts w:ascii="Times New Roman" w:eastAsia="Times New Roman" w:hAnsi="Times New Roman" w:cs="Times New Roman"/>
          <w:sz w:val="24"/>
          <w:szCs w:val="24"/>
        </w:rPr>
        <w:t>values should be correlated with geographic variability in δ</w:t>
      </w:r>
      <w:r w:rsidR="00C20D93" w:rsidRPr="0056545F">
        <w:rPr>
          <w:rFonts w:ascii="Times New Roman" w:eastAsia="Times New Roman" w:hAnsi="Times New Roman" w:cs="Times New Roman"/>
          <w:sz w:val="24"/>
          <w:szCs w:val="24"/>
          <w:vertAlign w:val="superscript"/>
        </w:rPr>
        <w:t>15</w:t>
      </w:r>
      <w:r w:rsidR="00C20D93" w:rsidRPr="0056545F">
        <w:rPr>
          <w:rFonts w:ascii="Times New Roman" w:eastAsia="Times New Roman" w:hAnsi="Times New Roman" w:cs="Times New Roman"/>
          <w:sz w:val="24"/>
          <w:szCs w:val="24"/>
        </w:rPr>
        <w:t>N values, and 4) trophic position of consumers calculated from the baseline should be independent of system-specific δ</w:t>
      </w:r>
      <w:r w:rsidR="00C20D93" w:rsidRPr="0056545F">
        <w:rPr>
          <w:rFonts w:ascii="Times New Roman" w:eastAsia="Times New Roman" w:hAnsi="Times New Roman" w:cs="Times New Roman"/>
          <w:sz w:val="24"/>
          <w:szCs w:val="24"/>
          <w:vertAlign w:val="superscript"/>
        </w:rPr>
        <w:t>15</w:t>
      </w:r>
      <w:r w:rsidR="00C20D93" w:rsidRPr="0056545F">
        <w:rPr>
          <w:rFonts w:ascii="Times New Roman" w:eastAsia="Times New Roman" w:hAnsi="Times New Roman" w:cs="Times New Roman"/>
          <w:sz w:val="24"/>
          <w:szCs w:val="24"/>
        </w:rPr>
        <w:t xml:space="preserve">N variability if no systematic change in food consumption occurred. </w:t>
      </w:r>
      <w:r w:rsidRPr="0056545F">
        <w:rPr>
          <w:rFonts w:ascii="Times New Roman" w:eastAsia="Times New Roman" w:hAnsi="Times New Roman" w:cs="Times New Roman"/>
          <w:sz w:val="24"/>
          <w:szCs w:val="24"/>
        </w:rPr>
        <w:t>As urbanization and agricultural land-use practices can influence δ</w:t>
      </w:r>
      <w:r w:rsidRPr="0056545F">
        <w:rPr>
          <w:rFonts w:ascii="Times New Roman" w:eastAsia="Times New Roman" w:hAnsi="Times New Roman" w:cs="Times New Roman"/>
          <w:sz w:val="24"/>
          <w:szCs w:val="24"/>
          <w:vertAlign w:val="superscript"/>
        </w:rPr>
        <w:t>15</w:t>
      </w:r>
      <w:r w:rsidRPr="0056545F">
        <w:rPr>
          <w:rFonts w:ascii="Times New Roman" w:eastAsia="Times New Roman" w:hAnsi="Times New Roman" w:cs="Times New Roman"/>
          <w:sz w:val="24"/>
          <w:szCs w:val="24"/>
        </w:rPr>
        <w:t xml:space="preserve">N values in aquatic ecosystems, the </w:t>
      </w:r>
      <w:r w:rsidRPr="0056545F">
        <w:rPr>
          <w:rFonts w:ascii="Times New Roman" w:eastAsia="Times New Roman" w:hAnsi="Times New Roman" w:cs="Times New Roman"/>
          <w:sz w:val="24"/>
          <w:szCs w:val="24"/>
        </w:rPr>
        <w:t xml:space="preserve">identification of </w:t>
      </w:r>
      <w:r w:rsidR="00264869" w:rsidRPr="0056545F">
        <w:rPr>
          <w:rFonts w:ascii="Times New Roman" w:eastAsia="Times New Roman" w:hAnsi="Times New Roman" w:cs="Times New Roman"/>
          <w:sz w:val="24"/>
          <w:szCs w:val="24"/>
        </w:rPr>
        <w:t>regionally derived</w:t>
      </w:r>
      <w:r w:rsidRPr="0056545F">
        <w:rPr>
          <w:rFonts w:ascii="Times New Roman" w:eastAsia="Times New Roman" w:hAnsi="Times New Roman" w:cs="Times New Roman"/>
          <w:sz w:val="24"/>
          <w:szCs w:val="24"/>
        </w:rPr>
        <w:t xml:space="preserve"> baseline indicator organisms should aid in quantifying fish trophic position in stable isotope studies in lotic systems.</w:t>
      </w:r>
    </w:p>
    <w:p w14:paraId="1A99DF8B" w14:textId="77777777" w:rsidR="00A23148" w:rsidRPr="0056545F" w:rsidRDefault="00DF00A0" w:rsidP="00FB1D3E">
      <w:pPr>
        <w:spacing w:before="240" w:after="240" w:line="360" w:lineRule="auto"/>
        <w:rPr>
          <w:rFonts w:ascii="Times New Roman" w:eastAsia="Times New Roman" w:hAnsi="Times New Roman" w:cs="Times New Roman"/>
          <w:b/>
          <w:sz w:val="24"/>
          <w:szCs w:val="24"/>
        </w:rPr>
      </w:pPr>
      <w:r w:rsidRPr="0056545F">
        <w:rPr>
          <w:rFonts w:ascii="Times New Roman" w:eastAsia="Times New Roman" w:hAnsi="Times New Roman" w:cs="Times New Roman"/>
          <w:b/>
          <w:sz w:val="24"/>
          <w:szCs w:val="24"/>
        </w:rPr>
        <w:t>Methods</w:t>
      </w:r>
    </w:p>
    <w:p w14:paraId="1C2193E4" w14:textId="77777777" w:rsidR="00A23148" w:rsidRPr="0056545F" w:rsidRDefault="00DF00A0" w:rsidP="00FB1D3E">
      <w:pPr>
        <w:spacing w:before="240" w:after="240" w:line="360" w:lineRule="auto"/>
        <w:rPr>
          <w:rFonts w:ascii="Times New Roman" w:eastAsia="Times New Roman" w:hAnsi="Times New Roman" w:cs="Times New Roman"/>
          <w:i/>
          <w:sz w:val="24"/>
          <w:szCs w:val="24"/>
        </w:rPr>
      </w:pPr>
      <w:r w:rsidRPr="0056545F">
        <w:rPr>
          <w:rFonts w:ascii="Times New Roman" w:eastAsia="Times New Roman" w:hAnsi="Times New Roman" w:cs="Times New Roman"/>
          <w:i/>
          <w:sz w:val="24"/>
          <w:szCs w:val="24"/>
        </w:rPr>
        <w:t>Study system and site selection</w:t>
      </w:r>
    </w:p>
    <w:p w14:paraId="4F3354BD" w14:textId="77777777" w:rsidR="00A23148" w:rsidRPr="0056545F" w:rsidRDefault="00DF00A0" w:rsidP="00FB1D3E">
      <w:pPr>
        <w:spacing w:before="240" w:after="240" w:line="360" w:lineRule="auto"/>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t>We sampled sixteen 2</w:t>
      </w:r>
      <w:r w:rsidRPr="0056545F">
        <w:rPr>
          <w:rFonts w:ascii="Times New Roman" w:eastAsia="Times New Roman" w:hAnsi="Times New Roman" w:cs="Times New Roman"/>
          <w:sz w:val="24"/>
          <w:szCs w:val="24"/>
          <w:vertAlign w:val="superscript"/>
        </w:rPr>
        <w:t>nd</w:t>
      </w:r>
      <w:r w:rsidRPr="0056545F">
        <w:rPr>
          <w:rFonts w:ascii="Times New Roman" w:eastAsia="Times New Roman" w:hAnsi="Times New Roman" w:cs="Times New Roman"/>
          <w:sz w:val="24"/>
          <w:szCs w:val="24"/>
        </w:rPr>
        <w:t>-5</w:t>
      </w:r>
      <w:r w:rsidRPr="0056545F">
        <w:rPr>
          <w:rFonts w:ascii="Times New Roman" w:eastAsia="Times New Roman" w:hAnsi="Times New Roman" w:cs="Times New Roman"/>
          <w:sz w:val="24"/>
          <w:szCs w:val="24"/>
          <w:vertAlign w:val="superscript"/>
        </w:rPr>
        <w:t>th</w:t>
      </w:r>
      <w:r w:rsidRPr="0056545F">
        <w:rPr>
          <w:rFonts w:ascii="Times New Roman" w:eastAsia="Times New Roman" w:hAnsi="Times New Roman" w:cs="Times New Roman"/>
          <w:sz w:val="24"/>
          <w:szCs w:val="24"/>
        </w:rPr>
        <w:t xml:space="preserve"> order stream sites distributed along the Rocky Mountain—Great Plains ecotone. Sites were selected to represent an environmental gradient based on elevation and land-use that resulted in a wide variation of δ</w:t>
      </w:r>
      <w:r w:rsidRPr="0056545F">
        <w:rPr>
          <w:rFonts w:ascii="Times New Roman" w:eastAsia="Times New Roman" w:hAnsi="Times New Roman" w:cs="Times New Roman"/>
          <w:sz w:val="24"/>
          <w:szCs w:val="24"/>
          <w:vertAlign w:val="superscript"/>
        </w:rPr>
        <w:t>15</w:t>
      </w:r>
      <w:r w:rsidRPr="0056545F">
        <w:rPr>
          <w:rFonts w:ascii="Times New Roman" w:eastAsia="Times New Roman" w:hAnsi="Times New Roman" w:cs="Times New Roman"/>
          <w:sz w:val="24"/>
          <w:szCs w:val="24"/>
        </w:rPr>
        <w:t>N values at the base of local food webs. Sites</w:t>
      </w:r>
      <w:r w:rsidRPr="0056545F">
        <w:rPr>
          <w:rFonts w:ascii="Times New Roman" w:eastAsia="Times New Roman" w:hAnsi="Times New Roman" w:cs="Times New Roman"/>
          <w:sz w:val="24"/>
          <w:szCs w:val="24"/>
        </w:rPr>
        <w:t xml:space="preserve"> spanned the longitudinal (i.e., upstream-downstream) gradient of the three primary tributaries to the North Platte River in Wyoming, USA (Figure 1). The Sweetwater, Medicine Bow and Laramie rivers are snowmelt dominated with peak flows occurring in the sp</w:t>
      </w:r>
      <w:r w:rsidRPr="0056545F">
        <w:rPr>
          <w:rFonts w:ascii="Times New Roman" w:eastAsia="Times New Roman" w:hAnsi="Times New Roman" w:cs="Times New Roman"/>
          <w:sz w:val="24"/>
          <w:szCs w:val="24"/>
        </w:rPr>
        <w:t xml:space="preserve">ring and base flows occurring in mid-summer. Their watersheds transition from forested land at high elevations to agriculturally dominated land with some urbanization at low elevations. </w:t>
      </w:r>
    </w:p>
    <w:p w14:paraId="7F46B85D" w14:textId="77777777" w:rsidR="00A23148" w:rsidRPr="0056545F" w:rsidRDefault="00DF00A0" w:rsidP="00FB1D3E">
      <w:pPr>
        <w:shd w:val="clear" w:color="auto" w:fill="FFFFFF"/>
        <w:spacing w:before="240" w:after="240" w:line="360" w:lineRule="auto"/>
        <w:rPr>
          <w:rFonts w:ascii="Times New Roman" w:eastAsia="Times New Roman" w:hAnsi="Times New Roman" w:cs="Times New Roman"/>
          <w:i/>
          <w:sz w:val="24"/>
          <w:szCs w:val="24"/>
        </w:rPr>
      </w:pPr>
      <w:r w:rsidRPr="0056545F">
        <w:rPr>
          <w:rFonts w:ascii="Times New Roman" w:eastAsia="Times New Roman" w:hAnsi="Times New Roman" w:cs="Times New Roman"/>
          <w:i/>
          <w:sz w:val="24"/>
          <w:szCs w:val="24"/>
        </w:rPr>
        <w:t xml:space="preserve">Longitudinal gradient and land use index variable </w:t>
      </w:r>
    </w:p>
    <w:p w14:paraId="571BC297" w14:textId="2D3A5646" w:rsidR="00A23148" w:rsidRPr="0056545F" w:rsidRDefault="00DF00A0" w:rsidP="00FB1D3E">
      <w:pPr>
        <w:shd w:val="clear" w:color="auto" w:fill="FFFFFF"/>
        <w:spacing w:before="240" w:after="240" w:line="360" w:lineRule="auto"/>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t>Instead of using p</w:t>
      </w:r>
      <w:r w:rsidRPr="0056545F">
        <w:rPr>
          <w:rFonts w:ascii="Times New Roman" w:eastAsia="Times New Roman" w:hAnsi="Times New Roman" w:cs="Times New Roman"/>
          <w:sz w:val="24"/>
          <w:szCs w:val="24"/>
        </w:rPr>
        <w:t>ercent natural land cover as a variable to compare δ</w:t>
      </w:r>
      <w:r w:rsidRPr="0056545F">
        <w:rPr>
          <w:rFonts w:ascii="Times New Roman" w:eastAsia="Times New Roman" w:hAnsi="Times New Roman" w:cs="Times New Roman"/>
          <w:sz w:val="24"/>
          <w:szCs w:val="24"/>
          <w:vertAlign w:val="superscript"/>
        </w:rPr>
        <w:t>15</w:t>
      </w:r>
      <w:r w:rsidRPr="0056545F">
        <w:rPr>
          <w:rFonts w:ascii="Times New Roman" w:eastAsia="Times New Roman" w:hAnsi="Times New Roman" w:cs="Times New Roman"/>
          <w:sz w:val="24"/>
          <w:szCs w:val="24"/>
        </w:rPr>
        <w:t xml:space="preserve">N values among potential baselines </w:t>
      </w:r>
      <w:r w:rsidR="00075D34" w:rsidRPr="0056545F">
        <w:rPr>
          <w:rFonts w:ascii="Times New Roman" w:eastAsia="Times New Roman" w:hAnsi="Times New Roman" w:cs="Times New Roman"/>
          <w:sz w:val="24"/>
          <w:szCs w:val="24"/>
        </w:rPr>
        <w:fldChar w:fldCharType="begin"/>
      </w:r>
      <w:r w:rsidR="00867AEC" w:rsidRPr="0056545F">
        <w:rPr>
          <w:rFonts w:ascii="Times New Roman" w:eastAsia="Times New Roman" w:hAnsi="Times New Roman" w:cs="Times New Roman"/>
          <w:sz w:val="24"/>
          <w:szCs w:val="24"/>
        </w:rPr>
        <w:instrText xml:space="preserve"> ADDIN ZOTERO_ITEM CSL_CITATION {"citationID":"YS0RiTJ1","properties":{"formattedCitation":"(Kristensen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A"},{"family":"Meerhoff","given":"M"}],"issued":{"date-parts":[["2016"]]},"citation-key":"Kristensen2016"}}],"schema":"https://github.com/citation-style-language/schema/raw/master/csl-citation.json"} </w:instrText>
      </w:r>
      <w:r w:rsidR="00075D34" w:rsidRPr="0056545F">
        <w:rPr>
          <w:rFonts w:ascii="Times New Roman" w:eastAsia="Times New Roman" w:hAnsi="Times New Roman" w:cs="Times New Roman"/>
          <w:sz w:val="24"/>
          <w:szCs w:val="24"/>
        </w:rPr>
        <w:fldChar w:fldCharType="separate"/>
      </w:r>
      <w:r w:rsidR="00867AEC" w:rsidRPr="0056545F">
        <w:rPr>
          <w:rFonts w:ascii="Times New Roman" w:eastAsia="Times New Roman" w:hAnsi="Times New Roman" w:cs="Times New Roman"/>
          <w:noProof/>
          <w:sz w:val="24"/>
          <w:szCs w:val="24"/>
        </w:rPr>
        <w:t>(Kristensen et al. 2016)</w:t>
      </w:r>
      <w:r w:rsidR="00075D34" w:rsidRPr="0056545F">
        <w:rPr>
          <w:rFonts w:ascii="Times New Roman" w:eastAsia="Times New Roman" w:hAnsi="Times New Roman" w:cs="Times New Roman"/>
          <w:sz w:val="24"/>
          <w:szCs w:val="24"/>
        </w:rPr>
        <w:fldChar w:fldCharType="end"/>
      </w:r>
      <w:r w:rsidRPr="0056545F">
        <w:rPr>
          <w:rFonts w:ascii="Times New Roman" w:eastAsia="Times New Roman" w:hAnsi="Times New Roman" w:cs="Times New Roman"/>
          <w:sz w:val="24"/>
          <w:szCs w:val="24"/>
        </w:rPr>
        <w:t xml:space="preserve">, we used a </w:t>
      </w:r>
      <w:r w:rsidR="00C20D93">
        <w:rPr>
          <w:rFonts w:ascii="Times New Roman" w:eastAsia="Times New Roman" w:hAnsi="Times New Roman" w:cs="Times New Roman"/>
          <w:sz w:val="24"/>
          <w:szCs w:val="24"/>
        </w:rPr>
        <w:t>synthetic</w:t>
      </w:r>
      <w:r w:rsidRPr="0056545F">
        <w:rPr>
          <w:rFonts w:ascii="Times New Roman" w:eastAsia="Times New Roman" w:hAnsi="Times New Roman" w:cs="Times New Roman"/>
          <w:sz w:val="24"/>
          <w:szCs w:val="24"/>
        </w:rPr>
        <w:t xml:space="preserve"> variable for a site’s location along the longitudinal stream gradient </w:t>
      </w:r>
      <w:r w:rsidR="00075D34" w:rsidRPr="0056545F">
        <w:rPr>
          <w:rFonts w:ascii="Times New Roman" w:eastAsia="Times New Roman" w:hAnsi="Times New Roman" w:cs="Times New Roman"/>
          <w:sz w:val="24"/>
          <w:szCs w:val="24"/>
        </w:rPr>
        <w:fldChar w:fldCharType="begin"/>
      </w:r>
      <w:r w:rsidR="00867AEC" w:rsidRPr="0056545F">
        <w:rPr>
          <w:rFonts w:ascii="Times New Roman" w:eastAsia="Times New Roman" w:hAnsi="Times New Roman" w:cs="Times New Roman"/>
          <w:sz w:val="24"/>
          <w:szCs w:val="24"/>
        </w:rPr>
        <w:instrText xml:space="preserve"> ADDIN ZOTERO_ITEM CSL_CITATION {"citationID":"FoPCnWIG","properties":{"formattedCitation":"(Maitland 2020)","plainCitation":"(Maitland 2020)","noteIndex":0},"citationItems":[{"id":1077,"uris":["http://zotero.org/users/8331576/items/R7LFBAH3"],"itemData":{"id":1077,"type":"thesis","license":"All rights reserved","note":"Citation Key: Maitland2020","number-of-pages":"121","publisher":"University of Wyoming","title":"Isotopic Ecology of Aquatic Communities Along the Rocky Mountains— Great Plains Ecotone","URL":"https://search.proquest.com/openview/ecda9a1acc4944f41c70399045b9e41f/1?pq-origsite=gscholar&amp;cbl=51922&amp;diss=y","author":[{"family":"Maitland","given":"Bryan M."}],"issued":{"date-parts":[["2020"]]},"citation-key":"Maitland2020"}}],"schema":"https://github.com/citation-style-language/schema/raw/master/csl-citation.json"} </w:instrText>
      </w:r>
      <w:r w:rsidR="00075D34" w:rsidRPr="0056545F">
        <w:rPr>
          <w:rFonts w:ascii="Times New Roman" w:eastAsia="Times New Roman" w:hAnsi="Times New Roman" w:cs="Times New Roman"/>
          <w:sz w:val="24"/>
          <w:szCs w:val="24"/>
        </w:rPr>
        <w:fldChar w:fldCharType="separate"/>
      </w:r>
      <w:r w:rsidR="00867AEC" w:rsidRPr="0056545F">
        <w:rPr>
          <w:rFonts w:ascii="Times New Roman" w:eastAsia="Times New Roman" w:hAnsi="Times New Roman" w:cs="Times New Roman"/>
          <w:noProof/>
          <w:sz w:val="24"/>
          <w:szCs w:val="24"/>
        </w:rPr>
        <w:t>(Maitland 2020)</w:t>
      </w:r>
      <w:r w:rsidR="00075D34" w:rsidRPr="0056545F">
        <w:rPr>
          <w:rFonts w:ascii="Times New Roman" w:eastAsia="Times New Roman" w:hAnsi="Times New Roman" w:cs="Times New Roman"/>
          <w:sz w:val="24"/>
          <w:szCs w:val="24"/>
        </w:rPr>
        <w:fldChar w:fldCharType="end"/>
      </w:r>
      <w:r w:rsidRPr="0056545F">
        <w:rPr>
          <w:rFonts w:ascii="Times New Roman" w:eastAsia="Times New Roman" w:hAnsi="Times New Roman" w:cs="Times New Roman"/>
          <w:sz w:val="24"/>
          <w:szCs w:val="24"/>
        </w:rPr>
        <w:t xml:space="preserve">. </w:t>
      </w:r>
      <w:r w:rsidR="00C20D93">
        <w:rPr>
          <w:rFonts w:ascii="Times New Roman" w:eastAsia="Times New Roman" w:hAnsi="Times New Roman" w:cs="Times New Roman"/>
          <w:sz w:val="24"/>
          <w:szCs w:val="24"/>
        </w:rPr>
        <w:t>Briefly, t</w:t>
      </w:r>
      <w:r w:rsidRPr="0056545F">
        <w:rPr>
          <w:rFonts w:ascii="Times New Roman" w:eastAsia="Times New Roman" w:hAnsi="Times New Roman" w:cs="Times New Roman"/>
          <w:sz w:val="24"/>
          <w:szCs w:val="24"/>
        </w:rPr>
        <w:t xml:space="preserve">he </w:t>
      </w:r>
      <w:r w:rsidR="00C20D93">
        <w:rPr>
          <w:rFonts w:ascii="Times New Roman" w:eastAsia="Times New Roman" w:hAnsi="Times New Roman" w:cs="Times New Roman"/>
          <w:sz w:val="24"/>
          <w:szCs w:val="24"/>
        </w:rPr>
        <w:t>synthetic</w:t>
      </w:r>
      <w:r w:rsidRPr="0056545F">
        <w:rPr>
          <w:rFonts w:ascii="Times New Roman" w:eastAsia="Times New Roman" w:hAnsi="Times New Roman" w:cs="Times New Roman"/>
          <w:sz w:val="24"/>
          <w:szCs w:val="24"/>
        </w:rPr>
        <w:t xml:space="preserve"> variabl</w:t>
      </w:r>
      <w:r w:rsidRPr="0056545F">
        <w:rPr>
          <w:rFonts w:ascii="Times New Roman" w:eastAsia="Times New Roman" w:hAnsi="Times New Roman" w:cs="Times New Roman"/>
          <w:sz w:val="24"/>
          <w:szCs w:val="24"/>
        </w:rPr>
        <w:t xml:space="preserve">e combines seven metrics of environmental conditions at a study site into an index of longitudinal stream position using the Axis 1 site score from a principal component analysis (PCA). Input variables to the PCA were elevation (m </w:t>
      </w:r>
      <w:proofErr w:type="spellStart"/>
      <w:r w:rsidRPr="0056545F">
        <w:rPr>
          <w:rFonts w:ascii="Times New Roman" w:eastAsia="Times New Roman" w:hAnsi="Times New Roman" w:cs="Times New Roman"/>
          <w:sz w:val="24"/>
          <w:szCs w:val="24"/>
        </w:rPr>
        <w:t>a.s.l</w:t>
      </w:r>
      <w:proofErr w:type="spellEnd"/>
      <w:r w:rsidRPr="0056545F">
        <w:rPr>
          <w:rFonts w:ascii="Times New Roman" w:eastAsia="Times New Roman" w:hAnsi="Times New Roman" w:cs="Times New Roman"/>
          <w:sz w:val="24"/>
          <w:szCs w:val="24"/>
        </w:rPr>
        <w:t>.), stream slope (km</w:t>
      </w:r>
      <w:r w:rsidRPr="0056545F">
        <w:rPr>
          <w:rFonts w:ascii="Times New Roman" w:eastAsia="Times New Roman" w:hAnsi="Times New Roman" w:cs="Times New Roman"/>
          <w:sz w:val="24"/>
          <w:szCs w:val="24"/>
        </w:rPr>
        <w:t>/km), distance to North Platte River (km), Strahler stream order, mean August water temperature (℃), upstream drainage area (km</w:t>
      </w:r>
      <w:r w:rsidRPr="0056545F">
        <w:rPr>
          <w:rFonts w:ascii="Times New Roman" w:eastAsia="Times New Roman" w:hAnsi="Times New Roman" w:cs="Times New Roman"/>
          <w:sz w:val="24"/>
          <w:szCs w:val="24"/>
          <w:vertAlign w:val="superscript"/>
        </w:rPr>
        <w:t>2</w:t>
      </w:r>
      <w:r w:rsidRPr="0056545F">
        <w:rPr>
          <w:rFonts w:ascii="Times New Roman" w:eastAsia="Times New Roman" w:hAnsi="Times New Roman" w:cs="Times New Roman"/>
          <w:sz w:val="24"/>
          <w:szCs w:val="24"/>
        </w:rPr>
        <w:t xml:space="preserve">), and stream width (m). This longitudinal gradient index (PC1) explained 78% of site-level variation </w:t>
      </w:r>
      <w:r w:rsidRPr="0056545F">
        <w:rPr>
          <w:rFonts w:ascii="Times New Roman" w:eastAsia="Times New Roman" w:hAnsi="Times New Roman" w:cs="Times New Roman"/>
          <w:sz w:val="24"/>
          <w:szCs w:val="24"/>
        </w:rPr>
        <w:lastRenderedPageBreak/>
        <w:t>among the 16 study sites a</w:t>
      </w:r>
      <w:r w:rsidRPr="0056545F">
        <w:rPr>
          <w:rFonts w:ascii="Times New Roman" w:eastAsia="Times New Roman" w:hAnsi="Times New Roman" w:cs="Times New Roman"/>
          <w:sz w:val="24"/>
          <w:szCs w:val="24"/>
        </w:rPr>
        <w:t xml:space="preserve">nd described changes in environmental conditions from upstream, high-elevation, cold-water streams to downstream, low-elevation, warm-water streams. Upstream sites were more likely to be surrounded by natural land cover (e.g. forest, grassland, shrubland, </w:t>
      </w:r>
      <w:r w:rsidRPr="0056545F">
        <w:rPr>
          <w:rFonts w:ascii="Times New Roman" w:eastAsia="Times New Roman" w:hAnsi="Times New Roman" w:cs="Times New Roman"/>
          <w:sz w:val="24"/>
          <w:szCs w:val="24"/>
        </w:rPr>
        <w:t>and wetland land types</w:t>
      </w:r>
      <w:r w:rsidR="00C20D93">
        <w:rPr>
          <w:rFonts w:ascii="Times New Roman" w:eastAsia="Times New Roman" w:hAnsi="Times New Roman" w:cs="Times New Roman"/>
          <w:sz w:val="24"/>
          <w:szCs w:val="24"/>
        </w:rPr>
        <w:t xml:space="preserve"> </w:t>
      </w:r>
      <w:r w:rsidR="00075D34" w:rsidRPr="0056545F">
        <w:rPr>
          <w:rFonts w:ascii="Times New Roman" w:eastAsia="Times New Roman" w:hAnsi="Times New Roman" w:cs="Times New Roman"/>
          <w:sz w:val="24"/>
          <w:szCs w:val="24"/>
        </w:rPr>
        <w:fldChar w:fldCharType="begin"/>
      </w:r>
      <w:r w:rsidR="00867AEC" w:rsidRPr="0056545F">
        <w:rPr>
          <w:rFonts w:ascii="Times New Roman" w:eastAsia="Times New Roman" w:hAnsi="Times New Roman" w:cs="Times New Roman"/>
          <w:sz w:val="24"/>
          <w:szCs w:val="24"/>
        </w:rPr>
        <w:instrText xml:space="preserve"> ADDIN ZOTERO_ITEM CSL_CITATION {"citationID":"IwMLYJa7","properties":{"formattedCitation":"(Maitland 2020)","plainCitation":"(Maitland 2020)","noteIndex":0},"citationItems":[{"id":1077,"uris":["http://zotero.org/users/8331576/items/R7LFBAH3"],"itemData":{"id":1077,"type":"thesis","license":"All rights reserved","note":"Citation Key: Maitland2020","number-of-pages":"121","publisher":"University of Wyoming","title":"Isotopic Ecology of Aquatic Communities Along the Rocky Mountains— Great Plains Ecotone","URL":"https://search.proquest.com/openview/ecda9a1acc4944f41c70399045b9e41f/1?pq-origsite=gscholar&amp;cbl=51922&amp;diss=y","author":[{"family":"Maitland","given":"Bryan M."}],"issued":{"date-parts":[["2020"]]},"citation-key":"Maitland2020"}}],"schema":"https://github.com/citation-style-language/schema/raw/master/csl-citation.json"} </w:instrText>
      </w:r>
      <w:r w:rsidR="00075D34" w:rsidRPr="0056545F">
        <w:rPr>
          <w:rFonts w:ascii="Times New Roman" w:eastAsia="Times New Roman" w:hAnsi="Times New Roman" w:cs="Times New Roman"/>
          <w:sz w:val="24"/>
          <w:szCs w:val="24"/>
        </w:rPr>
        <w:fldChar w:fldCharType="separate"/>
      </w:r>
      <w:r w:rsidR="00867AEC" w:rsidRPr="0056545F">
        <w:rPr>
          <w:rFonts w:ascii="Times New Roman" w:eastAsia="Times New Roman" w:hAnsi="Times New Roman" w:cs="Times New Roman"/>
          <w:noProof/>
          <w:sz w:val="24"/>
          <w:szCs w:val="24"/>
        </w:rPr>
        <w:t>(Maitland 2020)</w:t>
      </w:r>
      <w:r w:rsidR="00075D34" w:rsidRPr="0056545F">
        <w:rPr>
          <w:rFonts w:ascii="Times New Roman" w:eastAsia="Times New Roman" w:hAnsi="Times New Roman" w:cs="Times New Roman"/>
          <w:sz w:val="24"/>
          <w:szCs w:val="24"/>
        </w:rPr>
        <w:fldChar w:fldCharType="end"/>
      </w:r>
      <w:r w:rsidRPr="0056545F">
        <w:rPr>
          <w:rFonts w:ascii="Times New Roman" w:eastAsia="Times New Roman" w:hAnsi="Times New Roman" w:cs="Times New Roman"/>
          <w:sz w:val="24"/>
          <w:szCs w:val="24"/>
        </w:rPr>
        <w:t>. PC1 (and thus the degree of natural land cover) was positively correlated with δ</w:t>
      </w:r>
      <w:r w:rsidRPr="0056545F">
        <w:rPr>
          <w:rFonts w:ascii="Times New Roman" w:eastAsia="Times New Roman" w:hAnsi="Times New Roman" w:cs="Times New Roman"/>
          <w:sz w:val="24"/>
          <w:szCs w:val="24"/>
          <w:vertAlign w:val="superscript"/>
        </w:rPr>
        <w:t>15</w:t>
      </w:r>
      <w:r w:rsidRPr="0056545F">
        <w:rPr>
          <w:rFonts w:ascii="Times New Roman" w:eastAsia="Times New Roman" w:hAnsi="Times New Roman" w:cs="Times New Roman"/>
          <w:sz w:val="24"/>
          <w:szCs w:val="24"/>
        </w:rPr>
        <w:t>N values of basal resources and primary consumers</w:t>
      </w:r>
      <w:r w:rsidR="00075D34" w:rsidRPr="0056545F">
        <w:rPr>
          <w:rFonts w:ascii="Times New Roman" w:eastAsia="Times New Roman" w:hAnsi="Times New Roman" w:cs="Times New Roman"/>
          <w:sz w:val="24"/>
          <w:szCs w:val="24"/>
        </w:rPr>
        <w:t xml:space="preserve"> </w:t>
      </w:r>
      <w:r w:rsidR="00075D34" w:rsidRPr="0056545F">
        <w:rPr>
          <w:rFonts w:ascii="Times New Roman" w:eastAsia="Times New Roman" w:hAnsi="Times New Roman" w:cs="Times New Roman"/>
          <w:sz w:val="24"/>
          <w:szCs w:val="24"/>
        </w:rPr>
        <w:fldChar w:fldCharType="begin"/>
      </w:r>
      <w:r w:rsidR="00867AEC" w:rsidRPr="0056545F">
        <w:rPr>
          <w:rFonts w:ascii="Times New Roman" w:eastAsia="Times New Roman" w:hAnsi="Times New Roman" w:cs="Times New Roman"/>
          <w:sz w:val="24"/>
          <w:szCs w:val="24"/>
        </w:rPr>
        <w:instrText xml:space="preserve"> ADDIN ZOTERO_ITEM CSL_CITATION {"citationID":"ggGJ6aqP","properties":{"formattedCitation":"(Maitland 2020)","plainCitation":"(Maitland 2020)","noteIndex":0},"citationItems":[{"id":1077,"uris":["http://zotero.org/users/8331576/items/R7LFBAH3"],"itemData":{"id":1077,"type":"thesis","license":"All rights reserved","note":"Citation Key: Maitland2020","number-of-pages":"121","publisher":"University of Wyoming","title":"Isotopic Ecology of Aquatic Communities Along the Rocky Mountains— Great Plains Ecotone","URL":"https://search.proquest.com/openview/ecda9a1acc4944f41c70399045b9e41f/1?pq-origsite=gscholar&amp;cbl=51922&amp;diss=y","author":[{"family":"Maitland","given":"Bryan M."}],"issued":{"date-parts":[["2020"]]},"citation-key":"Maitland2020"}}],"schema":"https://github.com/citation-style-language/schema/raw/master/csl-citation.json"} </w:instrText>
      </w:r>
      <w:r w:rsidR="00075D34" w:rsidRPr="0056545F">
        <w:rPr>
          <w:rFonts w:ascii="Times New Roman" w:eastAsia="Times New Roman" w:hAnsi="Times New Roman" w:cs="Times New Roman"/>
          <w:sz w:val="24"/>
          <w:szCs w:val="24"/>
        </w:rPr>
        <w:fldChar w:fldCharType="separate"/>
      </w:r>
      <w:r w:rsidR="00867AEC" w:rsidRPr="0056545F">
        <w:rPr>
          <w:rFonts w:ascii="Times New Roman" w:eastAsia="Times New Roman" w:hAnsi="Times New Roman" w:cs="Times New Roman"/>
          <w:noProof/>
          <w:sz w:val="24"/>
          <w:szCs w:val="24"/>
        </w:rPr>
        <w:t>(Maitland 2020)</w:t>
      </w:r>
      <w:r w:rsidR="00075D34" w:rsidRPr="0056545F">
        <w:rPr>
          <w:rFonts w:ascii="Times New Roman" w:eastAsia="Times New Roman" w:hAnsi="Times New Roman" w:cs="Times New Roman"/>
          <w:sz w:val="24"/>
          <w:szCs w:val="24"/>
        </w:rPr>
        <w:fldChar w:fldCharType="end"/>
      </w:r>
      <w:r w:rsidRPr="0056545F">
        <w:rPr>
          <w:rFonts w:ascii="Times New Roman" w:eastAsia="Times New Roman" w:hAnsi="Times New Roman" w:cs="Times New Roman"/>
          <w:sz w:val="24"/>
          <w:szCs w:val="24"/>
        </w:rPr>
        <w:t>, consistent with previous research</w:t>
      </w:r>
      <w:r w:rsidR="00075D34" w:rsidRPr="0056545F">
        <w:rPr>
          <w:rFonts w:ascii="Times New Roman" w:eastAsia="Times New Roman" w:hAnsi="Times New Roman" w:cs="Times New Roman"/>
          <w:sz w:val="24"/>
          <w:szCs w:val="24"/>
        </w:rPr>
        <w:t xml:space="preserve"> </w:t>
      </w:r>
      <w:r w:rsidR="00075D34" w:rsidRPr="0056545F">
        <w:rPr>
          <w:rFonts w:ascii="Times New Roman" w:eastAsia="Times New Roman" w:hAnsi="Times New Roman" w:cs="Times New Roman"/>
          <w:sz w:val="24"/>
          <w:szCs w:val="24"/>
        </w:rPr>
        <w:fldChar w:fldCharType="begin"/>
      </w:r>
      <w:r w:rsidR="00867AEC" w:rsidRPr="0056545F">
        <w:rPr>
          <w:rFonts w:ascii="Times New Roman" w:eastAsia="Times New Roman" w:hAnsi="Times New Roman" w:cs="Times New Roman"/>
          <w:sz w:val="24"/>
          <w:szCs w:val="24"/>
        </w:rPr>
        <w:instrText xml:space="preserve"> ADDIN ZOTERO_ITEM CSL_CITATION {"citationID":"9OKpt7Lj","properties":{"formattedCitation":"(Cabana and Rasmussen 1996, Lake et al. 2001, Kristensen et al. 2016)","plainCitation":"(Cabana and Rasmussen 1996, Lake et al. 2001, Kristensen et al. 2016)","noteIndex":0},"citationItems":[{"id":1645,"uris":["http://zotero.org/users/8331576/items/X92CDGPC"],"itemData":{"id":1645,"type":"article-journal","abstract":"Recent studies have shown the utility of δ15N to model trophic structure and contaminant bioaccumulation in aquatic food webs. However, cross-system comparisons in δ15N can be complicated by differences in δ15N at the base of the food chain. Such baseline variation in δ15N is difficult to resolve using plankton because of the large temporal variability in the δ15N of small organisms that have fast nitrogen turnover. Comparisons using large primary consumers, which have stable tissue isotopic signatures because of their slower nitrogen turnover, show that δ15N increases markedly with the human population density in the lake watershed. This shift in δ15N likely reflects the high δ15N of human sewage. Correcting for this baseline variation in δ15N, we report that, contrary to expectations based on previous food-web analysis, the food chains leading up to fish varied by about only one trophic level among the 40 lakes studied. Our results also suggest that the δ15N signatures of nitrogen at the base of the loud chain will provide a useful tool in the assessment of anthropogenic nutrient inputs.","container-title":"Proceedings of the National Academy of Sciences of the United States of America","DOI":"10.1073/pnas.93.20.10844","ISSN":"00278424","issue":"20","note":"PMID: 8855268\nCitation Key: Cabana1996","page":"10844-10847","title":"Comparison of aquatic food chains using nitrogen isotopes","volume":"93","author":[{"family":"Cabana","given":"Gilbert"},{"family":"Rasmussen","given":"Joseph B."}],"issued":{"date-parts":[["1996"]]},"citation-key":"Cabana1996"}},{"id":6395,"uris":["http://zotero.org/users/8331576/items/C6E82SLG"],"itemData":{"id":6395,"type":"article-journal","container-title":"Canadian Journal of Fisheries and Aquatic Sciences","issue":"5","note":"publisher: NRC Research Press Ottawa, Canada","page":"870–878","title":"Stable nitrogen isotopes as indicators of anthropogenic activities in small freshwater systems","volume":"58","author":[{"family":"Lake","given":"James L"},{"family":"McKinney","given":"Richard A"},{"family":"Osterman","given":"Frank A"},{"family":"Pruell","given":"Richard J"},{"family":"Kiddon","given":"John"},{"family":"Ryba","given":"Stephan A"},{"family":"Libby","given":"Alan D"}],"issued":{"date-parts":[["2001"]]},"citation-key":"lakeStableNitrogenIsotopes2001"}},{"id":434,"uris":["http://zotero.org/users/8331576/items/9K8GUBIA"],"itemData":{"id":434,"type":"article-journal","container-title":"Freshwater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A"},{"family":"Meerhoff","given":"M"}],"issued":{"date-parts":[["2016"]]},"citation-key":"Kristensen2016"}}],"schema":"https://github.com/citation-style-language/schema/raw/master/csl-citation.json"} </w:instrText>
      </w:r>
      <w:r w:rsidR="00075D34" w:rsidRPr="0056545F">
        <w:rPr>
          <w:rFonts w:ascii="Times New Roman" w:eastAsia="Times New Roman" w:hAnsi="Times New Roman" w:cs="Times New Roman"/>
          <w:sz w:val="24"/>
          <w:szCs w:val="24"/>
        </w:rPr>
        <w:fldChar w:fldCharType="separate"/>
      </w:r>
      <w:r w:rsidR="00867AEC" w:rsidRPr="0056545F">
        <w:rPr>
          <w:rFonts w:ascii="Times New Roman" w:eastAsia="Times New Roman" w:hAnsi="Times New Roman" w:cs="Times New Roman"/>
          <w:noProof/>
          <w:sz w:val="24"/>
          <w:szCs w:val="24"/>
        </w:rPr>
        <w:t>(Cabana and Rasmussen 1996, Lake et al. 2001, Kristensen et al. 2016)</w:t>
      </w:r>
      <w:r w:rsidR="00075D34" w:rsidRPr="0056545F">
        <w:rPr>
          <w:rFonts w:ascii="Times New Roman" w:eastAsia="Times New Roman" w:hAnsi="Times New Roman" w:cs="Times New Roman"/>
          <w:sz w:val="24"/>
          <w:szCs w:val="24"/>
        </w:rPr>
        <w:fldChar w:fldCharType="end"/>
      </w:r>
      <w:r w:rsidRPr="0056545F">
        <w:rPr>
          <w:rFonts w:ascii="Times New Roman" w:eastAsia="Times New Roman" w:hAnsi="Times New Roman" w:cs="Times New Roman"/>
          <w:sz w:val="24"/>
          <w:szCs w:val="24"/>
        </w:rPr>
        <w:t>. Thus, we used synthetic gradient variable (PC1) as a measure of local variation in δ</w:t>
      </w:r>
      <w:r w:rsidRPr="0056545F">
        <w:rPr>
          <w:rFonts w:ascii="Times New Roman" w:eastAsia="Times New Roman" w:hAnsi="Times New Roman" w:cs="Times New Roman"/>
          <w:sz w:val="24"/>
          <w:szCs w:val="24"/>
          <w:vertAlign w:val="superscript"/>
        </w:rPr>
        <w:t>15</w:t>
      </w:r>
      <w:r w:rsidRPr="0056545F">
        <w:rPr>
          <w:rFonts w:ascii="Times New Roman" w:eastAsia="Times New Roman" w:hAnsi="Times New Roman" w:cs="Times New Roman"/>
          <w:sz w:val="24"/>
          <w:szCs w:val="24"/>
        </w:rPr>
        <w:t>N values for all future analyses.</w:t>
      </w:r>
    </w:p>
    <w:p w14:paraId="5F050FF8" w14:textId="77777777" w:rsidR="00A23148" w:rsidRPr="0056545F" w:rsidRDefault="00DF00A0" w:rsidP="00FB1D3E">
      <w:pPr>
        <w:spacing w:before="240" w:after="240" w:line="360" w:lineRule="auto"/>
        <w:rPr>
          <w:rFonts w:ascii="Times New Roman" w:eastAsia="Times New Roman" w:hAnsi="Times New Roman" w:cs="Times New Roman"/>
          <w:i/>
          <w:sz w:val="24"/>
          <w:szCs w:val="24"/>
        </w:rPr>
      </w:pPr>
      <w:r w:rsidRPr="0056545F">
        <w:rPr>
          <w:rFonts w:ascii="Times New Roman" w:eastAsia="Times New Roman" w:hAnsi="Times New Roman" w:cs="Times New Roman"/>
          <w:i/>
          <w:sz w:val="24"/>
          <w:szCs w:val="24"/>
        </w:rPr>
        <w:t>Sample collection a</w:t>
      </w:r>
      <w:r w:rsidRPr="0056545F">
        <w:rPr>
          <w:rFonts w:ascii="Times New Roman" w:eastAsia="Times New Roman" w:hAnsi="Times New Roman" w:cs="Times New Roman"/>
          <w:i/>
          <w:sz w:val="24"/>
          <w:szCs w:val="24"/>
        </w:rPr>
        <w:t>nd preparation</w:t>
      </w:r>
    </w:p>
    <w:p w14:paraId="60427342" w14:textId="7A5CFDCD" w:rsidR="00A23148" w:rsidRPr="0056545F" w:rsidRDefault="00DF00A0" w:rsidP="00FB1D3E">
      <w:pPr>
        <w:spacing w:before="240" w:after="240" w:line="360" w:lineRule="auto"/>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t>Samples were collected during summer 2016. Basal resources (i.e., primary uptake compartments) were sampled once in June, July, and August to account for fine-scale temporal variation in δ</w:t>
      </w:r>
      <w:r w:rsidRPr="0056545F">
        <w:rPr>
          <w:rFonts w:ascii="Times New Roman" w:eastAsia="Times New Roman" w:hAnsi="Times New Roman" w:cs="Times New Roman"/>
          <w:sz w:val="24"/>
          <w:szCs w:val="24"/>
          <w:vertAlign w:val="superscript"/>
        </w:rPr>
        <w:t>15</w:t>
      </w:r>
      <w:r w:rsidRPr="0056545F">
        <w:rPr>
          <w:rFonts w:ascii="Times New Roman" w:eastAsia="Times New Roman" w:hAnsi="Times New Roman" w:cs="Times New Roman"/>
          <w:sz w:val="24"/>
          <w:szCs w:val="24"/>
        </w:rPr>
        <w:t xml:space="preserve">N </w:t>
      </w:r>
      <w:r w:rsidR="00075D34" w:rsidRPr="0056545F">
        <w:rPr>
          <w:rFonts w:ascii="Times New Roman" w:eastAsia="Times New Roman" w:hAnsi="Times New Roman" w:cs="Times New Roman"/>
          <w:sz w:val="24"/>
          <w:szCs w:val="24"/>
        </w:rPr>
        <w:fldChar w:fldCharType="begin"/>
      </w:r>
      <w:r w:rsidR="00867AEC" w:rsidRPr="0056545F">
        <w:rPr>
          <w:rFonts w:ascii="Times New Roman" w:eastAsia="Times New Roman" w:hAnsi="Times New Roman" w:cs="Times New Roman"/>
          <w:sz w:val="24"/>
          <w:szCs w:val="24"/>
        </w:rPr>
        <w:instrText xml:space="preserve"> ADDIN ZOTERO_ITEM CSL_CITATION {"citationID":"RzT0hpZ4","properties":{"formattedCitation":"(Jardine et al. 2014)","plainCitation":"(Jardine et al. 2014)","noteIndex":0},"citationItems":[{"id":595,"uris":["http://zotero.org/users/8331576/items/S4VYTSLY"],"itemData":{"id":595,"type":"article-journal","container-title":"River Research and Applications","issue":"2","note":"Citation Key: Jardine2014\nISBN: 1535-1467","page":"155-165","title":"Understanding and overcoming baseline isotopic variability in running waters","volume":"30","author":[{"family":"Jardine","given":"Timothy D."},{"family":"Hadwen","given":"Wade Lynton"},{"family":"Hamilton","given":"Stephen K"},{"family":"Hladyz","given":"Sally"},{"family":"Mitrovic","given":"Simon M"},{"family":"Kidd","given":"Karen A"},{"family":"Tsoi","given":"Wing Ying"},{"family":"Spears","given":"Mark"},{"family":"Westhorpe","given":"Douglas P"},{"family":"Fry","given":"Vanessa Maria"}],"issued":{"date-parts":[["2014"]]},"citation-key":"Jardine2014"}}],"schema":"https://github.com/citation-style-language/schema/raw/master/csl-citation.json"} </w:instrText>
      </w:r>
      <w:r w:rsidR="00075D34" w:rsidRPr="0056545F">
        <w:rPr>
          <w:rFonts w:ascii="Times New Roman" w:eastAsia="Times New Roman" w:hAnsi="Times New Roman" w:cs="Times New Roman"/>
          <w:sz w:val="24"/>
          <w:szCs w:val="24"/>
        </w:rPr>
        <w:fldChar w:fldCharType="separate"/>
      </w:r>
      <w:r w:rsidR="00867AEC" w:rsidRPr="0056545F">
        <w:rPr>
          <w:rFonts w:ascii="Times New Roman" w:eastAsia="Times New Roman" w:hAnsi="Times New Roman" w:cs="Times New Roman"/>
          <w:noProof/>
          <w:sz w:val="24"/>
          <w:szCs w:val="24"/>
        </w:rPr>
        <w:t>(Jardine et al. 2014)</w:t>
      </w:r>
      <w:r w:rsidR="00075D34" w:rsidRPr="0056545F">
        <w:rPr>
          <w:rFonts w:ascii="Times New Roman" w:eastAsia="Times New Roman" w:hAnsi="Times New Roman" w:cs="Times New Roman"/>
          <w:sz w:val="24"/>
          <w:szCs w:val="24"/>
        </w:rPr>
        <w:fldChar w:fldCharType="end"/>
      </w:r>
      <w:r w:rsidRPr="0056545F">
        <w:rPr>
          <w:rFonts w:ascii="Times New Roman" w:eastAsia="Times New Roman" w:hAnsi="Times New Roman" w:cs="Times New Roman"/>
          <w:sz w:val="24"/>
          <w:szCs w:val="24"/>
        </w:rPr>
        <w:t xml:space="preserve">. Seston was collected by filtering three replicates of up to 10 L of water onto pre-combusted (550 °C, 4 hours) filters (Whatman GF/F, 47 mm O) in the field using a modified portable drill pump </w:t>
      </w:r>
      <w:r w:rsidR="00075D34" w:rsidRPr="0056545F">
        <w:rPr>
          <w:rFonts w:ascii="Times New Roman" w:eastAsia="Times New Roman" w:hAnsi="Times New Roman" w:cs="Times New Roman"/>
          <w:sz w:val="24"/>
          <w:szCs w:val="24"/>
        </w:rPr>
        <w:fldChar w:fldCharType="begin"/>
      </w:r>
      <w:r w:rsidR="00867AEC" w:rsidRPr="0056545F">
        <w:rPr>
          <w:rFonts w:ascii="Times New Roman" w:eastAsia="Times New Roman" w:hAnsi="Times New Roman" w:cs="Times New Roman"/>
          <w:sz w:val="24"/>
          <w:szCs w:val="24"/>
        </w:rPr>
        <w:instrText xml:space="preserve"> ADDIN ZOTERO_ITEM CSL_CITATION {"citationID":"xUmtx88q","properties":{"formattedCitation":"(Kelso and Baker 2016)","plainCitation":"(Kelso and Baker 2016)","noteIndex":0},"citationItems":[{"id":561,"uris":["http://zotero.org/users/8331576/items/DUP2JHMH"],"itemData":{"id":561,"type":"article-journal","container-title":"Journal of the American Water Resources Association","DOI":"10.1111/1752-1688.12368","ISSN":"17521688","issue":"1","note":"Citation Key: Kelso2016","page":"262-268","title":"Filtering with a drill pump: An efficient method to collect suspended sediment","volume":"52","author":[{"family":"Kelso","given":"Julia E."},{"family":"Baker","given":"Michelle A."}],"issued":{"date-parts":[["2016"]]},"citation-key":"Kelso2016"}}],"schema":"https://github.com/citation-style-language/schema/raw/master/csl-citation.json"} </w:instrText>
      </w:r>
      <w:r w:rsidR="00075D34" w:rsidRPr="0056545F">
        <w:rPr>
          <w:rFonts w:ascii="Times New Roman" w:eastAsia="Times New Roman" w:hAnsi="Times New Roman" w:cs="Times New Roman"/>
          <w:sz w:val="24"/>
          <w:szCs w:val="24"/>
        </w:rPr>
        <w:fldChar w:fldCharType="separate"/>
      </w:r>
      <w:r w:rsidR="00867AEC" w:rsidRPr="0056545F">
        <w:rPr>
          <w:rFonts w:ascii="Times New Roman" w:eastAsia="Times New Roman" w:hAnsi="Times New Roman" w:cs="Times New Roman"/>
          <w:noProof/>
          <w:sz w:val="24"/>
          <w:szCs w:val="24"/>
        </w:rPr>
        <w:t>(Kelso and Baker 2016)</w:t>
      </w:r>
      <w:r w:rsidR="00075D34" w:rsidRPr="0056545F">
        <w:rPr>
          <w:rFonts w:ascii="Times New Roman" w:eastAsia="Times New Roman" w:hAnsi="Times New Roman" w:cs="Times New Roman"/>
          <w:sz w:val="24"/>
          <w:szCs w:val="24"/>
        </w:rPr>
        <w:fldChar w:fldCharType="end"/>
      </w:r>
      <w:r w:rsidRPr="0056545F">
        <w:rPr>
          <w:rFonts w:ascii="Times New Roman" w:eastAsia="Times New Roman" w:hAnsi="Times New Roman" w:cs="Times New Roman"/>
          <w:sz w:val="24"/>
          <w:szCs w:val="24"/>
        </w:rPr>
        <w:t>. Biofilm was collected by scraping five cobble-sized rocks within the reach.  Nine replicates of fine benthic organic matter (FBOM) were collected using a food baster by suc</w:t>
      </w:r>
      <w:r w:rsidRPr="0056545F">
        <w:rPr>
          <w:rFonts w:ascii="Times New Roman" w:eastAsia="Times New Roman" w:hAnsi="Times New Roman" w:cs="Times New Roman"/>
          <w:sz w:val="24"/>
          <w:szCs w:val="24"/>
        </w:rPr>
        <w:t xml:space="preserve">king material off the stream bed from randomly selected pools at each site. Filamentous algae was collected by hand.  Macroinvertebrates were collected during the same sampling events during the summer of 2016. A D-framed kick net was used in a variety of </w:t>
      </w:r>
      <w:r w:rsidRPr="0056545F">
        <w:rPr>
          <w:rFonts w:ascii="Times New Roman" w:eastAsia="Times New Roman" w:hAnsi="Times New Roman" w:cs="Times New Roman"/>
          <w:sz w:val="24"/>
          <w:szCs w:val="24"/>
        </w:rPr>
        <w:t>habitats (</w:t>
      </w:r>
      <w:r w:rsidR="00C20D93" w:rsidRPr="0056545F">
        <w:rPr>
          <w:rFonts w:ascii="Times New Roman" w:eastAsia="Times New Roman" w:hAnsi="Times New Roman" w:cs="Times New Roman"/>
          <w:sz w:val="24"/>
          <w:szCs w:val="24"/>
        </w:rPr>
        <w:t>i.e.,</w:t>
      </w:r>
      <w:r w:rsidRPr="0056545F">
        <w:rPr>
          <w:rFonts w:ascii="Times New Roman" w:eastAsia="Times New Roman" w:hAnsi="Times New Roman" w:cs="Times New Roman"/>
          <w:sz w:val="24"/>
          <w:szCs w:val="24"/>
        </w:rPr>
        <w:t xml:space="preserve"> riffle, pools, macrophytes, and river margins) to collect a representative sample of the macroinvertebrate assemblage.  Macroinvertebrates were kept in filtered stream water for 24 hours to allow for gut clearance, then frozen. Muscle tissue samples were </w:t>
      </w:r>
      <w:r w:rsidRPr="0056545F">
        <w:rPr>
          <w:rFonts w:ascii="Times New Roman" w:eastAsia="Times New Roman" w:hAnsi="Times New Roman" w:cs="Times New Roman"/>
          <w:sz w:val="24"/>
          <w:szCs w:val="24"/>
        </w:rPr>
        <w:t xml:space="preserve">obtained from fish collected during the August sampling event using a backpack electrofishing unit (Smith-Root, Vancouver, WA).  Brown Trout </w:t>
      </w:r>
      <w:r w:rsidRPr="0056545F">
        <w:rPr>
          <w:rFonts w:ascii="Times New Roman" w:eastAsia="Times New Roman" w:hAnsi="Times New Roman" w:cs="Times New Roman"/>
          <w:i/>
          <w:sz w:val="24"/>
          <w:szCs w:val="24"/>
        </w:rPr>
        <w:t>Salmo trutta</w:t>
      </w:r>
      <w:r w:rsidRPr="0056545F">
        <w:rPr>
          <w:rFonts w:ascii="Times New Roman" w:eastAsia="Times New Roman" w:hAnsi="Times New Roman" w:cs="Times New Roman"/>
          <w:sz w:val="24"/>
          <w:szCs w:val="24"/>
        </w:rPr>
        <w:t xml:space="preserve"> (Linnaeus, 1758), Creek Chub </w:t>
      </w:r>
      <w:proofErr w:type="spellStart"/>
      <w:r w:rsidRPr="0056545F">
        <w:rPr>
          <w:rFonts w:ascii="Times New Roman" w:eastAsia="Times New Roman" w:hAnsi="Times New Roman" w:cs="Times New Roman"/>
          <w:i/>
          <w:sz w:val="24"/>
          <w:szCs w:val="24"/>
        </w:rPr>
        <w:t>Semotilus</w:t>
      </w:r>
      <w:proofErr w:type="spellEnd"/>
      <w:r w:rsidRPr="0056545F">
        <w:rPr>
          <w:rFonts w:ascii="Times New Roman" w:eastAsia="Times New Roman" w:hAnsi="Times New Roman" w:cs="Times New Roman"/>
          <w:i/>
          <w:sz w:val="24"/>
          <w:szCs w:val="24"/>
        </w:rPr>
        <w:t xml:space="preserve"> </w:t>
      </w:r>
      <w:proofErr w:type="spellStart"/>
      <w:r w:rsidRPr="0056545F">
        <w:rPr>
          <w:rFonts w:ascii="Times New Roman" w:eastAsia="Times New Roman" w:hAnsi="Times New Roman" w:cs="Times New Roman"/>
          <w:i/>
          <w:sz w:val="24"/>
          <w:szCs w:val="24"/>
        </w:rPr>
        <w:t>atromaculatus</w:t>
      </w:r>
      <w:proofErr w:type="spellEnd"/>
      <w:r w:rsidRPr="0056545F">
        <w:rPr>
          <w:rFonts w:ascii="Times New Roman" w:eastAsia="Times New Roman" w:hAnsi="Times New Roman" w:cs="Times New Roman"/>
          <w:sz w:val="24"/>
          <w:szCs w:val="24"/>
        </w:rPr>
        <w:t xml:space="preserve"> (</w:t>
      </w:r>
      <w:proofErr w:type="spellStart"/>
      <w:r w:rsidRPr="0056545F">
        <w:rPr>
          <w:rFonts w:ascii="Times New Roman" w:eastAsia="Times New Roman" w:hAnsi="Times New Roman" w:cs="Times New Roman"/>
          <w:sz w:val="24"/>
          <w:szCs w:val="24"/>
        </w:rPr>
        <w:t>Mitchill</w:t>
      </w:r>
      <w:proofErr w:type="spellEnd"/>
      <w:r w:rsidRPr="0056545F">
        <w:rPr>
          <w:rFonts w:ascii="Times New Roman" w:eastAsia="Times New Roman" w:hAnsi="Times New Roman" w:cs="Times New Roman"/>
          <w:sz w:val="24"/>
          <w:szCs w:val="24"/>
        </w:rPr>
        <w:t xml:space="preserve">, 1818), Longnose Dace </w:t>
      </w:r>
      <w:proofErr w:type="spellStart"/>
      <w:r w:rsidRPr="0056545F">
        <w:rPr>
          <w:rFonts w:ascii="Times New Roman" w:eastAsia="Times New Roman" w:hAnsi="Times New Roman" w:cs="Times New Roman"/>
          <w:i/>
          <w:sz w:val="24"/>
          <w:szCs w:val="24"/>
        </w:rPr>
        <w:t>Rhinichthys</w:t>
      </w:r>
      <w:proofErr w:type="spellEnd"/>
      <w:r w:rsidRPr="0056545F">
        <w:rPr>
          <w:rFonts w:ascii="Times New Roman" w:eastAsia="Times New Roman" w:hAnsi="Times New Roman" w:cs="Times New Roman"/>
          <w:i/>
          <w:sz w:val="24"/>
          <w:szCs w:val="24"/>
        </w:rPr>
        <w:t xml:space="preserve"> </w:t>
      </w:r>
      <w:proofErr w:type="spellStart"/>
      <w:r w:rsidRPr="0056545F">
        <w:rPr>
          <w:rFonts w:ascii="Times New Roman" w:eastAsia="Times New Roman" w:hAnsi="Times New Roman" w:cs="Times New Roman"/>
          <w:i/>
          <w:sz w:val="24"/>
          <w:szCs w:val="24"/>
        </w:rPr>
        <w:t>catar</w:t>
      </w:r>
      <w:r w:rsidRPr="0056545F">
        <w:rPr>
          <w:rFonts w:ascii="Times New Roman" w:eastAsia="Times New Roman" w:hAnsi="Times New Roman" w:cs="Times New Roman"/>
          <w:i/>
          <w:sz w:val="24"/>
          <w:szCs w:val="24"/>
        </w:rPr>
        <w:t>actae</w:t>
      </w:r>
      <w:proofErr w:type="spellEnd"/>
      <w:r w:rsidRPr="0056545F">
        <w:rPr>
          <w:rFonts w:ascii="Times New Roman" w:eastAsia="Times New Roman" w:hAnsi="Times New Roman" w:cs="Times New Roman"/>
          <w:i/>
          <w:sz w:val="24"/>
          <w:szCs w:val="24"/>
        </w:rPr>
        <w:t xml:space="preserve"> </w:t>
      </w:r>
      <w:r w:rsidRPr="0056545F">
        <w:rPr>
          <w:rFonts w:ascii="Times New Roman" w:eastAsia="Times New Roman" w:hAnsi="Times New Roman" w:cs="Times New Roman"/>
          <w:sz w:val="24"/>
          <w:szCs w:val="24"/>
        </w:rPr>
        <w:t xml:space="preserve">(Valenciennes, 1842), Longnose Sucker </w:t>
      </w:r>
      <w:r w:rsidRPr="0056545F">
        <w:rPr>
          <w:rFonts w:ascii="Times New Roman" w:eastAsia="Times New Roman" w:hAnsi="Times New Roman" w:cs="Times New Roman"/>
          <w:i/>
          <w:sz w:val="24"/>
          <w:szCs w:val="24"/>
        </w:rPr>
        <w:t xml:space="preserve">Catostomus </w:t>
      </w:r>
      <w:proofErr w:type="spellStart"/>
      <w:r w:rsidRPr="0056545F">
        <w:rPr>
          <w:rFonts w:ascii="Times New Roman" w:eastAsia="Times New Roman" w:hAnsi="Times New Roman" w:cs="Times New Roman"/>
          <w:i/>
          <w:sz w:val="24"/>
          <w:szCs w:val="24"/>
        </w:rPr>
        <w:t>catostomus</w:t>
      </w:r>
      <w:proofErr w:type="spellEnd"/>
      <w:r w:rsidRPr="0056545F">
        <w:rPr>
          <w:rFonts w:ascii="Times New Roman" w:eastAsia="Times New Roman" w:hAnsi="Times New Roman" w:cs="Times New Roman"/>
          <w:sz w:val="24"/>
          <w:szCs w:val="24"/>
        </w:rPr>
        <w:t xml:space="preserve"> (Forster, 1773) and White Sucker </w:t>
      </w:r>
      <w:r w:rsidRPr="0056545F">
        <w:rPr>
          <w:rFonts w:ascii="Times New Roman" w:eastAsia="Times New Roman" w:hAnsi="Times New Roman" w:cs="Times New Roman"/>
          <w:i/>
          <w:sz w:val="24"/>
          <w:szCs w:val="24"/>
        </w:rPr>
        <w:t xml:space="preserve">Catostomus </w:t>
      </w:r>
      <w:proofErr w:type="spellStart"/>
      <w:r w:rsidRPr="0056545F">
        <w:rPr>
          <w:rFonts w:ascii="Times New Roman" w:eastAsia="Times New Roman" w:hAnsi="Times New Roman" w:cs="Times New Roman"/>
          <w:i/>
          <w:sz w:val="24"/>
          <w:szCs w:val="24"/>
        </w:rPr>
        <w:t>commersonii</w:t>
      </w:r>
      <w:proofErr w:type="spellEnd"/>
      <w:r w:rsidRPr="0056545F">
        <w:rPr>
          <w:rFonts w:ascii="Times New Roman" w:eastAsia="Times New Roman" w:hAnsi="Times New Roman" w:cs="Times New Roman"/>
          <w:sz w:val="24"/>
          <w:szCs w:val="24"/>
        </w:rPr>
        <w:t xml:space="preserve"> (</w:t>
      </w:r>
      <w:proofErr w:type="spellStart"/>
      <w:r w:rsidRPr="0056545F">
        <w:rPr>
          <w:rFonts w:ascii="Times New Roman" w:eastAsia="Times New Roman" w:hAnsi="Times New Roman" w:cs="Times New Roman"/>
          <w:sz w:val="24"/>
          <w:szCs w:val="24"/>
        </w:rPr>
        <w:t>Lacépède</w:t>
      </w:r>
      <w:proofErr w:type="spellEnd"/>
      <w:r w:rsidRPr="0056545F">
        <w:rPr>
          <w:rFonts w:ascii="Times New Roman" w:eastAsia="Times New Roman" w:hAnsi="Times New Roman" w:cs="Times New Roman"/>
          <w:sz w:val="24"/>
          <w:szCs w:val="24"/>
        </w:rPr>
        <w:t>, 1803) were used because these species were found at greater than 50% of the sites.  To minimize the number of fish euthaniz</w:t>
      </w:r>
      <w:r w:rsidRPr="0056545F">
        <w:rPr>
          <w:rFonts w:ascii="Times New Roman" w:eastAsia="Times New Roman" w:hAnsi="Times New Roman" w:cs="Times New Roman"/>
          <w:sz w:val="24"/>
          <w:szCs w:val="24"/>
        </w:rPr>
        <w:t xml:space="preserve">ed, a muscle plug using a 5-mm biopsy punch was taken from fish greater than 300 mm in length. The remaining fish used for SIA or stomach content analysis were euthanized </w:t>
      </w:r>
      <w:r w:rsidRPr="0056545F">
        <w:rPr>
          <w:rFonts w:ascii="Times New Roman" w:eastAsia="Times New Roman" w:hAnsi="Times New Roman" w:cs="Times New Roman"/>
          <w:sz w:val="24"/>
          <w:szCs w:val="24"/>
        </w:rPr>
        <w:lastRenderedPageBreak/>
        <w:t>with a lethal dose of MS-222, placed on ice and then frozen upon returning to the lab</w:t>
      </w:r>
      <w:r w:rsidRPr="0056545F">
        <w:rPr>
          <w:rFonts w:ascii="Times New Roman" w:eastAsia="Times New Roman" w:hAnsi="Times New Roman" w:cs="Times New Roman"/>
          <w:sz w:val="24"/>
          <w:szCs w:val="24"/>
        </w:rPr>
        <w:t>. Those fish not retained were returned to the stream.</w:t>
      </w:r>
    </w:p>
    <w:p w14:paraId="704CA6D5" w14:textId="32086BCE" w:rsidR="00A23148" w:rsidRPr="0056545F" w:rsidRDefault="00DF00A0" w:rsidP="00FB1D3E">
      <w:pPr>
        <w:spacing w:before="240" w:after="240" w:line="360" w:lineRule="auto"/>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t xml:space="preserve">Macroinvertebrates were identified to family level using an invertebrate guide </w:t>
      </w:r>
      <w:r w:rsidR="00075D34" w:rsidRPr="0056545F">
        <w:rPr>
          <w:rFonts w:ascii="Times New Roman" w:eastAsia="Times New Roman" w:hAnsi="Times New Roman" w:cs="Times New Roman"/>
          <w:sz w:val="24"/>
          <w:szCs w:val="24"/>
        </w:rPr>
        <w:fldChar w:fldCharType="begin"/>
      </w:r>
      <w:r w:rsidR="00867AEC" w:rsidRPr="0056545F">
        <w:rPr>
          <w:rFonts w:ascii="Times New Roman" w:eastAsia="Times New Roman" w:hAnsi="Times New Roman" w:cs="Times New Roman"/>
          <w:sz w:val="24"/>
          <w:szCs w:val="24"/>
        </w:rPr>
        <w:instrText xml:space="preserve"> ADDIN ZOTERO_ITEM CSL_CITATION {"citationID":"FpGqDDKe","properties":{"formattedCitation":"(Merritt et al. 2008)","plainCitation":"(Merritt et al. 2008)","noteIndex":0},"citationItems":[{"id":241,"uris":["http://zotero.org/users/8331576/items/A629H4H9"],"itemData":{"id":241,"type":"book","event-place":"Dubuque, Iowa","note":"Citation Key: Merritt2008","number-of-pages":"892","publisher":"Kendall/Hunt Publishing Company","publisher-place":"Dubuque, Iowa","title":"An introduction to the aquatic insects of North America","author":[{"family":"Merritt","given":"R.W."},{"family":"Cummins","given":"K.W."},{"family":"Berg","given":"M.B."}],"issued":{"date-parts":[["2008"]]},"citation-key":"Merritt2008"}}],"schema":"https://github.com/citation-style-language/schema/raw/master/csl-citation.json"} </w:instrText>
      </w:r>
      <w:r w:rsidR="00075D34" w:rsidRPr="0056545F">
        <w:rPr>
          <w:rFonts w:ascii="Times New Roman" w:eastAsia="Times New Roman" w:hAnsi="Times New Roman" w:cs="Times New Roman"/>
          <w:sz w:val="24"/>
          <w:szCs w:val="24"/>
        </w:rPr>
        <w:fldChar w:fldCharType="separate"/>
      </w:r>
      <w:r w:rsidR="00867AEC" w:rsidRPr="0056545F">
        <w:rPr>
          <w:rFonts w:ascii="Times New Roman" w:eastAsia="Times New Roman" w:hAnsi="Times New Roman" w:cs="Times New Roman"/>
          <w:noProof/>
          <w:sz w:val="24"/>
          <w:szCs w:val="24"/>
        </w:rPr>
        <w:t>(Merritt et al. 2008)</w:t>
      </w:r>
      <w:r w:rsidR="00075D34" w:rsidRPr="0056545F">
        <w:rPr>
          <w:rFonts w:ascii="Times New Roman" w:eastAsia="Times New Roman" w:hAnsi="Times New Roman" w:cs="Times New Roman"/>
          <w:sz w:val="24"/>
          <w:szCs w:val="24"/>
        </w:rPr>
        <w:fldChar w:fldCharType="end"/>
      </w:r>
      <w:r w:rsidRPr="0056545F">
        <w:rPr>
          <w:rFonts w:ascii="Times New Roman" w:eastAsia="Times New Roman" w:hAnsi="Times New Roman" w:cs="Times New Roman"/>
          <w:sz w:val="24"/>
          <w:szCs w:val="24"/>
        </w:rPr>
        <w:t>. We classified macroinvertebrates into FFGs using a trait-based me</w:t>
      </w:r>
      <w:r w:rsidRPr="0056545F">
        <w:rPr>
          <w:rFonts w:ascii="Times New Roman" w:eastAsia="Times New Roman" w:hAnsi="Times New Roman" w:cs="Times New Roman"/>
          <w:sz w:val="24"/>
          <w:szCs w:val="24"/>
        </w:rPr>
        <w:t xml:space="preserve">thod. We obtained invertebrate trophic trait data from the USA Freshwater Biological Traits Database </w:t>
      </w:r>
      <w:r w:rsidR="00075D34" w:rsidRPr="0056545F">
        <w:rPr>
          <w:rFonts w:ascii="Times New Roman" w:eastAsia="Times New Roman" w:hAnsi="Times New Roman" w:cs="Times New Roman"/>
          <w:sz w:val="24"/>
          <w:szCs w:val="24"/>
        </w:rPr>
        <w:fldChar w:fldCharType="begin"/>
      </w:r>
      <w:r w:rsidR="00867AEC" w:rsidRPr="0056545F">
        <w:rPr>
          <w:rFonts w:ascii="Times New Roman" w:eastAsia="Times New Roman" w:hAnsi="Times New Roman" w:cs="Times New Roman"/>
          <w:sz w:val="24"/>
          <w:szCs w:val="24"/>
        </w:rPr>
        <w:instrText xml:space="preserve"> ADDIN ZOTERO_ITEM CSL_CITATION {"citationID":"4nOlB1xQ","properties":{"formattedCitation":"(Vieira et al. 2006)","plainCitation":"(Vieira et al. 2006)","noteIndex":0},"citationItems":[{"id":1026,"uris":["http://zotero.org/users/8331576/items/DXTLPV8J"],"itemData":{"id":1026,"type":"report","note":"Citation Key: Vieira2006","publisher":"U.S. Geological Survey Data Series 187","title":"A database of lotic invertebrate traits for North America","URL":"http://pubs.water.usgs.gov/ds187","author":[{"family":"Vieira","given":"Nicole K.M."},{"family":"Poff","given":"N. LeRoy"},{"family":"Carlisle","given":"Daren M."},{"family":"Moulton, Stephen R.","given":"II"},{"family":"Koski","given":"Marci L."},{"family":"Kondratieff","given":"Boris C"}],"issued":{"date-parts":[["2006"]]},"citation-key":"Vieira2006"}}],"schema":"https://github.com/citation-style-language/schema/raw/master/csl-citation.json"} </w:instrText>
      </w:r>
      <w:r w:rsidR="00075D34" w:rsidRPr="0056545F">
        <w:rPr>
          <w:rFonts w:ascii="Times New Roman" w:eastAsia="Times New Roman" w:hAnsi="Times New Roman" w:cs="Times New Roman"/>
          <w:sz w:val="24"/>
          <w:szCs w:val="24"/>
        </w:rPr>
        <w:fldChar w:fldCharType="separate"/>
      </w:r>
      <w:r w:rsidR="00867AEC" w:rsidRPr="0056545F">
        <w:rPr>
          <w:rFonts w:ascii="Times New Roman" w:eastAsia="Times New Roman" w:hAnsi="Times New Roman" w:cs="Times New Roman"/>
          <w:noProof/>
          <w:sz w:val="24"/>
          <w:szCs w:val="24"/>
        </w:rPr>
        <w:t>(Vieira et al. 2006)</w:t>
      </w:r>
      <w:r w:rsidR="00075D34" w:rsidRPr="0056545F">
        <w:rPr>
          <w:rFonts w:ascii="Times New Roman" w:eastAsia="Times New Roman" w:hAnsi="Times New Roman" w:cs="Times New Roman"/>
          <w:sz w:val="24"/>
          <w:szCs w:val="24"/>
        </w:rPr>
        <w:fldChar w:fldCharType="end"/>
      </w:r>
      <w:r w:rsidRPr="0056545F">
        <w:rPr>
          <w:rFonts w:ascii="Times New Roman" w:eastAsia="Times New Roman" w:hAnsi="Times New Roman" w:cs="Times New Roman"/>
          <w:sz w:val="24"/>
          <w:szCs w:val="24"/>
        </w:rPr>
        <w:t xml:space="preserve">, and then assigned trait affinity scores from 0 (absent) to 3 (strong affinity) using “fuzzy-coding” </w:t>
      </w:r>
      <w:r w:rsidR="00075D34" w:rsidRPr="0056545F">
        <w:rPr>
          <w:rFonts w:ascii="Times New Roman" w:eastAsia="Times New Roman" w:hAnsi="Times New Roman" w:cs="Times New Roman"/>
          <w:sz w:val="24"/>
          <w:szCs w:val="24"/>
        </w:rPr>
        <w:fldChar w:fldCharType="begin"/>
      </w:r>
      <w:r w:rsidR="00867AEC" w:rsidRPr="0056545F">
        <w:rPr>
          <w:rFonts w:ascii="Times New Roman" w:eastAsia="Times New Roman" w:hAnsi="Times New Roman" w:cs="Times New Roman"/>
          <w:sz w:val="24"/>
          <w:szCs w:val="24"/>
        </w:rPr>
        <w:instrText xml:space="preserve"> ADDIN ZOTERO_ITEM CSL_CITATION {"citationID":"7Zd3QF27","properties":{"formattedCitation":"(Chevene et al. 1994, Maitland 2020)","plainCitation":"(Chevene et al. 1994, Maitland 2020)","noteIndex":0},"citationItems":[{"id":992,"uris":["http://zotero.org/users/8331576/items/E2Q6M7H8"],"itemData":{"id":992,"type":"article-journal","abstract":"We present an unconventional procedure (fuzzy coding) to structure biological and environmental information, which uses positive scores to describe the affinity of a species for different modalities (i.e. categories) of a given variable. Fuzzy coding is essential for the synthesis of long‐term ecological data because it enables analysis of diverse kinds of biological information derived from a variety of sources (e.g. samples, literature). A fuzzy coded table can be processed by correspondence analysis. An example using aquatic beetles illustrates the properties of such a fuzzy correspondence analysis. Fuzzy coded tables were used in all articles of this issue to examine relationships between spatial‐temporal habitat variability and species traits, which were obtained from a long‐term study of the Upper Rhône River, France. Fuzzy correspondence analysis can be programmed with the equations given in this paper or can be performed using ADE (Environmental Data Analysis) software that has been adapted to analyse such long‐term ecological data. On Macintosh AppleTM computers, ADE performs simple linear ordination, more recently developed methods (e.g. principal component analysis with respect to instrumental variables, canonical correspondence analysis, co‐inertia analysis, local and spatial analyses), and provides a graphical display of results of these and other types of analysis (e.g. biplot, mapping, modelling curves). ADE consists of a program library that exploits the potential of the HyperCardTM interface. ADE in an open system, which offers the user a variety of facilities to create a specific sequence of programs. The mathematical background of ADE is supported by the algebraic model known as ‘duality diagram’. Copyright © 1994, Wiley Blackwell. All rights reserved","container-title":"Freshwater Biology","DOI":"10.1111/j.1365-2427.1994.tb01742.x","ISSN":"13652427","issue":"3","note":"Citation Key: Chevene1994","page":"295-309","title":"A fuzzy coding approach for the analysis of long‐term ecological data","volume":"31","author":[{"family":"Chevene","given":"François"},{"family":"Dolédec","given":"Sylvain"},{"family":"Chessel","given":"Daniel"}],"issued":{"date-parts":[["1994"]]},"citation-key":"Chevene1994"}},{"id":1077,"uris":["http://zotero.org/users/8331576/items/R7LFBAH3"],"itemData":{"id":1077,"type":"thesis","license":"All rights reserved","note":"Citation Key: Maitland2020","number-of-pages":"121","publisher":"University of Wyoming","title":"Isotopic Ecology of Aquatic Communities Along the Rocky Mountains— Great Plains Ecotone","URL":"https://search.proquest.com/openview/ecda9a1acc4944f41c70399045b9e41f/1?pq-origsite=gscholar&amp;cbl=51922&amp;diss=y","author":[{"family":"Maitland","given":"Bryan M."}],"issued":{"date-parts":[["2020"]]},"citation-key":"Maitland2020"}}],"schema":"https://github.com/citation-style-language/schema/raw/master/csl-citation.json"} </w:instrText>
      </w:r>
      <w:r w:rsidR="00075D34" w:rsidRPr="0056545F">
        <w:rPr>
          <w:rFonts w:ascii="Times New Roman" w:eastAsia="Times New Roman" w:hAnsi="Times New Roman" w:cs="Times New Roman"/>
          <w:sz w:val="24"/>
          <w:szCs w:val="24"/>
        </w:rPr>
        <w:fldChar w:fldCharType="separate"/>
      </w:r>
      <w:r w:rsidR="00867AEC" w:rsidRPr="0056545F">
        <w:rPr>
          <w:rFonts w:ascii="Times New Roman" w:eastAsia="Times New Roman" w:hAnsi="Times New Roman" w:cs="Times New Roman"/>
          <w:noProof/>
          <w:sz w:val="24"/>
          <w:szCs w:val="24"/>
        </w:rPr>
        <w:t>(Chevene et al. 1994, Maitland 2020)</w:t>
      </w:r>
      <w:r w:rsidR="00075D34" w:rsidRPr="0056545F">
        <w:rPr>
          <w:rFonts w:ascii="Times New Roman" w:eastAsia="Times New Roman" w:hAnsi="Times New Roman" w:cs="Times New Roman"/>
          <w:sz w:val="24"/>
          <w:szCs w:val="24"/>
        </w:rPr>
        <w:fldChar w:fldCharType="end"/>
      </w:r>
      <w:r w:rsidRPr="0056545F">
        <w:rPr>
          <w:rFonts w:ascii="Times New Roman" w:eastAsia="Times New Roman" w:hAnsi="Times New Roman" w:cs="Times New Roman"/>
          <w:sz w:val="24"/>
          <w:szCs w:val="24"/>
        </w:rPr>
        <w:t>. Because larvae and adults have different feeding behaviors, Elmidae were separated by life stage during identification.</w:t>
      </w:r>
    </w:p>
    <w:p w14:paraId="47A91CE2" w14:textId="77777777" w:rsidR="00A23148" w:rsidRPr="0056545F" w:rsidRDefault="00DF00A0" w:rsidP="00FB1D3E">
      <w:pPr>
        <w:spacing w:before="240" w:after="240" w:line="360" w:lineRule="auto"/>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t>When possible, we used individual macroinvertebrates for SI</w:t>
      </w:r>
      <w:r w:rsidRPr="0056545F">
        <w:rPr>
          <w:rFonts w:ascii="Times New Roman" w:eastAsia="Times New Roman" w:hAnsi="Times New Roman" w:cs="Times New Roman"/>
          <w:sz w:val="24"/>
          <w:szCs w:val="24"/>
        </w:rPr>
        <w:t>A but for small taxa we pooled individuals to ensure enough material for SIA. Muscle filets were removed from the anterior dorsal portion of each fish. Samples were oven dried (60 °C, 48 hours), ground into a homogenous powder, and weighed to the nearest 0</w:t>
      </w:r>
      <w:r w:rsidRPr="0056545F">
        <w:rPr>
          <w:rFonts w:ascii="Times New Roman" w:eastAsia="Times New Roman" w:hAnsi="Times New Roman" w:cs="Times New Roman"/>
          <w:sz w:val="24"/>
          <w:szCs w:val="24"/>
        </w:rPr>
        <w:t>.001 mg. Animal samples (~1.0 mg) and basal resources (~2.0 mg) were weighed into 8 x 5-mm tin capsules and analyzed for δ</w:t>
      </w:r>
      <w:r w:rsidRPr="0056545F">
        <w:rPr>
          <w:rFonts w:ascii="Times New Roman" w:eastAsia="Times New Roman" w:hAnsi="Times New Roman" w:cs="Times New Roman"/>
          <w:sz w:val="24"/>
          <w:szCs w:val="24"/>
          <w:vertAlign w:val="superscript"/>
        </w:rPr>
        <w:t>15</w:t>
      </w:r>
      <w:r w:rsidRPr="0056545F">
        <w:rPr>
          <w:rFonts w:ascii="Times New Roman" w:eastAsia="Times New Roman" w:hAnsi="Times New Roman" w:cs="Times New Roman"/>
          <w:sz w:val="24"/>
          <w:szCs w:val="24"/>
        </w:rPr>
        <w:t>N, δ</w:t>
      </w:r>
      <w:r w:rsidRPr="0056545F">
        <w:rPr>
          <w:rFonts w:ascii="Times New Roman" w:eastAsia="Times New Roman" w:hAnsi="Times New Roman" w:cs="Times New Roman"/>
          <w:sz w:val="24"/>
          <w:szCs w:val="24"/>
          <w:vertAlign w:val="superscript"/>
        </w:rPr>
        <w:t>13</w:t>
      </w:r>
      <w:r w:rsidRPr="0056545F">
        <w:rPr>
          <w:rFonts w:ascii="Times New Roman" w:eastAsia="Times New Roman" w:hAnsi="Times New Roman" w:cs="Times New Roman"/>
          <w:sz w:val="24"/>
          <w:szCs w:val="24"/>
        </w:rPr>
        <w:t>C, %C, %N and C:N ratio at the University of Wyoming Stable Isotope Facility using a Delta Plus XP Continuous Flow Stable Isot</w:t>
      </w:r>
      <w:r w:rsidRPr="0056545F">
        <w:rPr>
          <w:rFonts w:ascii="Times New Roman" w:eastAsia="Times New Roman" w:hAnsi="Times New Roman" w:cs="Times New Roman"/>
          <w:sz w:val="24"/>
          <w:szCs w:val="24"/>
        </w:rPr>
        <w:t>ope Ratio Mass Spectrometer (Thermo Finnigan, Bremen, Germany) coupled to a Costech Analytical 4010 elemental analyzer. Carbon (</w:t>
      </w:r>
      <w:r w:rsidRPr="0056545F">
        <w:rPr>
          <w:rFonts w:ascii="Times New Roman" w:eastAsia="Times New Roman" w:hAnsi="Times New Roman" w:cs="Times New Roman"/>
          <w:sz w:val="24"/>
          <w:szCs w:val="24"/>
          <w:vertAlign w:val="superscript"/>
        </w:rPr>
        <w:t>13</w:t>
      </w:r>
      <w:r w:rsidRPr="0056545F">
        <w:rPr>
          <w:rFonts w:ascii="Times New Roman" w:eastAsia="Times New Roman" w:hAnsi="Times New Roman" w:cs="Times New Roman"/>
          <w:sz w:val="24"/>
          <w:szCs w:val="24"/>
        </w:rPr>
        <w:t>C:</w:t>
      </w:r>
      <w:r w:rsidRPr="0056545F">
        <w:rPr>
          <w:rFonts w:ascii="Times New Roman" w:eastAsia="Times New Roman" w:hAnsi="Times New Roman" w:cs="Times New Roman"/>
          <w:sz w:val="24"/>
          <w:szCs w:val="24"/>
          <w:vertAlign w:val="superscript"/>
        </w:rPr>
        <w:t>12</w:t>
      </w:r>
      <w:r w:rsidRPr="0056545F">
        <w:rPr>
          <w:rFonts w:ascii="Times New Roman" w:eastAsia="Times New Roman" w:hAnsi="Times New Roman" w:cs="Times New Roman"/>
          <w:sz w:val="24"/>
          <w:szCs w:val="24"/>
        </w:rPr>
        <w:t>C) and nitrogen (</w:t>
      </w:r>
      <w:r w:rsidRPr="0056545F">
        <w:rPr>
          <w:rFonts w:ascii="Times New Roman" w:eastAsia="Times New Roman" w:hAnsi="Times New Roman" w:cs="Times New Roman"/>
          <w:sz w:val="24"/>
          <w:szCs w:val="24"/>
          <w:vertAlign w:val="superscript"/>
        </w:rPr>
        <w:t>15</w:t>
      </w:r>
      <w:r w:rsidRPr="0056545F">
        <w:rPr>
          <w:rFonts w:ascii="Times New Roman" w:eastAsia="Times New Roman" w:hAnsi="Times New Roman" w:cs="Times New Roman"/>
          <w:sz w:val="24"/>
          <w:szCs w:val="24"/>
        </w:rPr>
        <w:t>N:</w:t>
      </w:r>
      <w:r w:rsidRPr="0056545F">
        <w:rPr>
          <w:rFonts w:ascii="Times New Roman" w:eastAsia="Times New Roman" w:hAnsi="Times New Roman" w:cs="Times New Roman"/>
          <w:sz w:val="24"/>
          <w:szCs w:val="24"/>
          <w:vertAlign w:val="superscript"/>
        </w:rPr>
        <w:t>14</w:t>
      </w:r>
      <w:r w:rsidRPr="0056545F">
        <w:rPr>
          <w:rFonts w:ascii="Times New Roman" w:eastAsia="Times New Roman" w:hAnsi="Times New Roman" w:cs="Times New Roman"/>
          <w:sz w:val="24"/>
          <w:szCs w:val="24"/>
        </w:rPr>
        <w:t>N) isotope ratios (R) were estimated relative to their respective International Atomic Energy Agenc</w:t>
      </w:r>
      <w:r w:rsidRPr="0056545F">
        <w:rPr>
          <w:rFonts w:ascii="Times New Roman" w:eastAsia="Times New Roman" w:hAnsi="Times New Roman" w:cs="Times New Roman"/>
          <w:sz w:val="24"/>
          <w:szCs w:val="24"/>
        </w:rPr>
        <w:t>y standards (Pee Dee Belemnite limestone and atmospheric nitrogen). Working internal standards were run as controls throughout analysis to ensure accurate measurements. Isotopic values are reported in per mill delta notation (Eq. 1):</w:t>
      </w:r>
    </w:p>
    <w:p w14:paraId="3DC5EC55" w14:textId="77777777" w:rsidR="00A23148" w:rsidRPr="0056545F" w:rsidRDefault="00DF00A0" w:rsidP="00FB1D3E">
      <w:pPr>
        <w:spacing w:before="240" w:after="240" w:line="360" w:lineRule="auto"/>
        <w:jc w:val="center"/>
        <w:rPr>
          <w:rFonts w:ascii="Times New Roman" w:eastAsia="Times New Roman" w:hAnsi="Times New Roman" w:cs="Times New Roman"/>
          <w:sz w:val="24"/>
          <w:szCs w:val="24"/>
        </w:rPr>
      </w:pPr>
      <m:oMathPara>
        <m:oMath>
          <m:sSup>
            <m:sSupPr>
              <m:ctrlPr>
                <w:rPr>
                  <w:rFonts w:ascii="Cambria Math" w:eastAsia="Times New Roman" w:hAnsi="Cambria Math" w:cs="Times New Roman"/>
                  <w:sz w:val="24"/>
                  <w:szCs w:val="24"/>
                </w:rPr>
              </m:ctrlPr>
            </m:sSupPr>
            <m:e>
              <m:r>
                <w:rPr>
                  <w:rFonts w:ascii="Cambria Math" w:hAnsi="Cambria Math" w:cs="Times New Roman"/>
                </w:rPr>
                <m:t>δ</m:t>
              </m:r>
            </m:e>
            <m:sup>
              <m:r>
                <w:rPr>
                  <w:rFonts w:ascii="Cambria Math" w:eastAsia="Times New Roman" w:hAnsi="Cambria Math" w:cs="Times New Roman"/>
                  <w:sz w:val="24"/>
                  <w:szCs w:val="24"/>
                </w:rPr>
                <m:t>1</m:t>
              </m:r>
            </m:sup>
          </m:sSup>
          <m:r>
            <w:rPr>
              <w:rFonts w:ascii="Cambria Math" w:eastAsia="Times New Roman" w:hAnsi="Cambria Math" w:cs="Times New Roman"/>
              <w:sz w:val="24"/>
              <w:szCs w:val="24"/>
            </w:rPr>
            <m:t xml:space="preserve"> = </m:t>
          </m:r>
          <m:d>
            <m:dPr>
              <m:begChr m:val="["/>
              <m:endChr m:val="]"/>
              <m:ctrlPr>
                <w:rPr>
                  <w:rFonts w:ascii="Cambria Math" w:eastAsia="Times New Roman" w:hAnsi="Cambria Math" w:cs="Times New Roman"/>
                  <w:sz w:val="24"/>
                  <w:szCs w:val="24"/>
                </w:rPr>
              </m:ctrlPr>
            </m:dPr>
            <m:e>
              <m:f>
                <m:fPr>
                  <m:ctrlPr>
                    <w:rPr>
                      <w:rFonts w:ascii="Cambria Math" w:eastAsia="Times New Roman" w:hAnsi="Cambria Math" w:cs="Times New Roman"/>
                      <w:sz w:val="24"/>
                      <w:szCs w:val="24"/>
                    </w:rPr>
                  </m:ctrlPr>
                </m:fPr>
                <m:num>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sample</m:t>
                      </m:r>
                    </m:sub>
                  </m:sSub>
                </m:num>
                <m:den>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standard</m:t>
                      </m:r>
                    </m:sub>
                  </m:sSub>
                </m:den>
              </m:f>
              <m:r>
                <w:rPr>
                  <w:rFonts w:ascii="Cambria Math" w:eastAsia="Times New Roman" w:hAnsi="Cambria Math" w:cs="Times New Roman"/>
                  <w:sz w:val="24"/>
                  <w:szCs w:val="24"/>
                </w:rPr>
                <m:t>+1</m:t>
              </m:r>
            </m:e>
          </m:d>
          <m:r>
            <w:rPr>
              <w:rFonts w:ascii="Cambria Math" w:eastAsia="Times New Roman" w:hAnsi="Cambria Math" w:cs="Times New Roman"/>
              <w:sz w:val="24"/>
              <w:szCs w:val="24"/>
            </w:rPr>
            <m:t xml:space="preserve"> × 1000</m:t>
          </m:r>
        </m:oMath>
      </m:oMathPara>
    </w:p>
    <w:p w14:paraId="6D0857BC" w14:textId="77777777" w:rsidR="00A23148" w:rsidRPr="0056545F" w:rsidRDefault="00DF00A0" w:rsidP="00FB1D3E">
      <w:pPr>
        <w:spacing w:before="240" w:after="240" w:line="360" w:lineRule="auto"/>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t>where δ</w:t>
      </w:r>
      <w:r w:rsidRPr="0056545F">
        <w:rPr>
          <w:rFonts w:ascii="Times New Roman" w:eastAsia="Times New Roman" w:hAnsi="Times New Roman" w:cs="Times New Roman"/>
          <w:sz w:val="24"/>
          <w:szCs w:val="24"/>
          <w:vertAlign w:val="superscript"/>
        </w:rPr>
        <w:t xml:space="preserve">1 </w:t>
      </w:r>
      <w:r w:rsidRPr="0056545F">
        <w:rPr>
          <w:rFonts w:ascii="Times New Roman" w:eastAsia="Times New Roman" w:hAnsi="Times New Roman" w:cs="Times New Roman"/>
          <w:sz w:val="24"/>
          <w:szCs w:val="24"/>
        </w:rPr>
        <w:t xml:space="preserve">is either </w:t>
      </w:r>
      <w:r w:rsidRPr="0056545F">
        <w:rPr>
          <w:rFonts w:ascii="Times New Roman" w:eastAsia="Times New Roman" w:hAnsi="Times New Roman" w:cs="Times New Roman"/>
          <w:sz w:val="24"/>
          <w:szCs w:val="24"/>
          <w:vertAlign w:val="superscript"/>
        </w:rPr>
        <w:t>13</w:t>
      </w:r>
      <w:r w:rsidRPr="0056545F">
        <w:rPr>
          <w:rFonts w:ascii="Times New Roman" w:eastAsia="Times New Roman" w:hAnsi="Times New Roman" w:cs="Times New Roman"/>
          <w:sz w:val="24"/>
          <w:szCs w:val="24"/>
        </w:rPr>
        <w:t xml:space="preserve">C or </w:t>
      </w:r>
      <w:r w:rsidRPr="0056545F">
        <w:rPr>
          <w:rFonts w:ascii="Times New Roman" w:eastAsia="Times New Roman" w:hAnsi="Times New Roman" w:cs="Times New Roman"/>
          <w:sz w:val="24"/>
          <w:szCs w:val="24"/>
          <w:vertAlign w:val="superscript"/>
        </w:rPr>
        <w:t>15</w:t>
      </w:r>
      <w:r w:rsidRPr="0056545F">
        <w:rPr>
          <w:rFonts w:ascii="Times New Roman" w:eastAsia="Times New Roman" w:hAnsi="Times New Roman" w:cs="Times New Roman"/>
          <w:sz w:val="24"/>
          <w:szCs w:val="24"/>
        </w:rPr>
        <w:t>N, and R is the ratio of the heavy to lighter isotope. Analytical error (i.e., 1 SD of lab standard) of sample runs was estimated at 0.07‰ (δ</w:t>
      </w:r>
      <w:r w:rsidRPr="0056545F">
        <w:rPr>
          <w:rFonts w:ascii="Times New Roman" w:eastAsia="Times New Roman" w:hAnsi="Times New Roman" w:cs="Times New Roman"/>
          <w:sz w:val="24"/>
          <w:szCs w:val="24"/>
          <w:vertAlign w:val="superscript"/>
        </w:rPr>
        <w:t>13</w:t>
      </w:r>
      <w:r w:rsidRPr="0056545F">
        <w:rPr>
          <w:rFonts w:ascii="Times New Roman" w:eastAsia="Times New Roman" w:hAnsi="Times New Roman" w:cs="Times New Roman"/>
          <w:sz w:val="24"/>
          <w:szCs w:val="24"/>
        </w:rPr>
        <w:t>C) and 0.18‰ (δ</w:t>
      </w:r>
      <w:r w:rsidRPr="0056545F">
        <w:rPr>
          <w:rFonts w:ascii="Times New Roman" w:eastAsia="Times New Roman" w:hAnsi="Times New Roman" w:cs="Times New Roman"/>
          <w:sz w:val="24"/>
          <w:szCs w:val="24"/>
          <w:vertAlign w:val="superscript"/>
        </w:rPr>
        <w:t>15</w:t>
      </w:r>
      <w:r w:rsidRPr="0056545F">
        <w:rPr>
          <w:rFonts w:ascii="Times New Roman" w:eastAsia="Times New Roman" w:hAnsi="Times New Roman" w:cs="Times New Roman"/>
          <w:sz w:val="24"/>
          <w:szCs w:val="24"/>
        </w:rPr>
        <w:t>N) for the invertebrates, an</w:t>
      </w:r>
      <w:r w:rsidRPr="0056545F">
        <w:rPr>
          <w:rFonts w:ascii="Times New Roman" w:eastAsia="Times New Roman" w:hAnsi="Times New Roman" w:cs="Times New Roman"/>
          <w:sz w:val="24"/>
          <w:szCs w:val="24"/>
        </w:rPr>
        <w:t>d 0.04‰ (δ</w:t>
      </w:r>
      <w:r w:rsidRPr="0056545F">
        <w:rPr>
          <w:rFonts w:ascii="Times New Roman" w:eastAsia="Times New Roman" w:hAnsi="Times New Roman" w:cs="Times New Roman"/>
          <w:sz w:val="24"/>
          <w:szCs w:val="24"/>
          <w:vertAlign w:val="superscript"/>
        </w:rPr>
        <w:t>13</w:t>
      </w:r>
      <w:r w:rsidRPr="0056545F">
        <w:rPr>
          <w:rFonts w:ascii="Times New Roman" w:eastAsia="Times New Roman" w:hAnsi="Times New Roman" w:cs="Times New Roman"/>
          <w:sz w:val="24"/>
          <w:szCs w:val="24"/>
        </w:rPr>
        <w:t>C) and 0.1‰ (δ</w:t>
      </w:r>
      <w:r w:rsidRPr="0056545F">
        <w:rPr>
          <w:rFonts w:ascii="Times New Roman" w:eastAsia="Times New Roman" w:hAnsi="Times New Roman" w:cs="Times New Roman"/>
          <w:sz w:val="24"/>
          <w:szCs w:val="24"/>
          <w:vertAlign w:val="superscript"/>
        </w:rPr>
        <w:t>15</w:t>
      </w:r>
      <w:r w:rsidRPr="0056545F">
        <w:rPr>
          <w:rFonts w:ascii="Times New Roman" w:eastAsia="Times New Roman" w:hAnsi="Times New Roman" w:cs="Times New Roman"/>
          <w:sz w:val="24"/>
          <w:szCs w:val="24"/>
        </w:rPr>
        <w:t>N) for the fish.</w:t>
      </w:r>
    </w:p>
    <w:p w14:paraId="741AC5D9" w14:textId="55D623DB" w:rsidR="00A23148" w:rsidRPr="0056545F" w:rsidRDefault="00AF64DF" w:rsidP="00FB1D3E">
      <w:pPr>
        <w:spacing w:before="240" w:after="240"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Data analysis</w:t>
      </w:r>
    </w:p>
    <w:p w14:paraId="42250E18" w14:textId="56262118" w:rsidR="00A23148" w:rsidRPr="0056545F" w:rsidRDefault="00DF00A0" w:rsidP="00FB1D3E">
      <w:pPr>
        <w:spacing w:before="240" w:after="240" w:line="360" w:lineRule="auto"/>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t xml:space="preserve">Suitability of various macroinvertebrate taxa </w:t>
      </w:r>
      <w:r w:rsidR="00AF64DF">
        <w:rPr>
          <w:rFonts w:ascii="Times New Roman" w:eastAsia="Times New Roman" w:hAnsi="Times New Roman" w:cs="Times New Roman"/>
          <w:sz w:val="24"/>
          <w:szCs w:val="24"/>
        </w:rPr>
        <w:t xml:space="preserve">and functional feeding groups </w:t>
      </w:r>
      <w:r w:rsidRPr="0056545F">
        <w:rPr>
          <w:rFonts w:ascii="Times New Roman" w:eastAsia="Times New Roman" w:hAnsi="Times New Roman" w:cs="Times New Roman"/>
          <w:sz w:val="24"/>
          <w:szCs w:val="24"/>
        </w:rPr>
        <w:t xml:space="preserve">as baselines were based on the four criteria proposed by Kristensen et al. (2016). Although all analyses were </w:t>
      </w:r>
      <w:r w:rsidRPr="0056545F">
        <w:rPr>
          <w:rFonts w:ascii="Times New Roman" w:eastAsia="Times New Roman" w:hAnsi="Times New Roman" w:cs="Times New Roman"/>
          <w:sz w:val="24"/>
          <w:szCs w:val="24"/>
        </w:rPr>
        <w:lastRenderedPageBreak/>
        <w:t>performed f</w:t>
      </w:r>
      <w:r w:rsidRPr="0056545F">
        <w:rPr>
          <w:rFonts w:ascii="Times New Roman" w:eastAsia="Times New Roman" w:hAnsi="Times New Roman" w:cs="Times New Roman"/>
          <w:sz w:val="24"/>
          <w:szCs w:val="24"/>
        </w:rPr>
        <w:t xml:space="preserve">or all macroinvertebrate taxa and FFGs, selection occurred progressively from each criterion. For example, if a macroinvertebrate taxon met the first criterion it would stay in the list of potential baselines and be evaluated for the second criterion, but </w:t>
      </w:r>
      <w:r w:rsidRPr="0056545F">
        <w:rPr>
          <w:rFonts w:ascii="Times New Roman" w:eastAsia="Times New Roman" w:hAnsi="Times New Roman" w:cs="Times New Roman"/>
          <w:sz w:val="24"/>
          <w:szCs w:val="24"/>
        </w:rPr>
        <w:t>if it did not meet the first criterion then it would be removed from the list.</w:t>
      </w:r>
    </w:p>
    <w:p w14:paraId="1AC98667" w14:textId="3151132E" w:rsidR="00A23148" w:rsidRPr="0056545F" w:rsidRDefault="00DF00A0" w:rsidP="00AF64DF">
      <w:pPr>
        <w:spacing w:before="240" w:after="240" w:line="360" w:lineRule="auto"/>
        <w:ind w:firstLine="720"/>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t xml:space="preserve">The geographic distribution was expressed as the percentage of the 16 sites that contained a given macroinvertebrate taxon. We used a cut off </w:t>
      </w:r>
      <w:r w:rsidR="00AF64DF">
        <w:rPr>
          <w:rFonts w:ascii="Times New Roman" w:eastAsia="Times New Roman" w:hAnsi="Times New Roman" w:cs="Times New Roman"/>
          <w:sz w:val="24"/>
          <w:szCs w:val="24"/>
        </w:rPr>
        <w:t xml:space="preserve">value </w:t>
      </w:r>
      <w:r w:rsidRPr="0056545F">
        <w:rPr>
          <w:rFonts w:ascii="Times New Roman" w:eastAsia="Times New Roman" w:hAnsi="Times New Roman" w:cs="Times New Roman"/>
          <w:sz w:val="24"/>
          <w:szCs w:val="24"/>
        </w:rPr>
        <w:t>of 75% of sites in the select</w:t>
      </w:r>
      <w:r w:rsidRPr="0056545F">
        <w:rPr>
          <w:rFonts w:ascii="Times New Roman" w:eastAsia="Times New Roman" w:hAnsi="Times New Roman" w:cs="Times New Roman"/>
          <w:sz w:val="24"/>
          <w:szCs w:val="24"/>
        </w:rPr>
        <w:t xml:space="preserve">ion process as a reasonable value for identifying a widely distributed taxon. Although 75% was chosen arbitrarily, </w:t>
      </w:r>
      <w:r w:rsidR="00075D34" w:rsidRPr="0056545F">
        <w:rPr>
          <w:rFonts w:ascii="Times New Roman" w:eastAsia="Times New Roman" w:hAnsi="Times New Roman" w:cs="Times New Roman"/>
          <w:sz w:val="24"/>
          <w:szCs w:val="24"/>
        </w:rPr>
        <w:t>Kristensen</w:t>
      </w:r>
      <w:r w:rsidRPr="0056545F">
        <w:rPr>
          <w:rFonts w:ascii="Times New Roman" w:eastAsia="Times New Roman" w:hAnsi="Times New Roman" w:cs="Times New Roman"/>
          <w:sz w:val="24"/>
          <w:szCs w:val="24"/>
        </w:rPr>
        <w:t xml:space="preserve"> et al. (2016) included two taxa that would fall below this mark, and the baseline identified by </w:t>
      </w:r>
      <w:r w:rsidR="00075D34" w:rsidRPr="0056545F">
        <w:rPr>
          <w:rFonts w:ascii="Times New Roman" w:eastAsia="Times New Roman" w:hAnsi="Times New Roman" w:cs="Times New Roman"/>
          <w:sz w:val="24"/>
          <w:szCs w:val="24"/>
        </w:rPr>
        <w:t>Kristensen</w:t>
      </w:r>
      <w:r w:rsidRPr="0056545F">
        <w:rPr>
          <w:rFonts w:ascii="Times New Roman" w:eastAsia="Times New Roman" w:hAnsi="Times New Roman" w:cs="Times New Roman"/>
          <w:sz w:val="24"/>
          <w:szCs w:val="24"/>
        </w:rPr>
        <w:t xml:space="preserve"> et al. (2016) was found</w:t>
      </w:r>
      <w:r w:rsidRPr="0056545F">
        <w:rPr>
          <w:rFonts w:ascii="Times New Roman" w:eastAsia="Times New Roman" w:hAnsi="Times New Roman" w:cs="Times New Roman"/>
          <w:sz w:val="24"/>
          <w:szCs w:val="24"/>
        </w:rPr>
        <w:t xml:space="preserve"> at 78.9% of sites. This makes our cutoff a more conservative measure of distribution while retaining the distribution levels of the best baselines in other studies.</w:t>
      </w:r>
    </w:p>
    <w:p w14:paraId="6ECC0E22" w14:textId="77777777" w:rsidR="00A23148" w:rsidRPr="0056545F" w:rsidRDefault="00DF00A0" w:rsidP="00AF64DF">
      <w:pPr>
        <w:spacing w:before="240" w:after="240" w:line="360" w:lineRule="auto"/>
        <w:ind w:firstLine="720"/>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t>We calculated the coefficient of variation (CV) of δ</w:t>
      </w:r>
      <w:r w:rsidRPr="0056545F">
        <w:rPr>
          <w:rFonts w:ascii="Times New Roman" w:eastAsia="Times New Roman" w:hAnsi="Times New Roman" w:cs="Times New Roman"/>
          <w:sz w:val="24"/>
          <w:szCs w:val="24"/>
          <w:vertAlign w:val="superscript"/>
        </w:rPr>
        <w:t>15</w:t>
      </w:r>
      <w:r w:rsidRPr="0056545F">
        <w:rPr>
          <w:rFonts w:ascii="Times New Roman" w:eastAsia="Times New Roman" w:hAnsi="Times New Roman" w:cs="Times New Roman"/>
          <w:sz w:val="24"/>
          <w:szCs w:val="24"/>
        </w:rPr>
        <w:t>N values for all macroinvertebrate t</w:t>
      </w:r>
      <w:r w:rsidRPr="0056545F">
        <w:rPr>
          <w:rFonts w:ascii="Times New Roman" w:eastAsia="Times New Roman" w:hAnsi="Times New Roman" w:cs="Times New Roman"/>
          <w:sz w:val="24"/>
          <w:szCs w:val="24"/>
        </w:rPr>
        <w:t>axa and FFGs. A low coefficient of variation for δ</w:t>
      </w:r>
      <w:r w:rsidRPr="0056545F">
        <w:rPr>
          <w:rFonts w:ascii="Times New Roman" w:eastAsia="Times New Roman" w:hAnsi="Times New Roman" w:cs="Times New Roman"/>
          <w:sz w:val="24"/>
          <w:szCs w:val="24"/>
          <w:vertAlign w:val="superscript"/>
        </w:rPr>
        <w:t>15</w:t>
      </w:r>
      <w:r w:rsidRPr="0056545F">
        <w:rPr>
          <w:rFonts w:ascii="Times New Roman" w:eastAsia="Times New Roman" w:hAnsi="Times New Roman" w:cs="Times New Roman"/>
          <w:sz w:val="24"/>
          <w:szCs w:val="24"/>
        </w:rPr>
        <w:t>N indicates that a baseline candidate has a non-omnivorous diet. To calculate CV, we divided the standard deviation of δ</w:t>
      </w:r>
      <w:r w:rsidRPr="0056545F">
        <w:rPr>
          <w:rFonts w:ascii="Times New Roman" w:eastAsia="Times New Roman" w:hAnsi="Times New Roman" w:cs="Times New Roman"/>
          <w:sz w:val="24"/>
          <w:szCs w:val="24"/>
          <w:vertAlign w:val="superscript"/>
        </w:rPr>
        <w:t>15</w:t>
      </w:r>
      <w:r w:rsidRPr="0056545F">
        <w:rPr>
          <w:rFonts w:ascii="Times New Roman" w:eastAsia="Times New Roman" w:hAnsi="Times New Roman" w:cs="Times New Roman"/>
          <w:sz w:val="24"/>
          <w:szCs w:val="24"/>
        </w:rPr>
        <w:t>N signatures by the mean δ</w:t>
      </w:r>
      <w:r w:rsidRPr="0056545F">
        <w:rPr>
          <w:rFonts w:ascii="Times New Roman" w:eastAsia="Times New Roman" w:hAnsi="Times New Roman" w:cs="Times New Roman"/>
          <w:sz w:val="24"/>
          <w:szCs w:val="24"/>
          <w:vertAlign w:val="superscript"/>
        </w:rPr>
        <w:t>15</w:t>
      </w:r>
      <w:r w:rsidRPr="0056545F">
        <w:rPr>
          <w:rFonts w:ascii="Times New Roman" w:eastAsia="Times New Roman" w:hAnsi="Times New Roman" w:cs="Times New Roman"/>
          <w:sz w:val="24"/>
          <w:szCs w:val="24"/>
        </w:rPr>
        <w:t xml:space="preserve">N signature of each baseline candidate at each site.  </w:t>
      </w:r>
      <w:r w:rsidRPr="0056545F">
        <w:rPr>
          <w:rFonts w:ascii="Times New Roman" w:eastAsia="Times New Roman" w:hAnsi="Times New Roman" w:cs="Times New Roman"/>
          <w:sz w:val="24"/>
          <w:szCs w:val="24"/>
        </w:rPr>
        <w:t>We then found the mean and 95% confidence intervals for each baseline candidate across sites.</w:t>
      </w:r>
    </w:p>
    <w:p w14:paraId="25471AA0" w14:textId="77777777" w:rsidR="00A23148" w:rsidRPr="0056545F" w:rsidRDefault="00DF00A0" w:rsidP="00FB1D3E">
      <w:pPr>
        <w:spacing w:before="240" w:after="240" w:line="360" w:lineRule="auto"/>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t xml:space="preserve">        </w:t>
      </w:r>
      <w:r w:rsidRPr="0056545F">
        <w:rPr>
          <w:rFonts w:ascii="Times New Roman" w:eastAsia="Times New Roman" w:hAnsi="Times New Roman" w:cs="Times New Roman"/>
          <w:sz w:val="24"/>
          <w:szCs w:val="24"/>
        </w:rPr>
        <w:tab/>
        <w:t xml:space="preserve">We use one-way analysis of variance (ANOVA) to test for differences in CV values among baselines. Separate analyses were done on individual taxa and </w:t>
      </w:r>
      <w:r w:rsidRPr="0056545F">
        <w:rPr>
          <w:rFonts w:ascii="Times New Roman" w:eastAsia="Times New Roman" w:hAnsi="Times New Roman" w:cs="Times New Roman"/>
          <w:sz w:val="24"/>
          <w:szCs w:val="24"/>
        </w:rPr>
        <w:t>FFGs.  The CV values were square root or log transformed to ensure normality.  We used the Tukey HSD post hoc tests for pairwise-comparison using an alpha of 0.05.</w:t>
      </w:r>
    </w:p>
    <w:p w14:paraId="14E1C953" w14:textId="77777777" w:rsidR="00A23148" w:rsidRPr="0056545F" w:rsidRDefault="00DF00A0" w:rsidP="00AF64DF">
      <w:pPr>
        <w:spacing w:before="240" w:after="240" w:line="360" w:lineRule="auto"/>
        <w:ind w:firstLine="720"/>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t>For all macroinvertebrate taxa and FFGs, we used least squares linear regression to assess r</w:t>
      </w:r>
      <w:r w:rsidRPr="0056545F">
        <w:rPr>
          <w:rFonts w:ascii="Times New Roman" w:eastAsia="Times New Roman" w:hAnsi="Times New Roman" w:cs="Times New Roman"/>
          <w:sz w:val="24"/>
          <w:szCs w:val="24"/>
        </w:rPr>
        <w:t>elationships between the baseline’s δ</w:t>
      </w:r>
      <w:r w:rsidRPr="0056545F">
        <w:rPr>
          <w:rFonts w:ascii="Times New Roman" w:eastAsia="Times New Roman" w:hAnsi="Times New Roman" w:cs="Times New Roman"/>
          <w:sz w:val="24"/>
          <w:szCs w:val="24"/>
          <w:vertAlign w:val="superscript"/>
        </w:rPr>
        <w:t>15</w:t>
      </w:r>
      <w:r w:rsidRPr="0056545F">
        <w:rPr>
          <w:rFonts w:ascii="Times New Roman" w:eastAsia="Times New Roman" w:hAnsi="Times New Roman" w:cs="Times New Roman"/>
          <w:sz w:val="24"/>
          <w:szCs w:val="24"/>
        </w:rPr>
        <w:t>N position at sites along the longitudinal stream gradient.  We wished to compare our baselines’ relationships to the longitudinal gradient with those of the basal resources. So, we did separate least squares linear r</w:t>
      </w:r>
      <w:r w:rsidRPr="0056545F">
        <w:rPr>
          <w:rFonts w:ascii="Times New Roman" w:eastAsia="Times New Roman" w:hAnsi="Times New Roman" w:cs="Times New Roman"/>
          <w:sz w:val="24"/>
          <w:szCs w:val="24"/>
        </w:rPr>
        <w:t>egressions for four of the basal resources at our sites.   Baselines with significant (</w:t>
      </w:r>
      <w:r w:rsidRPr="0056545F">
        <w:rPr>
          <w:rFonts w:ascii="Times New Roman" w:eastAsia="Times New Roman" w:hAnsi="Times New Roman" w:cs="Times New Roman"/>
          <w:i/>
          <w:sz w:val="24"/>
          <w:szCs w:val="24"/>
        </w:rPr>
        <w:t>P</w:t>
      </w:r>
      <w:r w:rsidRPr="0056545F">
        <w:rPr>
          <w:rFonts w:ascii="Times New Roman" w:eastAsia="Gungsuh" w:hAnsi="Times New Roman" w:cs="Times New Roman"/>
          <w:sz w:val="24"/>
          <w:szCs w:val="24"/>
        </w:rPr>
        <w:t xml:space="preserve"> ≤ 0.05) relationships with the longitudinal gradient were considered suitable baselines.</w:t>
      </w:r>
    </w:p>
    <w:p w14:paraId="3C18FAAE" w14:textId="77777777" w:rsidR="00A23148" w:rsidRPr="0056545F" w:rsidRDefault="00DF00A0" w:rsidP="00AF64DF">
      <w:pPr>
        <w:spacing w:before="240" w:after="240" w:line="360" w:lineRule="auto"/>
        <w:ind w:firstLine="720"/>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lastRenderedPageBreak/>
        <w:t xml:space="preserve">We calculated trophic positions for Brown Trout, Creek Chub, Longnose </w:t>
      </w:r>
      <w:r w:rsidRPr="0056545F">
        <w:rPr>
          <w:rFonts w:ascii="Times New Roman" w:eastAsia="Times New Roman" w:hAnsi="Times New Roman" w:cs="Times New Roman"/>
          <w:sz w:val="24"/>
          <w:szCs w:val="24"/>
        </w:rPr>
        <w:t>Dace, Longnose Sucker, and White Sucker using each macroinvertebrate taxa and FFG as a baseline following (Post, 2002):</w:t>
      </w:r>
    </w:p>
    <w:p w14:paraId="2555A8B9" w14:textId="77777777" w:rsidR="00A23148" w:rsidRPr="0056545F" w:rsidRDefault="00DF00A0" w:rsidP="00FB1D3E">
      <w:pPr>
        <w:spacing w:before="240" w:after="240" w:line="360" w:lineRule="auto"/>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TP</m:t>
              </m:r>
            </m:e>
            <m:sub>
              <m:r>
                <w:rPr>
                  <w:rFonts w:ascii="Cambria Math" w:eastAsia="Times New Roman" w:hAnsi="Cambria Math" w:cs="Times New Roman"/>
                  <w:sz w:val="24"/>
                  <w:szCs w:val="24"/>
                </w:rPr>
                <m:t>corrected</m:t>
              </m:r>
              <m:r>
                <w:rPr>
                  <w:rFonts w:ascii="Cambria Math" w:eastAsia="Times New Roman" w:hAnsi="Cambria Math" w:cs="Times New Roman"/>
                  <w:sz w:val="24"/>
                  <w:szCs w:val="24"/>
                </w:rPr>
                <m:t xml:space="preserve"> </m:t>
              </m:r>
            </m:sub>
          </m:sSub>
          <m:r>
            <w:rPr>
              <w:rFonts w:ascii="Cambria Math" w:eastAsia="Times New Roman" w:hAnsi="Cambria Math" w:cs="Times New Roman"/>
              <w:sz w:val="24"/>
              <w:szCs w:val="24"/>
            </w:rPr>
            <m:t xml:space="preserve">= </m:t>
          </m:r>
          <m:f>
            <m:fPr>
              <m:ctrlPr>
                <w:rPr>
                  <w:rFonts w:ascii="Cambria Math" w:eastAsia="Times New Roman" w:hAnsi="Cambria Math" w:cs="Times New Roman"/>
                  <w:sz w:val="24"/>
                  <w:szCs w:val="24"/>
                </w:rPr>
              </m:ctrlPr>
            </m:fPr>
            <m:num>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δ</m:t>
                  </m:r>
                </m:e>
                <m:sup>
                  <m:r>
                    <w:rPr>
                      <w:rFonts w:ascii="Cambria Math" w:eastAsia="Times New Roman" w:hAnsi="Cambria Math" w:cs="Times New Roman"/>
                      <w:sz w:val="24"/>
                      <w:szCs w:val="24"/>
                    </w:rPr>
                    <m:t>15</m:t>
                  </m:r>
                </m:sup>
              </m:sSup>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consumer</m:t>
                  </m:r>
                </m:sub>
              </m:sSub>
              <m:r>
                <w:rPr>
                  <w:rFonts w:ascii="Cambria Math" w:eastAsia="Times New Roman" w:hAnsi="Cambria Math" w:cs="Times New Roman"/>
                  <w:sz w:val="24"/>
                  <w:szCs w:val="24"/>
                </w:rPr>
                <m:t xml:space="preserve"> -</m:t>
              </m:r>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δ</m:t>
                  </m:r>
                </m:e>
                <m:sup>
                  <m:r>
                    <w:rPr>
                      <w:rFonts w:ascii="Cambria Math" w:eastAsia="Times New Roman" w:hAnsi="Cambria Math" w:cs="Times New Roman"/>
                      <w:sz w:val="24"/>
                      <w:szCs w:val="24"/>
                    </w:rPr>
                    <m:t>15</m:t>
                  </m:r>
                </m:sup>
              </m:sSup>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baseline</m:t>
                  </m:r>
                </m:sub>
              </m:sSub>
              <m:r>
                <w:rPr>
                  <w:rFonts w:ascii="Cambria Math" w:eastAsia="Times New Roman" w:hAnsi="Cambria Math" w:cs="Times New Roman"/>
                  <w:sz w:val="24"/>
                  <w:szCs w:val="24"/>
                </w:rPr>
                <m:t xml:space="preserve"> </m:t>
              </m:r>
            </m:num>
            <m:den>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Δ</m:t>
                  </m:r>
                </m:e>
                <m:sup>
                  <m:r>
                    <w:rPr>
                      <w:rFonts w:ascii="Cambria Math" w:eastAsia="Times New Roman" w:hAnsi="Cambria Math" w:cs="Times New Roman"/>
                      <w:sz w:val="24"/>
                      <w:szCs w:val="24"/>
                    </w:rPr>
                    <m:t>15</m:t>
                  </m:r>
                </m:sup>
              </m:sSup>
              <m:r>
                <w:rPr>
                  <w:rFonts w:ascii="Cambria Math" w:eastAsia="Times New Roman" w:hAnsi="Cambria Math" w:cs="Times New Roman"/>
                  <w:sz w:val="24"/>
                  <w:szCs w:val="24"/>
                </w:rPr>
                <m:t>N</m:t>
              </m:r>
            </m:den>
          </m:f>
          <m:r>
            <w:rPr>
              <w:rFonts w:ascii="Cambria Math" w:eastAsia="Times New Roman" w:hAnsi="Cambria Math" w:cs="Times New Roman"/>
              <w:sz w:val="24"/>
              <w:szCs w:val="24"/>
            </w:rPr>
            <m:t xml:space="preserve">+ </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TL</m:t>
              </m:r>
            </m:e>
            <m:sub>
              <m:r>
                <w:rPr>
                  <w:rFonts w:ascii="Cambria Math" w:eastAsia="Times New Roman" w:hAnsi="Cambria Math" w:cs="Times New Roman"/>
                  <w:sz w:val="24"/>
                  <w:szCs w:val="24"/>
                </w:rPr>
                <m:t>baseline</m:t>
              </m:r>
            </m:sub>
          </m:sSub>
        </m:oMath>
      </m:oMathPara>
    </w:p>
    <w:p w14:paraId="62368DEF" w14:textId="77777777" w:rsidR="00A23148" w:rsidRPr="0056545F" w:rsidRDefault="00DF00A0" w:rsidP="00FB1D3E">
      <w:pPr>
        <w:spacing w:before="240" w:after="240" w:line="360" w:lineRule="auto"/>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t xml:space="preserve">where </w:t>
      </w:r>
      <w:proofErr w:type="spellStart"/>
      <w:r w:rsidRPr="0056545F">
        <w:rPr>
          <w:rFonts w:ascii="Times New Roman" w:eastAsia="Times New Roman" w:hAnsi="Times New Roman" w:cs="Times New Roman"/>
          <w:sz w:val="24"/>
          <w:szCs w:val="24"/>
        </w:rPr>
        <w:t>TP</w:t>
      </w:r>
      <w:r w:rsidRPr="0056545F">
        <w:rPr>
          <w:rFonts w:ascii="Times New Roman" w:eastAsia="Times New Roman" w:hAnsi="Times New Roman" w:cs="Times New Roman"/>
          <w:sz w:val="24"/>
          <w:szCs w:val="24"/>
          <w:vertAlign w:val="subscript"/>
        </w:rPr>
        <w:t>consumer</w:t>
      </w:r>
      <w:proofErr w:type="spellEnd"/>
      <w:r w:rsidRPr="0056545F">
        <w:rPr>
          <w:rFonts w:ascii="Times New Roman" w:eastAsia="Times New Roman" w:hAnsi="Times New Roman" w:cs="Times New Roman"/>
          <w:sz w:val="24"/>
          <w:szCs w:val="24"/>
        </w:rPr>
        <w:t xml:space="preserve"> is the trophic pos</w:t>
      </w:r>
      <w:r w:rsidRPr="0056545F">
        <w:rPr>
          <w:rFonts w:ascii="Times New Roman" w:eastAsia="Times New Roman" w:hAnsi="Times New Roman" w:cs="Times New Roman"/>
          <w:sz w:val="24"/>
          <w:szCs w:val="24"/>
        </w:rPr>
        <w:t>ition of each individual fish at a site, δ</w:t>
      </w:r>
      <w:r w:rsidRPr="0056545F">
        <w:rPr>
          <w:rFonts w:ascii="Times New Roman" w:eastAsia="Times New Roman" w:hAnsi="Times New Roman" w:cs="Times New Roman"/>
          <w:sz w:val="24"/>
          <w:szCs w:val="24"/>
          <w:vertAlign w:val="superscript"/>
        </w:rPr>
        <w:t>15</w:t>
      </w:r>
      <w:r w:rsidRPr="0056545F">
        <w:rPr>
          <w:rFonts w:ascii="Times New Roman" w:eastAsia="Times New Roman" w:hAnsi="Times New Roman" w:cs="Times New Roman"/>
          <w:sz w:val="24"/>
          <w:szCs w:val="24"/>
        </w:rPr>
        <w:t>N</w:t>
      </w:r>
      <w:r w:rsidRPr="0056545F">
        <w:rPr>
          <w:rFonts w:ascii="Times New Roman" w:eastAsia="Times New Roman" w:hAnsi="Times New Roman" w:cs="Times New Roman"/>
          <w:sz w:val="24"/>
          <w:szCs w:val="24"/>
          <w:vertAlign w:val="subscript"/>
        </w:rPr>
        <w:t>consumer</w:t>
      </w:r>
      <w:r w:rsidRPr="0056545F">
        <w:rPr>
          <w:rFonts w:ascii="Times New Roman" w:eastAsia="Times New Roman" w:hAnsi="Times New Roman" w:cs="Times New Roman"/>
          <w:sz w:val="24"/>
          <w:szCs w:val="24"/>
        </w:rPr>
        <w:t xml:space="preserve"> is the δ</w:t>
      </w:r>
      <w:r w:rsidRPr="0056545F">
        <w:rPr>
          <w:rFonts w:ascii="Times New Roman" w:eastAsia="Times New Roman" w:hAnsi="Times New Roman" w:cs="Times New Roman"/>
          <w:sz w:val="24"/>
          <w:szCs w:val="24"/>
          <w:vertAlign w:val="superscript"/>
        </w:rPr>
        <w:t>15</w:t>
      </w:r>
      <w:r w:rsidRPr="0056545F">
        <w:rPr>
          <w:rFonts w:ascii="Times New Roman" w:eastAsia="Times New Roman" w:hAnsi="Times New Roman" w:cs="Times New Roman"/>
          <w:sz w:val="24"/>
          <w:szCs w:val="24"/>
        </w:rPr>
        <w:t>N signature of each individual fish, δ</w:t>
      </w:r>
      <w:r w:rsidRPr="0056545F">
        <w:rPr>
          <w:rFonts w:ascii="Times New Roman" w:eastAsia="Times New Roman" w:hAnsi="Times New Roman" w:cs="Times New Roman"/>
          <w:sz w:val="24"/>
          <w:szCs w:val="24"/>
          <w:vertAlign w:val="superscript"/>
        </w:rPr>
        <w:t>15</w:t>
      </w:r>
      <w:r w:rsidRPr="0056545F">
        <w:rPr>
          <w:rFonts w:ascii="Times New Roman" w:eastAsia="Times New Roman" w:hAnsi="Times New Roman" w:cs="Times New Roman"/>
          <w:sz w:val="24"/>
          <w:szCs w:val="24"/>
        </w:rPr>
        <w:t>N</w:t>
      </w:r>
      <w:r w:rsidRPr="0056545F">
        <w:rPr>
          <w:rFonts w:ascii="Times New Roman" w:eastAsia="Times New Roman" w:hAnsi="Times New Roman" w:cs="Times New Roman"/>
          <w:sz w:val="24"/>
          <w:szCs w:val="24"/>
          <w:vertAlign w:val="subscript"/>
        </w:rPr>
        <w:t>baseline</w:t>
      </w:r>
      <w:r w:rsidRPr="0056545F">
        <w:rPr>
          <w:rFonts w:ascii="Times New Roman" w:eastAsia="Times New Roman" w:hAnsi="Times New Roman" w:cs="Times New Roman"/>
          <w:sz w:val="24"/>
          <w:szCs w:val="24"/>
        </w:rPr>
        <w:t xml:space="preserve"> is the mean δ</w:t>
      </w:r>
      <w:r w:rsidRPr="0056545F">
        <w:rPr>
          <w:rFonts w:ascii="Times New Roman" w:eastAsia="Times New Roman" w:hAnsi="Times New Roman" w:cs="Times New Roman"/>
          <w:sz w:val="24"/>
          <w:szCs w:val="24"/>
          <w:vertAlign w:val="superscript"/>
        </w:rPr>
        <w:t>15</w:t>
      </w:r>
      <w:r w:rsidRPr="0056545F">
        <w:rPr>
          <w:rFonts w:ascii="Times New Roman" w:eastAsia="Times New Roman" w:hAnsi="Times New Roman" w:cs="Times New Roman"/>
          <w:sz w:val="24"/>
          <w:szCs w:val="24"/>
        </w:rPr>
        <w:t>N signature of the baseline at each site, Δ</w:t>
      </w:r>
      <w:r w:rsidRPr="0056545F">
        <w:rPr>
          <w:rFonts w:ascii="Times New Roman" w:eastAsia="Times New Roman" w:hAnsi="Times New Roman" w:cs="Times New Roman"/>
          <w:sz w:val="24"/>
          <w:szCs w:val="24"/>
          <w:vertAlign w:val="superscript"/>
        </w:rPr>
        <w:t>15</w:t>
      </w:r>
      <w:r w:rsidRPr="0056545F">
        <w:rPr>
          <w:rFonts w:ascii="Times New Roman" w:eastAsia="Times New Roman" w:hAnsi="Times New Roman" w:cs="Times New Roman"/>
          <w:sz w:val="24"/>
          <w:szCs w:val="24"/>
        </w:rPr>
        <w:t xml:space="preserve">N is the discrimination factor for each trophic transfer, and </w:t>
      </w:r>
      <w:proofErr w:type="spellStart"/>
      <w:r w:rsidRPr="0056545F">
        <w:rPr>
          <w:rFonts w:ascii="Times New Roman" w:eastAsia="Times New Roman" w:hAnsi="Times New Roman" w:cs="Times New Roman"/>
          <w:sz w:val="24"/>
          <w:szCs w:val="24"/>
        </w:rPr>
        <w:t>TL</w:t>
      </w:r>
      <w:r w:rsidRPr="0056545F">
        <w:rPr>
          <w:rFonts w:ascii="Times New Roman" w:eastAsia="Times New Roman" w:hAnsi="Times New Roman" w:cs="Times New Roman"/>
          <w:sz w:val="24"/>
          <w:szCs w:val="24"/>
          <w:vertAlign w:val="subscript"/>
        </w:rPr>
        <w:t>baseline</w:t>
      </w:r>
      <w:proofErr w:type="spellEnd"/>
      <w:r w:rsidRPr="0056545F">
        <w:rPr>
          <w:rFonts w:ascii="Times New Roman" w:eastAsia="Times New Roman" w:hAnsi="Times New Roman" w:cs="Times New Roman"/>
          <w:sz w:val="24"/>
          <w:szCs w:val="24"/>
        </w:rPr>
        <w:t xml:space="preserve"> is the ex</w:t>
      </w:r>
      <w:r w:rsidRPr="0056545F">
        <w:rPr>
          <w:rFonts w:ascii="Times New Roman" w:eastAsia="Times New Roman" w:hAnsi="Times New Roman" w:cs="Times New Roman"/>
          <w:sz w:val="24"/>
          <w:szCs w:val="24"/>
        </w:rPr>
        <w:t xml:space="preserve">pected trophic level of the baseline. Discrimination factors were estimated using the methods of </w:t>
      </w:r>
      <w:proofErr w:type="spellStart"/>
      <w:r w:rsidRPr="0056545F">
        <w:rPr>
          <w:rFonts w:ascii="Times New Roman" w:eastAsia="Times New Roman" w:hAnsi="Times New Roman" w:cs="Times New Roman"/>
          <w:sz w:val="24"/>
          <w:szCs w:val="24"/>
        </w:rPr>
        <w:t>Caut</w:t>
      </w:r>
      <w:proofErr w:type="spellEnd"/>
      <w:r w:rsidRPr="0056545F">
        <w:rPr>
          <w:rFonts w:ascii="Times New Roman" w:eastAsia="Times New Roman" w:hAnsi="Times New Roman" w:cs="Times New Roman"/>
          <w:sz w:val="24"/>
          <w:szCs w:val="24"/>
        </w:rPr>
        <w:t xml:space="preserve"> et al. (2009). </w:t>
      </w:r>
    </w:p>
    <w:p w14:paraId="61EFE3A9" w14:textId="77777777" w:rsidR="00A23148" w:rsidRPr="0056545F" w:rsidRDefault="00DF00A0" w:rsidP="00FB1D3E">
      <w:pPr>
        <w:spacing w:before="240" w:after="240" w:line="360" w:lineRule="auto"/>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t xml:space="preserve">        </w:t>
      </w:r>
      <w:r w:rsidRPr="0056545F">
        <w:rPr>
          <w:rFonts w:ascii="Times New Roman" w:eastAsia="Times New Roman" w:hAnsi="Times New Roman" w:cs="Times New Roman"/>
          <w:sz w:val="24"/>
          <w:szCs w:val="24"/>
        </w:rPr>
        <w:tab/>
        <w:t>To assess the difference between corrected TP estimates and uncorrected TP estimates of Brown Trout, Creek Chub, Longnose Dace, L</w:t>
      </w:r>
      <w:r w:rsidRPr="0056545F">
        <w:rPr>
          <w:rFonts w:ascii="Times New Roman" w:eastAsia="Times New Roman" w:hAnsi="Times New Roman" w:cs="Times New Roman"/>
          <w:sz w:val="24"/>
          <w:szCs w:val="24"/>
        </w:rPr>
        <w:t>ongnose Sucker and White Sucker, we modified the above equation by removing the baseline correction. The resulting formula is:</w:t>
      </w:r>
    </w:p>
    <w:p w14:paraId="4AFDC26E" w14:textId="77777777" w:rsidR="00A23148" w:rsidRPr="0056545F" w:rsidRDefault="00DF00A0" w:rsidP="00FB1D3E">
      <w:pPr>
        <w:spacing w:before="240" w:after="240" w:line="360" w:lineRule="auto"/>
        <w:jc w:val="center"/>
        <w:rPr>
          <w:rFonts w:ascii="Times New Roman" w:eastAsia="Times New Roman" w:hAnsi="Times New Roman" w:cs="Times New Roman"/>
          <w:b/>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TP</m:t>
              </m:r>
            </m:e>
            <m:sub>
              <m:r>
                <w:rPr>
                  <w:rFonts w:ascii="Cambria Math" w:eastAsia="Times New Roman" w:hAnsi="Cambria Math" w:cs="Times New Roman"/>
                  <w:sz w:val="24"/>
                  <w:szCs w:val="24"/>
                </w:rPr>
                <m:t>uncorrected</m:t>
              </m:r>
              <m:r>
                <w:rPr>
                  <w:rFonts w:ascii="Cambria Math" w:eastAsia="Times New Roman" w:hAnsi="Cambria Math" w:cs="Times New Roman"/>
                  <w:sz w:val="24"/>
                  <w:szCs w:val="24"/>
                </w:rPr>
                <m:t xml:space="preserve"> </m:t>
              </m:r>
            </m:sub>
          </m:sSub>
          <m:r>
            <w:rPr>
              <w:rFonts w:ascii="Cambria Math" w:eastAsia="Times New Roman" w:hAnsi="Cambria Math" w:cs="Times New Roman"/>
              <w:sz w:val="24"/>
              <w:szCs w:val="24"/>
            </w:rPr>
            <m:t xml:space="preserve">= </m:t>
          </m:r>
          <m:f>
            <m:fPr>
              <m:ctrlPr>
                <w:rPr>
                  <w:rFonts w:ascii="Cambria Math" w:eastAsia="Times New Roman" w:hAnsi="Cambria Math" w:cs="Times New Roman"/>
                  <w:sz w:val="24"/>
                  <w:szCs w:val="24"/>
                </w:rPr>
              </m:ctrlPr>
            </m:fPr>
            <m:num>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δ</m:t>
                  </m:r>
                </m:e>
                <m:sup>
                  <m:r>
                    <w:rPr>
                      <w:rFonts w:ascii="Cambria Math" w:eastAsia="Times New Roman" w:hAnsi="Cambria Math" w:cs="Times New Roman"/>
                      <w:sz w:val="24"/>
                      <w:szCs w:val="24"/>
                    </w:rPr>
                    <m:t>15</m:t>
                  </m:r>
                </m:sup>
              </m:sSup>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consumer</m:t>
                  </m:r>
                </m:sub>
              </m:sSub>
              <m:r>
                <w:rPr>
                  <w:rFonts w:ascii="Cambria Math" w:eastAsia="Times New Roman" w:hAnsi="Cambria Math" w:cs="Times New Roman"/>
                  <w:sz w:val="24"/>
                  <w:szCs w:val="24"/>
                </w:rPr>
                <m:t xml:space="preserve"> </m:t>
              </m:r>
            </m:num>
            <m:den>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Δ</m:t>
                  </m:r>
                </m:e>
                <m:sup>
                  <m:r>
                    <w:rPr>
                      <w:rFonts w:ascii="Cambria Math" w:eastAsia="Times New Roman" w:hAnsi="Cambria Math" w:cs="Times New Roman"/>
                      <w:sz w:val="24"/>
                      <w:szCs w:val="24"/>
                    </w:rPr>
                    <m:t>15</m:t>
                  </m:r>
                </m:sup>
              </m:sSup>
              <m:r>
                <w:rPr>
                  <w:rFonts w:ascii="Cambria Math" w:eastAsia="Times New Roman" w:hAnsi="Cambria Math" w:cs="Times New Roman"/>
                  <w:sz w:val="24"/>
                  <w:szCs w:val="24"/>
                </w:rPr>
                <m:t>N</m:t>
              </m:r>
            </m:den>
          </m:f>
        </m:oMath>
      </m:oMathPara>
    </w:p>
    <w:p w14:paraId="46D77DEC" w14:textId="568ACEDA" w:rsidR="00A23148" w:rsidRPr="0056545F" w:rsidRDefault="00DF00A0" w:rsidP="00FB1D3E">
      <w:pPr>
        <w:spacing w:before="240" w:after="240" w:line="360" w:lineRule="auto"/>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t>Short-term diet was characterized by using the stomach content analysi</w:t>
      </w:r>
      <w:r w:rsidRPr="0056545F">
        <w:rPr>
          <w:rFonts w:ascii="Times New Roman" w:eastAsia="Times New Roman" w:hAnsi="Times New Roman" w:cs="Times New Roman"/>
          <w:sz w:val="24"/>
          <w:szCs w:val="24"/>
        </w:rPr>
        <w:t xml:space="preserve">s. The diet items from each stomach sample were identified into groups, counted, and weighed. To assess the relative importance of the diet items in the stomachs, we used an index of relative importance (%IRI). The index of relative importance </w:t>
      </w:r>
      <w:r w:rsidR="00075D34" w:rsidRPr="0056545F">
        <w:rPr>
          <w:rFonts w:ascii="Times New Roman" w:eastAsia="Times New Roman" w:hAnsi="Times New Roman" w:cs="Times New Roman"/>
          <w:sz w:val="24"/>
          <w:szCs w:val="24"/>
        </w:rPr>
        <w:t>considers</w:t>
      </w:r>
      <w:r w:rsidRPr="0056545F">
        <w:rPr>
          <w:rFonts w:ascii="Times New Roman" w:eastAsia="Times New Roman" w:hAnsi="Times New Roman" w:cs="Times New Roman"/>
          <w:sz w:val="24"/>
          <w:szCs w:val="24"/>
        </w:rPr>
        <w:t xml:space="preserve"> the proportional number of diet items, the proportional weight of the items, and the frequency of occurrence of the items in diets </w:t>
      </w:r>
      <w:r w:rsidR="00075D34" w:rsidRPr="0056545F">
        <w:rPr>
          <w:rFonts w:ascii="Times New Roman" w:eastAsia="Times New Roman" w:hAnsi="Times New Roman" w:cs="Times New Roman"/>
          <w:sz w:val="24"/>
          <w:szCs w:val="24"/>
        </w:rPr>
        <w:fldChar w:fldCharType="begin"/>
      </w:r>
      <w:r w:rsidR="00867AEC" w:rsidRPr="0056545F">
        <w:rPr>
          <w:rFonts w:ascii="Times New Roman" w:eastAsia="Times New Roman" w:hAnsi="Times New Roman" w:cs="Times New Roman"/>
          <w:sz w:val="24"/>
          <w:szCs w:val="24"/>
        </w:rPr>
        <w:instrText xml:space="preserve"> ADDIN ZOTERO_ITEM CSL_CITATION {"citationID":"NgR53ZBH","properties":{"formattedCitation":"(Cort\\uc0\\u233{}s 1997)","plainCitation":"(Cortés 1997)","noteIndex":0},"citationItems":[{"id":8186,"uris":["http://zotero.org/users/8331576/items/X3ZLV2U2"],"itemData":{"id":8186,"type":"article-journal","abstract":"Using real data sets of elasmobranch fishes as examples, this paper presents a critical review of selected methods and statistical approaches used in fish feeding studies and makes recommendations on the application of such methodology. The percent index of relative importance is proposed as a standardized measure in dietary analyses, and a three-dimensional graphical representation of the diet is introduced. Multiway contingency table (log-linear) analysis is recommended to test for dietary variations. Caution is advised when using rank correlation to study dietary overlap and parametric tests when stomach content data do not satisfy parametric assumptions. Sampling gear type, experimental design, and statistical tests can affect results on diel feeding chronology, and stomach content weights do not suffice to interpret diel feeding chronology. On the basis of sampling requirements and model assumptions, the Diana and Olson-Mullen methods appear to be the most appropriate approaches for estimating daily ration in sharks. Use of resampling techniques is highly desirable because they provide a measure of the error in daily ration estimates. Using several criteria to evaluate the best-fitting model of gastric evacuation in fishes is also strongly advocated. Overall, increased consolidation of methods and analyses is recommended to facilitate comparative studies.","container-title":"Canadian Journal of Fisheries and Aquatic Sciences","DOI":"10.1139/f96-316","ISSN":"0706-652X","issue":"3","journalAbbreviation":"Can. J. Fish. Aquat. Sci.","note":"publisher: NRC Research Press","page":"726-738","source":"cdnsciencepub.com (Atypon)","title":"A critical review of methods of studying fish feeding based on analysis of stomach contents: application to elasmobranch fishes","title-short":"A critical review of methods of studying fish feeding based on analysis of stomach contents","volume":"54","author":[{"family":"Cortés","given":"E"}],"issued":{"date-parts":[["1997",3]]},"citation-key":"cortes1997"}}],"schema":"https://github.com/citation-style-language/schema/raw/master/csl-citation.json"} </w:instrText>
      </w:r>
      <w:r w:rsidR="00075D34" w:rsidRPr="0056545F">
        <w:rPr>
          <w:rFonts w:ascii="Times New Roman" w:eastAsia="Times New Roman" w:hAnsi="Times New Roman" w:cs="Times New Roman"/>
          <w:sz w:val="24"/>
          <w:szCs w:val="24"/>
        </w:rPr>
        <w:fldChar w:fldCharType="separate"/>
      </w:r>
      <w:r w:rsidR="00867AEC" w:rsidRPr="0056545F">
        <w:rPr>
          <w:rFonts w:ascii="Times New Roman" w:hAnsi="Times New Roman" w:cs="Times New Roman"/>
          <w:sz w:val="24"/>
        </w:rPr>
        <w:t>(Cortés 1997)</w:t>
      </w:r>
      <w:r w:rsidR="00075D34" w:rsidRPr="0056545F">
        <w:rPr>
          <w:rFonts w:ascii="Times New Roman" w:eastAsia="Times New Roman" w:hAnsi="Times New Roman" w:cs="Times New Roman"/>
          <w:sz w:val="24"/>
          <w:szCs w:val="24"/>
        </w:rPr>
        <w:fldChar w:fldCharType="end"/>
      </w:r>
      <w:r w:rsidRPr="0056545F">
        <w:rPr>
          <w:rFonts w:ascii="Times New Roman" w:eastAsia="Times New Roman" w:hAnsi="Times New Roman" w:cs="Times New Roman"/>
          <w:sz w:val="24"/>
          <w:szCs w:val="24"/>
        </w:rPr>
        <w:t>. The items were grouped into one of seven categories: algae, amphibians, aquatic invertebrates, terrestrial invertebrates, fish, crayfish, and debris.</w:t>
      </w:r>
    </w:p>
    <w:p w14:paraId="5406927C" w14:textId="77777777" w:rsidR="00A23148" w:rsidRPr="0056545F" w:rsidRDefault="00A23148" w:rsidP="00FB1D3E">
      <w:pPr>
        <w:spacing w:before="240" w:after="240" w:line="360" w:lineRule="auto"/>
        <w:rPr>
          <w:rFonts w:ascii="Times New Roman" w:eastAsia="Times New Roman" w:hAnsi="Times New Roman" w:cs="Times New Roman"/>
          <w:b/>
          <w:sz w:val="24"/>
          <w:szCs w:val="24"/>
        </w:rPr>
      </w:pPr>
    </w:p>
    <w:p w14:paraId="1B2E9164" w14:textId="77777777" w:rsidR="00A23148" w:rsidRPr="0056545F" w:rsidRDefault="00DF00A0" w:rsidP="00FB1D3E">
      <w:pPr>
        <w:spacing w:before="240" w:after="240" w:line="360" w:lineRule="auto"/>
        <w:rPr>
          <w:rFonts w:ascii="Times New Roman" w:eastAsia="Times New Roman" w:hAnsi="Times New Roman" w:cs="Times New Roman"/>
          <w:b/>
          <w:sz w:val="24"/>
          <w:szCs w:val="24"/>
        </w:rPr>
      </w:pPr>
      <w:r w:rsidRPr="0056545F">
        <w:rPr>
          <w:rFonts w:ascii="Times New Roman" w:eastAsia="Times New Roman" w:hAnsi="Times New Roman" w:cs="Times New Roman"/>
          <w:b/>
          <w:sz w:val="24"/>
          <w:szCs w:val="24"/>
        </w:rPr>
        <w:t>Results</w:t>
      </w:r>
    </w:p>
    <w:p w14:paraId="648C63D8" w14:textId="77777777" w:rsidR="00A23148" w:rsidRPr="0056545F" w:rsidRDefault="00DF00A0" w:rsidP="00FB1D3E">
      <w:pPr>
        <w:spacing w:before="240" w:after="240" w:line="360" w:lineRule="auto"/>
        <w:rPr>
          <w:rFonts w:ascii="Times New Roman" w:eastAsia="Times New Roman" w:hAnsi="Times New Roman" w:cs="Times New Roman"/>
          <w:i/>
          <w:sz w:val="24"/>
          <w:szCs w:val="24"/>
        </w:rPr>
      </w:pPr>
      <w:r w:rsidRPr="0056545F">
        <w:rPr>
          <w:rFonts w:ascii="Times New Roman" w:eastAsia="Times New Roman" w:hAnsi="Times New Roman" w:cs="Times New Roman"/>
          <w:i/>
          <w:sz w:val="24"/>
          <w:szCs w:val="24"/>
        </w:rPr>
        <w:t>Criteria 1: Geographic Distribution</w:t>
      </w:r>
    </w:p>
    <w:p w14:paraId="78DF5059" w14:textId="77777777" w:rsidR="00A23148" w:rsidRPr="0056545F" w:rsidRDefault="00DF00A0" w:rsidP="00AF64DF">
      <w:pPr>
        <w:spacing w:before="240" w:after="240" w:line="360" w:lineRule="auto"/>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lastRenderedPageBreak/>
        <w:t>Of the 21 taxonomic groups and 6 feeding gro</w:t>
      </w:r>
      <w:r w:rsidRPr="0056545F">
        <w:rPr>
          <w:rFonts w:ascii="Times New Roman" w:eastAsia="Times New Roman" w:hAnsi="Times New Roman" w:cs="Times New Roman"/>
          <w:sz w:val="24"/>
          <w:szCs w:val="24"/>
        </w:rPr>
        <w:t>ups, 8 taxonomic groups and 5 feeding groups were found at greater than 75% of sites (Criterion 1; Figure 2). Chironomidae, Elmidae-larvae, Elmidae-adult, Heptaganeidae, and Hydropyschidae were the most common taxa and were found at all sites (Figure 2). P</w:t>
      </w:r>
      <w:r w:rsidRPr="0056545F">
        <w:rPr>
          <w:rFonts w:ascii="Times New Roman" w:eastAsia="Times New Roman" w:hAnsi="Times New Roman" w:cs="Times New Roman"/>
          <w:sz w:val="24"/>
          <w:szCs w:val="24"/>
        </w:rPr>
        <w:t>erlidae was the least common taxon and was found at six sites. Collectors, Grazers, Filterers, Omnivores and Predators were the most common feeding groups and were found at all sites. Shredders were only found at 63% of sites. Thirteen baselines (8 taxonom</w:t>
      </w:r>
      <w:r w:rsidRPr="0056545F">
        <w:rPr>
          <w:rFonts w:ascii="Times New Roman" w:eastAsia="Times New Roman" w:hAnsi="Times New Roman" w:cs="Times New Roman"/>
          <w:sz w:val="24"/>
          <w:szCs w:val="24"/>
        </w:rPr>
        <w:t>ic groups, 5 feeding groups) were considered sufficiently distributed and used in further analysis.</w:t>
      </w:r>
    </w:p>
    <w:p w14:paraId="2A1A6257" w14:textId="77777777" w:rsidR="00A23148" w:rsidRPr="0056545F" w:rsidRDefault="00DF00A0" w:rsidP="00FB1D3E">
      <w:pPr>
        <w:spacing w:before="240" w:after="240" w:line="360" w:lineRule="auto"/>
        <w:rPr>
          <w:rFonts w:ascii="Times New Roman" w:eastAsia="Times New Roman" w:hAnsi="Times New Roman" w:cs="Times New Roman"/>
          <w:sz w:val="24"/>
          <w:szCs w:val="24"/>
        </w:rPr>
      </w:pPr>
      <w:r w:rsidRPr="0056545F">
        <w:rPr>
          <w:rFonts w:ascii="Times New Roman" w:eastAsia="Times New Roman" w:hAnsi="Times New Roman" w:cs="Times New Roman"/>
          <w:i/>
          <w:sz w:val="24"/>
          <w:szCs w:val="24"/>
        </w:rPr>
        <w:t>Criteria 2: Low Coefficient of Variation</w:t>
      </w:r>
    </w:p>
    <w:p w14:paraId="513B6EC2" w14:textId="010B2F29" w:rsidR="00A23148" w:rsidRPr="0056545F" w:rsidRDefault="00DF00A0" w:rsidP="00AF64DF">
      <w:pPr>
        <w:spacing w:before="240" w:after="240" w:line="360" w:lineRule="auto"/>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t>We calculated the coefficient of variation (CV) for δ</w:t>
      </w:r>
      <w:r w:rsidRPr="0056545F">
        <w:rPr>
          <w:rFonts w:ascii="Times New Roman" w:eastAsia="Times New Roman" w:hAnsi="Times New Roman" w:cs="Times New Roman"/>
          <w:sz w:val="24"/>
          <w:szCs w:val="24"/>
          <w:vertAlign w:val="superscript"/>
        </w:rPr>
        <w:t>15</w:t>
      </w:r>
      <w:r w:rsidRPr="0056545F">
        <w:rPr>
          <w:rFonts w:ascii="Times New Roman" w:eastAsia="Times New Roman" w:hAnsi="Times New Roman" w:cs="Times New Roman"/>
          <w:sz w:val="24"/>
          <w:szCs w:val="24"/>
        </w:rPr>
        <w:t>N at each site for the 12 sufficiently distributed baselines</w:t>
      </w:r>
      <w:r w:rsidRPr="0056545F">
        <w:rPr>
          <w:rFonts w:ascii="Times New Roman" w:eastAsia="Times New Roman" w:hAnsi="Times New Roman" w:cs="Times New Roman"/>
          <w:sz w:val="24"/>
          <w:szCs w:val="24"/>
        </w:rPr>
        <w:t xml:space="preserve"> groups (8 taxonomic groups, 5 feeding groups). CV varied by taxonomic group (ANOVA; F</w:t>
      </w:r>
      <w:r w:rsidRPr="0056545F">
        <w:rPr>
          <w:rFonts w:ascii="Times New Roman" w:eastAsia="Times New Roman" w:hAnsi="Times New Roman" w:cs="Times New Roman"/>
          <w:sz w:val="24"/>
          <w:szCs w:val="24"/>
          <w:vertAlign w:val="subscript"/>
        </w:rPr>
        <w:t xml:space="preserve">7,103 </w:t>
      </w:r>
      <w:r w:rsidRPr="0056545F">
        <w:rPr>
          <w:rFonts w:ascii="Times New Roman" w:eastAsia="Times New Roman" w:hAnsi="Times New Roman" w:cs="Times New Roman"/>
          <w:sz w:val="24"/>
          <w:szCs w:val="24"/>
        </w:rPr>
        <w:t xml:space="preserve">= 6.748, </w:t>
      </w:r>
      <w:r w:rsidRPr="0056545F">
        <w:rPr>
          <w:rFonts w:ascii="Times New Roman" w:eastAsia="Times New Roman" w:hAnsi="Times New Roman" w:cs="Times New Roman"/>
          <w:i/>
          <w:sz w:val="24"/>
          <w:szCs w:val="24"/>
        </w:rPr>
        <w:t>P</w:t>
      </w:r>
      <w:r w:rsidRPr="0056545F">
        <w:rPr>
          <w:rFonts w:ascii="Times New Roman" w:eastAsia="Times New Roman" w:hAnsi="Times New Roman" w:cs="Times New Roman"/>
          <w:sz w:val="24"/>
          <w:szCs w:val="24"/>
        </w:rPr>
        <w:t xml:space="preserve"> &lt; 0.001; Figure 2). Simuliidae had the smallest CV across sites and Elmidae-adult had the largest (Figure 2). Simuliidae were 1.57 CV units lower than Elmidae-adult, 1.59 CV units lower than Elmidae-larvae, 1.47 CV units lower than Chironimidae, 1.27 CV u</w:t>
      </w:r>
      <w:r w:rsidRPr="0056545F">
        <w:rPr>
          <w:rFonts w:ascii="Times New Roman" w:eastAsia="Times New Roman" w:hAnsi="Times New Roman" w:cs="Times New Roman"/>
          <w:sz w:val="24"/>
          <w:szCs w:val="24"/>
        </w:rPr>
        <w:t xml:space="preserve">nits lower than Dytiscidae, 1.20 CV units lower than Baetidae, and, although marginally significant, 1.01 CV units lower than </w:t>
      </w:r>
      <w:r w:rsidR="00AF64DF" w:rsidRPr="0056545F">
        <w:rPr>
          <w:rFonts w:ascii="Times New Roman" w:eastAsia="Times New Roman" w:hAnsi="Times New Roman" w:cs="Times New Roman"/>
          <w:sz w:val="24"/>
          <w:szCs w:val="24"/>
        </w:rPr>
        <w:t>Hydropyschidae</w:t>
      </w:r>
      <w:r w:rsidRPr="0056545F">
        <w:rPr>
          <w:rFonts w:ascii="Times New Roman" w:eastAsia="Times New Roman" w:hAnsi="Times New Roman" w:cs="Times New Roman"/>
          <w:sz w:val="24"/>
          <w:szCs w:val="24"/>
        </w:rPr>
        <w:t xml:space="preserve"> (Tukey HSD test compared to Simuliidae CV; </w:t>
      </w:r>
      <w:r w:rsidRPr="0056545F">
        <w:rPr>
          <w:rFonts w:ascii="Times New Roman" w:eastAsia="Times New Roman" w:hAnsi="Times New Roman" w:cs="Times New Roman"/>
          <w:i/>
          <w:sz w:val="24"/>
          <w:szCs w:val="24"/>
        </w:rPr>
        <w:t>P</w:t>
      </w:r>
      <w:r w:rsidRPr="0056545F">
        <w:rPr>
          <w:rFonts w:ascii="Times New Roman" w:eastAsia="Times New Roman" w:hAnsi="Times New Roman" w:cs="Times New Roman"/>
          <w:sz w:val="24"/>
          <w:szCs w:val="24"/>
        </w:rPr>
        <w:t xml:space="preserve"> &lt; 0.001 for Elmidae-adult; </w:t>
      </w:r>
      <w:r w:rsidRPr="0056545F">
        <w:rPr>
          <w:rFonts w:ascii="Times New Roman" w:eastAsia="Times New Roman" w:hAnsi="Times New Roman" w:cs="Times New Roman"/>
          <w:i/>
          <w:sz w:val="24"/>
          <w:szCs w:val="24"/>
        </w:rPr>
        <w:t>P</w:t>
      </w:r>
      <w:r w:rsidRPr="0056545F">
        <w:rPr>
          <w:rFonts w:ascii="Times New Roman" w:eastAsia="Times New Roman" w:hAnsi="Times New Roman" w:cs="Times New Roman"/>
          <w:sz w:val="24"/>
          <w:szCs w:val="24"/>
        </w:rPr>
        <w:t xml:space="preserve"> &lt;  0.001 for Elmidae-larvae, </w:t>
      </w:r>
      <w:r w:rsidRPr="0056545F">
        <w:rPr>
          <w:rFonts w:ascii="Times New Roman" w:eastAsia="Times New Roman" w:hAnsi="Times New Roman" w:cs="Times New Roman"/>
          <w:i/>
          <w:sz w:val="24"/>
          <w:szCs w:val="24"/>
        </w:rPr>
        <w:t>P</w:t>
      </w:r>
      <w:r w:rsidRPr="0056545F">
        <w:rPr>
          <w:rFonts w:ascii="Times New Roman" w:eastAsia="Times New Roman" w:hAnsi="Times New Roman" w:cs="Times New Roman"/>
          <w:sz w:val="24"/>
          <w:szCs w:val="24"/>
        </w:rPr>
        <w:t xml:space="preserve"> = 0.001 fo</w:t>
      </w:r>
      <w:r w:rsidRPr="0056545F">
        <w:rPr>
          <w:rFonts w:ascii="Times New Roman" w:eastAsia="Times New Roman" w:hAnsi="Times New Roman" w:cs="Times New Roman"/>
          <w:sz w:val="24"/>
          <w:szCs w:val="24"/>
        </w:rPr>
        <w:t xml:space="preserve">r Chironomidae; </w:t>
      </w:r>
      <w:r w:rsidRPr="0056545F">
        <w:rPr>
          <w:rFonts w:ascii="Times New Roman" w:eastAsia="Times New Roman" w:hAnsi="Times New Roman" w:cs="Times New Roman"/>
          <w:i/>
          <w:sz w:val="24"/>
          <w:szCs w:val="24"/>
        </w:rPr>
        <w:t>P</w:t>
      </w:r>
      <w:r w:rsidRPr="0056545F">
        <w:rPr>
          <w:rFonts w:ascii="Times New Roman" w:eastAsia="Times New Roman" w:hAnsi="Times New Roman" w:cs="Times New Roman"/>
          <w:sz w:val="24"/>
          <w:szCs w:val="24"/>
        </w:rPr>
        <w:t xml:space="preserve"> =  0.007 for Dytiscidae, </w:t>
      </w:r>
      <w:r w:rsidRPr="0056545F">
        <w:rPr>
          <w:rFonts w:ascii="Times New Roman" w:eastAsia="Times New Roman" w:hAnsi="Times New Roman" w:cs="Times New Roman"/>
          <w:i/>
          <w:sz w:val="24"/>
          <w:szCs w:val="24"/>
        </w:rPr>
        <w:t>P</w:t>
      </w:r>
      <w:r w:rsidRPr="0056545F">
        <w:rPr>
          <w:rFonts w:ascii="Times New Roman" w:eastAsia="Times New Roman" w:hAnsi="Times New Roman" w:cs="Times New Roman"/>
          <w:sz w:val="24"/>
          <w:szCs w:val="24"/>
        </w:rPr>
        <w:t xml:space="preserve"> = 0.013 for Baetidae, </w:t>
      </w:r>
      <w:r w:rsidRPr="0056545F">
        <w:rPr>
          <w:rFonts w:ascii="Times New Roman" w:eastAsia="Times New Roman" w:hAnsi="Times New Roman" w:cs="Times New Roman"/>
          <w:i/>
          <w:sz w:val="24"/>
          <w:szCs w:val="24"/>
        </w:rPr>
        <w:t>P</w:t>
      </w:r>
      <w:r w:rsidRPr="0056545F">
        <w:rPr>
          <w:rFonts w:ascii="Times New Roman" w:eastAsia="Times New Roman" w:hAnsi="Times New Roman" w:cs="Times New Roman"/>
          <w:sz w:val="24"/>
          <w:szCs w:val="24"/>
        </w:rPr>
        <w:t xml:space="preserve"> = 0.070 for </w:t>
      </w:r>
      <w:r w:rsidR="00AF64DF" w:rsidRPr="0056545F">
        <w:rPr>
          <w:rFonts w:ascii="Times New Roman" w:eastAsia="Times New Roman" w:hAnsi="Times New Roman" w:cs="Times New Roman"/>
          <w:sz w:val="24"/>
          <w:szCs w:val="24"/>
        </w:rPr>
        <w:t>Hydropyschidae</w:t>
      </w:r>
      <w:r w:rsidRPr="0056545F">
        <w:rPr>
          <w:rFonts w:ascii="Times New Roman" w:eastAsia="Times New Roman" w:hAnsi="Times New Roman" w:cs="Times New Roman"/>
          <w:sz w:val="24"/>
          <w:szCs w:val="24"/>
        </w:rPr>
        <w:t xml:space="preserve">; Figure 2).  The CV for Simuliidae was not different from </w:t>
      </w:r>
      <w:r w:rsidR="00AF64DF" w:rsidRPr="0056545F">
        <w:rPr>
          <w:rFonts w:ascii="Times New Roman" w:eastAsia="Times New Roman" w:hAnsi="Times New Roman" w:cs="Times New Roman"/>
          <w:sz w:val="24"/>
          <w:szCs w:val="24"/>
        </w:rPr>
        <w:t>Heptaganeidae</w:t>
      </w:r>
      <w:r w:rsidRPr="0056545F">
        <w:rPr>
          <w:rFonts w:ascii="Times New Roman" w:eastAsia="Times New Roman" w:hAnsi="Times New Roman" w:cs="Times New Roman"/>
          <w:sz w:val="24"/>
          <w:szCs w:val="24"/>
        </w:rPr>
        <w:t xml:space="preserve"> (Tukey HSD test, </w:t>
      </w:r>
      <w:r w:rsidRPr="0056545F">
        <w:rPr>
          <w:rFonts w:ascii="Times New Roman" w:eastAsia="Times New Roman" w:hAnsi="Times New Roman" w:cs="Times New Roman"/>
          <w:i/>
          <w:sz w:val="24"/>
          <w:szCs w:val="24"/>
        </w:rPr>
        <w:t>P</w:t>
      </w:r>
      <w:r w:rsidRPr="0056545F">
        <w:rPr>
          <w:rFonts w:ascii="Times New Roman" w:eastAsia="Times New Roman" w:hAnsi="Times New Roman" w:cs="Times New Roman"/>
          <w:sz w:val="24"/>
          <w:szCs w:val="24"/>
        </w:rPr>
        <w:t xml:space="preserve"> = 0.999).</w:t>
      </w:r>
    </w:p>
    <w:p w14:paraId="7014E96E" w14:textId="77777777" w:rsidR="00A23148" w:rsidRPr="0056545F" w:rsidRDefault="00DF00A0" w:rsidP="00AF64DF">
      <w:pPr>
        <w:spacing w:before="240" w:after="240" w:line="360" w:lineRule="auto"/>
        <w:ind w:firstLine="720"/>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t>Coefficient of variation also varied by FFG, (ANOVA; F</w:t>
      </w:r>
      <w:r w:rsidRPr="0056545F">
        <w:rPr>
          <w:rFonts w:ascii="Times New Roman" w:eastAsia="Times New Roman" w:hAnsi="Times New Roman" w:cs="Times New Roman"/>
          <w:sz w:val="24"/>
          <w:szCs w:val="24"/>
          <w:vertAlign w:val="subscript"/>
        </w:rPr>
        <w:t>4,71</w:t>
      </w:r>
      <w:r w:rsidRPr="0056545F">
        <w:rPr>
          <w:rFonts w:ascii="Times New Roman" w:eastAsia="Times New Roman" w:hAnsi="Times New Roman" w:cs="Times New Roman"/>
          <w:sz w:val="24"/>
          <w:szCs w:val="24"/>
        </w:rPr>
        <w:t xml:space="preserve"> </w:t>
      </w:r>
      <w:r w:rsidRPr="0056545F">
        <w:rPr>
          <w:rFonts w:ascii="Times New Roman" w:eastAsia="Times New Roman" w:hAnsi="Times New Roman" w:cs="Times New Roman"/>
          <w:sz w:val="24"/>
          <w:szCs w:val="24"/>
        </w:rPr>
        <w:t xml:space="preserve">= 21.52, </w:t>
      </w:r>
      <w:r w:rsidRPr="0056545F">
        <w:rPr>
          <w:rFonts w:ascii="Times New Roman" w:eastAsia="Times New Roman" w:hAnsi="Times New Roman" w:cs="Times New Roman"/>
          <w:i/>
          <w:sz w:val="24"/>
          <w:szCs w:val="24"/>
        </w:rPr>
        <w:t>P</w:t>
      </w:r>
      <w:r w:rsidRPr="0056545F">
        <w:rPr>
          <w:rFonts w:ascii="Times New Roman" w:eastAsia="Cardo" w:hAnsi="Times New Roman" w:cs="Times New Roman"/>
          <w:sz w:val="24"/>
          <w:szCs w:val="24"/>
        </w:rPr>
        <w:t xml:space="preserve"> &lt; 0.001; Figure 2). Filterers had the smallest CV across sites and Collectors had the largest. The CV for Filterers was lower than all other FFGs (ΔCV units ≥ 1.16; Tukey HSD tests; P &lt; 0.001; Figure 2).</w:t>
      </w:r>
    </w:p>
    <w:p w14:paraId="6D4C22CF" w14:textId="77777777" w:rsidR="00A23148" w:rsidRPr="0056545F" w:rsidRDefault="00DF00A0" w:rsidP="00FB1D3E">
      <w:pPr>
        <w:spacing w:before="240" w:after="240" w:line="360" w:lineRule="auto"/>
        <w:rPr>
          <w:rFonts w:ascii="Times New Roman" w:eastAsia="Times New Roman" w:hAnsi="Times New Roman" w:cs="Times New Roman"/>
          <w:i/>
          <w:sz w:val="24"/>
          <w:szCs w:val="24"/>
        </w:rPr>
      </w:pPr>
      <w:r w:rsidRPr="0056545F">
        <w:rPr>
          <w:rFonts w:ascii="Times New Roman" w:eastAsia="Times New Roman" w:hAnsi="Times New Roman" w:cs="Times New Roman"/>
          <w:i/>
          <w:sz w:val="24"/>
          <w:szCs w:val="24"/>
        </w:rPr>
        <w:t>Criteria 3: Correlation with Environmenta</w:t>
      </w:r>
      <w:r w:rsidRPr="0056545F">
        <w:rPr>
          <w:rFonts w:ascii="Times New Roman" w:eastAsia="Times New Roman" w:hAnsi="Times New Roman" w:cs="Times New Roman"/>
          <w:i/>
          <w:sz w:val="24"/>
          <w:szCs w:val="24"/>
        </w:rPr>
        <w:t>l δ</w:t>
      </w:r>
      <w:r w:rsidRPr="0056545F">
        <w:rPr>
          <w:rFonts w:ascii="Times New Roman" w:eastAsia="Times New Roman" w:hAnsi="Times New Roman" w:cs="Times New Roman"/>
          <w:i/>
          <w:sz w:val="24"/>
          <w:szCs w:val="24"/>
          <w:vertAlign w:val="superscript"/>
        </w:rPr>
        <w:t>15</w:t>
      </w:r>
      <w:r w:rsidRPr="0056545F">
        <w:rPr>
          <w:rFonts w:ascii="Times New Roman" w:eastAsia="Times New Roman" w:hAnsi="Times New Roman" w:cs="Times New Roman"/>
          <w:i/>
          <w:sz w:val="24"/>
          <w:szCs w:val="24"/>
        </w:rPr>
        <w:t>N</w:t>
      </w:r>
    </w:p>
    <w:p w14:paraId="1CE05729" w14:textId="77777777" w:rsidR="00A23148" w:rsidRPr="0056545F" w:rsidRDefault="00DF00A0" w:rsidP="00FB1D3E">
      <w:pPr>
        <w:spacing w:before="240" w:after="240" w:line="360" w:lineRule="auto"/>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t>All basal resources (i.e., biofilm, FBOM, filamentous algae, seston) had δ</w:t>
      </w:r>
      <w:r w:rsidRPr="0056545F">
        <w:rPr>
          <w:rFonts w:ascii="Times New Roman" w:eastAsia="Times New Roman" w:hAnsi="Times New Roman" w:cs="Times New Roman"/>
          <w:sz w:val="24"/>
          <w:szCs w:val="24"/>
          <w:vertAlign w:val="superscript"/>
        </w:rPr>
        <w:t>15</w:t>
      </w:r>
      <w:r w:rsidRPr="0056545F">
        <w:rPr>
          <w:rFonts w:ascii="Times New Roman" w:eastAsia="Times New Roman" w:hAnsi="Times New Roman" w:cs="Times New Roman"/>
          <w:sz w:val="24"/>
          <w:szCs w:val="24"/>
        </w:rPr>
        <w:t>N signatures that increased with the longitudinal stream gradient (PC1), though the increase was only marginally significant for filamentous algae (R</w:t>
      </w:r>
      <w:r w:rsidRPr="0056545F">
        <w:rPr>
          <w:rFonts w:ascii="Times New Roman" w:eastAsia="Times New Roman" w:hAnsi="Times New Roman" w:cs="Times New Roman"/>
          <w:sz w:val="24"/>
          <w:szCs w:val="24"/>
          <w:vertAlign w:val="superscript"/>
        </w:rPr>
        <w:t>2</w:t>
      </w:r>
      <w:r w:rsidRPr="0056545F">
        <w:rPr>
          <w:rFonts w:ascii="Times New Roman" w:eastAsia="Gungsuh" w:hAnsi="Times New Roman" w:cs="Times New Roman"/>
          <w:sz w:val="24"/>
          <w:szCs w:val="24"/>
        </w:rPr>
        <w:t xml:space="preserve"> ≥ 0.105, </w:t>
      </w:r>
      <w:r w:rsidRPr="0056545F">
        <w:rPr>
          <w:rFonts w:ascii="Times New Roman" w:eastAsia="Times New Roman" w:hAnsi="Times New Roman" w:cs="Times New Roman"/>
          <w:i/>
          <w:sz w:val="24"/>
          <w:szCs w:val="24"/>
        </w:rPr>
        <w:t>P</w:t>
      </w:r>
      <w:r w:rsidRPr="0056545F">
        <w:rPr>
          <w:rFonts w:ascii="Times New Roman" w:eastAsia="Gungsuh" w:hAnsi="Times New Roman" w:cs="Times New Roman"/>
          <w:sz w:val="24"/>
          <w:szCs w:val="24"/>
        </w:rPr>
        <w:t xml:space="preserve"> ≤</w:t>
      </w:r>
      <w:r w:rsidRPr="0056545F">
        <w:rPr>
          <w:rFonts w:ascii="Times New Roman" w:eastAsia="Times New Roman" w:hAnsi="Times New Roman" w:cs="Times New Roman"/>
          <w:sz w:val="24"/>
          <w:szCs w:val="24"/>
        </w:rPr>
        <w:t xml:space="preserve">  0.068; Figure 3). All eight of the well distributed taxa and all five FFG’s had δ</w:t>
      </w:r>
      <w:r w:rsidRPr="0056545F">
        <w:rPr>
          <w:rFonts w:ascii="Times New Roman" w:eastAsia="Times New Roman" w:hAnsi="Times New Roman" w:cs="Times New Roman"/>
          <w:sz w:val="24"/>
          <w:szCs w:val="24"/>
          <w:vertAlign w:val="superscript"/>
        </w:rPr>
        <w:t>15</w:t>
      </w:r>
      <w:r w:rsidRPr="0056545F">
        <w:rPr>
          <w:rFonts w:ascii="Times New Roman" w:eastAsia="Times New Roman" w:hAnsi="Times New Roman" w:cs="Times New Roman"/>
          <w:sz w:val="24"/>
          <w:szCs w:val="24"/>
        </w:rPr>
        <w:t>N signatures that increased with PC1 (R</w:t>
      </w:r>
      <w:r w:rsidRPr="0056545F">
        <w:rPr>
          <w:rFonts w:ascii="Times New Roman" w:eastAsia="Times New Roman" w:hAnsi="Times New Roman" w:cs="Times New Roman"/>
          <w:sz w:val="24"/>
          <w:szCs w:val="24"/>
          <w:vertAlign w:val="superscript"/>
        </w:rPr>
        <w:t>2</w:t>
      </w:r>
      <w:r w:rsidRPr="0056545F">
        <w:rPr>
          <w:rFonts w:ascii="Times New Roman" w:eastAsia="Gungsuh" w:hAnsi="Times New Roman" w:cs="Times New Roman"/>
          <w:sz w:val="24"/>
          <w:szCs w:val="24"/>
        </w:rPr>
        <w:t xml:space="preserve"> ≥ 0.476; </w:t>
      </w:r>
      <w:r w:rsidRPr="0056545F">
        <w:rPr>
          <w:rFonts w:ascii="Times New Roman" w:eastAsia="Times New Roman" w:hAnsi="Times New Roman" w:cs="Times New Roman"/>
          <w:i/>
          <w:sz w:val="24"/>
          <w:szCs w:val="24"/>
        </w:rPr>
        <w:t>P</w:t>
      </w:r>
      <w:r w:rsidRPr="0056545F">
        <w:rPr>
          <w:rFonts w:ascii="Times New Roman" w:eastAsia="Times New Roman" w:hAnsi="Times New Roman" w:cs="Times New Roman"/>
          <w:sz w:val="24"/>
          <w:szCs w:val="24"/>
        </w:rPr>
        <w:t xml:space="preserve"> &lt; 0.001 Figure 3).  All fish species had δ</w:t>
      </w:r>
      <w:r w:rsidRPr="0056545F">
        <w:rPr>
          <w:rFonts w:ascii="Times New Roman" w:eastAsia="Times New Roman" w:hAnsi="Times New Roman" w:cs="Times New Roman"/>
          <w:sz w:val="24"/>
          <w:szCs w:val="24"/>
          <w:vertAlign w:val="superscript"/>
        </w:rPr>
        <w:t>15</w:t>
      </w:r>
      <w:r w:rsidRPr="0056545F">
        <w:rPr>
          <w:rFonts w:ascii="Times New Roman" w:eastAsia="Times New Roman" w:hAnsi="Times New Roman" w:cs="Times New Roman"/>
          <w:sz w:val="24"/>
          <w:szCs w:val="24"/>
        </w:rPr>
        <w:t>N signatures that increased with PC1 (OLS regression,  R</w:t>
      </w:r>
      <w:r w:rsidRPr="0056545F">
        <w:rPr>
          <w:rFonts w:ascii="Times New Roman" w:eastAsia="Times New Roman" w:hAnsi="Times New Roman" w:cs="Times New Roman"/>
          <w:sz w:val="24"/>
          <w:szCs w:val="24"/>
          <w:vertAlign w:val="superscript"/>
        </w:rPr>
        <w:t>2</w:t>
      </w:r>
      <w:r w:rsidRPr="0056545F">
        <w:rPr>
          <w:rFonts w:ascii="Times New Roman" w:eastAsia="Gungsuh" w:hAnsi="Times New Roman" w:cs="Times New Roman"/>
          <w:sz w:val="24"/>
          <w:szCs w:val="24"/>
        </w:rPr>
        <w:t xml:space="preserve"> ≥ 0.092; </w:t>
      </w:r>
      <w:r w:rsidRPr="0056545F">
        <w:rPr>
          <w:rFonts w:ascii="Times New Roman" w:eastAsia="Times New Roman" w:hAnsi="Times New Roman" w:cs="Times New Roman"/>
          <w:i/>
          <w:sz w:val="24"/>
          <w:szCs w:val="24"/>
        </w:rPr>
        <w:t>P</w:t>
      </w:r>
      <w:r w:rsidRPr="0056545F">
        <w:rPr>
          <w:rFonts w:ascii="Times New Roman" w:eastAsia="Times New Roman" w:hAnsi="Times New Roman" w:cs="Times New Roman"/>
          <w:sz w:val="24"/>
          <w:szCs w:val="24"/>
        </w:rPr>
        <w:t xml:space="preserve"> &lt; 0.00</w:t>
      </w:r>
      <w:r w:rsidRPr="0056545F">
        <w:rPr>
          <w:rFonts w:ascii="Times New Roman" w:eastAsia="Times New Roman" w:hAnsi="Times New Roman" w:cs="Times New Roman"/>
          <w:sz w:val="24"/>
          <w:szCs w:val="24"/>
        </w:rPr>
        <w:t>1 Figure 3).</w:t>
      </w:r>
    </w:p>
    <w:p w14:paraId="657C9263" w14:textId="77777777" w:rsidR="00A23148" w:rsidRPr="0056545F" w:rsidRDefault="00DF00A0" w:rsidP="00FB1D3E">
      <w:pPr>
        <w:spacing w:before="240" w:after="240" w:line="360" w:lineRule="auto"/>
        <w:rPr>
          <w:rFonts w:ascii="Times New Roman" w:eastAsia="Times New Roman" w:hAnsi="Times New Roman" w:cs="Times New Roman"/>
          <w:i/>
          <w:sz w:val="24"/>
          <w:szCs w:val="24"/>
        </w:rPr>
      </w:pPr>
      <w:r w:rsidRPr="0056545F">
        <w:rPr>
          <w:rFonts w:ascii="Times New Roman" w:eastAsia="Times New Roman" w:hAnsi="Times New Roman" w:cs="Times New Roman"/>
          <w:i/>
          <w:sz w:val="24"/>
          <w:szCs w:val="24"/>
        </w:rPr>
        <w:lastRenderedPageBreak/>
        <w:t>Criteria 4: Trophic Position Estimates Independent of Environmental δ</w:t>
      </w:r>
      <w:r w:rsidRPr="0056545F">
        <w:rPr>
          <w:rFonts w:ascii="Times New Roman" w:eastAsia="Times New Roman" w:hAnsi="Times New Roman" w:cs="Times New Roman"/>
          <w:i/>
          <w:sz w:val="24"/>
          <w:szCs w:val="24"/>
          <w:vertAlign w:val="superscript"/>
        </w:rPr>
        <w:t>15</w:t>
      </w:r>
      <w:r w:rsidRPr="0056545F">
        <w:rPr>
          <w:rFonts w:ascii="Times New Roman" w:eastAsia="Times New Roman" w:hAnsi="Times New Roman" w:cs="Times New Roman"/>
          <w:i/>
          <w:sz w:val="24"/>
          <w:szCs w:val="24"/>
        </w:rPr>
        <w:t>N</w:t>
      </w:r>
    </w:p>
    <w:p w14:paraId="7708DFA4" w14:textId="3036EB3A" w:rsidR="00A23148" w:rsidRPr="0056545F" w:rsidRDefault="00DF00A0" w:rsidP="00AF64DF">
      <w:pPr>
        <w:spacing w:before="240" w:after="240" w:line="360" w:lineRule="auto"/>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t xml:space="preserve">Stomach samples were collected from 98 brown trout, 77 creek chub, 77 longnose dace, 63 longnose sucker, and 84 white sucker, yielding a total of 399 diet samples. Brown </w:t>
      </w:r>
      <w:r w:rsidRPr="0056545F">
        <w:rPr>
          <w:rFonts w:ascii="Times New Roman" w:eastAsia="Times New Roman" w:hAnsi="Times New Roman" w:cs="Times New Roman"/>
          <w:sz w:val="24"/>
          <w:szCs w:val="24"/>
        </w:rPr>
        <w:t>Trout and Creek Chub mostly relied on aquatic invertebrates as a prey resource (%IRI), but occasionally consumed vertebrates</w:t>
      </w:r>
      <w:r w:rsidR="00AF64DF">
        <w:rPr>
          <w:rFonts w:ascii="Times New Roman" w:eastAsia="Times New Roman" w:hAnsi="Times New Roman" w:cs="Times New Roman"/>
          <w:sz w:val="24"/>
          <w:szCs w:val="24"/>
        </w:rPr>
        <w:t xml:space="preserve"> </w:t>
      </w:r>
      <w:r w:rsidRPr="0056545F">
        <w:rPr>
          <w:rFonts w:ascii="Times New Roman" w:eastAsia="Times New Roman" w:hAnsi="Times New Roman" w:cs="Times New Roman"/>
          <w:sz w:val="24"/>
          <w:szCs w:val="24"/>
        </w:rPr>
        <w:t>(Figure 4). Brown Trout increased their reliance on crayfish further down the longitudinal gradient (i.e., higher PC1, Figure 4). L</w:t>
      </w:r>
      <w:r w:rsidRPr="0056545F">
        <w:rPr>
          <w:rFonts w:ascii="Times New Roman" w:eastAsia="Times New Roman" w:hAnsi="Times New Roman" w:cs="Times New Roman"/>
          <w:sz w:val="24"/>
          <w:szCs w:val="24"/>
        </w:rPr>
        <w:t>ongnose Dace mostly relied on benthic invertebrates and rarely consumed other diet groups (Figure 4).   White Sucker and Longnose Sucker mostly relied on benthic invertebrates, algae, and debris across the gradient (Figure 4).Uncorrected TP estimates for a</w:t>
      </w:r>
      <w:r w:rsidRPr="0056545F">
        <w:rPr>
          <w:rFonts w:ascii="Times New Roman" w:eastAsia="Times New Roman" w:hAnsi="Times New Roman" w:cs="Times New Roman"/>
          <w:sz w:val="24"/>
          <w:szCs w:val="24"/>
        </w:rPr>
        <w:t xml:space="preserve">ll five fish species were positively correlated with the longitudinal gradient (Figure 5; Figure 6).  Correction of Brown Trout TP using the baselines significantly reduced the strength that the longitudinal gradient had on TP estimates (i.e., reduced the </w:t>
      </w:r>
      <w:r w:rsidRPr="0056545F">
        <w:rPr>
          <w:rFonts w:ascii="Times New Roman" w:eastAsia="Times New Roman" w:hAnsi="Times New Roman" w:cs="Times New Roman"/>
          <w:sz w:val="24"/>
          <w:szCs w:val="24"/>
        </w:rPr>
        <w:t>slope, Figure 5; Figure 6). Generally, an increase in TP along the longitudinal gradient remained even after correction by taxonomic groups, feeding groups, basal resource compartments, or bulk basal resources (Figure 5A,B; Figure 6 A,B).  However, the rel</w:t>
      </w:r>
      <w:r w:rsidRPr="0056545F">
        <w:rPr>
          <w:rFonts w:ascii="Times New Roman" w:eastAsia="Times New Roman" w:hAnsi="Times New Roman" w:cs="Times New Roman"/>
          <w:sz w:val="24"/>
          <w:szCs w:val="24"/>
        </w:rPr>
        <w:t xml:space="preserve">ationship of TP and PC1 was removed and even reversed when correcting by the taxonomic groups Heptaganeidae and Chironomidae, respectively (Figure 5A,B). </w:t>
      </w:r>
    </w:p>
    <w:p w14:paraId="2A788433" w14:textId="69B523B9" w:rsidR="00A23148" w:rsidRPr="0056545F" w:rsidRDefault="00DF00A0" w:rsidP="00FB1D3E">
      <w:pPr>
        <w:spacing w:before="240" w:after="240" w:line="360" w:lineRule="auto"/>
        <w:ind w:firstLine="720"/>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t>Correction of Creek Chub TP using the baselines significantly reduced the strength that the longitudi</w:t>
      </w:r>
      <w:r w:rsidRPr="0056545F">
        <w:rPr>
          <w:rFonts w:ascii="Times New Roman" w:eastAsia="Times New Roman" w:hAnsi="Times New Roman" w:cs="Times New Roman"/>
          <w:sz w:val="24"/>
          <w:szCs w:val="24"/>
        </w:rPr>
        <w:t>nal gradient had on TP estimates (i.e., reduced the slope, Figure 5). Generally, the correlation between TP and the longitudinal gradient was removed after correction by taxonomic groups, feeding groups, basal resource compartments, or bulk basal resources</w:t>
      </w:r>
      <w:r w:rsidRPr="0056545F">
        <w:rPr>
          <w:rFonts w:ascii="Times New Roman" w:eastAsia="Times New Roman" w:hAnsi="Times New Roman" w:cs="Times New Roman"/>
          <w:sz w:val="24"/>
          <w:szCs w:val="24"/>
        </w:rPr>
        <w:t xml:space="preserve"> (Figure 5C,D, Figure 6 C,D).  However, the positive correlation between TP and PC1 remained when correcting by the taxonomic groups Baetidae, Heptaganeidae and Chironomidae, but was reversed when correcting by the taxonomic group Dytiscidae (Figure 5C,D).</w:t>
      </w:r>
      <w:r w:rsidRPr="0056545F">
        <w:rPr>
          <w:rFonts w:ascii="Times New Roman" w:eastAsia="Times New Roman" w:hAnsi="Times New Roman" w:cs="Times New Roman"/>
          <w:sz w:val="24"/>
          <w:szCs w:val="24"/>
        </w:rPr>
        <w:t xml:space="preserve">   Also, the positive correlation between TP and PC1 remained when correcting by the feeding group Grazers, but was reversed when correcting by the feeding group Predators (Figure C,D). When correcting by basal resources, positive correlations between TP a</w:t>
      </w:r>
      <w:r w:rsidRPr="0056545F">
        <w:rPr>
          <w:rFonts w:ascii="Times New Roman" w:eastAsia="Times New Roman" w:hAnsi="Times New Roman" w:cs="Times New Roman"/>
          <w:sz w:val="24"/>
          <w:szCs w:val="24"/>
        </w:rPr>
        <w:t>nd PC1 remained when correcting by the basal resource compartments biofilm, filamentous, FBOM and bulk basal resources (Figure 5C,D; Figure 6C,D).</w:t>
      </w:r>
    </w:p>
    <w:p w14:paraId="6C746879" w14:textId="77777777" w:rsidR="00A23148" w:rsidRPr="0056545F" w:rsidRDefault="00DF00A0" w:rsidP="00FB1D3E">
      <w:pPr>
        <w:spacing w:before="240" w:after="240" w:line="360" w:lineRule="auto"/>
        <w:ind w:firstLine="720"/>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lastRenderedPageBreak/>
        <w:t>Correction of Longnose Dace TP using the baselines significantly reduced the strength that the longitudinal g</w:t>
      </w:r>
      <w:r w:rsidRPr="0056545F">
        <w:rPr>
          <w:rFonts w:ascii="Times New Roman" w:eastAsia="Times New Roman" w:hAnsi="Times New Roman" w:cs="Times New Roman"/>
          <w:sz w:val="24"/>
          <w:szCs w:val="24"/>
        </w:rPr>
        <w:t>radient had on TP estimates (i.e., reduced the slope, Figure 5: Figure 6).  Generally, the correlation between TP and the longitudinal gradient was removed after correction by taxonomic groups and feeding groups (Figure 5 E,F, Figure 6 E,F).  The correlati</w:t>
      </w:r>
      <w:r w:rsidRPr="0056545F">
        <w:rPr>
          <w:rFonts w:ascii="Times New Roman" w:eastAsia="Times New Roman" w:hAnsi="Times New Roman" w:cs="Times New Roman"/>
          <w:sz w:val="24"/>
          <w:szCs w:val="24"/>
        </w:rPr>
        <w:t>on between TP and PC1 was reversed when correcting by the taxonomic Chironomidae.  When correcting by basal resources, the correlation between TP and PC1 remained after correcting by the basal resource compartments filamentous and FBOM (Figure 5 E,F, Figur</w:t>
      </w:r>
      <w:r w:rsidRPr="0056545F">
        <w:rPr>
          <w:rFonts w:ascii="Times New Roman" w:eastAsia="Times New Roman" w:hAnsi="Times New Roman" w:cs="Times New Roman"/>
          <w:sz w:val="24"/>
          <w:szCs w:val="24"/>
        </w:rPr>
        <w:t>e 6 E,F).</w:t>
      </w:r>
    </w:p>
    <w:p w14:paraId="48D8E2E4" w14:textId="77777777" w:rsidR="00A23148" w:rsidRPr="0056545F" w:rsidRDefault="00DF00A0" w:rsidP="00FB1D3E">
      <w:pPr>
        <w:spacing w:before="240" w:after="240" w:line="360" w:lineRule="auto"/>
        <w:ind w:firstLine="720"/>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t>Correction of Longnose Sucker TP using the baselines significantly reduced the strength that the longitudinal gradient had on TP estimates (i.e., reduced the slope, Figure 5; Figure 6). Generally, the correlation between TP and the longitudinal g</w:t>
      </w:r>
      <w:r w:rsidRPr="0056545F">
        <w:rPr>
          <w:rFonts w:ascii="Times New Roman" w:eastAsia="Times New Roman" w:hAnsi="Times New Roman" w:cs="Times New Roman"/>
          <w:sz w:val="24"/>
          <w:szCs w:val="24"/>
        </w:rPr>
        <w:t>radient was removed after correction by taxonomic groups and feeding groups (Figure 5 G,H, Figure 6 G,H).  However, the positive correlation between TP and PC1 remained when correcting by the taxonomic groups Dytiscidae (Figure 5G,H).  When correcting by b</w:t>
      </w:r>
      <w:r w:rsidRPr="0056545F">
        <w:rPr>
          <w:rFonts w:ascii="Times New Roman" w:eastAsia="Times New Roman" w:hAnsi="Times New Roman" w:cs="Times New Roman"/>
          <w:sz w:val="24"/>
          <w:szCs w:val="24"/>
        </w:rPr>
        <w:t>asal resources, the correlation between TP and PC1 remained for all basal resource compartments and for bulk basal resources (Figure 5 G,H, Figure 6 G,H).</w:t>
      </w:r>
    </w:p>
    <w:p w14:paraId="65F34C69" w14:textId="31372D00" w:rsidR="00A23148" w:rsidRPr="0056545F" w:rsidRDefault="00DF00A0" w:rsidP="00BE241E">
      <w:pPr>
        <w:spacing w:before="240" w:after="240" w:line="360" w:lineRule="auto"/>
        <w:ind w:firstLine="720"/>
        <w:rPr>
          <w:rFonts w:ascii="Times New Roman" w:hAnsi="Times New Roman" w:cs="Times New Roman"/>
        </w:rPr>
      </w:pPr>
      <w:r w:rsidRPr="0056545F">
        <w:rPr>
          <w:rFonts w:ascii="Times New Roman" w:eastAsia="Times New Roman" w:hAnsi="Times New Roman" w:cs="Times New Roman"/>
          <w:sz w:val="24"/>
          <w:szCs w:val="24"/>
        </w:rPr>
        <w:t xml:space="preserve">Correction of White Sucker TP using the baselines significantly reduced the strength that the </w:t>
      </w:r>
      <w:r w:rsidRPr="0056545F">
        <w:rPr>
          <w:rFonts w:ascii="Times New Roman" w:eastAsia="Times New Roman" w:hAnsi="Times New Roman" w:cs="Times New Roman"/>
          <w:sz w:val="24"/>
          <w:szCs w:val="24"/>
        </w:rPr>
        <w:t xml:space="preserve">longitudinal gradient had on TP estimates (i.e., reduced the slope, Figure 5: Figure 6). Generally, the correlation between TP and the longitudinal gradient was removed after correction by taxonomic groups and feeding groups (Figure 5 I,J; Figure 6 I,J).  </w:t>
      </w:r>
      <w:r w:rsidRPr="0056545F">
        <w:rPr>
          <w:rFonts w:ascii="Times New Roman" w:eastAsia="Times New Roman" w:hAnsi="Times New Roman" w:cs="Times New Roman"/>
          <w:sz w:val="24"/>
          <w:szCs w:val="24"/>
        </w:rPr>
        <w:t>However, the positive correlation between TP and PC1 was reversed when correcting by the taxonomic groups Elmidae-larvae and Dytiscidae (Figures I,J).  Also, the positive correlation between TP and PC1 was reversed when correcting by the feeding groups Omn</w:t>
      </w:r>
      <w:r w:rsidRPr="0056545F">
        <w:rPr>
          <w:rFonts w:ascii="Times New Roman" w:eastAsia="Times New Roman" w:hAnsi="Times New Roman" w:cs="Times New Roman"/>
          <w:sz w:val="24"/>
          <w:szCs w:val="24"/>
        </w:rPr>
        <w:t>ivores, Collectors and Predators (Figure 6I,J).  When correcting by basal resources, the correlations between TP and PC1 remained for the basal resource compartments filamentous, FBOM, and bulk basal resources (Figure 5 I,J; Figure 6 I,J).</w:t>
      </w:r>
    </w:p>
    <w:p w14:paraId="41C74684" w14:textId="77777777" w:rsidR="00A23148" w:rsidRPr="0056545F" w:rsidRDefault="00DF00A0" w:rsidP="00FB1D3E">
      <w:pPr>
        <w:spacing w:before="240" w:after="240" w:line="360" w:lineRule="auto"/>
        <w:rPr>
          <w:rFonts w:ascii="Times New Roman" w:eastAsia="Times New Roman" w:hAnsi="Times New Roman" w:cs="Times New Roman"/>
          <w:sz w:val="24"/>
          <w:szCs w:val="24"/>
        </w:rPr>
      </w:pPr>
      <w:r w:rsidRPr="0056545F">
        <w:rPr>
          <w:rFonts w:ascii="Times New Roman" w:eastAsia="Times New Roman" w:hAnsi="Times New Roman" w:cs="Times New Roman"/>
          <w:b/>
          <w:sz w:val="24"/>
          <w:szCs w:val="24"/>
        </w:rPr>
        <w:t>Discussion</w:t>
      </w:r>
    </w:p>
    <w:p w14:paraId="093429E0" w14:textId="3C9E1ED7" w:rsidR="00BE241E" w:rsidRPr="0056545F" w:rsidRDefault="00DF00A0" w:rsidP="00FB1D3E">
      <w:pPr>
        <w:spacing w:before="240" w:after="240" w:line="360" w:lineRule="auto"/>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t>Obtaining consensus about suitable baseline indicators that account for geographic variation in δ</w:t>
      </w:r>
      <w:r w:rsidRPr="0056545F">
        <w:rPr>
          <w:rFonts w:ascii="Times New Roman" w:eastAsia="Times New Roman" w:hAnsi="Times New Roman" w:cs="Times New Roman"/>
          <w:sz w:val="24"/>
          <w:szCs w:val="24"/>
          <w:vertAlign w:val="superscript"/>
        </w:rPr>
        <w:t>15</w:t>
      </w:r>
      <w:r w:rsidRPr="0056545F">
        <w:rPr>
          <w:rFonts w:ascii="Times New Roman" w:eastAsia="Times New Roman" w:hAnsi="Times New Roman" w:cs="Times New Roman"/>
          <w:sz w:val="24"/>
          <w:szCs w:val="24"/>
        </w:rPr>
        <w:t>N values is a key step toward the improved use of stable isotope studies in aquatic ecosystems. Here, we evaluated the effectiveness of a standardized method</w:t>
      </w:r>
      <w:r w:rsidRPr="0056545F">
        <w:rPr>
          <w:rFonts w:ascii="Times New Roman" w:eastAsia="Times New Roman" w:hAnsi="Times New Roman" w:cs="Times New Roman"/>
          <w:sz w:val="24"/>
          <w:szCs w:val="24"/>
        </w:rPr>
        <w:t xml:space="preserve"> for identifying </w:t>
      </w:r>
      <w:r w:rsidRPr="0056545F">
        <w:rPr>
          <w:rFonts w:ascii="Times New Roman" w:eastAsia="Times New Roman" w:hAnsi="Times New Roman" w:cs="Times New Roman"/>
          <w:sz w:val="24"/>
          <w:szCs w:val="24"/>
        </w:rPr>
        <w:lastRenderedPageBreak/>
        <w:t xml:space="preserve">optimal isotopic baselines developed for lowland temperate streams </w:t>
      </w:r>
      <w:r w:rsidR="00BE241E" w:rsidRPr="0056545F">
        <w:rPr>
          <w:rFonts w:ascii="Times New Roman" w:eastAsia="Times New Roman" w:hAnsi="Times New Roman" w:cs="Times New Roman"/>
          <w:sz w:val="24"/>
          <w:szCs w:val="24"/>
        </w:rPr>
        <w:fldChar w:fldCharType="begin"/>
      </w:r>
      <w:r w:rsidR="00867AEC" w:rsidRPr="0056545F">
        <w:rPr>
          <w:rFonts w:ascii="Times New Roman" w:eastAsia="Times New Roman" w:hAnsi="Times New Roman" w:cs="Times New Roman"/>
          <w:sz w:val="24"/>
          <w:szCs w:val="24"/>
        </w:rPr>
        <w:instrText xml:space="preserve"> ADDIN ZOTERO_ITEM CSL_CITATION {"citationID":"xYKqywLy","properties":{"formattedCitation":"(Kristensen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A"},{"family":"Meerhoff","given":"M"}],"issued":{"date-parts":[["2016"]]},"citation-key":"Kristensen2016"}}],"schema":"https://github.com/citation-style-language/schema/raw/master/csl-citation.json"} </w:instrText>
      </w:r>
      <w:r w:rsidR="00BE241E" w:rsidRPr="0056545F">
        <w:rPr>
          <w:rFonts w:ascii="Times New Roman" w:eastAsia="Times New Roman" w:hAnsi="Times New Roman" w:cs="Times New Roman"/>
          <w:sz w:val="24"/>
          <w:szCs w:val="24"/>
        </w:rPr>
        <w:fldChar w:fldCharType="separate"/>
      </w:r>
      <w:r w:rsidR="00867AEC" w:rsidRPr="0056545F">
        <w:rPr>
          <w:rFonts w:ascii="Times New Roman" w:eastAsia="Times New Roman" w:hAnsi="Times New Roman" w:cs="Times New Roman"/>
          <w:noProof/>
          <w:sz w:val="24"/>
          <w:szCs w:val="24"/>
        </w:rPr>
        <w:t>(Kristensen et al. 2016)</w:t>
      </w:r>
      <w:r w:rsidR="00BE241E" w:rsidRPr="0056545F">
        <w:rPr>
          <w:rFonts w:ascii="Times New Roman" w:eastAsia="Times New Roman" w:hAnsi="Times New Roman" w:cs="Times New Roman"/>
          <w:sz w:val="24"/>
          <w:szCs w:val="24"/>
        </w:rPr>
        <w:fldChar w:fldCharType="end"/>
      </w:r>
      <w:r w:rsidRPr="0056545F">
        <w:rPr>
          <w:rFonts w:ascii="Times New Roman" w:eastAsia="Times New Roman" w:hAnsi="Times New Roman" w:cs="Times New Roman"/>
          <w:sz w:val="24"/>
          <w:szCs w:val="24"/>
        </w:rPr>
        <w:t xml:space="preserve"> by applying it to stream systems spanning the Rocky Mountains–Great Plains ecotone. The four </w:t>
      </w:r>
      <w:r w:rsidR="00BE241E" w:rsidRPr="0056545F">
        <w:rPr>
          <w:rFonts w:ascii="Times New Roman" w:eastAsia="Times New Roman" w:hAnsi="Times New Roman" w:cs="Times New Roman"/>
          <w:sz w:val="24"/>
          <w:szCs w:val="24"/>
        </w:rPr>
        <w:t xml:space="preserve">screening </w:t>
      </w:r>
      <w:r w:rsidRPr="0056545F">
        <w:rPr>
          <w:rFonts w:ascii="Times New Roman" w:eastAsia="Times New Roman" w:hAnsi="Times New Roman" w:cs="Times New Roman"/>
          <w:sz w:val="24"/>
          <w:szCs w:val="24"/>
        </w:rPr>
        <w:t xml:space="preserve">criteria </w:t>
      </w:r>
      <w:r w:rsidR="00BE241E" w:rsidRPr="0056545F">
        <w:rPr>
          <w:rFonts w:ascii="Times New Roman" w:eastAsia="Times New Roman" w:hAnsi="Times New Roman" w:cs="Times New Roman"/>
          <w:sz w:val="24"/>
          <w:szCs w:val="24"/>
        </w:rPr>
        <w:t xml:space="preserve">within the method </w:t>
      </w:r>
      <w:r w:rsidRPr="0056545F">
        <w:rPr>
          <w:rFonts w:ascii="Times New Roman" w:eastAsia="Times New Roman" w:hAnsi="Times New Roman" w:cs="Times New Roman"/>
          <w:sz w:val="24"/>
          <w:szCs w:val="24"/>
        </w:rPr>
        <w:t>are important to meet when selecting a suitable baseline for estimating trophic posit</w:t>
      </w:r>
      <w:r w:rsidRPr="0056545F">
        <w:rPr>
          <w:rFonts w:ascii="Times New Roman" w:eastAsia="Times New Roman" w:hAnsi="Times New Roman" w:cs="Times New Roman"/>
          <w:sz w:val="24"/>
          <w:szCs w:val="24"/>
        </w:rPr>
        <w:t xml:space="preserve">ions of consumer organisms. </w:t>
      </w:r>
      <w:r w:rsidR="00B657E2" w:rsidRPr="0056545F">
        <w:rPr>
          <w:rFonts w:ascii="Times New Roman" w:eastAsia="Times New Roman" w:hAnsi="Times New Roman" w:cs="Times New Roman"/>
          <w:sz w:val="24"/>
          <w:szCs w:val="24"/>
        </w:rPr>
        <w:t>Simuliidae</w:t>
      </w:r>
      <w:r w:rsidRPr="0056545F">
        <w:rPr>
          <w:rFonts w:ascii="Times New Roman" w:eastAsia="Times New Roman" w:hAnsi="Times New Roman" w:cs="Times New Roman"/>
          <w:sz w:val="24"/>
          <w:szCs w:val="24"/>
        </w:rPr>
        <w:t xml:space="preserve"> emerged as the taxonomic group that met all four of the criteria in our system and in Danish lowland streams (Kristensen et al., 2016).  Contrary to </w:t>
      </w:r>
      <w:r w:rsidR="00075D34" w:rsidRPr="0056545F">
        <w:rPr>
          <w:rFonts w:ascii="Times New Roman" w:eastAsia="Times New Roman" w:hAnsi="Times New Roman" w:cs="Times New Roman"/>
          <w:sz w:val="24"/>
          <w:szCs w:val="24"/>
        </w:rPr>
        <w:t>many</w:t>
      </w:r>
      <w:r w:rsidRPr="0056545F">
        <w:rPr>
          <w:rFonts w:ascii="Times New Roman" w:eastAsia="Times New Roman" w:hAnsi="Times New Roman" w:cs="Times New Roman"/>
          <w:sz w:val="24"/>
          <w:szCs w:val="24"/>
        </w:rPr>
        <w:t xml:space="preserve"> studies in the literature that use aquatic herbivores as baseli</w:t>
      </w:r>
      <w:r w:rsidRPr="0056545F">
        <w:rPr>
          <w:rFonts w:ascii="Times New Roman" w:eastAsia="Times New Roman" w:hAnsi="Times New Roman" w:cs="Times New Roman"/>
          <w:sz w:val="24"/>
          <w:szCs w:val="24"/>
        </w:rPr>
        <w:t>nes (</w:t>
      </w:r>
      <w:proofErr w:type="spellStart"/>
      <w:r w:rsidRPr="0056545F">
        <w:rPr>
          <w:rFonts w:ascii="Times New Roman" w:eastAsia="Times New Roman" w:hAnsi="Times New Roman" w:cs="Times New Roman"/>
          <w:sz w:val="24"/>
          <w:szCs w:val="24"/>
        </w:rPr>
        <w:t>Kjeldgaard</w:t>
      </w:r>
      <w:proofErr w:type="spellEnd"/>
      <w:r w:rsidRPr="0056545F">
        <w:rPr>
          <w:rFonts w:ascii="Times New Roman" w:eastAsia="Times New Roman" w:hAnsi="Times New Roman" w:cs="Times New Roman"/>
          <w:sz w:val="24"/>
          <w:szCs w:val="24"/>
        </w:rPr>
        <w:t xml:space="preserve"> et al., 2021), this standardized method indicates sestonic filter feeders may serve as </w:t>
      </w:r>
      <w:r w:rsidR="00AF64DF">
        <w:rPr>
          <w:rFonts w:ascii="Times New Roman" w:eastAsia="Times New Roman" w:hAnsi="Times New Roman" w:cs="Times New Roman"/>
          <w:sz w:val="24"/>
          <w:szCs w:val="24"/>
        </w:rPr>
        <w:t xml:space="preserve">a </w:t>
      </w:r>
      <w:r w:rsidRPr="0056545F">
        <w:rPr>
          <w:rFonts w:ascii="Times New Roman" w:eastAsia="Times New Roman" w:hAnsi="Times New Roman" w:cs="Times New Roman"/>
          <w:sz w:val="24"/>
          <w:szCs w:val="24"/>
        </w:rPr>
        <w:t xml:space="preserve">reliable baseline when sufficiently distributed in stream ecosystems. </w:t>
      </w:r>
    </w:p>
    <w:p w14:paraId="49832DC6" w14:textId="087B9C9F" w:rsidR="00A23148" w:rsidRPr="0056545F" w:rsidRDefault="00DF00A0" w:rsidP="00FB1D3E">
      <w:pPr>
        <w:spacing w:before="240" w:after="240" w:line="360" w:lineRule="auto"/>
        <w:rPr>
          <w:rFonts w:ascii="Times New Roman" w:eastAsia="Times New Roman" w:hAnsi="Times New Roman" w:cs="Times New Roman"/>
          <w:sz w:val="24"/>
          <w:szCs w:val="24"/>
        </w:rPr>
      </w:pPr>
      <w:r w:rsidRPr="0056545F">
        <w:rPr>
          <w:rFonts w:ascii="Times New Roman" w:eastAsia="Times New Roman" w:hAnsi="Times New Roman" w:cs="Times New Roman"/>
          <w:i/>
          <w:sz w:val="24"/>
          <w:szCs w:val="24"/>
        </w:rPr>
        <w:t>Assessment of Criteria</w:t>
      </w:r>
    </w:p>
    <w:p w14:paraId="487FED14" w14:textId="33CA7DC4" w:rsidR="00A23148" w:rsidRPr="0056545F" w:rsidRDefault="00DF00A0" w:rsidP="00FB1D3E">
      <w:pPr>
        <w:spacing w:before="240" w:after="240" w:line="360" w:lineRule="auto"/>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t>The distribution of aquatic macroinvertebrates poses a severe limitation when selecting suitable baselines. Sixty two percent of the taxonomic groups found within our region were not present at 75% of sites, and 87% of taxonomic groups in Danish Lowland st</w:t>
      </w:r>
      <w:r w:rsidRPr="0056545F">
        <w:rPr>
          <w:rFonts w:ascii="Times New Roman" w:eastAsia="Times New Roman" w:hAnsi="Times New Roman" w:cs="Times New Roman"/>
          <w:sz w:val="24"/>
          <w:szCs w:val="24"/>
        </w:rPr>
        <w:t xml:space="preserve">reams were not sufficiently distributed </w:t>
      </w:r>
      <w:r w:rsidR="00BE241E" w:rsidRPr="0056545F">
        <w:rPr>
          <w:rFonts w:ascii="Times New Roman" w:eastAsia="Times New Roman" w:hAnsi="Times New Roman" w:cs="Times New Roman"/>
          <w:sz w:val="24"/>
          <w:szCs w:val="24"/>
        </w:rPr>
        <w:fldChar w:fldCharType="begin"/>
      </w:r>
      <w:r w:rsidR="00867AEC" w:rsidRPr="0056545F">
        <w:rPr>
          <w:rFonts w:ascii="Times New Roman" w:eastAsia="Times New Roman" w:hAnsi="Times New Roman" w:cs="Times New Roman"/>
          <w:sz w:val="24"/>
          <w:szCs w:val="24"/>
        </w:rPr>
        <w:instrText xml:space="preserve"> ADDIN ZOTERO_ITEM CSL_CITATION {"citationID":"PvUEbD4z","properties":{"formattedCitation":"(Kristensen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A"},{"family":"Meerhoff","given":"M"}],"issued":{"date-parts":[["2016"]]},"citation-key":"Kristensen2016"}}],"schema":"https://github.com/citation-style-language/schema/raw/master/csl-citation.json"} </w:instrText>
      </w:r>
      <w:r w:rsidR="00BE241E" w:rsidRPr="0056545F">
        <w:rPr>
          <w:rFonts w:ascii="Times New Roman" w:eastAsia="Times New Roman" w:hAnsi="Times New Roman" w:cs="Times New Roman"/>
          <w:sz w:val="24"/>
          <w:szCs w:val="24"/>
        </w:rPr>
        <w:fldChar w:fldCharType="separate"/>
      </w:r>
      <w:r w:rsidR="00867AEC" w:rsidRPr="0056545F">
        <w:rPr>
          <w:rFonts w:ascii="Times New Roman" w:eastAsia="Times New Roman" w:hAnsi="Times New Roman" w:cs="Times New Roman"/>
          <w:noProof/>
          <w:sz w:val="24"/>
          <w:szCs w:val="24"/>
        </w:rPr>
        <w:t>(Kristensen et al. 2016)</w:t>
      </w:r>
      <w:r w:rsidR="00BE241E" w:rsidRPr="0056545F">
        <w:rPr>
          <w:rFonts w:ascii="Times New Roman" w:eastAsia="Times New Roman" w:hAnsi="Times New Roman" w:cs="Times New Roman"/>
          <w:sz w:val="24"/>
          <w:szCs w:val="24"/>
        </w:rPr>
        <w:fldChar w:fldCharType="end"/>
      </w:r>
      <w:r w:rsidRPr="0056545F">
        <w:rPr>
          <w:rFonts w:ascii="Times New Roman" w:eastAsia="Times New Roman" w:hAnsi="Times New Roman" w:cs="Times New Roman"/>
          <w:sz w:val="24"/>
          <w:szCs w:val="24"/>
        </w:rPr>
        <w:t>. Us</w:t>
      </w:r>
      <w:r w:rsidRPr="0056545F">
        <w:rPr>
          <w:rFonts w:ascii="Times New Roman" w:eastAsia="Times New Roman" w:hAnsi="Times New Roman" w:cs="Times New Roman"/>
          <w:sz w:val="24"/>
          <w:szCs w:val="24"/>
        </w:rPr>
        <w:t>ing feeding groups rather than taxonomic groups may present an enticing alternative because using multiple taxonomic groups with similar feeding ecologies can increase the spatial coverage of a suitable baseline. But the classic River Continuum Concept (RC</w:t>
      </w:r>
      <w:r w:rsidRPr="0056545F">
        <w:rPr>
          <w:rFonts w:ascii="Times New Roman" w:eastAsia="Times New Roman" w:hAnsi="Times New Roman" w:cs="Times New Roman"/>
          <w:sz w:val="24"/>
          <w:szCs w:val="24"/>
        </w:rPr>
        <w:t xml:space="preserve">C) indicates that feeding ecologies change predictably along the longitudinal gradient based upon the relative amount and type of autochthonous or allochthonous resources </w:t>
      </w:r>
      <w:r w:rsidR="00BE241E" w:rsidRPr="0056545F">
        <w:rPr>
          <w:rFonts w:ascii="Times New Roman" w:eastAsia="Times New Roman" w:hAnsi="Times New Roman" w:cs="Times New Roman"/>
          <w:sz w:val="24"/>
          <w:szCs w:val="24"/>
        </w:rPr>
        <w:fldChar w:fldCharType="begin"/>
      </w:r>
      <w:r w:rsidR="00867AEC" w:rsidRPr="0056545F">
        <w:rPr>
          <w:rFonts w:ascii="Times New Roman" w:eastAsia="Times New Roman" w:hAnsi="Times New Roman" w:cs="Times New Roman"/>
          <w:sz w:val="24"/>
          <w:szCs w:val="24"/>
        </w:rPr>
        <w:instrText xml:space="preserve"> ADDIN ZOTERO_ITEM CSL_CITATION {"citationID":"u8rwzf5y","properties":{"formattedCitation":"(Vannote et al. 1980)","plainCitation":"(Vannote et al. 1980)","noteIndex":0},"citationItems":[{"id":496,"uris":["http://zotero.org/users/8331576/items/WFRXR2HM"],"itemData":{"id":496,"type":"article-journal","container-title":"Canadian Journal of Fisheries and Aquatic Sciences","issue":"1","note":"Citation Key: Vannote1980","page":"130-137","title":"The river continuum concept","volume":"37","author":[{"family":"Vannote","given":"R L"},{"family":"Minshall","given":"G W"},{"family":"Cummins","given":"K W"},{"family":"Sedell","given":"J R"},{"family":"Cushing","given":"C E"}],"issued":{"date-parts":[["1980"]]},"citation-key":"Vannote1980"}}],"schema":"https://github.com/citation-style-language/schema/raw/master/csl-citation.json"} </w:instrText>
      </w:r>
      <w:r w:rsidR="00BE241E" w:rsidRPr="0056545F">
        <w:rPr>
          <w:rFonts w:ascii="Times New Roman" w:eastAsia="Times New Roman" w:hAnsi="Times New Roman" w:cs="Times New Roman"/>
          <w:sz w:val="24"/>
          <w:szCs w:val="24"/>
        </w:rPr>
        <w:fldChar w:fldCharType="separate"/>
      </w:r>
      <w:r w:rsidR="00867AEC" w:rsidRPr="0056545F">
        <w:rPr>
          <w:rFonts w:ascii="Times New Roman" w:eastAsia="Times New Roman" w:hAnsi="Times New Roman" w:cs="Times New Roman"/>
          <w:noProof/>
          <w:sz w:val="24"/>
          <w:szCs w:val="24"/>
        </w:rPr>
        <w:t>(Vannote et al. 1980)</w:t>
      </w:r>
      <w:r w:rsidR="00BE241E" w:rsidRPr="0056545F">
        <w:rPr>
          <w:rFonts w:ascii="Times New Roman" w:eastAsia="Times New Roman" w:hAnsi="Times New Roman" w:cs="Times New Roman"/>
          <w:sz w:val="24"/>
          <w:szCs w:val="24"/>
        </w:rPr>
        <w:fldChar w:fldCharType="end"/>
      </w:r>
      <w:r w:rsidRPr="0056545F">
        <w:rPr>
          <w:rFonts w:ascii="Times New Roman" w:eastAsia="Times New Roman" w:hAnsi="Times New Roman" w:cs="Times New Roman"/>
          <w:sz w:val="24"/>
          <w:szCs w:val="24"/>
        </w:rPr>
        <w:t>.  Indeed, we found that Shredders were insufficiently distributed because they were primarily located in the upper reaches of our region where riparian cover was highest.  In the St. Lawrence watershed the feeding groups Filterers and Shredders were al</w:t>
      </w:r>
      <w:r w:rsidRPr="0056545F">
        <w:rPr>
          <w:rFonts w:ascii="Times New Roman" w:eastAsia="Times New Roman" w:hAnsi="Times New Roman" w:cs="Times New Roman"/>
          <w:sz w:val="24"/>
          <w:szCs w:val="24"/>
        </w:rPr>
        <w:t xml:space="preserve">so removed from consideration as baselines for TP estimation because of low spatial distribution </w:t>
      </w:r>
      <w:r w:rsidR="00BE241E" w:rsidRPr="0056545F">
        <w:rPr>
          <w:rFonts w:ascii="Times New Roman" w:eastAsia="Times New Roman" w:hAnsi="Times New Roman" w:cs="Times New Roman"/>
          <w:sz w:val="24"/>
          <w:szCs w:val="24"/>
        </w:rPr>
        <w:fldChar w:fldCharType="begin"/>
      </w:r>
      <w:r w:rsidR="00867AEC" w:rsidRPr="0056545F">
        <w:rPr>
          <w:rFonts w:ascii="Times New Roman" w:eastAsia="Times New Roman" w:hAnsi="Times New Roman" w:cs="Times New Roman"/>
          <w:sz w:val="24"/>
          <w:szCs w:val="24"/>
        </w:rPr>
        <w:instrText xml:space="preserve"> ADDIN ZOTERO_ITEM CSL_CITATION {"citationID":"mSA68wa6","properties":{"formattedCitation":"(Anderson and Cabana 2007)","plainCitation":"(Anderson and Cabana 2007)","noteIndex":0},"citationItems":[{"id":292,"uris":["http://zotero.org/users/8331576/items/3FARS5QB"],"itemData":{"id":292,"type":"article-journal","abstract":"Intraspecific and interspecific variation in the trophic position of various consumers is central to many theories of aquatic ecosystem functioning and dynamics. In recent years, such issues have been addressed using stable N isotopes (d15N) to estimate trophic position of consumers in aquatic ecosystems. However, one needs to correct for variation in baseline d15N among sites to estimate the trophic position of any aquatic consumer using d15N. We first discuss the steps needed to select a baseline indicator in river ecosystems, where abundant foodweb isotopic data have been published but limited attention has been paid to identification of baseline organisms. We examined within-site differences in d15N among primary consumers belonging to different functional and taxonomic groups and found significant differences in d15N. Collectors were significantly enriched compared to other primary consumers.We propose scrapers as a baseline d15N indicator because they showed low d15N values and were more widely distributed than other primary consumers throughout our study sites. Using this baseline d15N, we calculated continuous estimates of trophic position of consumers (invertebrates and small fish) for our 87 river food webs. Primary consumers had a significantly lower mean trophic position (2.3) than predatory invertebrates (2.9) and fish (3.5), and these results are concordant with estimates based on traditional studies. However, trophic- position estimates of consumers (both invertebrates and fish) were highly variable across sites with standard deviations spanning up to 0.67 trophic levels, which suggested potential omnivory. Comparison of these trophic-position estimates with estimates based on mean d15N of all primary consumers combined (no targeting of scrapers as baseline indicators) suggested that use of a constrained number of groups and corrections for isotopic differences among groups when estimating baseline d15N could reduce some biases induced by the use of various functional feeding groups with variable d15N values. Key","container-title":"Journal of the North American Benthological Society","DOI":"10.1899/0887-3593(2007)26[273:ETTPOA]2.0.CO;2","ISSN":"0887-3593","issue":"2","note":"Citation Key: Anderson2007\nISBN: 0887-3593","page":"273-285","title":"Estimating the trophic position of aquatic consumers in river food webs using stable nitrogen isotopes","volume":"26","author":[{"family":"Anderson","given":"Caroline"},{"family":"Cabana","given":"Gilbert"}],"issued":{"date-parts":[["2007"]]},"citation-key":"Anderson2007"}}],"schema":"https://github.com/citation-style-language/schema/raw/master/csl-citation.json"} </w:instrText>
      </w:r>
      <w:r w:rsidR="00BE241E" w:rsidRPr="0056545F">
        <w:rPr>
          <w:rFonts w:ascii="Times New Roman" w:eastAsia="Times New Roman" w:hAnsi="Times New Roman" w:cs="Times New Roman"/>
          <w:sz w:val="24"/>
          <w:szCs w:val="24"/>
        </w:rPr>
        <w:fldChar w:fldCharType="separate"/>
      </w:r>
      <w:r w:rsidR="00867AEC" w:rsidRPr="0056545F">
        <w:rPr>
          <w:rFonts w:ascii="Times New Roman" w:eastAsia="Times New Roman" w:hAnsi="Times New Roman" w:cs="Times New Roman"/>
          <w:noProof/>
          <w:sz w:val="24"/>
          <w:szCs w:val="24"/>
        </w:rPr>
        <w:t>(Anderson and Cabana 2007)</w:t>
      </w:r>
      <w:r w:rsidR="00BE241E" w:rsidRPr="0056545F">
        <w:rPr>
          <w:rFonts w:ascii="Times New Roman" w:eastAsia="Times New Roman" w:hAnsi="Times New Roman" w:cs="Times New Roman"/>
          <w:sz w:val="24"/>
          <w:szCs w:val="24"/>
        </w:rPr>
        <w:fldChar w:fldCharType="end"/>
      </w:r>
      <w:r w:rsidRPr="0056545F">
        <w:rPr>
          <w:rFonts w:ascii="Times New Roman" w:eastAsia="Times New Roman" w:hAnsi="Times New Roman" w:cs="Times New Roman"/>
          <w:sz w:val="24"/>
          <w:szCs w:val="24"/>
        </w:rPr>
        <w:t>. To increase spatial coverage, others have used bulk primary consumers or bulk basal resources as baselines, but bulked groups do not reliably remove background variability of δ</w:t>
      </w:r>
      <w:r w:rsidRPr="0056545F">
        <w:rPr>
          <w:rFonts w:ascii="Times New Roman" w:eastAsia="Times New Roman" w:hAnsi="Times New Roman" w:cs="Times New Roman"/>
          <w:sz w:val="24"/>
          <w:szCs w:val="24"/>
          <w:vertAlign w:val="superscript"/>
        </w:rPr>
        <w:t>15</w:t>
      </w:r>
      <w:r w:rsidRPr="0056545F">
        <w:rPr>
          <w:rFonts w:ascii="Times New Roman" w:eastAsia="Times New Roman" w:hAnsi="Times New Roman" w:cs="Times New Roman"/>
          <w:sz w:val="24"/>
          <w:szCs w:val="24"/>
        </w:rPr>
        <w:t>N on TP estimates (Table 1). Wi</w:t>
      </w:r>
      <w:r w:rsidRPr="0056545F">
        <w:rPr>
          <w:rFonts w:ascii="Times New Roman" w:eastAsia="Times New Roman" w:hAnsi="Times New Roman" w:cs="Times New Roman"/>
          <w:sz w:val="24"/>
          <w:szCs w:val="24"/>
        </w:rPr>
        <w:t>thout grouping methods that do not affect TP estimation, distribution will remain a major limitation when selecting suitable baselines. But large distributions alone are insufficient indicators of a suitable baseline.</w:t>
      </w:r>
    </w:p>
    <w:p w14:paraId="6EB70489" w14:textId="2F7DFC02" w:rsidR="00A23148" w:rsidRPr="0056545F" w:rsidRDefault="00BE241E" w:rsidP="00AF64DF">
      <w:pPr>
        <w:spacing w:before="240" w:after="240" w:line="360" w:lineRule="auto"/>
        <w:ind w:firstLine="720"/>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t>For suitable baselines to track background variation in δ</w:t>
      </w:r>
      <w:r w:rsidRPr="0056545F">
        <w:rPr>
          <w:rFonts w:ascii="Times New Roman" w:eastAsia="Times New Roman" w:hAnsi="Times New Roman" w:cs="Times New Roman"/>
          <w:sz w:val="24"/>
          <w:szCs w:val="24"/>
          <w:vertAlign w:val="superscript"/>
        </w:rPr>
        <w:t>15</w:t>
      </w:r>
      <w:r w:rsidRPr="0056545F">
        <w:rPr>
          <w:rFonts w:ascii="Times New Roman" w:eastAsia="Times New Roman" w:hAnsi="Times New Roman" w:cs="Times New Roman"/>
          <w:sz w:val="24"/>
          <w:szCs w:val="24"/>
        </w:rPr>
        <w:t>N, taxonomic groups should exhibit low omnivory which can be estimated by measuring within site variation in δ</w:t>
      </w:r>
      <w:r w:rsidRPr="0056545F">
        <w:rPr>
          <w:rFonts w:ascii="Times New Roman" w:eastAsia="Times New Roman" w:hAnsi="Times New Roman" w:cs="Times New Roman"/>
          <w:sz w:val="24"/>
          <w:szCs w:val="24"/>
          <w:vertAlign w:val="superscript"/>
        </w:rPr>
        <w:t>15</w:t>
      </w:r>
      <w:r w:rsidRPr="0056545F">
        <w:rPr>
          <w:rFonts w:ascii="Times New Roman" w:eastAsia="Times New Roman" w:hAnsi="Times New Roman" w:cs="Times New Roman"/>
          <w:sz w:val="24"/>
          <w:szCs w:val="24"/>
        </w:rPr>
        <w:t>N.  Mean within site δ</w:t>
      </w:r>
      <w:r w:rsidRPr="0056545F">
        <w:rPr>
          <w:rFonts w:ascii="Times New Roman" w:eastAsia="Times New Roman" w:hAnsi="Times New Roman" w:cs="Times New Roman"/>
          <w:sz w:val="24"/>
          <w:szCs w:val="24"/>
          <w:vertAlign w:val="superscript"/>
        </w:rPr>
        <w:t>15</w:t>
      </w:r>
      <w:r w:rsidRPr="0056545F">
        <w:rPr>
          <w:rFonts w:ascii="Times New Roman" w:eastAsia="Times New Roman" w:hAnsi="Times New Roman" w:cs="Times New Roman"/>
          <w:sz w:val="24"/>
          <w:szCs w:val="24"/>
        </w:rPr>
        <w:t xml:space="preserve">N is a metric that has been used in the past to measure low omnivory </w:t>
      </w:r>
      <w:r w:rsidRPr="0056545F">
        <w:rPr>
          <w:rFonts w:ascii="Times New Roman" w:eastAsia="Times New Roman" w:hAnsi="Times New Roman" w:cs="Times New Roman"/>
          <w:sz w:val="24"/>
          <w:szCs w:val="24"/>
        </w:rPr>
        <w:fldChar w:fldCharType="begin"/>
      </w:r>
      <w:r w:rsidR="00867AEC" w:rsidRPr="0056545F">
        <w:rPr>
          <w:rFonts w:ascii="Times New Roman" w:eastAsia="Times New Roman" w:hAnsi="Times New Roman" w:cs="Times New Roman"/>
          <w:sz w:val="24"/>
          <w:szCs w:val="24"/>
        </w:rPr>
        <w:instrText xml:space="preserve"> ADDIN ZOTERO_ITEM CSL_CITATION {"citationID":"fQ5XmtCg","properties":{"formattedCitation":"(Anderson and Cabana 2007)","plainCitation":"(Anderson and Cabana 2007)","noteIndex":0},"citationItems":[{"id":292,"uris":["http://zotero.org/users/8331576/items/3FARS5QB"],"itemData":{"id":292,"type":"article-journal","abstract":"Intraspecific and interspecific variation in the trophic position of various consumers is central to many theories of aquatic ecosystem functioning and dynamics. In recent years, such issues have been addressed using stable N isotopes (d15N) to estimate trophic position of consumers in aquatic ecosystems. However, one needs to correct for variation in baseline d15N among sites to estimate the trophic position of any aquatic consumer using d15N. We first discuss the steps needed to select a baseline indicator in river ecosystems, where abundant foodweb isotopic data have been published but limited attention has been paid to identification of baseline organisms. We examined within-site differences in d15N among primary consumers belonging to different functional and taxonomic groups and found significant differences in d15N. Collectors were significantly enriched compared to other primary consumers.We propose scrapers as a baseline d15N indicator because they showed low d15N values and were more widely distributed than other primary consumers throughout our study sites. Using this baseline d15N, we calculated continuous estimates of trophic position of consumers (invertebrates and small fish) for our 87 river food webs. Primary consumers had a significantly lower mean trophic position (2.3) than predatory invertebrates (2.9) and fish (3.5), and these results are concordant with estimates based on traditional studies. However, trophic- position estimates of consumers (both invertebrates and fish) were highly variable across sites with standard deviations spanning up to 0.67 trophic levels, which suggested potential omnivory. Comparison of these trophic-position estimates with estimates based on mean d15N of all primary consumers combined (no targeting of scrapers as baseline indicators) suggested that use of a constrained number of groups and corrections for isotopic differences among groups when estimating baseline d15N could reduce some biases induced by the use of various functional feeding groups with variable d15N values. Key","container-title":"Journal of the North American Benthological Society","DOI":"10.1899/0887-3593(2007)26[273:ETTPOA]2.0.CO;2","ISSN":"0887-3593","issue":"2","note":"Citation Key: Anderson2007\nISBN: 0887-3593","page":"273-285","title":"Estimating the trophic position of aquatic consumers in river food webs using stable nitrogen isotopes","volume":"26","author":[{"family":"Anderson","given":"Caroline"},{"family":"Cabana","given":"Gilbert"}],"issued":{"date-parts":[["2007"]]},"citation-key":"Anderson2007"}}],"schema":"https://github.com/citation-style-language/schema/raw/master/csl-citation.json"} </w:instrText>
      </w:r>
      <w:r w:rsidRPr="0056545F">
        <w:rPr>
          <w:rFonts w:ascii="Times New Roman" w:eastAsia="Times New Roman" w:hAnsi="Times New Roman" w:cs="Times New Roman"/>
          <w:sz w:val="24"/>
          <w:szCs w:val="24"/>
        </w:rPr>
        <w:fldChar w:fldCharType="separate"/>
      </w:r>
      <w:r w:rsidR="00867AEC" w:rsidRPr="0056545F">
        <w:rPr>
          <w:rFonts w:ascii="Times New Roman" w:eastAsia="Times New Roman" w:hAnsi="Times New Roman" w:cs="Times New Roman"/>
          <w:noProof/>
          <w:sz w:val="24"/>
          <w:szCs w:val="24"/>
        </w:rPr>
        <w:t xml:space="preserve">(Anderson </w:t>
      </w:r>
      <w:r w:rsidR="00867AEC" w:rsidRPr="0056545F">
        <w:rPr>
          <w:rFonts w:ascii="Times New Roman" w:eastAsia="Times New Roman" w:hAnsi="Times New Roman" w:cs="Times New Roman"/>
          <w:noProof/>
          <w:sz w:val="24"/>
          <w:szCs w:val="24"/>
        </w:rPr>
        <w:lastRenderedPageBreak/>
        <w:t>and Cabana 2007)</w:t>
      </w:r>
      <w:r w:rsidRPr="0056545F">
        <w:rPr>
          <w:rFonts w:ascii="Times New Roman" w:eastAsia="Times New Roman" w:hAnsi="Times New Roman" w:cs="Times New Roman"/>
          <w:sz w:val="24"/>
          <w:szCs w:val="24"/>
        </w:rPr>
        <w:fldChar w:fldCharType="end"/>
      </w:r>
      <w:r w:rsidRPr="0056545F">
        <w:rPr>
          <w:rFonts w:ascii="Times New Roman" w:eastAsia="Times New Roman" w:hAnsi="Times New Roman" w:cs="Times New Roman"/>
          <w:sz w:val="24"/>
          <w:szCs w:val="24"/>
        </w:rPr>
        <w:t>, but mean within site δ</w:t>
      </w:r>
      <w:r w:rsidRPr="0056545F">
        <w:rPr>
          <w:rFonts w:ascii="Times New Roman" w:eastAsia="Times New Roman" w:hAnsi="Times New Roman" w:cs="Times New Roman"/>
          <w:sz w:val="24"/>
          <w:szCs w:val="24"/>
          <w:vertAlign w:val="superscript"/>
        </w:rPr>
        <w:t>15</w:t>
      </w:r>
      <w:r w:rsidRPr="0056545F">
        <w:rPr>
          <w:rFonts w:ascii="Times New Roman" w:eastAsia="Times New Roman" w:hAnsi="Times New Roman" w:cs="Times New Roman"/>
          <w:sz w:val="24"/>
          <w:szCs w:val="24"/>
        </w:rPr>
        <w:t>N is likely poor metric of omnivory because there is a large range of δ</w:t>
      </w:r>
      <w:r w:rsidRPr="0056545F">
        <w:rPr>
          <w:rFonts w:ascii="Times New Roman" w:eastAsia="Times New Roman" w:hAnsi="Times New Roman" w:cs="Times New Roman"/>
          <w:sz w:val="24"/>
          <w:szCs w:val="24"/>
          <w:vertAlign w:val="superscript"/>
        </w:rPr>
        <w:t>15</w:t>
      </w:r>
      <w:r w:rsidRPr="0056545F">
        <w:rPr>
          <w:rFonts w:ascii="Times New Roman" w:eastAsia="Times New Roman" w:hAnsi="Times New Roman" w:cs="Times New Roman"/>
          <w:sz w:val="24"/>
          <w:szCs w:val="24"/>
        </w:rPr>
        <w:t>N values within basal resource compartments. Taxonomic groups that selectively use a single high δ</w:t>
      </w:r>
      <w:r w:rsidRPr="0056545F">
        <w:rPr>
          <w:rFonts w:ascii="Times New Roman" w:eastAsia="Times New Roman" w:hAnsi="Times New Roman" w:cs="Times New Roman"/>
          <w:sz w:val="24"/>
          <w:szCs w:val="24"/>
          <w:vertAlign w:val="superscript"/>
        </w:rPr>
        <w:t>15</w:t>
      </w:r>
      <w:r w:rsidRPr="0056545F">
        <w:rPr>
          <w:rFonts w:ascii="Times New Roman" w:eastAsia="Times New Roman" w:hAnsi="Times New Roman" w:cs="Times New Roman"/>
          <w:sz w:val="24"/>
          <w:szCs w:val="24"/>
        </w:rPr>
        <w:t>N resource will still have high δ</w:t>
      </w:r>
      <w:r w:rsidRPr="0056545F">
        <w:rPr>
          <w:rFonts w:ascii="Times New Roman" w:eastAsia="Times New Roman" w:hAnsi="Times New Roman" w:cs="Times New Roman"/>
          <w:sz w:val="24"/>
          <w:szCs w:val="24"/>
          <w:vertAlign w:val="superscript"/>
        </w:rPr>
        <w:t>15</w:t>
      </w:r>
      <w:r w:rsidRPr="0056545F">
        <w:rPr>
          <w:rFonts w:ascii="Times New Roman" w:eastAsia="Times New Roman" w:hAnsi="Times New Roman" w:cs="Times New Roman"/>
          <w:sz w:val="24"/>
          <w:szCs w:val="24"/>
        </w:rPr>
        <w:t>N signatures, thus within site variability (CV) in δ</w:t>
      </w:r>
      <w:r w:rsidRPr="0056545F">
        <w:rPr>
          <w:rFonts w:ascii="Times New Roman" w:eastAsia="Times New Roman" w:hAnsi="Times New Roman" w:cs="Times New Roman"/>
          <w:sz w:val="24"/>
          <w:szCs w:val="24"/>
          <w:vertAlign w:val="superscript"/>
        </w:rPr>
        <w:t>15</w:t>
      </w:r>
      <w:r w:rsidRPr="0056545F">
        <w:rPr>
          <w:rFonts w:ascii="Times New Roman" w:eastAsia="Times New Roman" w:hAnsi="Times New Roman" w:cs="Times New Roman"/>
          <w:sz w:val="24"/>
          <w:szCs w:val="24"/>
        </w:rPr>
        <w:t>N is likely a better metric of low omnivory.  Strictly looking at the lowest within site variability in δ</w:t>
      </w:r>
      <w:r w:rsidRPr="0056545F">
        <w:rPr>
          <w:rFonts w:ascii="Times New Roman" w:eastAsia="Times New Roman" w:hAnsi="Times New Roman" w:cs="Times New Roman"/>
          <w:sz w:val="24"/>
          <w:szCs w:val="24"/>
          <w:vertAlign w:val="superscript"/>
        </w:rPr>
        <w:t>15</w:t>
      </w:r>
      <w:r w:rsidRPr="0056545F">
        <w:rPr>
          <w:rFonts w:ascii="Times New Roman" w:eastAsia="Times New Roman" w:hAnsi="Times New Roman" w:cs="Times New Roman"/>
          <w:sz w:val="24"/>
          <w:szCs w:val="24"/>
        </w:rPr>
        <w:t xml:space="preserve">N relative to other taxonomic groups would remove all taxonomic groups other than </w:t>
      </w:r>
      <w:r w:rsidR="00B657E2" w:rsidRPr="0056545F">
        <w:rPr>
          <w:rFonts w:ascii="Times New Roman" w:eastAsia="Times New Roman" w:hAnsi="Times New Roman" w:cs="Times New Roman"/>
          <w:sz w:val="24"/>
          <w:szCs w:val="24"/>
        </w:rPr>
        <w:t>Simuliidae</w:t>
      </w:r>
      <w:r w:rsidRPr="0056545F">
        <w:rPr>
          <w:rFonts w:ascii="Times New Roman" w:eastAsia="Times New Roman" w:hAnsi="Times New Roman" w:cs="Times New Roman"/>
          <w:sz w:val="24"/>
          <w:szCs w:val="24"/>
        </w:rPr>
        <w:t xml:space="preserve">. </w:t>
      </w:r>
      <w:r w:rsidR="00B657E2" w:rsidRPr="0056545F">
        <w:rPr>
          <w:rFonts w:ascii="Times New Roman" w:eastAsia="Times New Roman" w:hAnsi="Times New Roman" w:cs="Times New Roman"/>
          <w:sz w:val="24"/>
          <w:szCs w:val="24"/>
        </w:rPr>
        <w:t>Simuliidae</w:t>
      </w:r>
      <w:r w:rsidRPr="0056545F">
        <w:rPr>
          <w:rFonts w:ascii="Times New Roman" w:eastAsia="Times New Roman" w:hAnsi="Times New Roman" w:cs="Times New Roman"/>
          <w:sz w:val="24"/>
          <w:szCs w:val="24"/>
        </w:rPr>
        <w:t xml:space="preserve"> were also the only taxonomic group classified as Filterers which removed the other feeding groups from consideration as suitable baselines.  Exploring low CV relative to other taxonomic or feeding groups appears to be an effective criterion when identifying suitable baselines of background variation in δ</w:t>
      </w:r>
      <w:r w:rsidRPr="0056545F">
        <w:rPr>
          <w:rFonts w:ascii="Times New Roman" w:eastAsia="Times New Roman" w:hAnsi="Times New Roman" w:cs="Times New Roman"/>
          <w:sz w:val="24"/>
          <w:szCs w:val="24"/>
          <w:vertAlign w:val="superscript"/>
        </w:rPr>
        <w:t>15</w:t>
      </w:r>
      <w:r w:rsidRPr="0056545F">
        <w:rPr>
          <w:rFonts w:ascii="Times New Roman" w:eastAsia="Times New Roman" w:hAnsi="Times New Roman" w:cs="Times New Roman"/>
          <w:sz w:val="24"/>
          <w:szCs w:val="24"/>
        </w:rPr>
        <w:t>N signatures.</w:t>
      </w:r>
    </w:p>
    <w:p w14:paraId="7E35E7AA" w14:textId="6517BD13" w:rsidR="00A23148" w:rsidRPr="0056545F" w:rsidRDefault="00DF00A0" w:rsidP="00AF64DF">
      <w:pPr>
        <w:spacing w:before="240" w:after="240" w:line="360" w:lineRule="auto"/>
        <w:ind w:firstLine="720"/>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t>In contrast to</w:t>
      </w:r>
      <w:r w:rsidRPr="0056545F">
        <w:rPr>
          <w:rFonts w:ascii="Times New Roman" w:eastAsia="Times New Roman" w:hAnsi="Times New Roman" w:cs="Times New Roman"/>
          <w:sz w:val="24"/>
          <w:szCs w:val="24"/>
        </w:rPr>
        <w:t xml:space="preserve"> high distribution and low within site CV, macroinvertebrate group δ</w:t>
      </w:r>
      <w:r w:rsidRPr="0056545F">
        <w:rPr>
          <w:rFonts w:ascii="Times New Roman" w:eastAsia="Times New Roman" w:hAnsi="Times New Roman" w:cs="Times New Roman"/>
          <w:sz w:val="24"/>
          <w:szCs w:val="24"/>
          <w:vertAlign w:val="superscript"/>
        </w:rPr>
        <w:t>15</w:t>
      </w:r>
      <w:r w:rsidRPr="0056545F">
        <w:rPr>
          <w:rFonts w:ascii="Times New Roman" w:eastAsia="Times New Roman" w:hAnsi="Times New Roman" w:cs="Times New Roman"/>
          <w:sz w:val="24"/>
          <w:szCs w:val="24"/>
        </w:rPr>
        <w:t xml:space="preserve">N signatures were all correlated with the environmental gradient which is consistent with the results found by Danish Lowland streams </w:t>
      </w:r>
      <w:r w:rsidR="00BE241E" w:rsidRPr="0056545F">
        <w:rPr>
          <w:rFonts w:ascii="Times New Roman" w:eastAsia="Times New Roman" w:hAnsi="Times New Roman" w:cs="Times New Roman"/>
          <w:sz w:val="24"/>
          <w:szCs w:val="24"/>
        </w:rPr>
        <w:fldChar w:fldCharType="begin"/>
      </w:r>
      <w:r w:rsidR="00867AEC" w:rsidRPr="0056545F">
        <w:rPr>
          <w:rFonts w:ascii="Times New Roman" w:eastAsia="Times New Roman" w:hAnsi="Times New Roman" w:cs="Times New Roman"/>
          <w:sz w:val="24"/>
          <w:szCs w:val="24"/>
        </w:rPr>
        <w:instrText xml:space="preserve"> ADDIN ZOTERO_ITEM CSL_CITATION {"citationID":"VbhI397a","properties":{"formattedCitation":"(Kristensen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A"},{"family":"Meerhoff","given":"M"}],"issued":{"date-parts":[["2016"]]},"citation-key":"Kristensen2016"}}],"schema":"https://github.com/citation-style-language/schema/raw/master/csl-citation.json"} </w:instrText>
      </w:r>
      <w:r w:rsidR="00BE241E" w:rsidRPr="0056545F">
        <w:rPr>
          <w:rFonts w:ascii="Times New Roman" w:eastAsia="Times New Roman" w:hAnsi="Times New Roman" w:cs="Times New Roman"/>
          <w:sz w:val="24"/>
          <w:szCs w:val="24"/>
        </w:rPr>
        <w:fldChar w:fldCharType="separate"/>
      </w:r>
      <w:r w:rsidR="00867AEC" w:rsidRPr="0056545F">
        <w:rPr>
          <w:rFonts w:ascii="Times New Roman" w:eastAsia="Times New Roman" w:hAnsi="Times New Roman" w:cs="Times New Roman"/>
          <w:noProof/>
          <w:sz w:val="24"/>
          <w:szCs w:val="24"/>
        </w:rPr>
        <w:t>(Kristensen et al. 2016)</w:t>
      </w:r>
      <w:r w:rsidR="00BE241E" w:rsidRPr="0056545F">
        <w:rPr>
          <w:rFonts w:ascii="Times New Roman" w:eastAsia="Times New Roman" w:hAnsi="Times New Roman" w:cs="Times New Roman"/>
          <w:sz w:val="24"/>
          <w:szCs w:val="24"/>
        </w:rPr>
        <w:fldChar w:fldCharType="end"/>
      </w:r>
      <w:r w:rsidRPr="0056545F">
        <w:rPr>
          <w:rFonts w:ascii="Times New Roman" w:eastAsia="Times New Roman" w:hAnsi="Times New Roman" w:cs="Times New Roman"/>
          <w:sz w:val="24"/>
          <w:szCs w:val="24"/>
        </w:rPr>
        <w:t>. This criterion was not used when selecting suitable baselines of background variation of δ</w:t>
      </w:r>
      <w:r w:rsidRPr="0056545F">
        <w:rPr>
          <w:rFonts w:ascii="Times New Roman" w:eastAsia="Times New Roman" w:hAnsi="Times New Roman" w:cs="Times New Roman"/>
          <w:sz w:val="24"/>
          <w:szCs w:val="24"/>
          <w:vertAlign w:val="superscript"/>
        </w:rPr>
        <w:t>15</w:t>
      </w:r>
      <w:r w:rsidRPr="0056545F">
        <w:rPr>
          <w:rFonts w:ascii="Times New Roman" w:eastAsia="Times New Roman" w:hAnsi="Times New Roman" w:cs="Times New Roman"/>
          <w:sz w:val="24"/>
          <w:szCs w:val="24"/>
        </w:rPr>
        <w:t xml:space="preserve">N </w:t>
      </w:r>
      <w:r w:rsidRPr="0056545F">
        <w:rPr>
          <w:rFonts w:ascii="Times New Roman" w:eastAsia="Times New Roman" w:hAnsi="Times New Roman" w:cs="Times New Roman"/>
          <w:sz w:val="24"/>
          <w:szCs w:val="24"/>
        </w:rPr>
        <w:t xml:space="preserve">in the St. Lawrence watershed </w:t>
      </w:r>
      <w:r w:rsidR="00BE241E" w:rsidRPr="0056545F">
        <w:rPr>
          <w:rFonts w:ascii="Times New Roman" w:eastAsia="Times New Roman" w:hAnsi="Times New Roman" w:cs="Times New Roman"/>
          <w:sz w:val="24"/>
          <w:szCs w:val="24"/>
        </w:rPr>
        <w:fldChar w:fldCharType="begin"/>
      </w:r>
      <w:r w:rsidR="00867AEC" w:rsidRPr="0056545F">
        <w:rPr>
          <w:rFonts w:ascii="Times New Roman" w:eastAsia="Times New Roman" w:hAnsi="Times New Roman" w:cs="Times New Roman"/>
          <w:sz w:val="24"/>
          <w:szCs w:val="24"/>
        </w:rPr>
        <w:instrText xml:space="preserve"> ADDIN ZOTERO_ITEM CSL_CITATION {"citationID":"oQgub4nc","properties":{"formattedCitation":"(Anderson and Cabana 2007)","plainCitation":"(Anderson and Cabana 2007)","noteIndex":0},"citationItems":[{"id":292,"uris":["http://zotero.org/users/8331576/items/3FARS5QB"],"itemData":{"id":292,"type":"article-journal","abstract":"Intraspecific and interspecific variation in the trophic position of various consumers is central to many theories of aquatic ecosystem functioning and dynamics. In recent years, such issues have been addressed using stable N isotopes (d15N) to estimate trophic position of consumers in aquatic ecosystems. However, one needs to correct for variation in baseline d15N among sites to estimate the trophic position of any aquatic consumer using d15N. We first discuss the steps needed to select a baseline indicator in river ecosystems, where abundant foodweb isotopic data have been published but limited attention has been paid to identification of baseline organisms. We examined within-site differences in d15N among primary consumers belonging to different functional and taxonomic groups and found significant differences in d15N. Collectors were significantly enriched compared to other primary consumers.We propose scrapers as a baseline d15N indicator because they showed low d15N values and were more widely distributed than other primary consumers throughout our study sites. Using this baseline d15N, we calculated continuous estimates of trophic position of consumers (invertebrates and small fish) for our 87 river food webs. Primary consumers had a significantly lower mean trophic position (2.3) than predatory invertebrates (2.9) and fish (3.5), and these results are concordant with estimates based on traditional studies. However, trophic- position estimates of consumers (both invertebrates and fish) were highly variable across sites with standard deviations spanning up to 0.67 trophic levels, which suggested potential omnivory. Comparison of these trophic-position estimates with estimates based on mean d15N of all primary consumers combined (no targeting of scrapers as baseline indicators) suggested that use of a constrained number of groups and corrections for isotopic differences among groups when estimating baseline d15N could reduce some biases induced by the use of various functional feeding groups with variable d15N values. Key","container-title":"Journal of the North American Benthological Society","DOI":"10.1899/0887-3593(2007)26[273:ETTPOA]2.0.CO;2","ISSN":"0887-3593","issue":"2","note":"Citation Key: Anderson2007\nISBN: 0887-3593","page":"273-285","title":"Estimating the trophic position of aquatic consumers in river food webs using stable nitrogen isotopes","volume":"26","author":[{"family":"Anderson","given":"Caroline"},{"family":"Cabana","given":"Gilbert"}],"issued":{"date-parts":[["2007"]]},"citation-key":"Anderson2007"}}],"schema":"https://github.com/citation-style-language/schema/raw/master/csl-citation.json"} </w:instrText>
      </w:r>
      <w:r w:rsidR="00BE241E" w:rsidRPr="0056545F">
        <w:rPr>
          <w:rFonts w:ascii="Times New Roman" w:eastAsia="Times New Roman" w:hAnsi="Times New Roman" w:cs="Times New Roman"/>
          <w:sz w:val="24"/>
          <w:szCs w:val="24"/>
        </w:rPr>
        <w:fldChar w:fldCharType="separate"/>
      </w:r>
      <w:r w:rsidR="00867AEC" w:rsidRPr="0056545F">
        <w:rPr>
          <w:rFonts w:ascii="Times New Roman" w:eastAsia="Times New Roman" w:hAnsi="Times New Roman" w:cs="Times New Roman"/>
          <w:noProof/>
          <w:sz w:val="24"/>
          <w:szCs w:val="24"/>
        </w:rPr>
        <w:t>(Anderson and Cabana 2007)</w:t>
      </w:r>
      <w:r w:rsidR="00BE241E" w:rsidRPr="0056545F">
        <w:rPr>
          <w:rFonts w:ascii="Times New Roman" w:eastAsia="Times New Roman" w:hAnsi="Times New Roman" w:cs="Times New Roman"/>
          <w:sz w:val="24"/>
          <w:szCs w:val="24"/>
        </w:rPr>
        <w:fldChar w:fldCharType="end"/>
      </w:r>
      <w:r w:rsidRPr="0056545F">
        <w:rPr>
          <w:rFonts w:ascii="Times New Roman" w:eastAsia="Times New Roman" w:hAnsi="Times New Roman" w:cs="Times New Roman"/>
          <w:sz w:val="24"/>
          <w:szCs w:val="24"/>
        </w:rPr>
        <w:t>. Correlations of δ</w:t>
      </w:r>
      <w:r w:rsidRPr="0056545F">
        <w:rPr>
          <w:rFonts w:ascii="Times New Roman" w:eastAsia="Times New Roman" w:hAnsi="Times New Roman" w:cs="Times New Roman"/>
          <w:sz w:val="24"/>
          <w:szCs w:val="24"/>
          <w:vertAlign w:val="superscript"/>
        </w:rPr>
        <w:t>15</w:t>
      </w:r>
      <w:r w:rsidRPr="0056545F">
        <w:rPr>
          <w:rFonts w:ascii="Times New Roman" w:eastAsia="Times New Roman" w:hAnsi="Times New Roman" w:cs="Times New Roman"/>
          <w:sz w:val="24"/>
          <w:szCs w:val="24"/>
        </w:rPr>
        <w:t>N</w:t>
      </w:r>
      <w:r w:rsidRPr="0056545F">
        <w:rPr>
          <w:rFonts w:ascii="Times New Roman" w:eastAsia="Times New Roman" w:hAnsi="Times New Roman" w:cs="Times New Roman"/>
          <w:sz w:val="24"/>
          <w:szCs w:val="24"/>
        </w:rPr>
        <w:t xml:space="preserve"> signatures with the environmental gradient affirm that the taxonomic or feeding groups are tracking background variation in δ</w:t>
      </w:r>
      <w:r w:rsidRPr="0056545F">
        <w:rPr>
          <w:rFonts w:ascii="Times New Roman" w:eastAsia="Times New Roman" w:hAnsi="Times New Roman" w:cs="Times New Roman"/>
          <w:sz w:val="24"/>
          <w:szCs w:val="24"/>
          <w:vertAlign w:val="superscript"/>
        </w:rPr>
        <w:t>15</w:t>
      </w:r>
      <w:r w:rsidRPr="0056545F">
        <w:rPr>
          <w:rFonts w:ascii="Times New Roman" w:eastAsia="Times New Roman" w:hAnsi="Times New Roman" w:cs="Times New Roman"/>
          <w:sz w:val="24"/>
          <w:szCs w:val="24"/>
        </w:rPr>
        <w:t xml:space="preserve">N, but appear to be relatively common even among basal resource compartments and fishes (Table 1, Figure 3).  </w:t>
      </w:r>
    </w:p>
    <w:p w14:paraId="7505542C" w14:textId="73E311AA" w:rsidR="00A23148" w:rsidRPr="0056545F" w:rsidRDefault="00DF00A0" w:rsidP="00AF64DF">
      <w:pPr>
        <w:spacing w:before="240" w:after="240" w:line="360" w:lineRule="auto"/>
        <w:ind w:firstLine="720"/>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t>Finally, assessing if suitable baselines give TP estimates independent of environmental influence of higher order consumers (i.e., fishes) serves as a crucial check that the baseline is working how it is intended.  But interpretation of “independence of th</w:t>
      </w:r>
      <w:r w:rsidRPr="0056545F">
        <w:rPr>
          <w:rFonts w:ascii="Times New Roman" w:eastAsia="Times New Roman" w:hAnsi="Times New Roman" w:cs="Times New Roman"/>
          <w:sz w:val="24"/>
          <w:szCs w:val="24"/>
        </w:rPr>
        <w:t xml:space="preserve">e environmental gradient” is subjective to how TP is (or is not) expected to change with the environmental gradient.  We echo the call by </w:t>
      </w:r>
      <w:r w:rsidR="00BE241E" w:rsidRPr="0056545F">
        <w:rPr>
          <w:rFonts w:ascii="Times New Roman" w:eastAsia="Times New Roman" w:hAnsi="Times New Roman" w:cs="Times New Roman"/>
          <w:sz w:val="24"/>
          <w:szCs w:val="24"/>
        </w:rPr>
        <w:fldChar w:fldCharType="begin"/>
      </w:r>
      <w:r w:rsidR="00867AEC" w:rsidRPr="0056545F">
        <w:rPr>
          <w:rFonts w:ascii="Times New Roman" w:eastAsia="Times New Roman" w:hAnsi="Times New Roman" w:cs="Times New Roman"/>
          <w:sz w:val="24"/>
          <w:szCs w:val="24"/>
        </w:rPr>
        <w:instrText xml:space="preserve"> ADDIN ZOTERO_ITEM CSL_CITATION {"citationID":"hsS6i84Q","properties":{"formattedCitation":"(Kjeldgaard et al. 2021)","plainCitation":"(Kjeldgaard et al. 2021)","noteIndex":0},"citationItems":[{"id":8108,"uris":["http://zotero.org/users/8331576/items/Y3XABNEP"],"itemData":{"id":8108,"type":"article-journal","abstract":"Stable isotope analysis is one of the most widely used techniques to estimate trophic position and provides fundamental insight into the structure and management of ecological communities. To account for the effects of geographic variation in isotope levels, trophic position is typically estimated relative to an isotope “baseline” (i.e., material representing geographic variation) using a methodology such as a formula or statistical analysis. There is, however, remarkable variation in the baselines and methodologies used to estimate trophic position from stable isotopes. The consequences of this lack of standardization are unknown but could result in biased or erroneous conclusions. We conducted a literature review to quantify the variation in baselines and methodologies used to estimate trophic position from stable isotopes. Next, we assessed the consequences of this variation on individual species estimates and food web structure by extracting published trophic positions and applying various baselines and methodologies to existing data sets. We identified 10 baselines and eight methodologies, the use of which varied by ecosystem studied. Moreover, we found that different baselines and methodologies yield significantly different trophic position estimates for individual species, as well as different conclusions about food web structure. Authors should avoid biological interpretations of absolute, stand-alone trophic positions (as these are prone to a number of biases). We recommend pairing stable isotope analysis with other techniques for more robust conclusions. Increased sample size may mitigate some of the variation caused by different baselines and methodologies; however, an alarmingly large proportion of studies collected only one sample in at least one trophic group (41% of all reviewed studies). Authors should collect a minimum of five samples per trophic group (but ten for best practices) from as many trophic groups as possible to increase statistical power and redundancy in comparisons. When sample size is unavoidably constrained, we recommend using compound-specific isotope analysis with a taxon-specific trophic discrimination factor, because it may be more accurate and require fewer samples to maintain appropriate statistical power. Implementing our recommendations will increase the robustness and accuracy of conclusions based on stable isotopes, resulting in better management decisions and a more accurate understanding of ecological communities.","container-title":"Ecological Monographs","DOI":"10.1002/ecm.1451","ISSN":"0012-9615, 1557-7015","issue":"3","journalAbbreviation":"Ecol Monogr","language":"en","source":"DOI.org (Crossref)","title":"Widespread variation in stable isotope trophic position estimates: patterns, causes, and potential consequences","title-short":"Widespread variation in stable isotope trophic position estimates","URL":"https://onlinelibrary.wiley.com/doi/10.1002/ecm.1451","volume":"91","author":[{"family":"Kjeldgaard","given":"MacKenzie K."},{"family":"Hewlett","given":"Jeremy A."},{"family":"Eubanks","given":"Micky D."}],"accessed":{"date-parts":[["2023",4,5]]},"issued":{"date-parts":[["2021",8]]},"citation-key":"kjeldgaard2021"}}],"schema":"https://github.com/citation-style-language/schema/raw/master/csl-citation.json"} </w:instrText>
      </w:r>
      <w:r w:rsidR="00BE241E" w:rsidRPr="0056545F">
        <w:rPr>
          <w:rFonts w:ascii="Times New Roman" w:eastAsia="Times New Roman" w:hAnsi="Times New Roman" w:cs="Times New Roman"/>
          <w:sz w:val="24"/>
          <w:szCs w:val="24"/>
        </w:rPr>
        <w:fldChar w:fldCharType="separate"/>
      </w:r>
      <w:r w:rsidR="00867AEC" w:rsidRPr="0056545F">
        <w:rPr>
          <w:rFonts w:ascii="Times New Roman" w:eastAsia="Times New Roman" w:hAnsi="Times New Roman" w:cs="Times New Roman"/>
          <w:noProof/>
          <w:sz w:val="24"/>
          <w:szCs w:val="24"/>
        </w:rPr>
        <w:t>(Kjeldgaard et al. 2021)</w:t>
      </w:r>
      <w:r w:rsidR="00BE241E" w:rsidRPr="0056545F">
        <w:rPr>
          <w:rFonts w:ascii="Times New Roman" w:eastAsia="Times New Roman" w:hAnsi="Times New Roman" w:cs="Times New Roman"/>
          <w:sz w:val="24"/>
          <w:szCs w:val="24"/>
        </w:rPr>
        <w:fldChar w:fldCharType="end"/>
      </w:r>
      <w:r w:rsidRPr="0056545F">
        <w:rPr>
          <w:rFonts w:ascii="Times New Roman" w:eastAsia="Times New Roman" w:hAnsi="Times New Roman" w:cs="Times New Roman"/>
          <w:sz w:val="24"/>
          <w:szCs w:val="24"/>
        </w:rPr>
        <w:t xml:space="preserve"> for the need of independent sources </w:t>
      </w:r>
      <w:r w:rsidRPr="0056545F">
        <w:rPr>
          <w:rFonts w:ascii="Times New Roman" w:eastAsia="Times New Roman" w:hAnsi="Times New Roman" w:cs="Times New Roman"/>
          <w:sz w:val="24"/>
          <w:szCs w:val="24"/>
        </w:rPr>
        <w:t xml:space="preserve">to inform these expectations.  Previous methods for selecting suitable baselines have either not used this criterion </w:t>
      </w:r>
      <w:r w:rsidR="00BE241E" w:rsidRPr="0056545F">
        <w:rPr>
          <w:rFonts w:ascii="Times New Roman" w:eastAsia="Times New Roman" w:hAnsi="Times New Roman" w:cs="Times New Roman"/>
          <w:sz w:val="24"/>
          <w:szCs w:val="24"/>
        </w:rPr>
        <w:fldChar w:fldCharType="begin"/>
      </w:r>
      <w:r w:rsidR="00867AEC" w:rsidRPr="0056545F">
        <w:rPr>
          <w:rFonts w:ascii="Times New Roman" w:eastAsia="Times New Roman" w:hAnsi="Times New Roman" w:cs="Times New Roman"/>
          <w:sz w:val="24"/>
          <w:szCs w:val="24"/>
        </w:rPr>
        <w:instrText xml:space="preserve"> ADDIN ZOTERO_ITEM CSL_CITATION {"citationID":"pzPYcGpd","properties":{"formattedCitation":"(Anderson and Cabana 2007)","plainCitation":"(Anderson and Cabana 2007)","noteIndex":0},"citationItems":[{"id":292,"uris":["http://zotero.org/users/8331576/items/3FARS5QB"],"itemData":{"id":292,"type":"article-journal","abstract":"Intraspecific and interspecific variation in the trophic position of various consumers is central to many theories of aquatic ecosystem functioning and dynamics. In recent years, such issues have been addressed using stable N isotopes (d15N) to estimate trophic position of consumers in aquatic ecosystems. However, one needs to correct for variation in baseline d15N among sites to estimate the trophic position of any aquatic consumer using d15N. We first discuss the steps needed to select a baseline indicator in river ecosystems, where abundant foodweb isotopic data have been published but limited attention has been paid to identification of baseline organisms. We examined within-site differences in d15N among primary consumers belonging to different functional and taxonomic groups and found significant differences in d15N. Collectors were significantly enriched compared to other primary consumers.We propose scrapers as a baseline d15N indicator because they showed low d15N values and were more widely distributed than other primary consumers throughout our study sites. Using this baseline d15N, we calculated continuous estimates of trophic position of consumers (invertebrates and small fish) for our 87 river food webs. Primary consumers had a significantly lower mean trophic position (2.3) than predatory invertebrates (2.9) and fish (3.5), and these results are concordant with estimates based on traditional studies. However, trophic- position estimates of consumers (both invertebrates and fish) were highly variable across sites with standard deviations spanning up to 0.67 trophic levels, which suggested potential omnivory. Comparison of these trophic-position estimates with estimates based on mean d15N of all primary consumers combined (no targeting of scrapers as baseline indicators) suggested that use of a constrained number of groups and corrections for isotopic differences among groups when estimating baseline d15N could reduce some biases induced by the use of various functional feeding groups with variable d15N values. Key","container-title":"Journal of the North American Benthological Society","DOI":"10.1899/0887-3593(2007)26[273:ETTPOA]2.0.CO;2","ISSN":"0887-3593","issue":"2","note":"Citation Key: Anderson2007\nISBN: 0887-3593","page":"273-285","title":"Estimating the trophic position of aquatic consumers in river food webs using stable nitrogen isotopes","volume":"26","author":[{"family":"Anderson","given":"Caroline"},{"family":"Cabana","given":"Gilbert"}],"issued":{"date-parts":[["2007"]]},"citation-key":"Anderson2007"}}],"schema":"https://github.com/citation-style-language/schema/raw/master/csl-citation.json"} </w:instrText>
      </w:r>
      <w:r w:rsidR="00BE241E" w:rsidRPr="0056545F">
        <w:rPr>
          <w:rFonts w:ascii="Times New Roman" w:eastAsia="Times New Roman" w:hAnsi="Times New Roman" w:cs="Times New Roman"/>
          <w:sz w:val="24"/>
          <w:szCs w:val="24"/>
        </w:rPr>
        <w:fldChar w:fldCharType="separate"/>
      </w:r>
      <w:r w:rsidR="00867AEC" w:rsidRPr="0056545F">
        <w:rPr>
          <w:rFonts w:ascii="Times New Roman" w:eastAsia="Times New Roman" w:hAnsi="Times New Roman" w:cs="Times New Roman"/>
          <w:noProof/>
          <w:sz w:val="24"/>
          <w:szCs w:val="24"/>
        </w:rPr>
        <w:t>(Anderson and Cabana 2007)</w:t>
      </w:r>
      <w:r w:rsidR="00BE241E" w:rsidRPr="0056545F">
        <w:rPr>
          <w:rFonts w:ascii="Times New Roman" w:eastAsia="Times New Roman" w:hAnsi="Times New Roman" w:cs="Times New Roman"/>
          <w:sz w:val="24"/>
          <w:szCs w:val="24"/>
        </w:rPr>
        <w:fldChar w:fldCharType="end"/>
      </w:r>
      <w:r w:rsidRPr="0056545F">
        <w:rPr>
          <w:rFonts w:ascii="Times New Roman" w:eastAsia="Times New Roman" w:hAnsi="Times New Roman" w:cs="Times New Roman"/>
          <w:sz w:val="24"/>
          <w:szCs w:val="24"/>
        </w:rPr>
        <w:t xml:space="preserve"> or have used mixing models to assess if diets changed along the environmental gradient which are still dependent on stable isotopes </w:t>
      </w:r>
      <w:r w:rsidR="00E14476" w:rsidRPr="0056545F">
        <w:rPr>
          <w:rFonts w:ascii="Times New Roman" w:eastAsia="Times New Roman" w:hAnsi="Times New Roman" w:cs="Times New Roman"/>
          <w:sz w:val="24"/>
          <w:szCs w:val="24"/>
        </w:rPr>
        <w:fldChar w:fldCharType="begin"/>
      </w:r>
      <w:r w:rsidR="00867AEC" w:rsidRPr="0056545F">
        <w:rPr>
          <w:rFonts w:ascii="Times New Roman" w:eastAsia="Times New Roman" w:hAnsi="Times New Roman" w:cs="Times New Roman"/>
          <w:sz w:val="24"/>
          <w:szCs w:val="24"/>
        </w:rPr>
        <w:instrText xml:space="preserve"> ADDIN ZOTERO_ITEM CSL_CITATION {"citationID":"nYfIQ3GN","properties":{"formattedCitation":"(Kristensen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A"},{"family":"Meerhoff","given":"M"}],"issued":{"date-parts":[["2016"]]},"citation-key":"Kristensen2016"}}],"schema":"https://github.com/citation-style-language/schema/raw/master/csl-citation.json"} </w:instrText>
      </w:r>
      <w:r w:rsidR="00E14476" w:rsidRPr="0056545F">
        <w:rPr>
          <w:rFonts w:ascii="Times New Roman" w:eastAsia="Times New Roman" w:hAnsi="Times New Roman" w:cs="Times New Roman"/>
          <w:sz w:val="24"/>
          <w:szCs w:val="24"/>
        </w:rPr>
        <w:fldChar w:fldCharType="separate"/>
      </w:r>
      <w:r w:rsidR="00867AEC" w:rsidRPr="0056545F">
        <w:rPr>
          <w:rFonts w:ascii="Times New Roman" w:eastAsia="Times New Roman" w:hAnsi="Times New Roman" w:cs="Times New Roman"/>
          <w:noProof/>
          <w:sz w:val="24"/>
          <w:szCs w:val="24"/>
        </w:rPr>
        <w:t>(Kristensen et al. 2016)</w:t>
      </w:r>
      <w:r w:rsidR="00E14476" w:rsidRPr="0056545F">
        <w:rPr>
          <w:rFonts w:ascii="Times New Roman" w:eastAsia="Times New Roman" w:hAnsi="Times New Roman" w:cs="Times New Roman"/>
          <w:sz w:val="24"/>
          <w:szCs w:val="24"/>
        </w:rPr>
        <w:fldChar w:fldCharType="end"/>
      </w:r>
      <w:r w:rsidRPr="0056545F">
        <w:rPr>
          <w:rFonts w:ascii="Times New Roman" w:eastAsia="Times New Roman" w:hAnsi="Times New Roman" w:cs="Times New Roman"/>
          <w:sz w:val="24"/>
          <w:szCs w:val="24"/>
        </w:rPr>
        <w:t>. Here we used Stomach Content Analysis which is independent of stable isotopes to show that Brown Tro</w:t>
      </w:r>
      <w:r w:rsidRPr="0056545F">
        <w:rPr>
          <w:rFonts w:ascii="Times New Roman" w:eastAsia="Times New Roman" w:hAnsi="Times New Roman" w:cs="Times New Roman"/>
          <w:sz w:val="24"/>
          <w:szCs w:val="24"/>
        </w:rPr>
        <w:t xml:space="preserve">ut exhibited a substantial shift in resource use along the environmental gradient.  The shift informed our expectation that Brown Trout should increase TP moving down the longitudinal gradient. </w:t>
      </w:r>
    </w:p>
    <w:p w14:paraId="687B2015" w14:textId="5F259A26" w:rsidR="00A23148" w:rsidRPr="0056545F" w:rsidRDefault="00AF64DF" w:rsidP="00FB1D3E">
      <w:pPr>
        <w:spacing w:before="240" w:after="240"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Optimal</w:t>
      </w:r>
      <w:r w:rsidRPr="0056545F">
        <w:rPr>
          <w:rFonts w:ascii="Times New Roman" w:eastAsia="Times New Roman" w:hAnsi="Times New Roman" w:cs="Times New Roman"/>
          <w:i/>
          <w:sz w:val="24"/>
          <w:szCs w:val="24"/>
        </w:rPr>
        <w:t xml:space="preserve"> Baselines</w:t>
      </w:r>
    </w:p>
    <w:p w14:paraId="568AA875" w14:textId="3FAD4EC7" w:rsidR="00A23148" w:rsidRPr="0056545F" w:rsidRDefault="00DF00A0" w:rsidP="00FB1D3E">
      <w:pPr>
        <w:spacing w:before="240" w:after="240" w:line="360" w:lineRule="auto"/>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t xml:space="preserve">A recent review found that </w:t>
      </w:r>
      <w:r w:rsidR="00E14476" w:rsidRPr="0056545F">
        <w:rPr>
          <w:rFonts w:ascii="Times New Roman" w:eastAsia="Times New Roman" w:hAnsi="Times New Roman" w:cs="Times New Roman"/>
          <w:sz w:val="24"/>
          <w:szCs w:val="24"/>
        </w:rPr>
        <w:t>most</w:t>
      </w:r>
      <w:r w:rsidRPr="0056545F">
        <w:rPr>
          <w:rFonts w:ascii="Times New Roman" w:eastAsia="Times New Roman" w:hAnsi="Times New Roman" w:cs="Times New Roman"/>
          <w:sz w:val="24"/>
          <w:szCs w:val="24"/>
        </w:rPr>
        <w:t xml:space="preserve"> studies in </w:t>
      </w:r>
      <w:r w:rsidRPr="0056545F">
        <w:rPr>
          <w:rFonts w:ascii="Times New Roman" w:eastAsia="Times New Roman" w:hAnsi="Times New Roman" w:cs="Times New Roman"/>
          <w:sz w:val="24"/>
          <w:szCs w:val="24"/>
        </w:rPr>
        <w:t xml:space="preserve">aquatic systems that calculate TP using stable isotopes use herbivores (e.g., Grazers) as baselines </w:t>
      </w:r>
      <w:r w:rsidR="00E14476" w:rsidRPr="0056545F">
        <w:rPr>
          <w:rFonts w:ascii="Times New Roman" w:eastAsia="Times New Roman" w:hAnsi="Times New Roman" w:cs="Times New Roman"/>
          <w:sz w:val="24"/>
          <w:szCs w:val="24"/>
        </w:rPr>
        <w:fldChar w:fldCharType="begin"/>
      </w:r>
      <w:r w:rsidR="00867AEC" w:rsidRPr="0056545F">
        <w:rPr>
          <w:rFonts w:ascii="Times New Roman" w:eastAsia="Times New Roman" w:hAnsi="Times New Roman" w:cs="Times New Roman"/>
          <w:sz w:val="24"/>
          <w:szCs w:val="24"/>
        </w:rPr>
        <w:instrText xml:space="preserve"> ADDIN ZOTERO_ITEM CSL_CITATION {"citationID":"ZtC0mqIW","properties":{"formattedCitation":"(Kjeldgaard et al. 2021)","plainCitation":"(Kjeldgaard et al. 2021)","noteIndex":0},"citationItems":[{"id":8108,"uris":["http://zotero.org/users/8331576/items/Y3XABNEP"],"itemData":{"id":8108,"type":"article-journal","abstract":"Stable isotope analysis is one of the most widely used techniques to estimate trophic position and provides fundamental insight into the structure and management of ecological communities. To account for the effects of geographic variation in isotope levels, trophic position is typically estimated relative to an isotope “baseline” (i.e., material representing geographic variation) using a methodology such as a formula or statistical analysis. There is, however, remarkable variation in the baselines and methodologies used to estimate trophic position from stable isotopes. The consequences of this lack of standardization are unknown but could result in biased or erroneous conclusions. We conducted a literature review to quantify the variation in baselines and methodologies used to estimate trophic position from stable isotopes. Next, we assessed the consequences of this variation on individual species estimates and food web structure by extracting published trophic positions and applying various baselines and methodologies to existing data sets. We identified 10 baselines and eight methodologies, the use of which varied by ecosystem studied. Moreover, we found that different baselines and methodologies yield significantly different trophic position estimates for individual species, as well as different conclusions about food web structure. Authors should avoid biological interpretations of absolute, stand-alone trophic positions (as these are prone to a number of biases). We recommend pairing stable isotope analysis with other techniques for more robust conclusions. Increased sample size may mitigate some of the variation caused by different baselines and methodologies; however, an alarmingly large proportion of studies collected only one sample in at least one trophic group (41% of all reviewed studies). Authors should collect a minimum of five samples per trophic group (but ten for best practices) from as many trophic groups as possible to increase statistical power and redundancy in comparisons. When sample size is unavoidably constrained, we recommend using compound-specific isotope analysis with a taxon-specific trophic discrimination factor, because it may be more accurate and require fewer samples to maintain appropriate statistical power. Implementing our recommendations will increase the robustness and accuracy of conclusions based on stable isotopes, resulting in better management decisions and a more accurate understanding of ecological communities.","container-title":"Ecological Monographs","DOI":"10.1002/ecm.1451","ISSN":"0012-9615, 1557-7015","issue":"3","journalAbbreviation":"Ecol Monogr","language":"en","source":"DOI.org (Crossref)","title":"Widespread variation in stable isotope trophic position estimates: patterns, causes, and potential consequences","title-short":"Widespread variation in stable isotope trophic position estimates","URL":"https://onlinelibrary.wiley.com/doi/10.1002/ecm.1451","volume":"91","author":[{"family":"Kjeldgaard","given":"MacKenzie K."},{"family":"Hewlett","given":"Jeremy A."},{"family":"Eubanks","given":"Micky D."}],"accessed":{"date-parts":[["2023",4,5]]},"issued":{"date-parts":[["2021",8]]},"citation-key":"kjeldgaard2021"}}],"schema":"https://github.com/citation-style-language/schema/raw/master/csl-citation.json"} </w:instrText>
      </w:r>
      <w:r w:rsidR="00E14476" w:rsidRPr="0056545F">
        <w:rPr>
          <w:rFonts w:ascii="Times New Roman" w:eastAsia="Times New Roman" w:hAnsi="Times New Roman" w:cs="Times New Roman"/>
          <w:sz w:val="24"/>
          <w:szCs w:val="24"/>
        </w:rPr>
        <w:fldChar w:fldCharType="separate"/>
      </w:r>
      <w:r w:rsidR="00867AEC" w:rsidRPr="0056545F">
        <w:rPr>
          <w:rFonts w:ascii="Times New Roman" w:eastAsia="Times New Roman" w:hAnsi="Times New Roman" w:cs="Times New Roman"/>
          <w:noProof/>
          <w:sz w:val="24"/>
          <w:szCs w:val="24"/>
        </w:rPr>
        <w:t>(Kjeldgaard et al. 2021)</w:t>
      </w:r>
      <w:r w:rsidR="00E14476" w:rsidRPr="0056545F">
        <w:rPr>
          <w:rFonts w:ascii="Times New Roman" w:eastAsia="Times New Roman" w:hAnsi="Times New Roman" w:cs="Times New Roman"/>
          <w:sz w:val="24"/>
          <w:szCs w:val="24"/>
        </w:rPr>
        <w:fldChar w:fldCharType="end"/>
      </w:r>
      <w:r w:rsidRPr="0056545F">
        <w:rPr>
          <w:rFonts w:ascii="Times New Roman" w:eastAsia="Times New Roman" w:hAnsi="Times New Roman" w:cs="Times New Roman"/>
          <w:sz w:val="24"/>
          <w:szCs w:val="24"/>
        </w:rPr>
        <w:t xml:space="preserve">, but results in our system and in Danish Lowland streams found that </w:t>
      </w:r>
      <w:r w:rsidR="00B657E2" w:rsidRPr="0056545F">
        <w:rPr>
          <w:rFonts w:ascii="Times New Roman" w:eastAsia="Times New Roman" w:hAnsi="Times New Roman" w:cs="Times New Roman"/>
          <w:sz w:val="24"/>
          <w:szCs w:val="24"/>
        </w:rPr>
        <w:t>Simuliidae</w:t>
      </w:r>
      <w:r w:rsidRPr="0056545F">
        <w:rPr>
          <w:rFonts w:ascii="Times New Roman" w:eastAsia="Times New Roman" w:hAnsi="Times New Roman" w:cs="Times New Roman"/>
          <w:sz w:val="24"/>
          <w:szCs w:val="24"/>
        </w:rPr>
        <w:t xml:space="preserve"> (detritivores- sestonic filter feeders) fit all four criteria for optimal baselines (Table 1;</w:t>
      </w:r>
      <w:r w:rsidR="00E14476" w:rsidRPr="0056545F">
        <w:rPr>
          <w:rFonts w:ascii="Times New Roman" w:eastAsia="Times New Roman" w:hAnsi="Times New Roman" w:cs="Times New Roman"/>
          <w:sz w:val="24"/>
          <w:szCs w:val="24"/>
        </w:rPr>
        <w:t xml:space="preserve"> </w:t>
      </w:r>
      <w:r w:rsidR="00E14476" w:rsidRPr="0056545F">
        <w:rPr>
          <w:rFonts w:ascii="Times New Roman" w:eastAsia="Times New Roman" w:hAnsi="Times New Roman" w:cs="Times New Roman"/>
          <w:sz w:val="24"/>
          <w:szCs w:val="24"/>
        </w:rPr>
        <w:fldChar w:fldCharType="begin"/>
      </w:r>
      <w:r w:rsidR="00867AEC" w:rsidRPr="0056545F">
        <w:rPr>
          <w:rFonts w:ascii="Times New Roman" w:eastAsia="Times New Roman" w:hAnsi="Times New Roman" w:cs="Times New Roman"/>
          <w:sz w:val="24"/>
          <w:szCs w:val="24"/>
        </w:rPr>
        <w:instrText xml:space="preserve"> ADDIN ZOTERO_ITEM CSL_CITATION {"citationID":"N0dKP2oy","properties":{"formattedCitation":"(Kristensen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A"},{"family":"Meerhoff","given":"M"}],"issued":{"date-parts":[["2016"]]},"citation-key":"Kristensen2016"}}],"schema":"https://github.com/citation-style-language/schema/raw/master/csl-citation.json"} </w:instrText>
      </w:r>
      <w:r w:rsidR="00E14476" w:rsidRPr="0056545F">
        <w:rPr>
          <w:rFonts w:ascii="Times New Roman" w:eastAsia="Times New Roman" w:hAnsi="Times New Roman" w:cs="Times New Roman"/>
          <w:sz w:val="24"/>
          <w:szCs w:val="24"/>
        </w:rPr>
        <w:fldChar w:fldCharType="separate"/>
      </w:r>
      <w:r w:rsidR="00867AEC" w:rsidRPr="0056545F">
        <w:rPr>
          <w:rFonts w:ascii="Times New Roman" w:eastAsia="Times New Roman" w:hAnsi="Times New Roman" w:cs="Times New Roman"/>
          <w:noProof/>
          <w:sz w:val="24"/>
          <w:szCs w:val="24"/>
        </w:rPr>
        <w:t>(Kristensen et al. 2016)</w:t>
      </w:r>
      <w:r w:rsidR="00E14476" w:rsidRPr="0056545F">
        <w:rPr>
          <w:rFonts w:ascii="Times New Roman" w:eastAsia="Times New Roman" w:hAnsi="Times New Roman" w:cs="Times New Roman"/>
          <w:sz w:val="24"/>
          <w:szCs w:val="24"/>
        </w:rPr>
        <w:fldChar w:fldCharType="end"/>
      </w:r>
      <w:r w:rsidRPr="0056545F">
        <w:rPr>
          <w:rFonts w:ascii="Times New Roman" w:eastAsia="Times New Roman" w:hAnsi="Times New Roman" w:cs="Times New Roman"/>
          <w:sz w:val="24"/>
          <w:szCs w:val="24"/>
        </w:rPr>
        <w:t xml:space="preserve">).   The prevalence of using herbivores in the literature may be a result of previous work that selected </w:t>
      </w:r>
      <w:proofErr w:type="spellStart"/>
      <w:r w:rsidRPr="0056545F">
        <w:rPr>
          <w:rFonts w:ascii="Times New Roman" w:eastAsia="Times New Roman" w:hAnsi="Times New Roman" w:cs="Times New Roman"/>
          <w:sz w:val="24"/>
          <w:szCs w:val="24"/>
        </w:rPr>
        <w:t>Phesonid</w:t>
      </w:r>
      <w:proofErr w:type="spellEnd"/>
      <w:r w:rsidRPr="0056545F">
        <w:rPr>
          <w:rFonts w:ascii="Times New Roman" w:eastAsia="Times New Roman" w:hAnsi="Times New Roman" w:cs="Times New Roman"/>
          <w:sz w:val="24"/>
          <w:szCs w:val="24"/>
        </w:rPr>
        <w:t xml:space="preserve"> grazing snai</w:t>
      </w:r>
      <w:r w:rsidRPr="0056545F">
        <w:rPr>
          <w:rFonts w:ascii="Times New Roman" w:eastAsia="Times New Roman" w:hAnsi="Times New Roman" w:cs="Times New Roman"/>
          <w:sz w:val="24"/>
          <w:szCs w:val="24"/>
        </w:rPr>
        <w:t>ls as optimal because they exhibited the lowest within site mean δ</w:t>
      </w:r>
      <w:r w:rsidRPr="0056545F">
        <w:rPr>
          <w:rFonts w:ascii="Times New Roman" w:eastAsia="Times New Roman" w:hAnsi="Times New Roman" w:cs="Times New Roman"/>
          <w:sz w:val="24"/>
          <w:szCs w:val="24"/>
          <w:vertAlign w:val="superscript"/>
        </w:rPr>
        <w:t>15</w:t>
      </w:r>
      <w:r w:rsidRPr="0056545F">
        <w:rPr>
          <w:rFonts w:ascii="Times New Roman" w:eastAsia="Times New Roman" w:hAnsi="Times New Roman" w:cs="Times New Roman"/>
          <w:sz w:val="24"/>
          <w:szCs w:val="24"/>
        </w:rPr>
        <w:t xml:space="preserve">N as an indicator of low omnivory </w:t>
      </w:r>
      <w:r w:rsidR="00E14476" w:rsidRPr="0056545F">
        <w:rPr>
          <w:rFonts w:ascii="Times New Roman" w:eastAsia="Times New Roman" w:hAnsi="Times New Roman" w:cs="Times New Roman"/>
          <w:sz w:val="24"/>
          <w:szCs w:val="24"/>
        </w:rPr>
        <w:fldChar w:fldCharType="begin"/>
      </w:r>
      <w:r w:rsidR="00867AEC" w:rsidRPr="0056545F">
        <w:rPr>
          <w:rFonts w:ascii="Times New Roman" w:eastAsia="Times New Roman" w:hAnsi="Times New Roman" w:cs="Times New Roman"/>
          <w:sz w:val="24"/>
          <w:szCs w:val="24"/>
        </w:rPr>
        <w:instrText xml:space="preserve"> ADDIN ZOTERO_ITEM CSL_CITATION {"citationID":"efl4PPLk","properties":{"formattedCitation":"(Anderson and Cabana 2007)","plainCitation":"(Anderson and Cabana 2007)","noteIndex":0},"citationItems":[{"id":292,"uris":["http://zotero.org/users/8331576/items/3FARS5QB"],"itemData":{"id":292,"type":"article-journal","abstract":"Intraspecific and interspecific variation in the trophic position of various consumers is central to many theories of aquatic ecosystem functioning and dynamics. In recent years, such issues have been addressed using stable N isotopes (d15N) to estimate trophic position of consumers in aquatic ecosystems. However, one needs to correct for variation in baseline d15N among sites to estimate the trophic position of any aquatic consumer using d15N. We first discuss the steps needed to select a baseline indicator in river ecosystems, where abundant foodweb isotopic data have been published but limited attention has been paid to identification of baseline organisms. We examined within-site differences in d15N among primary consumers belonging to different functional and taxonomic groups and found significant differences in d15N. Collectors were significantly enriched compared to other primary consumers.We propose scrapers as a baseline d15N indicator because they showed low d15N values and were more widely distributed than other primary consumers throughout our study sites. Using this baseline d15N, we calculated continuous estimates of trophic position of consumers (invertebrates and small fish) for our 87 river food webs. Primary consumers had a significantly lower mean trophic position (2.3) than predatory invertebrates (2.9) and fish (3.5), and these results are concordant with estimates based on traditional studies. However, trophic- position estimates of consumers (both invertebrates and fish) were highly variable across sites with standard deviations spanning up to 0.67 trophic levels, which suggested potential omnivory. Comparison of these trophic-position estimates with estimates based on mean d15N of all primary consumers combined (no targeting of scrapers as baseline indicators) suggested that use of a constrained number of groups and corrections for isotopic differences among groups when estimating baseline d15N could reduce some biases induced by the use of various functional feeding groups with variable d15N values. Key","container-title":"Journal of the North American Benthological Society","DOI":"10.1899/0887-3593(2007)26[273:ETTPOA]2.0.CO;2","ISSN":"0887-3593","issue":"2","note":"Citation Key: Anderson2007\nISBN: 0887-3593","page":"273-285","title":"Estimating the trophic position of aquatic consumers in river food webs using stable nitrogen isotopes","volume":"26","author":[{"family":"Anderson","given":"Caroline"},{"family":"Cabana","given":"Gilbert"}],"issued":{"date-parts":[["2007"]]},"citation-key":"Anderson2007"}}],"schema":"https://github.com/citation-style-language/schema/raw/master/csl-citation.json"} </w:instrText>
      </w:r>
      <w:r w:rsidR="00E14476" w:rsidRPr="0056545F">
        <w:rPr>
          <w:rFonts w:ascii="Times New Roman" w:eastAsia="Times New Roman" w:hAnsi="Times New Roman" w:cs="Times New Roman"/>
          <w:sz w:val="24"/>
          <w:szCs w:val="24"/>
        </w:rPr>
        <w:fldChar w:fldCharType="separate"/>
      </w:r>
      <w:r w:rsidR="00867AEC" w:rsidRPr="0056545F">
        <w:rPr>
          <w:rFonts w:ascii="Times New Roman" w:eastAsia="Times New Roman" w:hAnsi="Times New Roman" w:cs="Times New Roman"/>
          <w:noProof/>
          <w:sz w:val="24"/>
          <w:szCs w:val="24"/>
        </w:rPr>
        <w:t>(Anderson and Cabana 2007)</w:t>
      </w:r>
      <w:r w:rsidR="00E14476" w:rsidRPr="0056545F">
        <w:rPr>
          <w:rFonts w:ascii="Times New Roman" w:eastAsia="Times New Roman" w:hAnsi="Times New Roman" w:cs="Times New Roman"/>
          <w:sz w:val="24"/>
          <w:szCs w:val="24"/>
        </w:rPr>
        <w:fldChar w:fldCharType="end"/>
      </w:r>
      <w:r w:rsidRPr="0056545F">
        <w:rPr>
          <w:rFonts w:ascii="Times New Roman" w:eastAsia="Times New Roman" w:hAnsi="Times New Roman" w:cs="Times New Roman"/>
          <w:sz w:val="24"/>
          <w:szCs w:val="24"/>
        </w:rPr>
        <w:t>. But, as previously discussed, low within site mean δ</w:t>
      </w:r>
      <w:r w:rsidRPr="0056545F">
        <w:rPr>
          <w:rFonts w:ascii="Times New Roman" w:eastAsia="Times New Roman" w:hAnsi="Times New Roman" w:cs="Times New Roman"/>
          <w:sz w:val="24"/>
          <w:szCs w:val="24"/>
          <w:vertAlign w:val="superscript"/>
        </w:rPr>
        <w:t>15</w:t>
      </w:r>
      <w:r w:rsidRPr="0056545F">
        <w:rPr>
          <w:rFonts w:ascii="Times New Roman" w:eastAsia="Times New Roman" w:hAnsi="Times New Roman" w:cs="Times New Roman"/>
          <w:sz w:val="24"/>
          <w:szCs w:val="24"/>
        </w:rPr>
        <w:t xml:space="preserve">N may not be the best indicator of low omnivory and Filterers were not well distributed in </w:t>
      </w:r>
      <w:r w:rsidR="00E14476" w:rsidRPr="0056545F">
        <w:rPr>
          <w:rFonts w:ascii="Times New Roman" w:eastAsia="Times New Roman" w:hAnsi="Times New Roman" w:cs="Times New Roman"/>
          <w:sz w:val="24"/>
          <w:szCs w:val="24"/>
        </w:rPr>
        <w:t>our</w:t>
      </w:r>
      <w:r w:rsidRPr="0056545F">
        <w:rPr>
          <w:rFonts w:ascii="Times New Roman" w:eastAsia="Times New Roman" w:hAnsi="Times New Roman" w:cs="Times New Roman"/>
          <w:sz w:val="24"/>
          <w:szCs w:val="24"/>
        </w:rPr>
        <w:t xml:space="preserve"> study system. Our results coupled with those in Danish </w:t>
      </w:r>
      <w:r w:rsidRPr="0056545F">
        <w:rPr>
          <w:rFonts w:ascii="Times New Roman" w:eastAsia="Times New Roman" w:hAnsi="Times New Roman" w:cs="Times New Roman"/>
          <w:sz w:val="24"/>
          <w:szCs w:val="24"/>
        </w:rPr>
        <w:t>Lowland streams indicate that taxonomic groups that exhibit filter feeding may be particularly good baseline indicators</w:t>
      </w:r>
      <w:r w:rsidR="00E14476" w:rsidRPr="0056545F">
        <w:rPr>
          <w:rFonts w:ascii="Times New Roman" w:eastAsia="Times New Roman" w:hAnsi="Times New Roman" w:cs="Times New Roman"/>
          <w:sz w:val="24"/>
          <w:szCs w:val="24"/>
        </w:rPr>
        <w:fldChar w:fldCharType="begin"/>
      </w:r>
      <w:r w:rsidR="00867AEC" w:rsidRPr="0056545F">
        <w:rPr>
          <w:rFonts w:ascii="Times New Roman" w:eastAsia="Times New Roman" w:hAnsi="Times New Roman" w:cs="Times New Roman"/>
          <w:sz w:val="24"/>
          <w:szCs w:val="24"/>
        </w:rPr>
        <w:instrText xml:space="preserve"> ADDIN ZOTERO_ITEM CSL_CITATION {"citationID":"cAK7sWJW","properties":{"formattedCitation":"(Kristensen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A"},{"family":"Meerhoff","given":"M"}],"issued":{"date-parts":[["2016"]]},"citation-key":"Kristensen2016"}}],"schema":"https://github.com/citation-style-language/schema/raw/master/csl-citation.json"} </w:instrText>
      </w:r>
      <w:r w:rsidR="00E14476" w:rsidRPr="0056545F">
        <w:rPr>
          <w:rFonts w:ascii="Times New Roman" w:eastAsia="Times New Roman" w:hAnsi="Times New Roman" w:cs="Times New Roman"/>
          <w:sz w:val="24"/>
          <w:szCs w:val="24"/>
        </w:rPr>
        <w:fldChar w:fldCharType="separate"/>
      </w:r>
      <w:r w:rsidR="00867AEC" w:rsidRPr="0056545F">
        <w:rPr>
          <w:rFonts w:ascii="Times New Roman" w:eastAsia="Times New Roman" w:hAnsi="Times New Roman" w:cs="Times New Roman"/>
          <w:noProof/>
          <w:sz w:val="24"/>
          <w:szCs w:val="24"/>
        </w:rPr>
        <w:t>(Kristensen et al. 2016)</w:t>
      </w:r>
      <w:r w:rsidR="00E14476" w:rsidRPr="0056545F">
        <w:rPr>
          <w:rFonts w:ascii="Times New Roman" w:eastAsia="Times New Roman" w:hAnsi="Times New Roman" w:cs="Times New Roman"/>
          <w:sz w:val="24"/>
          <w:szCs w:val="24"/>
        </w:rPr>
        <w:fldChar w:fldCharType="end"/>
      </w:r>
      <w:r w:rsidRPr="0056545F">
        <w:rPr>
          <w:rFonts w:ascii="Times New Roman" w:eastAsia="Times New Roman" w:hAnsi="Times New Roman" w:cs="Times New Roman"/>
          <w:sz w:val="24"/>
          <w:szCs w:val="24"/>
        </w:rPr>
        <w:t>. Further, long-lived bivalves with longer tissue turnover rates that are thought to be the pinnacle of baselines corroborate this conclusion because they are sestonic filter feeder</w:t>
      </w:r>
      <w:r w:rsidRPr="0056545F">
        <w:rPr>
          <w:rFonts w:ascii="Times New Roman" w:eastAsia="Times New Roman" w:hAnsi="Times New Roman" w:cs="Times New Roman"/>
          <w:sz w:val="24"/>
          <w:szCs w:val="24"/>
        </w:rPr>
        <w:t xml:space="preserve">s </w:t>
      </w:r>
      <w:r w:rsidR="00E14476" w:rsidRPr="0056545F">
        <w:rPr>
          <w:rFonts w:ascii="Times New Roman" w:eastAsia="Times New Roman" w:hAnsi="Times New Roman" w:cs="Times New Roman"/>
          <w:sz w:val="24"/>
          <w:szCs w:val="24"/>
        </w:rPr>
        <w:fldChar w:fldCharType="begin"/>
      </w:r>
      <w:r w:rsidR="00867AEC" w:rsidRPr="0056545F">
        <w:rPr>
          <w:rFonts w:ascii="Times New Roman" w:eastAsia="Times New Roman" w:hAnsi="Times New Roman" w:cs="Times New Roman"/>
          <w:sz w:val="24"/>
          <w:szCs w:val="24"/>
        </w:rPr>
        <w:instrText xml:space="preserve"> ADDIN ZOTERO_ITEM CSL_CITATION {"citationID":"NHhxeEu3","properties":{"formattedCitation":"(Jardine et al. 2014)","plainCitation":"(Jardine et al. 2014)","noteIndex":0},"citationItems":[{"id":595,"uris":["http://zotero.org/users/8331576/items/S4VYTSLY"],"itemData":{"id":595,"type":"article-journal","container-title":"River Research and Applications","issue":"2","note":"Citation Key: Jardine2014\nISBN: 1535-1467","page":"155-165","title":"Understanding and overcoming baseline isotopic variability in running waters","volume":"30","author":[{"family":"Jardine","given":"Timothy D."},{"family":"Hadwen","given":"Wade Lynton"},{"family":"Hamilton","given":"Stephen K"},{"family":"Hladyz","given":"Sally"},{"family":"Mitrovic","given":"Simon M"},{"family":"Kidd","given":"Karen A"},{"family":"Tsoi","given":"Wing Ying"},{"family":"Spears","given":"Mark"},{"family":"Westhorpe","given":"Douglas P"},{"family":"Fry","given":"Vanessa Maria"}],"issued":{"date-parts":[["2014"]]},"citation-key":"Jardine2014"}}],"schema":"https://github.com/citation-style-language/schema/raw/master/csl-citation.json"} </w:instrText>
      </w:r>
      <w:r w:rsidR="00E14476" w:rsidRPr="0056545F">
        <w:rPr>
          <w:rFonts w:ascii="Times New Roman" w:eastAsia="Times New Roman" w:hAnsi="Times New Roman" w:cs="Times New Roman"/>
          <w:sz w:val="24"/>
          <w:szCs w:val="24"/>
        </w:rPr>
        <w:fldChar w:fldCharType="separate"/>
      </w:r>
      <w:r w:rsidR="00867AEC" w:rsidRPr="0056545F">
        <w:rPr>
          <w:rFonts w:ascii="Times New Roman" w:eastAsia="Times New Roman" w:hAnsi="Times New Roman" w:cs="Times New Roman"/>
          <w:noProof/>
          <w:sz w:val="24"/>
          <w:szCs w:val="24"/>
        </w:rPr>
        <w:t>(Jardine et al. 2014)</w:t>
      </w:r>
      <w:r w:rsidR="00E14476" w:rsidRPr="0056545F">
        <w:rPr>
          <w:rFonts w:ascii="Times New Roman" w:eastAsia="Times New Roman" w:hAnsi="Times New Roman" w:cs="Times New Roman"/>
          <w:sz w:val="24"/>
          <w:szCs w:val="24"/>
        </w:rPr>
        <w:fldChar w:fldCharType="end"/>
      </w:r>
      <w:r w:rsidRPr="0056545F">
        <w:rPr>
          <w:rFonts w:ascii="Times New Roman" w:eastAsia="Times New Roman" w:hAnsi="Times New Roman" w:cs="Times New Roman"/>
          <w:sz w:val="24"/>
          <w:szCs w:val="24"/>
        </w:rPr>
        <w:t>. Additionally, sestonic filter feeders may serve as good baselines because seston was the best basal resource compartment that removed the influence of th</w:t>
      </w:r>
      <w:r w:rsidRPr="0056545F">
        <w:rPr>
          <w:rFonts w:ascii="Times New Roman" w:eastAsia="Times New Roman" w:hAnsi="Times New Roman" w:cs="Times New Roman"/>
          <w:sz w:val="24"/>
          <w:szCs w:val="24"/>
        </w:rPr>
        <w:t xml:space="preserve">e environmental gradient on TP of fishes (Table 1). </w:t>
      </w:r>
    </w:p>
    <w:p w14:paraId="206D80C0" w14:textId="0AD06297" w:rsidR="00A23148" w:rsidRPr="0056545F" w:rsidRDefault="00DF00A0" w:rsidP="00AF64DF">
      <w:pPr>
        <w:spacing w:before="240" w:after="240" w:line="360" w:lineRule="auto"/>
        <w:ind w:firstLine="720"/>
        <w:rPr>
          <w:rFonts w:ascii="Times New Roman" w:eastAsia="Times New Roman" w:hAnsi="Times New Roman" w:cs="Times New Roman"/>
          <w:sz w:val="24"/>
          <w:szCs w:val="24"/>
          <w:u w:val="single"/>
        </w:rPr>
      </w:pPr>
      <w:r w:rsidRPr="0056545F">
        <w:rPr>
          <w:rFonts w:ascii="Times New Roman" w:eastAsia="Times New Roman" w:hAnsi="Times New Roman" w:cs="Times New Roman"/>
          <w:sz w:val="24"/>
          <w:szCs w:val="24"/>
        </w:rPr>
        <w:t xml:space="preserve">Although </w:t>
      </w:r>
      <w:r w:rsidR="00B657E2" w:rsidRPr="0056545F">
        <w:rPr>
          <w:rFonts w:ascii="Times New Roman" w:eastAsia="Times New Roman" w:hAnsi="Times New Roman" w:cs="Times New Roman"/>
          <w:sz w:val="24"/>
          <w:szCs w:val="24"/>
        </w:rPr>
        <w:t>Simuliidae</w:t>
      </w:r>
      <w:r w:rsidRPr="0056545F">
        <w:rPr>
          <w:rFonts w:ascii="Times New Roman" w:eastAsia="Times New Roman" w:hAnsi="Times New Roman" w:cs="Times New Roman"/>
          <w:sz w:val="24"/>
          <w:szCs w:val="24"/>
        </w:rPr>
        <w:t xml:space="preserve"> fit all four criteria, Hydropyschidae, the third taxonomic group with the lowest CV, effectively removed the influence of the longitudinal gradient on the TP of the five fishes in our</w:t>
      </w:r>
      <w:r w:rsidRPr="0056545F">
        <w:rPr>
          <w:rFonts w:ascii="Times New Roman" w:eastAsia="Times New Roman" w:hAnsi="Times New Roman" w:cs="Times New Roman"/>
          <w:sz w:val="24"/>
          <w:szCs w:val="24"/>
        </w:rPr>
        <w:t xml:space="preserve"> study (Table 1).  Successful removal of the influence of the longitudinal gradient on TP suggests that </w:t>
      </w:r>
      <w:proofErr w:type="spellStart"/>
      <w:r w:rsidRPr="0056545F">
        <w:rPr>
          <w:rFonts w:ascii="Times New Roman" w:eastAsia="Times New Roman" w:hAnsi="Times New Roman" w:cs="Times New Roman"/>
          <w:sz w:val="24"/>
          <w:szCs w:val="24"/>
        </w:rPr>
        <w:t>Hydropsychidae</w:t>
      </w:r>
      <w:proofErr w:type="spellEnd"/>
      <w:r w:rsidRPr="0056545F">
        <w:rPr>
          <w:rFonts w:ascii="Times New Roman" w:eastAsia="Times New Roman" w:hAnsi="Times New Roman" w:cs="Times New Roman"/>
          <w:sz w:val="24"/>
          <w:szCs w:val="24"/>
        </w:rPr>
        <w:t xml:space="preserve"> could be an effective baseline indicator even though it had higher within site CV values than Simuliidae.   </w:t>
      </w:r>
      <w:proofErr w:type="spellStart"/>
      <w:r w:rsidRPr="0056545F">
        <w:rPr>
          <w:rFonts w:ascii="Times New Roman" w:eastAsia="Times New Roman" w:hAnsi="Times New Roman" w:cs="Times New Roman"/>
          <w:sz w:val="24"/>
          <w:szCs w:val="24"/>
        </w:rPr>
        <w:t>Hydropsychidae</w:t>
      </w:r>
      <w:proofErr w:type="spellEnd"/>
      <w:r w:rsidRPr="0056545F">
        <w:rPr>
          <w:rFonts w:ascii="Times New Roman" w:eastAsia="Times New Roman" w:hAnsi="Times New Roman" w:cs="Times New Roman"/>
          <w:sz w:val="24"/>
          <w:szCs w:val="24"/>
        </w:rPr>
        <w:t xml:space="preserve"> were categoriz</w:t>
      </w:r>
      <w:r w:rsidRPr="0056545F">
        <w:rPr>
          <w:rFonts w:ascii="Times New Roman" w:eastAsia="Times New Roman" w:hAnsi="Times New Roman" w:cs="Times New Roman"/>
          <w:sz w:val="24"/>
          <w:szCs w:val="24"/>
        </w:rPr>
        <w:t xml:space="preserve">ed as omnivores in our study, but some species exhibit filter feeding strategies (Citation). It is possible that the most prevalent species of </w:t>
      </w:r>
      <w:proofErr w:type="spellStart"/>
      <w:r w:rsidRPr="0056545F">
        <w:rPr>
          <w:rFonts w:ascii="Times New Roman" w:eastAsia="Times New Roman" w:hAnsi="Times New Roman" w:cs="Times New Roman"/>
          <w:sz w:val="24"/>
          <w:szCs w:val="24"/>
        </w:rPr>
        <w:t>Hydropsychidae</w:t>
      </w:r>
      <w:proofErr w:type="spellEnd"/>
      <w:r w:rsidRPr="0056545F">
        <w:rPr>
          <w:rFonts w:ascii="Times New Roman" w:eastAsia="Times New Roman" w:hAnsi="Times New Roman" w:cs="Times New Roman"/>
          <w:sz w:val="24"/>
          <w:szCs w:val="24"/>
        </w:rPr>
        <w:t xml:space="preserve"> within our system exhibit filter feeding rather than omnivory. </w:t>
      </w:r>
    </w:p>
    <w:p w14:paraId="23F0FCF9" w14:textId="77777777" w:rsidR="00A23148" w:rsidRPr="0056545F" w:rsidRDefault="00DF00A0" w:rsidP="00FB1D3E">
      <w:pPr>
        <w:spacing w:before="240" w:after="240" w:line="360" w:lineRule="auto"/>
        <w:rPr>
          <w:rFonts w:ascii="Times New Roman" w:eastAsia="Times New Roman" w:hAnsi="Times New Roman" w:cs="Times New Roman"/>
          <w:sz w:val="24"/>
          <w:szCs w:val="24"/>
        </w:rPr>
      </w:pPr>
      <w:r w:rsidRPr="0056545F">
        <w:rPr>
          <w:rFonts w:ascii="Times New Roman" w:eastAsia="Times New Roman" w:hAnsi="Times New Roman" w:cs="Times New Roman"/>
          <w:i/>
          <w:sz w:val="24"/>
          <w:szCs w:val="24"/>
        </w:rPr>
        <w:t>Conclusions</w:t>
      </w:r>
      <w:r w:rsidRPr="0056545F">
        <w:rPr>
          <w:rFonts w:ascii="Times New Roman" w:eastAsia="Times New Roman" w:hAnsi="Times New Roman" w:cs="Times New Roman"/>
          <w:sz w:val="24"/>
          <w:szCs w:val="24"/>
        </w:rPr>
        <w:tab/>
      </w:r>
    </w:p>
    <w:p w14:paraId="6F25B146" w14:textId="01623F85" w:rsidR="00A23148" w:rsidRPr="0056545F" w:rsidRDefault="00DF00A0" w:rsidP="00AF64DF">
      <w:pPr>
        <w:spacing w:before="240" w:after="240" w:line="360" w:lineRule="auto"/>
        <w:ind w:firstLine="720"/>
        <w:rPr>
          <w:rFonts w:ascii="Times New Roman" w:eastAsia="Times New Roman" w:hAnsi="Times New Roman" w:cs="Times New Roman"/>
          <w:sz w:val="26"/>
          <w:szCs w:val="26"/>
        </w:rPr>
      </w:pPr>
      <w:r w:rsidRPr="0056545F">
        <w:rPr>
          <w:rFonts w:ascii="Times New Roman" w:eastAsia="Times New Roman" w:hAnsi="Times New Roman" w:cs="Times New Roman"/>
          <w:sz w:val="24"/>
          <w:szCs w:val="24"/>
          <w:highlight w:val="white"/>
        </w:rPr>
        <w:t xml:space="preserve">Studies calculating TP using stable isotopes have used major 10 groups of baselines and 8 different methods </w:t>
      </w:r>
      <w:r w:rsidR="00E14476" w:rsidRPr="0056545F">
        <w:rPr>
          <w:rFonts w:ascii="Times New Roman" w:eastAsia="Times New Roman" w:hAnsi="Times New Roman" w:cs="Times New Roman"/>
          <w:sz w:val="24"/>
          <w:szCs w:val="24"/>
          <w:highlight w:val="white"/>
        </w:rPr>
        <w:fldChar w:fldCharType="begin"/>
      </w:r>
      <w:r w:rsidR="00867AEC" w:rsidRPr="0056545F">
        <w:rPr>
          <w:rFonts w:ascii="Times New Roman" w:eastAsia="Times New Roman" w:hAnsi="Times New Roman" w:cs="Times New Roman"/>
          <w:sz w:val="24"/>
          <w:szCs w:val="24"/>
          <w:highlight w:val="white"/>
        </w:rPr>
        <w:instrText xml:space="preserve"> ADDIN ZOTERO_ITEM CSL_CITATION {"citationID":"lm3dBSZh","properties":{"formattedCitation":"(Kjeldgaard et al. 2021)","plainCitation":"(Kjeldgaard et al. 2021)","noteIndex":0},"citationItems":[{"id":8108,"uris":["http://zotero.org/users/8331576/items/Y3XABNEP"],"itemData":{"id":8108,"type":"article-journal","abstract":"Stable isotope analysis is one of the most widely used techniques to estimate trophic position and provides fundamental insight into the structure and management of ecological communities. To account for the effects of geographic variation in isotope levels, trophic position is typically estimated relative to an isotope “baseline” (i.e., material representing geographic variation) using a methodology such as a formula or statistical analysis. There is, however, remarkable variation in the baselines and methodologies used to estimate trophic position from stable isotopes. The consequences of this lack of standardization are unknown but could result in biased or erroneous conclusions. We conducted a literature review to quantify the variation in baselines and methodologies used to estimate trophic position from stable isotopes. Next, we assessed the consequences of this variation on individual species estimates and food web structure by extracting published trophic positions and applying various baselines and methodologies to existing data sets. We identified 10 baselines and eight methodologies, the use of which varied by ecosystem studied. Moreover, we found that different baselines and methodologies yield significantly different trophic position estimates for individual species, as well as different conclusions about food web structure. Authors should avoid biological interpretations of absolute, stand-alone trophic positions (as these are prone to a number of biases). We recommend pairing stable isotope analysis with other techniques for more robust conclusions. Increased sample size may mitigate some of the variation caused by different baselines and methodologies; however, an alarmingly large proportion of studies collected only one sample in at least one trophic group (41% of all reviewed studies). Authors should collect a minimum of five samples per trophic group (but ten for best practices) from as many trophic groups as possible to increase statistical power and redundancy in comparisons. When sample size is unavoidably constrained, we recommend using compound-specific isotope analysis with a taxon-specific trophic discrimination factor, because it may be more accurate and require fewer samples to maintain appropriate statistical power. Implementing our recommendations will increase the robustness and accuracy of conclusions based on stable isotopes, resulting in better management decisions and a more accurate understanding of ecological communities.","container-title":"Ecological Monographs","DOI":"10.1002/ecm.1451","ISSN":"0012-9615, 1557-7015","issue":"3","journalAbbreviation":"Ecol Monogr","language":"en","source":"DOI.org (Crossref)","title":"Widespread variation in stable isotope trophic position estimates: patterns, causes, and potential consequences","title-short":"Widespread variation in stable isotope trophic position estimates","URL":"https://onlinelibrary.wiley.com/doi/10.1002/ecm.1451","volume":"91","author":[{"family":"Kjeldgaard","given":"MacKenzie K."},{"family":"Hewlett","given":"Jeremy A."},{"family":"Eubanks","given":"Micky D."}],"accessed":{"date-parts":[["2023",4,5]]},"issued":{"date-parts":[["2021",8]]},"citation-key":"kjeldgaard2021"}}],"schema":"https://github.com/citation-style-language/schema/raw/master/csl-citation.json"} </w:instrText>
      </w:r>
      <w:r w:rsidR="00E14476" w:rsidRPr="0056545F">
        <w:rPr>
          <w:rFonts w:ascii="Times New Roman" w:eastAsia="Times New Roman" w:hAnsi="Times New Roman" w:cs="Times New Roman"/>
          <w:sz w:val="24"/>
          <w:szCs w:val="24"/>
          <w:highlight w:val="white"/>
        </w:rPr>
        <w:fldChar w:fldCharType="separate"/>
      </w:r>
      <w:r w:rsidR="00867AEC" w:rsidRPr="0056545F">
        <w:rPr>
          <w:rFonts w:ascii="Times New Roman" w:eastAsia="Times New Roman" w:hAnsi="Times New Roman" w:cs="Times New Roman"/>
          <w:noProof/>
          <w:sz w:val="24"/>
          <w:szCs w:val="24"/>
          <w:highlight w:val="white"/>
        </w:rPr>
        <w:t>(Kjeldgaard et al. 2021)</w:t>
      </w:r>
      <w:r w:rsidR="00E14476" w:rsidRPr="0056545F">
        <w:rPr>
          <w:rFonts w:ascii="Times New Roman" w:eastAsia="Times New Roman" w:hAnsi="Times New Roman" w:cs="Times New Roman"/>
          <w:sz w:val="24"/>
          <w:szCs w:val="24"/>
          <w:highlight w:val="white"/>
        </w:rPr>
        <w:fldChar w:fldCharType="end"/>
      </w:r>
      <w:r w:rsidRPr="0056545F">
        <w:rPr>
          <w:rFonts w:ascii="Times New Roman" w:eastAsia="Times New Roman" w:hAnsi="Times New Roman" w:cs="Times New Roman"/>
          <w:i/>
          <w:sz w:val="24"/>
          <w:szCs w:val="24"/>
          <w:highlight w:val="white"/>
        </w:rPr>
        <w:t>.</w:t>
      </w:r>
      <w:r w:rsidRPr="0056545F">
        <w:rPr>
          <w:rFonts w:ascii="Times New Roman" w:eastAsia="Times New Roman" w:hAnsi="Times New Roman" w:cs="Times New Roman"/>
          <w:sz w:val="24"/>
          <w:szCs w:val="24"/>
          <w:highlight w:val="white"/>
        </w:rPr>
        <w:t xml:space="preserve"> More work on standardizing procedures will combat variation in ch</w:t>
      </w:r>
      <w:r w:rsidRPr="0056545F">
        <w:rPr>
          <w:rFonts w:ascii="Times New Roman" w:eastAsia="Times New Roman" w:hAnsi="Times New Roman" w:cs="Times New Roman"/>
          <w:sz w:val="24"/>
          <w:szCs w:val="24"/>
          <w:highlight w:val="white"/>
        </w:rPr>
        <w:t xml:space="preserve">oices of baselines and methodology that complicates across-system syntheses of TP. </w:t>
      </w:r>
      <w:r w:rsidR="00E14476" w:rsidRPr="0056545F">
        <w:rPr>
          <w:rFonts w:ascii="Times New Roman" w:eastAsia="Times New Roman" w:hAnsi="Times New Roman" w:cs="Times New Roman"/>
          <w:sz w:val="24"/>
          <w:szCs w:val="24"/>
          <w:highlight w:val="white"/>
        </w:rPr>
        <w:fldChar w:fldCharType="begin"/>
      </w:r>
      <w:r w:rsidR="00867AEC" w:rsidRPr="0056545F">
        <w:rPr>
          <w:rFonts w:ascii="Times New Roman" w:eastAsia="Times New Roman" w:hAnsi="Times New Roman" w:cs="Times New Roman"/>
          <w:sz w:val="24"/>
          <w:szCs w:val="24"/>
          <w:highlight w:val="white"/>
        </w:rPr>
        <w:instrText xml:space="preserve"> ADDIN ZOTERO_ITEM CSL_CITATION {"citationID":"7cdZ8lsA","properties":{"formattedCitation":"(Kjeldgaard et al. 2021)","plainCitation":"(Kjeldgaard et al. 2021)","noteIndex":0},"citationItems":[{"id":8108,"uris":["http://zotero.org/users/8331576/items/Y3XABNEP"],"itemData":{"id":8108,"type":"article-journal","abstract":"Stable isotope analysis is one of the most widely used techniques to estimate trophic position and provides fundamental insight into the structure and management of ecological communities. To account for the effects of geographic variation in isotope levels, trophic position is typically estimated relative to an isotope “baseline” (i.e., material representing geographic variation) using a methodology such as a formula or statistical analysis. There is, however, remarkable variation in the baselines and methodologies used to estimate trophic position from stable isotopes. The consequences of this lack of standardization are unknown but could result in biased or erroneous conclusions. We conducted a literature review to quantify the variation in baselines and methodologies used to estimate trophic position from stable isotopes. Next, we assessed the consequences of this variation on individual species estimates and food web structure by extracting published trophic positions and applying various baselines and methodologies to existing data sets. We identified 10 baselines and eight methodologies, the use of which varied by ecosystem studied. Moreover, we found that different baselines and methodologies yield significantly different trophic position estimates for individual species, as well as different conclusions about food web structure. Authors should avoid biological interpretations of absolute, stand-alone trophic positions (as these are prone to a number of biases). We recommend pairing stable isotope analysis with other techniques for more robust conclusions. Increased sample size may mitigate some of the variation caused by different baselines and methodologies; however, an alarmingly large proportion of studies collected only one sample in at least one trophic group (41% of all reviewed studies). Authors should collect a minimum of five samples per trophic group (but ten for best practices) from as many trophic groups as possible to increase statistical power and redundancy in comparisons. When sample size is unavoidably constrained, we recommend using compound-specific isotope analysis with a taxon-specific trophic discrimination factor, because it may be more accurate and require fewer samples to maintain appropriate statistical power. Implementing our recommendations will increase the robustness and accuracy of conclusions based on stable isotopes, resulting in better management decisions and a more accurate understanding of ecological communities.","container-title":"Ecological Monographs","DOI":"10.1002/ecm.1451","ISSN":"0012-9615, 1557-7015","issue":"3","journalAbbreviation":"Ecol Monogr","language":"en","source":"DOI.org (Crossref)","title":"Widespread variation in stable isotope trophic position estimates: patterns, causes, and potential consequences","title-short":"Widespread variation in stable isotope trophic position estimates","URL":"https://onlinelibrary.wiley.com/doi/10.1002/ecm.1451","volume":"91","author":[{"family":"Kjeldgaard","given":"MacKenzie K."},{"family":"Hewlett","given":"Jeremy A."},{"family":"Eubanks","given":"Micky D."}],"accessed":{"date-parts":[["2023",4,5]]},"issued":{"date-parts":[["2021",8]]},"citation-key":"kjeldgaard2021"}}],"schema":"https://github.com/citation-style-language/schema/raw/master/csl-citation.json"} </w:instrText>
      </w:r>
      <w:r w:rsidR="00E14476" w:rsidRPr="0056545F">
        <w:rPr>
          <w:rFonts w:ascii="Times New Roman" w:eastAsia="Times New Roman" w:hAnsi="Times New Roman" w:cs="Times New Roman"/>
          <w:sz w:val="24"/>
          <w:szCs w:val="24"/>
          <w:highlight w:val="white"/>
        </w:rPr>
        <w:fldChar w:fldCharType="separate"/>
      </w:r>
      <w:r w:rsidR="00867AEC" w:rsidRPr="0056545F">
        <w:rPr>
          <w:rFonts w:ascii="Times New Roman" w:eastAsia="Times New Roman" w:hAnsi="Times New Roman" w:cs="Times New Roman"/>
          <w:noProof/>
          <w:sz w:val="24"/>
          <w:szCs w:val="24"/>
          <w:highlight w:val="white"/>
        </w:rPr>
        <w:t>(Kjeldgaard et al. 2021)</w:t>
      </w:r>
      <w:r w:rsidR="00E14476" w:rsidRPr="0056545F">
        <w:rPr>
          <w:rFonts w:ascii="Times New Roman" w:eastAsia="Times New Roman" w:hAnsi="Times New Roman" w:cs="Times New Roman"/>
          <w:sz w:val="24"/>
          <w:szCs w:val="24"/>
          <w:highlight w:val="white"/>
        </w:rPr>
        <w:fldChar w:fldCharType="end"/>
      </w:r>
      <w:r w:rsidRPr="0056545F">
        <w:rPr>
          <w:rFonts w:ascii="Times New Roman" w:eastAsia="Times New Roman" w:hAnsi="Times New Roman" w:cs="Times New Roman"/>
          <w:sz w:val="24"/>
          <w:szCs w:val="24"/>
          <w:highlight w:val="white"/>
        </w:rPr>
        <w:t xml:space="preserve"> recommended that the first decision when calculating TP should be </w:t>
      </w:r>
      <w:r w:rsidRPr="0056545F">
        <w:rPr>
          <w:rFonts w:ascii="Times New Roman" w:eastAsia="Times New Roman" w:hAnsi="Times New Roman" w:cs="Times New Roman"/>
          <w:sz w:val="24"/>
          <w:szCs w:val="24"/>
          <w:highlight w:val="white"/>
        </w:rPr>
        <w:lastRenderedPageBreak/>
        <w:t>the selection of an appro</w:t>
      </w:r>
      <w:r w:rsidRPr="0056545F">
        <w:rPr>
          <w:rFonts w:ascii="Times New Roman" w:eastAsia="Times New Roman" w:hAnsi="Times New Roman" w:cs="Times New Roman"/>
          <w:sz w:val="24"/>
          <w:szCs w:val="24"/>
          <w:highlight w:val="white"/>
        </w:rPr>
        <w:t xml:space="preserve">priate baseline.  The 4 criteria proposed by </w:t>
      </w:r>
      <w:r w:rsidR="00E14476" w:rsidRPr="0056545F">
        <w:rPr>
          <w:rFonts w:ascii="Times New Roman" w:eastAsia="Times New Roman" w:hAnsi="Times New Roman" w:cs="Times New Roman"/>
          <w:sz w:val="24"/>
          <w:szCs w:val="24"/>
          <w:highlight w:val="white"/>
        </w:rPr>
        <w:fldChar w:fldCharType="begin"/>
      </w:r>
      <w:r w:rsidR="00867AEC" w:rsidRPr="0056545F">
        <w:rPr>
          <w:rFonts w:ascii="Times New Roman" w:eastAsia="Times New Roman" w:hAnsi="Times New Roman" w:cs="Times New Roman"/>
          <w:sz w:val="24"/>
          <w:szCs w:val="24"/>
          <w:highlight w:val="white"/>
        </w:rPr>
        <w:instrText xml:space="preserve"> ADDIN ZOTERO_ITEM CSL_CITATION {"citationID":"IvXBwSZb","properties":{"formattedCitation":"(Kristensen et al. 2016)","plainCitation":"(Kristensen et al. 2016)","noteIndex":0},"citationItems":[{"id":434,"uris":["http://zotero.org/users/8331576/items/9K8GUBIA"],"itemData":{"id":434,"type":"article-journal","container-title":"Freshwater Science","DOI":"10.1086/687284.","ISSN":"2161-9565","issue":"3","note":"Citation Key: Kristensen2016","page":"909-921","title":"Baseline identification in stable-isotope studies of temperate lotic systems and implications for calculated trophic positions","volume":"35","author":[{"family":"Kristensen","given":"P B"},{"family":"Riis","given":"T"},{"family":"Dylmer","given":"H E"},{"family":"Kristensen","given":"E A"},{"family":"Meerhoff","given":"M"}],"issued":{"date-parts":[["2016"]]},"citation-key":"Kristensen2016"}}],"schema":"https://github.com/citation-style-language/schema/raw/master/csl-citation.json"} </w:instrText>
      </w:r>
      <w:r w:rsidR="00E14476" w:rsidRPr="0056545F">
        <w:rPr>
          <w:rFonts w:ascii="Times New Roman" w:eastAsia="Times New Roman" w:hAnsi="Times New Roman" w:cs="Times New Roman"/>
          <w:sz w:val="24"/>
          <w:szCs w:val="24"/>
          <w:highlight w:val="white"/>
        </w:rPr>
        <w:fldChar w:fldCharType="separate"/>
      </w:r>
      <w:r w:rsidR="00867AEC" w:rsidRPr="0056545F">
        <w:rPr>
          <w:rFonts w:ascii="Times New Roman" w:eastAsia="Times New Roman" w:hAnsi="Times New Roman" w:cs="Times New Roman"/>
          <w:noProof/>
          <w:sz w:val="24"/>
          <w:szCs w:val="24"/>
          <w:highlight w:val="white"/>
        </w:rPr>
        <w:t>(Kristensen et al. 2016)</w:t>
      </w:r>
      <w:r w:rsidR="00E14476" w:rsidRPr="0056545F">
        <w:rPr>
          <w:rFonts w:ascii="Times New Roman" w:eastAsia="Times New Roman" w:hAnsi="Times New Roman" w:cs="Times New Roman"/>
          <w:sz w:val="24"/>
          <w:szCs w:val="24"/>
          <w:highlight w:val="white"/>
        </w:rPr>
        <w:fldChar w:fldCharType="end"/>
      </w:r>
      <w:r w:rsidRPr="0056545F">
        <w:rPr>
          <w:rFonts w:ascii="Times New Roman" w:eastAsia="Times New Roman" w:hAnsi="Times New Roman" w:cs="Times New Roman"/>
          <w:sz w:val="24"/>
          <w:szCs w:val="24"/>
          <w:highlight w:val="white"/>
        </w:rPr>
        <w:t xml:space="preserve"> combined with our adjustment to criterion 4 present a promising standardized method for identifying adequate baselines for stream ecosystems.  Using this approach, we found some concordance that the taxonomic group </w:t>
      </w:r>
      <w:r w:rsidR="00B657E2" w:rsidRPr="0056545F">
        <w:rPr>
          <w:rFonts w:ascii="Times New Roman" w:eastAsia="Times New Roman" w:hAnsi="Times New Roman" w:cs="Times New Roman"/>
          <w:sz w:val="24"/>
          <w:szCs w:val="24"/>
          <w:highlight w:val="white"/>
        </w:rPr>
        <w:t>Simuliidae</w:t>
      </w:r>
      <w:r w:rsidRPr="0056545F">
        <w:rPr>
          <w:rFonts w:ascii="Times New Roman" w:eastAsia="Times New Roman" w:hAnsi="Times New Roman" w:cs="Times New Roman"/>
          <w:sz w:val="24"/>
          <w:szCs w:val="24"/>
          <w:highlight w:val="white"/>
        </w:rPr>
        <w:t xml:space="preserve"> (Sestonic Filter Feeders) ma</w:t>
      </w:r>
      <w:r w:rsidRPr="0056545F">
        <w:rPr>
          <w:rFonts w:ascii="Times New Roman" w:eastAsia="Times New Roman" w:hAnsi="Times New Roman" w:cs="Times New Roman"/>
          <w:sz w:val="24"/>
          <w:szCs w:val="24"/>
          <w:highlight w:val="white"/>
        </w:rPr>
        <w:t>y be an adequate baseline for temperate streams where sufficiently distributed and long-lived macroinvertebrates are absent. Additional studies in other regions may further validate the use of this approach.</w:t>
      </w:r>
    </w:p>
    <w:p w14:paraId="140EBBF3" w14:textId="77777777" w:rsidR="00A23148" w:rsidRPr="0056545F" w:rsidRDefault="00DF00A0" w:rsidP="00FB1D3E">
      <w:pPr>
        <w:spacing w:before="240" w:after="240" w:line="360" w:lineRule="auto"/>
        <w:rPr>
          <w:rFonts w:ascii="Times New Roman" w:eastAsia="Times New Roman" w:hAnsi="Times New Roman" w:cs="Times New Roman"/>
          <w:b/>
          <w:sz w:val="24"/>
          <w:szCs w:val="24"/>
        </w:rPr>
      </w:pPr>
      <w:r w:rsidRPr="0056545F">
        <w:rPr>
          <w:rFonts w:ascii="Times New Roman" w:hAnsi="Times New Roman" w:cs="Times New Roman"/>
        </w:rPr>
        <w:br w:type="page"/>
      </w:r>
    </w:p>
    <w:p w14:paraId="144D13F3" w14:textId="77777777" w:rsidR="00A23148" w:rsidRPr="0056545F" w:rsidRDefault="00DF00A0" w:rsidP="00FB1D3E">
      <w:pPr>
        <w:spacing w:before="240" w:after="240" w:line="360" w:lineRule="auto"/>
        <w:rPr>
          <w:rFonts w:ascii="Times New Roman" w:eastAsia="Times New Roman" w:hAnsi="Times New Roman" w:cs="Times New Roman"/>
          <w:b/>
          <w:sz w:val="24"/>
          <w:szCs w:val="24"/>
        </w:rPr>
      </w:pPr>
      <w:r w:rsidRPr="0056545F">
        <w:rPr>
          <w:rFonts w:ascii="Times New Roman" w:eastAsia="Times New Roman" w:hAnsi="Times New Roman" w:cs="Times New Roman"/>
          <w:b/>
          <w:sz w:val="24"/>
          <w:szCs w:val="24"/>
        </w:rPr>
        <w:lastRenderedPageBreak/>
        <w:t xml:space="preserve">Acknowledgements </w:t>
      </w:r>
    </w:p>
    <w:p w14:paraId="401DD4AA" w14:textId="3928AC9B" w:rsidR="00867AEC" w:rsidRPr="0056545F" w:rsidRDefault="00DF00A0" w:rsidP="0056545F">
      <w:pPr>
        <w:spacing w:line="360" w:lineRule="auto"/>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t xml:space="preserve">The University of Wyoming Biodiversity Institute provided funding for this research. </w:t>
      </w:r>
      <w:r w:rsidRPr="0056545F">
        <w:rPr>
          <w:rFonts w:ascii="Calibri" w:eastAsia="Calibri" w:hAnsi="Calibri" w:cs="Calibri"/>
          <w:sz w:val="24"/>
          <w:szCs w:val="24"/>
        </w:rPr>
        <w:t>﻿</w:t>
      </w:r>
      <w:r w:rsidRPr="0056545F">
        <w:rPr>
          <w:rFonts w:ascii="Times New Roman" w:eastAsia="Times New Roman" w:hAnsi="Times New Roman" w:cs="Times New Roman"/>
          <w:sz w:val="24"/>
          <w:szCs w:val="24"/>
        </w:rPr>
        <w:t>Fish were collected under University of Wyoming IACUC Protocol #20160630FR00245-01, and in accordance with Wyoming Game and Fish Department Chapter 33 permit #1077. NTB w</w:t>
      </w:r>
      <w:r w:rsidRPr="0056545F">
        <w:rPr>
          <w:rFonts w:ascii="Times New Roman" w:eastAsia="Times New Roman" w:hAnsi="Times New Roman" w:cs="Times New Roman"/>
          <w:sz w:val="24"/>
          <w:szCs w:val="24"/>
        </w:rPr>
        <w:t xml:space="preserve">as supported by a Wyoming Undergraduate Research Scholars Fellowship. </w:t>
      </w:r>
      <w:r w:rsidR="00867AEC" w:rsidRPr="0056545F">
        <w:rPr>
          <w:rFonts w:ascii="Times New Roman" w:eastAsia="Times New Roman" w:hAnsi="Times New Roman" w:cs="Times New Roman"/>
          <w:sz w:val="24"/>
          <w:szCs w:val="24"/>
        </w:rPr>
        <w:t xml:space="preserve">BMM was funded under Assistance Agreement No. 839401101 awarded by the U.S. Environmental Protection Agency to the University of Wisconsin Aquatic Sciences Center. It has not been formally reviewed by EPA. The views expressed in this document are solely those of the authors and do not necessarily reflect those of the Agency. EPA does not endorse any products or commercial services mentioned in this publication. </w:t>
      </w:r>
    </w:p>
    <w:p w14:paraId="6C030D5E" w14:textId="5374641C" w:rsidR="00A23148" w:rsidRPr="0056545F" w:rsidRDefault="00A23148" w:rsidP="00FB1D3E">
      <w:pPr>
        <w:spacing w:before="240" w:after="240" w:line="360" w:lineRule="auto"/>
        <w:rPr>
          <w:rFonts w:ascii="Times New Roman" w:eastAsia="Times New Roman" w:hAnsi="Times New Roman" w:cs="Times New Roman"/>
          <w:sz w:val="24"/>
          <w:szCs w:val="24"/>
          <w:lang w:val="en-US"/>
        </w:rPr>
      </w:pPr>
    </w:p>
    <w:p w14:paraId="4C24C2EA" w14:textId="05C3012A" w:rsidR="00FB1D3E" w:rsidRPr="0056545F" w:rsidRDefault="00FB1D3E" w:rsidP="00FB1D3E">
      <w:pPr>
        <w:spacing w:line="240" w:lineRule="auto"/>
        <w:rPr>
          <w:rFonts w:ascii="Times New Roman" w:eastAsia="Times New Roman" w:hAnsi="Times New Roman" w:cs="Times New Roman"/>
          <w:b/>
          <w:sz w:val="24"/>
          <w:szCs w:val="24"/>
        </w:rPr>
      </w:pPr>
      <w:r w:rsidRPr="0056545F">
        <w:rPr>
          <w:rFonts w:ascii="Times New Roman" w:eastAsia="Times New Roman" w:hAnsi="Times New Roman" w:cs="Times New Roman"/>
          <w:b/>
          <w:sz w:val="24"/>
          <w:szCs w:val="24"/>
        </w:rPr>
        <w:br w:type="page"/>
      </w:r>
    </w:p>
    <w:p w14:paraId="2510676D" w14:textId="77777777" w:rsidR="00A23148" w:rsidRPr="0056545F" w:rsidRDefault="00A23148" w:rsidP="00FB1D3E">
      <w:pPr>
        <w:spacing w:before="240" w:after="240" w:line="240" w:lineRule="auto"/>
        <w:rPr>
          <w:rFonts w:ascii="Times New Roman" w:eastAsia="Times New Roman" w:hAnsi="Times New Roman" w:cs="Times New Roman"/>
          <w:b/>
          <w:sz w:val="24"/>
          <w:szCs w:val="24"/>
        </w:rPr>
      </w:pPr>
    </w:p>
    <w:p w14:paraId="395656E9" w14:textId="77777777" w:rsidR="00A23148" w:rsidRPr="0056545F" w:rsidRDefault="00DF00A0" w:rsidP="00FB1D3E">
      <w:pPr>
        <w:spacing w:before="240" w:after="240" w:line="240" w:lineRule="auto"/>
        <w:rPr>
          <w:rFonts w:ascii="Times New Roman" w:eastAsia="Times New Roman" w:hAnsi="Times New Roman" w:cs="Times New Roman"/>
          <w:b/>
          <w:sz w:val="24"/>
          <w:szCs w:val="24"/>
        </w:rPr>
      </w:pPr>
      <w:r w:rsidRPr="0056545F">
        <w:rPr>
          <w:rFonts w:ascii="Times New Roman" w:eastAsia="Times New Roman" w:hAnsi="Times New Roman" w:cs="Times New Roman"/>
          <w:b/>
          <w:sz w:val="24"/>
          <w:szCs w:val="24"/>
        </w:rPr>
        <w:t>References</w:t>
      </w:r>
    </w:p>
    <w:p w14:paraId="7F29EE08" w14:textId="77777777" w:rsidR="0056545F" w:rsidRPr="0056545F" w:rsidRDefault="00867AEC" w:rsidP="0056545F">
      <w:pPr>
        <w:pStyle w:val="Bibliography"/>
        <w:rPr>
          <w:rFonts w:ascii="Times New Roman" w:hAnsi="Times New Roman" w:cs="Times New Roman"/>
          <w:sz w:val="24"/>
        </w:rPr>
      </w:pPr>
      <w:r w:rsidRPr="0056545F">
        <w:rPr>
          <w:rFonts w:ascii="Times New Roman" w:eastAsia="Times New Roman" w:hAnsi="Times New Roman" w:cs="Times New Roman"/>
          <w:sz w:val="24"/>
          <w:szCs w:val="24"/>
        </w:rPr>
        <w:fldChar w:fldCharType="begin"/>
      </w:r>
      <w:r w:rsidRPr="0056545F">
        <w:rPr>
          <w:rFonts w:ascii="Times New Roman" w:eastAsia="Times New Roman" w:hAnsi="Times New Roman" w:cs="Times New Roman"/>
          <w:sz w:val="24"/>
          <w:szCs w:val="24"/>
        </w:rPr>
        <w:instrText xml:space="preserve"> ADDIN ZOTERO_BIBL {"uncited":[],"omitted":[],"custom":[]} CSL_BIBLIOGRAPHY </w:instrText>
      </w:r>
      <w:r w:rsidRPr="0056545F">
        <w:rPr>
          <w:rFonts w:ascii="Times New Roman" w:eastAsia="Times New Roman" w:hAnsi="Times New Roman" w:cs="Times New Roman"/>
          <w:sz w:val="24"/>
          <w:szCs w:val="24"/>
        </w:rPr>
        <w:fldChar w:fldCharType="separate"/>
      </w:r>
      <w:r w:rsidR="0056545F" w:rsidRPr="0056545F">
        <w:rPr>
          <w:rFonts w:ascii="Times New Roman" w:hAnsi="Times New Roman" w:cs="Times New Roman"/>
          <w:sz w:val="24"/>
        </w:rPr>
        <w:t>Anderson, C., and G. Cabana. 2005. N in riverine food webs: effects of N inputs from agricultural watersheds. Canadian Journal of Fisheries and Aquatic Sciences 62:333–340.</w:t>
      </w:r>
    </w:p>
    <w:p w14:paraId="069D9D6C"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Anderson, C., and G. Cabana. 2007. Estimating the trophic position of aquatic consumers in river food webs using stable nitrogen isotopes. Journal of the North American Benthological Society 26:273–285.</w:t>
      </w:r>
    </w:p>
    <w:p w14:paraId="67ACFD17"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Barnes, C., S. Jennings, N. V. Polunin, and J. E. Lancaster. 2008. The importance of quantifying inherent variability when interpreting stable isotope field data. Oecologia 155:227–235.</w:t>
      </w:r>
    </w:p>
    <w:p w14:paraId="727658C8"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Bergfur, J., R. K. Johnson, L. Sandin, and W. Goedkoop. 2009. Effects of nutrient enrichment on C and N stable isotope ratios of invertebrates, fish and their food resources in boreal streams. Hydrobiologia 628:67–79.</w:t>
      </w:r>
    </w:p>
    <w:p w14:paraId="4138F368"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Cabana, G., and J. B. Rasmussen. 1996. Comparison of aquatic food chains using nitrogen isotopes. Proceedings of the National Academy of Sciences of the United States of America 93:10844–10847.</w:t>
      </w:r>
    </w:p>
    <w:p w14:paraId="40DEB546"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Chappuis, E., V. Seriñá, E. Martí, E. Ballesteros, and E. Gacia. 2017. Decrypting stable-isotope (δ13C and δ15N) variability in aquatic plants. Freshwater Biology:1–12.</w:t>
      </w:r>
    </w:p>
    <w:p w14:paraId="3ADD05C3"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Chevene, F., S. Dolédec, and D. Chessel. 1994. A fuzzy coding approach for the analysis of long‐term ecological data. Freshwater Biology 31:295–309.</w:t>
      </w:r>
    </w:p>
    <w:p w14:paraId="4C32E0AE"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Cortés, E. 1997. A critical review of methods of studying fish feeding based on analysis of stomach contents: application to elasmobranch fishes. Canadian Journal of Fisheries and Aquatic Sciences 54:726–738.</w:t>
      </w:r>
    </w:p>
    <w:p w14:paraId="56E2610E"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DeNiro, M. J., and S. Epstein. 1981. Influence of diet on the distribution of nitrogen isotopes in animals. Geochimica et cosmochimica acta 45:341–351.</w:t>
      </w:r>
    </w:p>
    <w:p w14:paraId="45B23ADD"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lastRenderedPageBreak/>
        <w:t>Di Lascio, A., L. Rossi, P. Carlino, E. Calizza, D. Rossi, and M. L. Costantini. 2013. Stable isotope variation in macroinvertebrates indicates anthropogenic disturbance along an urban stretch of the river Tiber (Rome, Italy). Ecological Indicators 28:107–114.</w:t>
      </w:r>
    </w:p>
    <w:p w14:paraId="618915E3"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Govender, N., A. J. Smit, and R. Perissinotto. 2011. Trophic functioning of the St. Lucia estuarine lake during a drought phase assessed using stable isotopes. Estuarine, Coastal and Shelf Science 93:87–97.</w:t>
      </w:r>
    </w:p>
    <w:p w14:paraId="63198AFE"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 xml:space="preserve">Hickerson, B. T., B. M. Maitland, and A. W. Walters. 2019. Effects of multiple nonnative fish on an imperiled cyprinid, Hornyhead Chub </w:t>
      </w:r>
      <w:r w:rsidRPr="0056545F">
        <w:rPr>
          <w:rFonts w:ascii="Times New Roman" w:hAnsi="Times New Roman" w:cs="Times New Roman"/>
          <w:i/>
          <w:iCs/>
          <w:sz w:val="24"/>
        </w:rPr>
        <w:t>Nocomis biguttatus</w:t>
      </w:r>
      <w:r w:rsidRPr="0056545F">
        <w:rPr>
          <w:rFonts w:ascii="Times New Roman" w:hAnsi="Times New Roman" w:cs="Times New Roman"/>
          <w:sz w:val="24"/>
        </w:rPr>
        <w:t>. Transactions of the American Fisheries Society 148:1132–1145.</w:t>
      </w:r>
    </w:p>
    <w:p w14:paraId="65F610D5"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Jardine, T. D., W. L. Hadwen, S. K. Hamilton, S. Hladyz, S. M. Mitrovic, K. A. Kidd, W. Y. Tsoi, M. Spears, D. P. Westhorpe, and V. M. Fry. 2014. Understanding and overcoming baseline isotopic variability in running waters. River Research and Applications 30:155–165.</w:t>
      </w:r>
    </w:p>
    <w:p w14:paraId="2BF09E10"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Kelso, J. E., and M. A. Baker. 2016. Filtering with a drill pump: An efficient method to collect suspended sediment. Journal of the American Water Resources Association 52:262–268.</w:t>
      </w:r>
    </w:p>
    <w:p w14:paraId="48EC87C1"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Kirk, M. A., B. M. Maitland, B. T. Hickerson, A. W. Walters, and F. J. Rahel. 2022. Climatic drivers and ecological impacts of a rapid range expansion by non-native smallmouth bass. Biological Invasions 24:1311–1326.</w:t>
      </w:r>
    </w:p>
    <w:p w14:paraId="3520DCF1"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Kjeldgaard, M. K., J. A. Hewlett, and M. D. Eubanks. 2021. Widespread variation in stable isotope trophic position estimates: patterns, causes, and potential consequences. Ecological Monographs 91.</w:t>
      </w:r>
    </w:p>
    <w:p w14:paraId="48C8DD9F"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lastRenderedPageBreak/>
        <w:t>Kristensen, P. B., T. Riis, H. E. Dylmer, E. A. Kristensen, and M. Meerhoff. 2016. Baseline identification in stable-isotope studies of temperate lotic systems and implications for calculated trophic positions. Freshwater Science 35:909–921.</w:t>
      </w:r>
    </w:p>
    <w:p w14:paraId="5CEAEEF5"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Lake, J. L., R. A. McKinney, F. A. Osterman, R. J. Pruell, J. Kiddon, S. A. Ryba, and A. D. Libby. 2001. Stable nitrogen isotopes as indicators of anthropogenic activities in small freshwater systems. Canadian Journal of Fisheries and Aquatic Sciences 58:870–878.</w:t>
      </w:r>
    </w:p>
    <w:p w14:paraId="3BDE10CF"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Lepak, R. F., J. C. Hoffman, S. E. Janssen, D. P. Krabbenhoft, J. M. Ogorek, J. F. DeWild, M. T. Tate, C. L. Babiarz, R. Yin, E. W. Murphy, D. R. Engstrom, and J. P. Hurley. 2019. Mercury source changes and food web shifts alter contamination signatures of predatory fish from Lake Michigan. Proceedings of the National Academy of Sciences 116:23600–23608.</w:t>
      </w:r>
    </w:p>
    <w:p w14:paraId="5137ACF1"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Maitland, B. M. 2020. Isotopic Ecology of Aquatic Communities Along the Rocky Mountains— Great Plains Ecotone. University of Wyoming.</w:t>
      </w:r>
    </w:p>
    <w:p w14:paraId="5FF267ED"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Martínez del Rio, C., N. Wolf, S. A. Carleton, and L. Z. Gannes. 2009. Isotopic ecology ten years after a call for more laboratory experiments. Biological Reviews 84:91–111.</w:t>
      </w:r>
    </w:p>
    <w:p w14:paraId="7189C8C9"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Mayer, B., E. W. Boyer, C. Goodale, N. A. Jaworski, N. Van Breemen, R. W. Howarth, S. Seitzinger, G. Billen, K. Lajtha, K. Nadelhoffer, and others. 2002. Sources of nitrate in rivers draining sixteen watersheds in the northeastern US: Isotopic constraints. Biogeochemistry 57:171–197.</w:t>
      </w:r>
    </w:p>
    <w:p w14:paraId="4DE8B11E"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 xml:space="preserve">McHuron, E. A., S. H. Peterson, and T. M. O’Hara. 2018. Chapter 2 - Feeding Ecology Tools to Assess Contaminant Exposure in Coastal Mammals. Pages 39–74 </w:t>
      </w:r>
      <w:r w:rsidRPr="0056545F">
        <w:rPr>
          <w:rFonts w:ascii="Times New Roman" w:hAnsi="Times New Roman" w:cs="Times New Roman"/>
          <w:i/>
          <w:iCs/>
          <w:sz w:val="24"/>
        </w:rPr>
        <w:t>in</w:t>
      </w:r>
      <w:r w:rsidRPr="0056545F">
        <w:rPr>
          <w:rFonts w:ascii="Times New Roman" w:hAnsi="Times New Roman" w:cs="Times New Roman"/>
          <w:sz w:val="24"/>
        </w:rPr>
        <w:t xml:space="preserve"> M. C. Fossi and C. Panti, editors. Marine Mammal Ecotoxicology. Academic Press.</w:t>
      </w:r>
    </w:p>
    <w:p w14:paraId="72DFAD87"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lastRenderedPageBreak/>
        <w:t>Merritt, R. W., K. W. Cummins, and M. B. Berg. 2008. An introduction to the aquatic insects of North America. Kendall/Hunt Publishing Company, Dubuque, Iowa.</w:t>
      </w:r>
    </w:p>
    <w:p w14:paraId="0A1107E3"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 xml:space="preserve">Minagawa, M., and E. Wada. 1984. Stepwise enrichment of </w:t>
      </w:r>
      <w:r w:rsidRPr="0056545F">
        <w:rPr>
          <w:rFonts w:ascii="Times New Roman" w:hAnsi="Times New Roman" w:cs="Times New Roman"/>
          <w:sz w:val="24"/>
          <w:vertAlign w:val="superscript"/>
        </w:rPr>
        <w:t>15</w:t>
      </w:r>
      <w:r w:rsidRPr="0056545F">
        <w:rPr>
          <w:rFonts w:ascii="Times New Roman" w:hAnsi="Times New Roman" w:cs="Times New Roman"/>
          <w:sz w:val="24"/>
        </w:rPr>
        <w:t>N along food chains: Further evidence and the relation between δ</w:t>
      </w:r>
      <w:r w:rsidRPr="0056545F">
        <w:rPr>
          <w:rFonts w:ascii="Times New Roman" w:hAnsi="Times New Roman" w:cs="Times New Roman"/>
          <w:sz w:val="24"/>
          <w:vertAlign w:val="superscript"/>
        </w:rPr>
        <w:t>15</w:t>
      </w:r>
      <w:r w:rsidRPr="0056545F">
        <w:rPr>
          <w:rFonts w:ascii="Times New Roman" w:hAnsi="Times New Roman" w:cs="Times New Roman"/>
          <w:sz w:val="24"/>
        </w:rPr>
        <w:t>N and animal age. Geochimica et Cosmochimica Acta 48:1135–1140.</w:t>
      </w:r>
    </w:p>
    <w:p w14:paraId="4A683C0C"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Paine, R. T. 1980. Food Webs: Linkage, Interaction Strength and Community Infrastructure. Journal of Animal Ecology 49:666–685.</w:t>
      </w:r>
    </w:p>
    <w:p w14:paraId="1BD47520"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Pastor, A., M. Peipoch, L. Cañas, E. Chappuis, M. Ribot, E. Gacia, J. L. Riera, E. Martí, and F. Sabater. 2013. Nitrogen stable isotopes in primary uptake compartments across streams differing in nutrient availability. Environmental science &amp; technology 47:10155–10162.</w:t>
      </w:r>
    </w:p>
    <w:p w14:paraId="409DFB28"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Post, D. M. 2002. The long and short of food-chain length. Trends in Ecology and Evolution 17:269–277.</w:t>
      </w:r>
    </w:p>
    <w:p w14:paraId="07B8FFA8"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Thompson, R. M., U. Brose, J. A. Dunne, R. O. Hall, S. Hladyz, R. L. Kitching, N. D. Martinez, H. Rantala, T. N. Romanuk, D. B. Stouffer, and J. M. Tylianakis. 2012. Food webs: Reconciling the structure and function of biodiversity. Trends in Ecology and Evolution 27:689–697.</w:t>
      </w:r>
    </w:p>
    <w:p w14:paraId="5F348681"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Vander Zanden, M. J., and J. B. Rasmussen. 1999. Primary consumer δ</w:t>
      </w:r>
      <w:r w:rsidRPr="0056545F">
        <w:rPr>
          <w:rFonts w:ascii="Times New Roman" w:hAnsi="Times New Roman" w:cs="Times New Roman"/>
          <w:sz w:val="24"/>
          <w:vertAlign w:val="superscript"/>
        </w:rPr>
        <w:t>13</w:t>
      </w:r>
      <w:r w:rsidRPr="0056545F">
        <w:rPr>
          <w:rFonts w:ascii="Times New Roman" w:hAnsi="Times New Roman" w:cs="Times New Roman"/>
          <w:sz w:val="24"/>
        </w:rPr>
        <w:t>C and δ</w:t>
      </w:r>
      <w:r w:rsidRPr="0056545F">
        <w:rPr>
          <w:rFonts w:ascii="Times New Roman" w:hAnsi="Times New Roman" w:cs="Times New Roman"/>
          <w:sz w:val="24"/>
          <w:vertAlign w:val="superscript"/>
        </w:rPr>
        <w:t>15</w:t>
      </w:r>
      <w:r w:rsidRPr="0056545F">
        <w:rPr>
          <w:rFonts w:ascii="Times New Roman" w:hAnsi="Times New Roman" w:cs="Times New Roman"/>
          <w:sz w:val="24"/>
        </w:rPr>
        <w:t>N and the trophic position of aquatic consumers. Ecology 80:1395–1404.</w:t>
      </w:r>
    </w:p>
    <w:p w14:paraId="7D18DEB9"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Vander Zanden, M. J., and J. B. Rasmussen. 2001. Variation in δ15N and δ13C trophic fractionation: Implications for aquatic food web studies. Limnology and Oceanography 46:2061–2066.</w:t>
      </w:r>
    </w:p>
    <w:p w14:paraId="3E255392"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lastRenderedPageBreak/>
        <w:t>Vannote, R. L., G. W. Minshall, K. W. Cummins, J. R. Sedell, and C. E. Cushing. 1980. The river continuum concept. Canadian Journal of Fisheries and Aquatic Sciences 37:130–137.</w:t>
      </w:r>
    </w:p>
    <w:p w14:paraId="3903E553"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Vieira, N. K. M., N. L. Poff, D. M. Carlisle, I. Moulton, Stephen R., M. L. Koski, and B. C. Kondratieff. 2006. A database of lotic invertebrate traits for North America. U.S. Geological Survey Data Series 187.</w:t>
      </w:r>
    </w:p>
    <w:p w14:paraId="65818076" w14:textId="77777777" w:rsidR="0056545F" w:rsidRPr="0056545F" w:rsidRDefault="0056545F" w:rsidP="0056545F">
      <w:pPr>
        <w:pStyle w:val="Bibliography"/>
        <w:rPr>
          <w:rFonts w:ascii="Times New Roman" w:hAnsi="Times New Roman" w:cs="Times New Roman"/>
          <w:sz w:val="24"/>
        </w:rPr>
      </w:pPr>
      <w:r w:rsidRPr="0056545F">
        <w:rPr>
          <w:rFonts w:ascii="Times New Roman" w:hAnsi="Times New Roman" w:cs="Times New Roman"/>
          <w:sz w:val="24"/>
        </w:rPr>
        <w:t>Vinagre, C., J. Salgado, M. Costa, and H. Cabral. 2008. Nursery fidelity, food web interactions and primary sources of nutrition of the juveniles of Solea solea and S. senegalensis in the Tagus estuary (Portugal): a stable isotope approach. Estuarine, Coastal and Shelf Science 76:255–264.</w:t>
      </w:r>
    </w:p>
    <w:p w14:paraId="5392E66D" w14:textId="2A235401" w:rsidR="00FB1D3E" w:rsidRPr="0056545F" w:rsidRDefault="00867AEC" w:rsidP="00FB1D3E">
      <w:pPr>
        <w:spacing w:line="240" w:lineRule="auto"/>
        <w:rPr>
          <w:rFonts w:ascii="Times New Roman" w:eastAsia="Times New Roman" w:hAnsi="Times New Roman" w:cs="Times New Roman"/>
          <w:sz w:val="24"/>
          <w:szCs w:val="24"/>
        </w:rPr>
      </w:pPr>
      <w:r w:rsidRPr="0056545F">
        <w:rPr>
          <w:rFonts w:ascii="Times New Roman" w:eastAsia="Times New Roman" w:hAnsi="Times New Roman" w:cs="Times New Roman"/>
          <w:sz w:val="24"/>
          <w:szCs w:val="24"/>
        </w:rPr>
        <w:fldChar w:fldCharType="end"/>
      </w:r>
    </w:p>
    <w:sectPr w:rsidR="00FB1D3E" w:rsidRPr="0056545F" w:rsidSect="00264869">
      <w:headerReference w:type="default" r:id="rId6"/>
      <w:footerReference w:type="default" r:id="rId7"/>
      <w:pgSz w:w="12240" w:h="15840"/>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88B7A" w14:textId="77777777" w:rsidR="007238C4" w:rsidRDefault="007238C4">
      <w:pPr>
        <w:spacing w:line="240" w:lineRule="auto"/>
      </w:pPr>
      <w:r>
        <w:separator/>
      </w:r>
    </w:p>
  </w:endnote>
  <w:endnote w:type="continuationSeparator" w:id="0">
    <w:p w14:paraId="11D837A3" w14:textId="77777777" w:rsidR="007238C4" w:rsidRDefault="007238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er mil">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 w:name="Cardo">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4B610" w14:textId="77777777" w:rsidR="00A23148" w:rsidRDefault="00DF00A0">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FB1D3E">
      <w:rPr>
        <w:rFonts w:ascii="Times New Roman" w:eastAsia="Times New Roman" w:hAnsi="Times New Roman" w:cs="Times New Roman"/>
        <w:noProof/>
      </w:rPr>
      <w:t>1</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84030" w14:textId="77777777" w:rsidR="007238C4" w:rsidRDefault="007238C4">
      <w:pPr>
        <w:spacing w:line="240" w:lineRule="auto"/>
      </w:pPr>
      <w:r>
        <w:separator/>
      </w:r>
    </w:p>
  </w:footnote>
  <w:footnote w:type="continuationSeparator" w:id="0">
    <w:p w14:paraId="3B20CE38" w14:textId="77777777" w:rsidR="007238C4" w:rsidRDefault="007238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5C985" w14:textId="77777777" w:rsidR="00A23148" w:rsidRDefault="00A2314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148"/>
    <w:rsid w:val="000420C2"/>
    <w:rsid w:val="0004687E"/>
    <w:rsid w:val="00075D34"/>
    <w:rsid w:val="00264869"/>
    <w:rsid w:val="0056545F"/>
    <w:rsid w:val="007238C4"/>
    <w:rsid w:val="007E1902"/>
    <w:rsid w:val="00867AEC"/>
    <w:rsid w:val="00A23148"/>
    <w:rsid w:val="00AF64DF"/>
    <w:rsid w:val="00B657E2"/>
    <w:rsid w:val="00BE241E"/>
    <w:rsid w:val="00C20D93"/>
    <w:rsid w:val="00CD41FB"/>
    <w:rsid w:val="00DF00A0"/>
    <w:rsid w:val="00E14476"/>
    <w:rsid w:val="00FB1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1F130"/>
  <w15:docId w15:val="{DD010432-8081-5240-B4A4-81BE6CD70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ibliography">
    <w:name w:val="Bibliography"/>
    <w:basedOn w:val="Normal"/>
    <w:next w:val="Normal"/>
    <w:uiPriority w:val="37"/>
    <w:unhideWhenUsed/>
    <w:rsid w:val="00867AEC"/>
    <w:pPr>
      <w:spacing w:line="480" w:lineRule="auto"/>
      <w:ind w:left="720" w:hanging="720"/>
    </w:pPr>
  </w:style>
  <w:style w:type="paragraph" w:styleId="NormalWeb">
    <w:name w:val="Normal (Web)"/>
    <w:basedOn w:val="Normal"/>
    <w:uiPriority w:val="99"/>
    <w:unhideWhenUsed/>
    <w:rsid w:val="00CD41F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LineNumber">
    <w:name w:val="line number"/>
    <w:basedOn w:val="DefaultParagraphFont"/>
    <w:uiPriority w:val="99"/>
    <w:semiHidden/>
    <w:unhideWhenUsed/>
    <w:rsid w:val="002648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850767">
      <w:bodyDiv w:val="1"/>
      <w:marLeft w:val="0"/>
      <w:marRight w:val="0"/>
      <w:marTop w:val="0"/>
      <w:marBottom w:val="0"/>
      <w:divBdr>
        <w:top w:val="none" w:sz="0" w:space="0" w:color="auto"/>
        <w:left w:val="none" w:sz="0" w:space="0" w:color="auto"/>
        <w:bottom w:val="none" w:sz="0" w:space="0" w:color="auto"/>
        <w:right w:val="none" w:sz="0" w:space="0" w:color="auto"/>
      </w:divBdr>
      <w:divsChild>
        <w:div w:id="234558317">
          <w:marLeft w:val="0"/>
          <w:marRight w:val="0"/>
          <w:marTop w:val="30"/>
          <w:marBottom w:val="0"/>
          <w:divBdr>
            <w:top w:val="none" w:sz="0" w:space="0" w:color="auto"/>
            <w:left w:val="none" w:sz="0" w:space="0" w:color="auto"/>
            <w:bottom w:val="none" w:sz="0" w:space="0" w:color="auto"/>
            <w:right w:val="none" w:sz="0" w:space="0" w:color="auto"/>
          </w:divBdr>
        </w:div>
      </w:divsChild>
    </w:div>
    <w:div w:id="18083585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21799</Words>
  <Characters>124256</Characters>
  <Application>Microsoft Office Word</Application>
  <DocSecurity>0</DocSecurity>
  <Lines>1035</Lines>
  <Paragraphs>291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Barrus</dc:creator>
  <cp:lastModifiedBy>Nathan Barrus</cp:lastModifiedBy>
  <cp:revision>2</cp:revision>
  <dcterms:created xsi:type="dcterms:W3CDTF">2023-05-03T15:56:00Z</dcterms:created>
  <dcterms:modified xsi:type="dcterms:W3CDTF">2023-05-03T15:56:00Z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zotero-version="6.0.27-beta.3+3e12f3f20"&gt;&lt;session id="aRI4jNd3"/&gt;&lt;style id="http://www.zotero.org/styles/ecology" hasBibliography="1" bibliographyStyleHasBeenSet="1"/&gt;&lt;prefs&gt;&lt;pref name="fieldType" value="Field"/&gt;&lt;/prefs&gt;&lt;/data&gt;</vt:lpwstr>
  </property>
  <property fmtid="{D5CDD505-2E9C-101B-9397-08002B2CF9AE}" pid="3" name="ZOTERO_PREF_2">
    <vt:lpwstr/>
  </property>
</Properties>
</file>