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Clearwater Solutions, Lenore,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wtaer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efforts across diverse species.</w:t>
      </w:r>
    </w:p>
    <w:p>
      <w:r>
        <w:br w:type="page"/>
      </w:r>
    </w:p>
    <w:bookmarkEnd w:id="21"/>
    <w:bookmarkStart w:id="24" w:name="introduction"/>
    <w:p>
      <w:pPr>
        <w:pStyle w:val="Heading1"/>
      </w:pPr>
      <w:r>
        <w:t xml:space="preserve">Introduction</w:t>
      </w:r>
    </w:p>
    <w:p>
      <w:pPr>
        <w:pStyle w:val="FirstParagraph"/>
      </w:pPr>
      <w:r>
        <w:t xml:space="preserve">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t xml:space="preserve">spp.)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fish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species/population-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incorporates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 Data should follow the format outlined in Table 1.</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 fit the nonlinear model.</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species-specific variation (genetic differences among populations may affect developmental responses). If users design experiments for custom model fits, we recommend choosing a minumum of four treatments and choosing the coolest and warmest temperature treatments to match near thermal thresholds for the species or population for best fits.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instance, will fish have emerged from redds before construction begins, reducing potential disturbance?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In this system, Bull Trout typically complete spawning by the end of September, so we consider the latest possible spawn date: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 which can be automatically loaded in the Shiny app’s</w:t>
      </w:r>
      <w:r>
        <w:t xml:space="preserve"> </w:t>
      </w:r>
      <w:r>
        <w:rPr>
          <w:rStyle w:val="VerbatimChar"/>
        </w:rPr>
        <w:t xml:space="preserve">Import Data</w:t>
      </w:r>
      <w:r>
        <w:t xml:space="preserve"> </w:t>
      </w:r>
      <w:r>
        <w:t xml:space="preserve">window.</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w:t>
      </w:r>
      <w:r>
        <w:t xml:space="preserve">and a continuous data check with</w:t>
      </w:r>
      <w:r>
        <w:t xml:space="preserve"> </w:t>
      </w:r>
      <w:r>
        <w:rPr>
          <w:rStyle w:val="VerbatimChar"/>
        </w:rPr>
        <w:t xml:space="preserve">check_continuous()</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basin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spawning suitability. The filtering process reduced the dataset to 139 potential spawning sites. For concision, we omit the example workflow,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w:t>
      </w:r>
    </w:p>
    <w:p>
      <w:pPr>
        <w:pStyle w:val="BodyText"/>
      </w:pPr>
      <w:r>
        <w:t xml:space="preserve">To predict hatch timing across these sites, we first set up the necessary models and data, using the built-in Bull Trout parameterization.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rPr>
          <w:i/>
          <w:iCs/>
        </w:rPr>
        <w:t xml:space="preserve">Advanced plotting</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w:t>
      </w:r>
      <w:r>
        <w:t xml:space="preserve"> </w:t>
      </w:r>
      <w:r>
        <w:rPr>
          <w:b/>
          <w:bCs/>
        </w:rPr>
        <w:t xml:space="preserve">hatchR</w:t>
      </w:r>
      <w:r>
        <w:t xml:space="preserve"> </w:t>
      </w:r>
      <w:r>
        <w:t xml:space="preserve">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Warning: ! Data not continuous</w:t>
      </w:r>
      <w:r>
        <w:br/>
      </w:r>
      <w:r>
        <w:rPr>
          <w:rStyle w:val="VerbatimChar"/>
        </w:rPr>
        <w:t xml:space="preserve">## ℹ Breaks found at rows:</w:t>
      </w:r>
      <w:r>
        <w:br/>
      </w:r>
      <w:r>
        <w:rPr>
          <w:rStyle w:val="VerbatimChar"/>
        </w:rPr>
        <w:t xml:space="preserve">## ℹ 100</w:t>
      </w:r>
    </w:p>
    <w:p>
      <w:r>
        <w:br w:type="page"/>
      </w:r>
    </w:p>
    <w:bookmarkEnd w:id="39"/>
    <w:bookmarkStart w:id="40" w:name="Xf40585802b20142705cf0bb130ac60d00c9e32b"/>
    <w:p>
      <w:pPr>
        <w:pStyle w:val="Heading1"/>
      </w:pPr>
      <w:r>
        <w:t xml:space="preserve">Box 2: Model selection from existing parameterizations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Alaska, USA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and</w:t>
      </w:r>
      <w:r>
        <w:t xml:space="preserve"> </w:t>
      </w:r>
      <w:r>
        <w:rPr>
          <w:rStyle w:val="VerbatimChar"/>
        </w:rPr>
        <w:t xml:space="preserve">predict_spawn()</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 </w:t>
      </w:r>
      <w:r>
        <w:t xml:space="preserve">and the</w:t>
      </w:r>
      <w:r>
        <w:t xml:space="preserve"> </w:t>
      </w:r>
      <w:r>
        <w:rPr>
          <w:i/>
          <w:iCs/>
        </w:rPr>
        <w:t xml:space="preserve">Parameterize hatchR Models</w:t>
      </w:r>
      <w:r>
        <w:t xml:space="preserve"> </w:t>
      </w:r>
      <w:r>
        <w:t xml:space="preserve">article on the software’s website.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we generated a simulated thermal regime featuring an ascending thermograph with a mean temperature of 16 °C and standard deviation 1 °C (available in</w:t>
      </w:r>
      <w:r>
        <w:t xml:space="preserve"> </w:t>
      </w:r>
      <w:r>
        <w:rPr>
          <w:rStyle w:val="VerbatimChar"/>
        </w:rPr>
        <w:t xml:space="preserve">paper.Rmd</w:t>
      </w:r>
      <w:r>
        <w:t xml:space="preserve">, chosen to represent a reasonable putative temperature regime). Using this dataset,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 Two anonymous reviewers and Michael Donaldson added comments that greatly improved the manuscript.</w:t>
      </w:r>
    </w:p>
    <w:p>
      <w:pPr>
        <w:pStyle w:val="BodyText"/>
      </w:pPr>
      <w:r>
        <w:t xml:space="preserve">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97" w:name="references"/>
    <w:p>
      <w:pPr>
        <w:pStyle w:val="Heading1"/>
      </w:pPr>
      <w:r>
        <w:t xml:space="preserve">References</w:t>
      </w:r>
    </w:p>
    <w:bookmarkStart w:id="96"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68">
        <w:r>
          <w:rPr>
            <w:rStyle w:val="Hyperlink"/>
          </w:rPr>
          <w:t xml:space="preserve">https://doi.org/10.1577/1548-8675(2002)022&lt;1077:PCOTHZ&gt;2.0.CO;2</w:t>
        </w:r>
      </w:hyperlink>
    </w:p>
    <w:bookmarkEnd w:id="69"/>
    <w:bookmarkStart w:id="71"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0">
        <w:r>
          <w:rPr>
            <w:rStyle w:val="Hyperlink"/>
          </w:rPr>
          <w:t xml:space="preserve">https://doi.org/10.5194/hess-22-6225-2018</w:t>
        </w:r>
      </w:hyperlink>
    </w:p>
    <w:bookmarkEnd w:id="71"/>
    <w:bookmarkStart w:id="73"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2">
        <w:r>
          <w:rPr>
            <w:rStyle w:val="Hyperlink"/>
          </w:rPr>
          <w:t xml:space="preserve">https://doi.org/10.1111/gcb.12879</w:t>
        </w:r>
      </w:hyperlink>
    </w:p>
    <w:bookmarkEnd w:id="73"/>
    <w:bookmarkStart w:id="75"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4">
        <w:r>
          <w:rPr>
            <w:rStyle w:val="Hyperlink"/>
          </w:rPr>
          <w:t xml:space="preserve">https://doi.org/10.1111/1365-2656.13491</w:t>
        </w:r>
      </w:hyperlink>
    </w:p>
    <w:bookmarkEnd w:id="75"/>
    <w:bookmarkStart w:id="76"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6"/>
    <w:bookmarkStart w:id="77"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77"/>
    <w:bookmarkStart w:id="78"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78"/>
    <w:bookmarkStart w:id="79"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79"/>
    <w:bookmarkStart w:id="81"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0">
        <w:r>
          <w:rPr>
            <w:rStyle w:val="Hyperlink"/>
          </w:rPr>
          <w:t xml:space="preserve">https://doi.org/10.1371/journal.pwat.0000119</w:t>
        </w:r>
      </w:hyperlink>
    </w:p>
    <w:bookmarkEnd w:id="81"/>
    <w:bookmarkStart w:id="83"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2">
        <w:r>
          <w:rPr>
            <w:rStyle w:val="Hyperlink"/>
          </w:rPr>
          <w:t xml:space="preserve">https://doi.org/10.1111/j.1749-7345.2001.tb01094.x</w:t>
        </w:r>
      </w:hyperlink>
    </w:p>
    <w:bookmarkEnd w:id="83"/>
    <w:bookmarkStart w:id="85"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4">
        <w:r>
          <w:rPr>
            <w:rStyle w:val="Hyperlink"/>
          </w:rPr>
          <w:t xml:space="preserve">https://doi.org/10.1111/j.1439-0426.2005.00623.x</w:t>
        </w:r>
      </w:hyperlink>
    </w:p>
    <w:bookmarkEnd w:id="85"/>
    <w:bookmarkStart w:id="87"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6">
        <w:r>
          <w:rPr>
            <w:rStyle w:val="Hyperlink"/>
          </w:rPr>
          <w:t xml:space="preserve">https://doi.org/10.1139/cjfas-2017-0468</w:t>
        </w:r>
      </w:hyperlink>
    </w:p>
    <w:bookmarkEnd w:id="87"/>
    <w:bookmarkStart w:id="89"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88">
        <w:r>
          <w:rPr>
            <w:rStyle w:val="Hyperlink"/>
          </w:rPr>
          <w:t xml:space="preserve">https://doi.org/10.1098/rspb.2022.1472</w:t>
        </w:r>
      </w:hyperlink>
    </w:p>
    <w:bookmarkEnd w:id="89"/>
    <w:bookmarkStart w:id="91"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0">
        <w:r>
          <w:rPr>
            <w:rStyle w:val="Hyperlink"/>
          </w:rPr>
          <w:t xml:space="preserve">https://doi.org/10.1111/gcb.13782</w:t>
        </w:r>
      </w:hyperlink>
    </w:p>
    <w:bookmarkEnd w:id="91"/>
    <w:bookmarkStart w:id="92"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2"/>
    <w:bookmarkStart w:id="94"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3">
        <w:r>
          <w:rPr>
            <w:rStyle w:val="Hyperlink"/>
          </w:rPr>
          <w:t xml:space="preserve">https://doi.org/10.1577/1548-8659(1945)75[43:ROTTSA]2.0.CO;2</w:t>
        </w:r>
      </w:hyperlink>
    </w:p>
    <w:bookmarkEnd w:id="94"/>
    <w:bookmarkStart w:id="95"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5"/>
    <w:bookmarkEnd w:id="96"/>
    <w:p>
      <w:r>
        <w:br w:type="page"/>
      </w:r>
    </w:p>
    <w:bookmarkEnd w:id="97"/>
    <w:bookmarkStart w:id="98" w:name="table-captions"/>
    <w:p>
      <w:pPr>
        <w:pStyle w:val="Heading1"/>
      </w:pPr>
      <w:r>
        <w:t xml:space="preserve">Table Captions</w:t>
      </w:r>
    </w:p>
    <w:p>
      <w:pPr>
        <w:pStyle w:val="FirstParagraph"/>
      </w:pPr>
      <w:r>
        <w:rPr>
          <w:b/>
          <w:bCs/>
        </w:rPr>
        <w:t xml:space="preserve">Table 1.</w:t>
      </w:r>
      <w:r>
        <w:t xml:space="preserve"> </w:t>
      </w:r>
      <w:r>
        <w:t xml:space="preserve">Example temperature data for use in hatchR.</w:t>
      </w:r>
    </w:p>
    <w:p>
      <w:r>
        <w:br w:type="page"/>
      </w:r>
    </w:p>
    <w:bookmarkEnd w:id="98"/>
    <w:bookmarkStart w:id="99"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plot_phenology()</w:t>
      </w:r>
      <w:r>
        <w:t xml:space="preserve"> </w:t>
      </w:r>
      <w:r>
        <w:t xml:space="preserve">function using predicted hatch time from</w:t>
      </w:r>
      <w:r>
        <w:t xml:space="preserve"> </w:t>
      </w:r>
      <w:r>
        <w:rPr>
          <w:rStyle w:val="VerbatimChar"/>
        </w:rPr>
        <w:t xml:space="preserve">woody_island</w:t>
      </w:r>
      <w:r>
        <w:t xml:space="preserve"> </w:t>
      </w:r>
      <w:r>
        <w:t xml:space="preserve">dataset.</w:t>
      </w:r>
    </w:p>
    <w:p>
      <w:r>
        <w:br w:type="page"/>
      </w:r>
    </w:p>
    <w:bookmarkEnd w:id="99"/>
    <w:bookmarkStart w:id="100" w:name="tables"/>
    <w:p>
      <w:pPr>
        <w:pStyle w:val="Heading1"/>
      </w:pPr>
      <w:r>
        <w:t xml:space="preserve">Tables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date</w:t>
            </w:r>
          </w:p>
        </w:tc>
        <w:tc>
          <w:tcPr/>
          <w:p>
            <w:pPr>
              <w:pStyle w:val="Compact"/>
              <w:jc w:val="left"/>
            </w:pPr>
            <w:r>
              <w:t xml:space="preserve">temperature</w:t>
            </w:r>
          </w:p>
        </w:tc>
      </w:tr>
      <w:tr>
        <w:tc>
          <w:tcPr/>
          <w:p>
            <w:pPr>
              <w:pStyle w:val="Compact"/>
              <w:jc w:val="left"/>
            </w:pPr>
            <w:r>
              <w:t xml:space="preserve">2000-01-01</w:t>
            </w:r>
          </w:p>
        </w:tc>
        <w:tc>
          <w:tcPr/>
          <w:p>
            <w:pPr>
              <w:pStyle w:val="Compact"/>
              <w:jc w:val="left"/>
            </w:pPr>
            <w:r>
              <w:t xml:space="preserve">2.51</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2000-07-01</w:t>
            </w:r>
          </w:p>
        </w:tc>
        <w:tc>
          <w:tcPr/>
          <w:p>
            <w:pPr>
              <w:pStyle w:val="Compact"/>
              <w:jc w:val="left"/>
            </w:pPr>
            <w:r>
              <w:t xml:space="preserve">16.32</w:t>
            </w:r>
          </w:p>
        </w:tc>
      </w:tr>
      <w:tr>
        <w:tc>
          <w:tcPr/>
          <w:p>
            <w:pPr>
              <w:pStyle w:val="Compact"/>
              <w:jc w:val="left"/>
            </w:pPr>
            <w:r>
              <w:t xml:space="preserve">…</w:t>
            </w:r>
          </w:p>
        </w:tc>
        <w:tc>
          <w:tcPr/>
          <w:p>
            <w:pPr>
              <w:pStyle w:val="Compact"/>
              <w:jc w:val="left"/>
            </w:pPr>
            <w:r>
              <w:t xml:space="preserve">…</w:t>
            </w:r>
          </w:p>
        </w:tc>
      </w:tr>
      <w:tr>
        <w:tc>
          <w:tcPr/>
          <w:p>
            <w:pPr>
              <w:pStyle w:val="Compact"/>
              <w:jc w:val="left"/>
            </w:pPr>
            <w:r>
              <w:t xml:space="preserve">2000-12-31</w:t>
            </w:r>
          </w:p>
        </w:tc>
        <w:tc>
          <w:tcPr/>
          <w:p>
            <w:pPr>
              <w:pStyle w:val="Compact"/>
              <w:jc w:val="left"/>
            </w:pPr>
            <w:r>
              <w:t xml:space="preserve">3.13</w:t>
            </w:r>
          </w:p>
        </w:tc>
      </w:tr>
    </w:tbl>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88" Target="https://doi.org/10.1098/rspb.2022.1472" TargetMode="External" /><Relationship Type="http://schemas.openxmlformats.org/officeDocument/2006/relationships/hyperlink" Id="rId74" Target="https://doi.org/10.1111/1365-2656.13491" TargetMode="External" /><Relationship Type="http://schemas.openxmlformats.org/officeDocument/2006/relationships/hyperlink" Id="rId72" Target="https://doi.org/10.1111/gcb.12879" TargetMode="External" /><Relationship Type="http://schemas.openxmlformats.org/officeDocument/2006/relationships/hyperlink" Id="rId90"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4"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2"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6"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0" Target="https://doi.org/10.1371/journal.pwat.0000119" TargetMode="External" /><Relationship Type="http://schemas.openxmlformats.org/officeDocument/2006/relationships/hyperlink" Id="rId93"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68" Target="https://doi.org/10.1577/1548-8675(2002)022&lt;1077:PCOTHZ&gt;2.0.CO;2" TargetMode="External" /><Relationship Type="http://schemas.openxmlformats.org/officeDocument/2006/relationships/hyperlink" Id="rId70"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88" Target="https://doi.org/10.1098/rspb.2022.1472" TargetMode="External" /><Relationship Type="http://schemas.openxmlformats.org/officeDocument/2006/relationships/hyperlink" Id="rId74" Target="https://doi.org/10.1111/1365-2656.13491" TargetMode="External" /><Relationship Type="http://schemas.openxmlformats.org/officeDocument/2006/relationships/hyperlink" Id="rId72" Target="https://doi.org/10.1111/gcb.12879" TargetMode="External" /><Relationship Type="http://schemas.openxmlformats.org/officeDocument/2006/relationships/hyperlink" Id="rId90"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4"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2"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6"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0" Target="https://doi.org/10.1371/journal.pwat.0000119" TargetMode="External" /><Relationship Type="http://schemas.openxmlformats.org/officeDocument/2006/relationships/hyperlink" Id="rId93"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68" Target="https://doi.org/10.1577/1548-8675(2002)022&lt;1077:PCOTHZ&gt;2.0.CO;2" TargetMode="External" /><Relationship Type="http://schemas.openxmlformats.org/officeDocument/2006/relationships/hyperlink" Id="rId70"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2025-06-24T14:50:09Z</dcterms:created>
  <dcterms:modified xsi:type="dcterms:W3CDTF">2025-06-24T14:50:09Z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