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MFSR Strontium Isoscape — Partner Water Sample Collection Guide</w:t>
      </w:r>
    </w:p>
    <w:p>
      <w:pPr>
        <w:pStyle w:val="Subtitle"/>
      </w:pPr>
      <w:r>
        <w:t xml:space="preserve">2026 field season</w:t>
      </w:r>
    </w:p>
    <w:bookmarkStart w:id="9" w:name="X19bf3c3a146de85037e47bd50f9f0648f0378dd"/>
    <w:p>
      <w:pPr>
        <w:pStyle w:val="Heading2"/>
      </w:pPr>
      <w:r>
        <w:t xml:space="preserve">Why we’re asking you to collect these samples</w:t>
      </w:r>
    </w:p>
    <w:p>
      <w:pPr>
        <w:pStyle w:val="FirstParagraph"/>
      </w:pPr>
      <w:r>
        <w:t xml:space="preserve">We’re building a strontium isotope (⁸⁷Sr/⁸⁶Sr) map of the Middle Fork Salmon</w:t>
      </w:r>
      <w:r>
        <w:t xml:space="preserve"> </w:t>
      </w:r>
      <w:r>
        <w:t xml:space="preserve">River watershed. Different bedrock types (granite, volcanic rock, ancient</w:t>
      </w:r>
      <w:r>
        <w:t xml:space="preserve"> </w:t>
      </w:r>
      <w:r>
        <w:t xml:space="preserve">metamorphic rock) leave a distinct, measurable chemical fingerprint in stream</w:t>
      </w:r>
      <w:r>
        <w:t xml:space="preserve"> </w:t>
      </w:r>
      <w:r>
        <w:t xml:space="preserve">water — and Chinook salmon record that same fingerprint in their otoliths (ear</w:t>
      </w:r>
      <w:r>
        <w:t xml:space="preserve"> </w:t>
      </w:r>
      <w:r>
        <w:t xml:space="preserve">bones) as they grow, the same way tree rings record a timeline. A water Sr</w:t>
      </w:r>
      <w:r>
        <w:t xml:space="preserve"> </w:t>
      </w:r>
      <w:r>
        <w:t xml:space="preserve">sample from your stream gives us a real, ground-truthed data point for the</w:t>
      </w:r>
      <w:r>
        <w:t xml:space="preserve"> </w:t>
      </w:r>
      <w:r>
        <w:t xml:space="preserve">map, which lets us later trace where a given fish spent its early life just</w:t>
      </w:r>
      <w:r>
        <w:t xml:space="preserve"> </w:t>
      </w:r>
      <w:r>
        <w:t xml:space="preserve">by reading its otolith chemistry. Your samples fill in geography we can’t</w:t>
      </w:r>
      <w:r>
        <w:t xml:space="preserve"> </w:t>
      </w:r>
      <w:r>
        <w:t xml:space="preserve">reach ourselves this season — thank you for helping with this.</w:t>
      </w:r>
    </w:p>
    <w:p>
      <w:pPr>
        <w:pStyle w:val="BodyText"/>
      </w:pPr>
      <w:r>
        <w:t xml:space="preserve">Questions at any point:</w:t>
      </w:r>
      <w:r>
        <w:t xml:space="preserve"> </w:t>
      </w:r>
      <w:r>
        <w:rPr>
          <w:b/>
          <w:bCs/>
        </w:rPr>
        <w:t xml:space="preserve">Bryan Maitland</w:t>
      </w:r>
      <w:r>
        <w:t xml:space="preserve">, USDA Forest Service Rocky Mountain</w:t>
      </w:r>
      <w:r>
        <w:t xml:space="preserve"> </w:t>
      </w:r>
      <w:r>
        <w:t xml:space="preserve">Research Station — bryan.maitland@usda.gov, 917-838-0174.</w:t>
      </w:r>
    </w:p>
    <w:bookmarkEnd w:id="9"/>
    <w:bookmarkStart w:id="10" w:name="which-sites-youre-covering"/>
    <w:p>
      <w:pPr>
        <w:pStyle w:val="Heading2"/>
      </w:pPr>
      <w:r>
        <w:t xml:space="preserve">Which sites you’re covering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Stream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Colden Baxter (U Idaho) &amp; students</w:t>
            </w:r>
          </w:p>
        </w:tc>
        <w:tc>
          <w:tcPr/>
          <w:p>
            <w:pPr>
              <w:pStyle w:val="Compact"/>
            </w:pPr>
            <w:r>
              <w:t xml:space="preserve">Big Creek</w:t>
            </w:r>
          </w:p>
        </w:tc>
        <w:tc>
          <w:tcPr/>
          <w:p>
            <w:pPr>
              <w:pStyle w:val="Compact"/>
            </w:pPr>
            <w:r>
              <w:t xml:space="preserve">Existing confluence site</w:t>
            </w:r>
            <w:r>
              <w:t xml:space="preserve"> </w:t>
            </w:r>
            <w:r>
              <w:rPr>
                <w:rStyle w:val="VerbatimChar"/>
              </w:rPr>
              <w:t xml:space="preserve">BIG-010</w:t>
            </w:r>
            <w:r>
              <w:t xml:space="preserve"> </w:t>
            </w:r>
            <w:r>
              <w:t xml:space="preserve">(45.09418, -114.73425, @ MFSR confluence) is already established. Please also collect 1-2 samples upstream if your trip allows — see candidate spots below.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Payette NF biologists</w:t>
            </w:r>
          </w:p>
        </w:tc>
        <w:tc>
          <w:tcPr/>
          <w:p>
            <w:pPr>
              <w:pStyle w:val="Compact"/>
            </w:pPr>
            <w:r>
              <w:t xml:space="preserve">Upper Monumental Creek</w:t>
            </w:r>
          </w:p>
        </w:tc>
        <w:tc>
          <w:tcPr/>
          <w:p>
            <w:pPr>
              <w:pStyle w:val="Compact"/>
            </w:pPr>
            <w:r>
              <w:t xml:space="preserve">See note below — the upper reach you’ll likely access sits on uniform bedrock, so one representative sample is enough there.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Payette NF biologists (if you go in)</w:t>
            </w:r>
          </w:p>
        </w:tc>
        <w:tc>
          <w:tcPr/>
          <w:p>
            <w:pPr>
              <w:pStyle w:val="Compact"/>
            </w:pPr>
            <w:r>
              <w:t xml:space="preserve">Marble Creek</w:t>
            </w:r>
          </w:p>
        </w:tc>
        <w:tc>
          <w:tcPr/>
          <w:p>
            <w:pPr>
              <w:pStyle w:val="Compact"/>
            </w:pPr>
            <w:r>
              <w:t xml:space="preserve">Existing confluence site</w:t>
            </w:r>
            <w:r>
              <w:t xml:space="preserve"> </w:t>
            </w:r>
            <w:r>
              <w:rPr>
                <w:rStyle w:val="VerbatimChar"/>
              </w:rPr>
              <w:t xml:space="preserve">MRB-010</w:t>
            </w:r>
            <w:r>
              <w:t xml:space="preserve"> </w:t>
            </w:r>
            <w:r>
              <w:t xml:space="preserve">(44.74471, -115.01748) already established; one additional upstream sample would help (see below).</w:t>
            </w:r>
          </w:p>
        </w:tc>
      </w:tr>
    </w:tbl>
    <w:p>
      <w:pPr>
        <w:pStyle w:val="BodyText"/>
      </w:pPr>
      <w:r>
        <w:rPr>
          <w:b/>
          <w:bCs/>
        </w:rPr>
        <w:t xml:space="preserve">Big Creek candidate upstream spots</w:t>
      </w:r>
      <w:r>
        <w:t xml:space="preserve"> </w:t>
      </w:r>
      <w:r>
        <w:t xml:space="preserve">(based on mapped bedrock — see</w:t>
      </w:r>
      <w:r>
        <w:t xml:space="preserve"> </w:t>
      </w:r>
      <w:r>
        <w:rPr>
          <w:rStyle w:val="VerbatimChar"/>
        </w:rPr>
        <w:t xml:space="preserve">docs/site_selection_2026.qmd</w:t>
      </w:r>
      <w:r>
        <w:t xml:space="preserve"> </w:t>
      </w:r>
      <w:r>
        <w:t xml:space="preserve">for the full analysis): roughly 20.5 km</w:t>
      </w:r>
      <w:r>
        <w:t xml:space="preserve"> </w:t>
      </w:r>
      <w:r>
        <w:t xml:space="preserve">upstream of the confluence (~45.130°N, -114.951°W, where volcanic rock meets</w:t>
      </w:r>
      <w:r>
        <w:t xml:space="preserve"> </w:t>
      </w:r>
      <w:r>
        <w:t xml:space="preserve">valley-fill deposits) and/or ~48 km upstream (~45.166°N, -115.210°W, a</w:t>
      </w:r>
      <w:r>
        <w:t xml:space="preserve"> </w:t>
      </w:r>
      <w:r>
        <w:t xml:space="preserve">metamorphic/sedimentary contact). Treat these as</w:t>
      </w:r>
      <w:r>
        <w:t xml:space="preserve"> </w:t>
      </w:r>
      <w:r>
        <w:t xml:space="preserve">“aim near,”</w:t>
      </w:r>
      <w:r>
        <w:t xml:space="preserve"> </w:t>
      </w:r>
      <w:r>
        <w:t xml:space="preserve">not exact GPS</w:t>
      </w:r>
      <w:r>
        <w:t xml:space="preserve"> </w:t>
      </w:r>
      <w:r>
        <w:t xml:space="preserve">targets — collect wherever is safe and reachable closest to those points.</w:t>
      </w:r>
    </w:p>
    <w:p>
      <w:pPr>
        <w:pStyle w:val="BodyText"/>
      </w:pPr>
      <w:r>
        <w:rPr>
          <w:b/>
          <w:bCs/>
        </w:rPr>
        <w:t xml:space="preserve">Upper Monumental Creek note</w:t>
      </w:r>
      <w:r>
        <w:t xml:space="preserve">: our bedrock mapping shows the uppermost</w:t>
      </w:r>
      <w:r>
        <w:t xml:space="preserve"> </w:t>
      </w:r>
      <w:r>
        <w:t xml:space="preserve">~30+ km of Monumental Creek sits entirely within one volcanic rock unit — no</w:t>
      </w:r>
      <w:r>
        <w:t xml:space="preserve"> </w:t>
      </w:r>
      <w:r>
        <w:t xml:space="preserve">internal contact up there for you to specifically target, so wherever you’re</w:t>
      </w:r>
      <w:r>
        <w:t xml:space="preserve"> </w:t>
      </w:r>
      <w:r>
        <w:t xml:space="preserve">able to access is fine for a single representative sample. If your trip</w:t>
      </w:r>
      <w:r>
        <w:t xml:space="preserve"> </w:t>
      </w:r>
      <w:r>
        <w:t xml:space="preserve">happens to reach down to about 15 km upstream of the Big Creek confluence</w:t>
      </w:r>
      <w:r>
        <w:t xml:space="preserve"> </w:t>
      </w:r>
      <w:r>
        <w:t xml:space="preserve">(~45.066°N, -115.117°W), that’s the one spot where the mapped bedrock shifts</w:t>
      </w:r>
      <w:r>
        <w:t xml:space="preserve"> </w:t>
      </w:r>
      <w:r>
        <w:t xml:space="preserve">to a metamorphic/sedimentary unit and a second sample there would be</w:t>
      </w:r>
      <w:r>
        <w:t xml:space="preserve"> </w:t>
      </w:r>
      <w:r>
        <w:t xml:space="preserve">valuable — but only if it’s on your route already, not worth a special trip.</w:t>
      </w:r>
    </w:p>
    <w:p>
      <w:pPr>
        <w:pStyle w:val="BodyText"/>
      </w:pPr>
      <w:r>
        <w:rPr>
          <w:b/>
          <w:bCs/>
        </w:rPr>
        <w:t xml:space="preserve">Marble Creek candidate spot</w:t>
      </w:r>
      <w:r>
        <w:t xml:space="preserve">: ~11 km upstream of the confluence</w:t>
      </w:r>
      <w:r>
        <w:t xml:space="preserve"> </w:t>
      </w:r>
      <w:r>
        <w:t xml:space="preserve">(~44.813°N, -114.981°W), where volcanic rock meets granite.</w:t>
      </w:r>
    </w:p>
    <w:p>
      <w:pPr>
        <w:pStyle w:val="BodyText"/>
      </w:pPr>
      <w:r>
        <w:t xml:space="preserve">If plans change and you end up covering different reaches than listed here,</w:t>
      </w:r>
      <w:r>
        <w:t xml:space="preserve"> </w:t>
      </w:r>
      <w:r>
        <w:t xml:space="preserve">that’s fine — just record the actual GPS coordinates for whatever you</w:t>
      </w:r>
      <w:r>
        <w:t xml:space="preserve"> </w:t>
      </w:r>
      <w:r>
        <w:t xml:space="preserve">collect (see datasheet fields below) so we can place it correctly.</w:t>
      </w:r>
    </w:p>
    <w:bookmarkEnd w:id="10"/>
    <w:bookmarkStart w:id="11" w:name="collection-protocol"/>
    <w:p>
      <w:pPr>
        <w:pStyle w:val="Heading2"/>
      </w:pPr>
      <w:r>
        <w:t xml:space="preserve">Collection protocol</w:t>
      </w:r>
    </w:p>
    <w:p>
      <w:pPr>
        <w:pStyle w:val="FirstParagraph"/>
      </w:pPr>
      <w:r>
        <w:rPr>
          <w:b/>
          <w:bCs/>
        </w:rPr>
        <w:t xml:space="preserve">Materials</w:t>
      </w:r>
      <w:r>
        <w:t xml:space="preserve"> </w:t>
      </w:r>
      <w:r>
        <w:t xml:space="preserve">(we can supply a kit if you don’t have these already):</w:t>
      </w:r>
    </w:p>
    <w:p>
      <w:pPr>
        <w:pStyle w:val="Compact"/>
        <w:numPr>
          <w:ilvl w:val="0"/>
          <w:numId w:val="1001"/>
        </w:numPr>
      </w:pPr>
      <w:r>
        <w:t xml:space="preserve">1 L Nalgene bottle (temporary collection/hold)</w:t>
      </w:r>
    </w:p>
    <w:p>
      <w:pPr>
        <w:pStyle w:val="Compact"/>
        <w:numPr>
          <w:ilvl w:val="0"/>
          <w:numId w:val="1001"/>
        </w:numPr>
      </w:pPr>
      <w:r>
        <w:t xml:space="preserve">125 mL acid-washed sample bottle (labeled)</w:t>
      </w:r>
    </w:p>
    <w:p>
      <w:pPr>
        <w:pStyle w:val="Compact"/>
        <w:numPr>
          <w:ilvl w:val="0"/>
          <w:numId w:val="1001"/>
        </w:numPr>
      </w:pPr>
      <w:r>
        <w:t xml:space="preserve">60 mL syringe, standard tip</w:t>
      </w:r>
    </w:p>
    <w:p>
      <w:pPr>
        <w:pStyle w:val="Compact"/>
        <w:numPr>
          <w:ilvl w:val="0"/>
          <w:numId w:val="1001"/>
        </w:numPr>
      </w:pPr>
      <w:r>
        <w:t xml:space="preserve">0.45 µm syringe filter</w:t>
      </w:r>
    </w:p>
    <w:p>
      <w:pPr>
        <w:pStyle w:val="Compact"/>
        <w:numPr>
          <w:ilvl w:val="0"/>
          <w:numId w:val="1001"/>
        </w:numPr>
      </w:pPr>
      <w:r>
        <w:t xml:space="preserve">Nitrile gloves</w:t>
      </w:r>
    </w:p>
    <w:p>
      <w:pPr>
        <w:pStyle w:val="Compact"/>
        <w:numPr>
          <w:ilvl w:val="0"/>
          <w:numId w:val="1001"/>
        </w:numPr>
      </w:pPr>
      <w:r>
        <w:t xml:space="preserve">Sharpie for labeling</w:t>
      </w:r>
    </w:p>
    <w:p>
      <w:pPr>
        <w:pStyle w:val="Compact"/>
        <w:numPr>
          <w:ilvl w:val="0"/>
          <w:numId w:val="1001"/>
        </w:numPr>
      </w:pPr>
      <w:r>
        <w:t xml:space="preserve">Cooler with ice</w:t>
      </w:r>
    </w:p>
    <w:p>
      <w:pPr>
        <w:pStyle w:val="FirstParagraph"/>
      </w:pPr>
      <w:r>
        <w:rPr>
          <w:b/>
          <w:bCs/>
        </w:rPr>
        <w:t xml:space="preserve">Steps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Put on nitrile gloves. Collect ~1 L of stream water in the Nalgene</w:t>
      </w:r>
      <w:r>
        <w:t xml:space="preserve"> </w:t>
      </w:r>
      <w:r>
        <w:t xml:space="preserve">bottle, from mid-current if possible (avoid stagnant edges/backwater).</w:t>
      </w:r>
    </w:p>
    <w:p>
      <w:pPr>
        <w:pStyle w:val="Compact"/>
        <w:numPr>
          <w:ilvl w:val="0"/>
          <w:numId w:val="1002"/>
        </w:numPr>
      </w:pPr>
      <w:r>
        <w:t xml:space="preserve">Attach the syringe (no filter yet). Draw and expel water from the Nalgene</w:t>
      </w:r>
      <w:r>
        <w:t xml:space="preserve"> </w:t>
      </w:r>
      <w:r>
        <w:t xml:space="preserve">through the syringe 3 times to rinse it.</w:t>
      </w:r>
    </w:p>
    <w:p>
      <w:pPr>
        <w:pStyle w:val="Compact"/>
        <w:numPr>
          <w:ilvl w:val="0"/>
          <w:numId w:val="1002"/>
        </w:numPr>
      </w:pPr>
      <w:r>
        <w:t xml:space="preserve">Rinse the 125 mL sample bottle: expel ~2-5 mL from the syringe onto the</w:t>
      </w:r>
      <w:r>
        <w:t xml:space="preserve"> </w:t>
      </w:r>
      <w:r>
        <w:t xml:space="preserve">ground first (this clears the filter’s storage residue once attached —</w:t>
      </w:r>
      <w:r>
        <w:t xml:space="preserve"> </w:t>
      </w:r>
      <w:r>
        <w:t xml:space="preserve">see step 4), then add ~5-10 mL of sample water to the bottle, cap, shake</w:t>
      </w:r>
      <w:r>
        <w:t xml:space="preserve"> </w:t>
      </w:r>
      <w:r>
        <w:t xml:space="preserve">vigorously, and dump. Repeat 3 times.</w:t>
      </w:r>
    </w:p>
    <w:p>
      <w:pPr>
        <w:pStyle w:val="Compact"/>
        <w:numPr>
          <w:ilvl w:val="0"/>
          <w:numId w:val="1002"/>
        </w:numPr>
      </w:pPr>
      <w:r>
        <w:t xml:space="preserve">Attach the 0.45 µm syringe filter to the syringe.</w:t>
      </w:r>
      <w:r>
        <w:t xml:space="preserve"> </w:t>
      </w:r>
      <w:r>
        <w:rPr>
          <w:b/>
          <w:bCs/>
        </w:rPr>
        <w:t xml:space="preserve">Do not let the filter</w:t>
      </w:r>
      <w:r>
        <w:rPr>
          <w:b/>
          <w:bCs/>
        </w:rPr>
        <w:t xml:space="preserve"> </w:t>
      </w:r>
      <w:r>
        <w:rPr>
          <w:b/>
          <w:bCs/>
        </w:rPr>
        <w:t xml:space="preserve">touch anything except the plastic packaging it came in</w:t>
      </w:r>
      <w:r>
        <w:t xml:space="preserve"> </w:t>
      </w:r>
      <w:r>
        <w:t xml:space="preserve">— no hands, no</w:t>
      </w:r>
      <w:r>
        <w:t xml:space="preserve"> </w:t>
      </w:r>
      <w:r>
        <w:t xml:space="preserve">ground, no bottle threads.</w:t>
      </w:r>
    </w:p>
    <w:p>
      <w:pPr>
        <w:pStyle w:val="Compact"/>
        <w:numPr>
          <w:ilvl w:val="0"/>
          <w:numId w:val="1002"/>
        </w:numPr>
      </w:pPr>
      <w:r>
        <w:t xml:space="preserve">Draw water from the Nalgene into the syringe and push it through the</w:t>
      </w:r>
      <w:r>
        <w:t xml:space="preserve"> </w:t>
      </w:r>
      <w:r>
        <w:t xml:space="preserve">filter into the 125 mL sample bottle until you have ~125 mL (refill the</w:t>
      </w:r>
      <w:r>
        <w:t xml:space="preserve"> </w:t>
      </w:r>
      <w:r>
        <w:t xml:space="preserve">syringe from the Nalgene as needed).</w:t>
      </w:r>
    </w:p>
    <w:p>
      <w:pPr>
        <w:pStyle w:val="Compact"/>
        <w:numPr>
          <w:ilvl w:val="0"/>
          <w:numId w:val="1002"/>
        </w:numPr>
      </w:pPr>
      <w:r>
        <w:t xml:space="preserve">Cap the bottle immediately and label it (see below).</w:t>
      </w:r>
    </w:p>
    <w:p>
      <w:pPr>
        <w:pStyle w:val="Compact"/>
        <w:numPr>
          <w:ilvl w:val="0"/>
          <w:numId w:val="1002"/>
        </w:numPr>
      </w:pPr>
      <w:r>
        <w:t xml:space="preserve">Store on ice as soon as possible and keep cold until hand-off/shipping.</w:t>
      </w:r>
    </w:p>
    <w:bookmarkEnd w:id="11"/>
    <w:bookmarkStart w:id="12" w:name="labeling-and-datasheet"/>
    <w:p>
      <w:pPr>
        <w:pStyle w:val="Heading2"/>
      </w:pPr>
      <w:r>
        <w:t xml:space="preserve">Labeling and datasheet</w:t>
      </w:r>
    </w:p>
    <w:p>
      <w:pPr>
        <w:pStyle w:val="FirstParagraph"/>
      </w:pPr>
      <w:r>
        <w:t xml:space="preserve">Label each bottle with a site code in the format</w:t>
      </w:r>
      <w:r>
        <w:t xml:space="preserve"> </w:t>
      </w:r>
      <w:r>
        <w:rPr>
          <w:rStyle w:val="VerbatimChar"/>
        </w:rPr>
        <w:t xml:space="preserve">[STREAM]-[POSITION]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BIG-010</w:t>
      </w:r>
      <w:r>
        <w:t xml:space="preserve">,</w:t>
      </w:r>
      <w:r>
        <w:t xml:space="preserve"> </w:t>
      </w:r>
      <w:r>
        <w:rPr>
          <w:rStyle w:val="VerbatimChar"/>
        </w:rPr>
        <w:t xml:space="preserve">MON-020</w:t>
      </w:r>
      <w:r>
        <w:t xml:space="preserve">) — use the existing code from the table above if</w:t>
      </w:r>
      <w:r>
        <w:t xml:space="preserve"> </w:t>
      </w:r>
      <w:r>
        <w:t xml:space="preserve">you’re at an established site, or make up a placeholder like</w:t>
      </w:r>
      <w:r>
        <w:t xml:space="preserve"> </w:t>
      </w:r>
      <w:r>
        <w:rPr>
          <w:rStyle w:val="VerbatimChar"/>
        </w:rPr>
        <w:t xml:space="preserve">MON-NEW1</w:t>
      </w:r>
      <w:r>
        <w:t xml:space="preserve"> </w:t>
      </w:r>
      <w:r>
        <w:t xml:space="preserve">if</w:t>
      </w:r>
      <w:r>
        <w:t xml:space="preserve"> </w:t>
      </w:r>
      <w:r>
        <w:t xml:space="preserve">you’re at a new spot and let Bryan assign the real code afterward. Do not</w:t>
      </w:r>
      <w:r>
        <w:t xml:space="preserve"> </w:t>
      </w:r>
      <w:r>
        <w:t xml:space="preserve">reuse an existing code for a different physical location.</w:t>
      </w:r>
    </w:p>
    <w:p>
      <w:pPr>
        <w:pStyle w:val="BodyText"/>
      </w:pPr>
      <w:r>
        <w:t xml:space="preserve">For every sample, record: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code (or placeholder)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BIG-020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MON-NEW1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7/15/2026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coordinates (decimal degrees)</w:t>
            </w:r>
          </w:p>
        </w:tc>
        <w:tc>
          <w:tcPr/>
          <w:p>
            <w:pPr>
              <w:pStyle w:val="Compact"/>
            </w:pPr>
            <w:r>
              <w:t xml:space="preserve">45.1302, -115.9512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Collector 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 of day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 (turbidity, flow, anything unusual)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 photo of the site (looking upstream and downstream) is a nice bonus but not</w:t>
      </w:r>
      <w:r>
        <w:t xml:space="preserve"> </w:t>
      </w:r>
      <w:r>
        <w:t xml:space="preserve">required.</w:t>
      </w:r>
    </w:p>
    <w:bookmarkEnd w:id="12"/>
    <w:bookmarkStart w:id="13" w:name="getting-samples-back-to-us"/>
    <w:p>
      <w:pPr>
        <w:pStyle w:val="Heading2"/>
      </w:pPr>
      <w:r>
        <w:t xml:space="preserve">Getting samples back to us</w:t>
      </w:r>
    </w:p>
    <w:p>
      <w:pPr>
        <w:pStyle w:val="FirstParagraph"/>
      </w:pPr>
      <w:r>
        <w:t xml:space="preserve">Keep samples cold (on ice or refrigerated) until you can either hand them off</w:t>
      </w:r>
      <w:r>
        <w:t xml:space="preserve"> </w:t>
      </w:r>
      <w:r>
        <w:t xml:space="preserve">in person or ship them. If shipping, pack on ice in a cooler or insulated box</w:t>
      </w:r>
      <w:r>
        <w:t xml:space="preserve"> </w:t>
      </w:r>
      <w:r>
        <w:t xml:space="preserve">and contact Bryan first to arrange timing and a shipping address — samples</w:t>
      </w:r>
      <w:r>
        <w:t xml:space="preserve"> </w:t>
      </w:r>
      <w:r>
        <w:t xml:space="preserve">sitting in transit too long or warming up can be affected, so we’ll coordinate</w:t>
      </w:r>
      <w:r>
        <w:t xml:space="preserve"> </w:t>
      </w:r>
      <w:r>
        <w:t xml:space="preserve">the fastest path back.</w:t>
      </w:r>
    </w:p>
    <w:p>
      <w:pPr>
        <w:pStyle w:val="BodyText"/>
      </w:pPr>
      <w:r>
        <w:t xml:space="preserve">Thanks again for helping expand this dataset — every tributary sample</w:t>
      </w:r>
      <w:r>
        <w:t xml:space="preserve"> </w:t>
      </w:r>
      <w:r>
        <w:t xml:space="preserve">directly improves what we can say about where these fish come from.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MFSR Strontium Isoscape — Partner Water Sample Collection Guide</dc:title>
  <dc:creator/>
  <cp:keywords/>
  <dcterms:created xsi:type="dcterms:W3CDTF">2026-07-06T21:19:26Z</dcterms:created>
  <dcterms:modified xsi:type="dcterms:W3CDTF">2026-07-06T21:19:26Z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2026 field season</vt:lpwstr>
  </property>
  <property fmtid="{D5CDD505-2E9C-101B-9397-08002B2CF9AE}" pid="10" name="toc-title">
    <vt:lpwstr>Table of contents</vt:lpwstr>
  </property>
</Properties>
</file>