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rPr>
      </w:pPr>
      <w:bookmarkStart w:colFirst="0" w:colLast="0" w:name="_lbou0aq4mlyv" w:id="0"/>
      <w:bookmarkEnd w:id="0"/>
      <w:r w:rsidDel="00000000" w:rsidR="00000000" w:rsidRPr="00000000">
        <w:rPr>
          <w:rtl w:val="0"/>
        </w:rPr>
        <w:t xml:space="preserve">Network Assignment</w:t>
      </w:r>
      <w:r w:rsidDel="00000000" w:rsidR="00000000" w:rsidRPr="00000000">
        <w:rPr>
          <w:rtl w:val="0"/>
        </w:rPr>
      </w:r>
    </w:p>
    <w:p w:rsidR="00000000" w:rsidDel="00000000" w:rsidP="00000000" w:rsidRDefault="00000000" w:rsidRPr="00000000" w14:paraId="00000002">
      <w:pPr>
        <w:pStyle w:val="Heading1"/>
        <w:rPr/>
      </w:pPr>
      <w:bookmarkStart w:colFirst="0" w:colLast="0" w:name="_b3ajaaboohmg" w:id="1"/>
      <w:bookmarkEnd w:id="1"/>
      <w:r w:rsidDel="00000000" w:rsidR="00000000" w:rsidRPr="00000000">
        <w:rPr>
          <w:rtl w:val="0"/>
        </w:rPr>
        <w:t xml:space="preserve">Overview</w:t>
      </w:r>
    </w:p>
    <w:p w:rsidR="00000000" w:rsidDel="00000000" w:rsidP="00000000" w:rsidRDefault="00000000" w:rsidRPr="00000000" w14:paraId="00000003">
      <w:pPr>
        <w:rPr>
          <w:sz w:val="24"/>
          <w:szCs w:val="24"/>
        </w:rPr>
      </w:pPr>
      <w:r w:rsidDel="00000000" w:rsidR="00000000" w:rsidRPr="00000000">
        <w:rPr>
          <w:sz w:val="24"/>
          <w:szCs w:val="24"/>
          <w:rtl w:val="0"/>
        </w:rPr>
        <w:t xml:space="preserve">This assignment will consist of three parts, including a reading and discussion portion as well as two written components.</w:t>
      </w:r>
      <w:r w:rsidDel="00000000" w:rsidR="00000000" w:rsidRPr="00000000">
        <w:rPr>
          <w:rtl w:val="0"/>
        </w:rPr>
      </w:r>
    </w:p>
    <w:p w:rsidR="00000000" w:rsidDel="00000000" w:rsidP="00000000" w:rsidRDefault="00000000" w:rsidRPr="00000000" w14:paraId="00000004">
      <w:pPr>
        <w:rPr>
          <w:sz w:val="24"/>
          <w:szCs w:val="24"/>
          <w:highlight w:val="yellow"/>
        </w:rPr>
      </w:pPr>
      <w:r w:rsidDel="00000000" w:rsidR="00000000" w:rsidRPr="00000000">
        <w:rPr>
          <w:rtl w:val="0"/>
        </w:rPr>
      </w:r>
    </w:p>
    <w:p w:rsidR="00000000" w:rsidDel="00000000" w:rsidP="00000000" w:rsidRDefault="00000000" w:rsidRPr="00000000" w14:paraId="00000005">
      <w:pPr>
        <w:numPr>
          <w:ilvl w:val="0"/>
          <w:numId w:val="3"/>
        </w:numPr>
        <w:ind w:left="720" w:hanging="360"/>
        <w:rPr>
          <w:sz w:val="24"/>
          <w:szCs w:val="24"/>
          <w:u w:val="none"/>
        </w:rPr>
      </w:pPr>
      <w:r w:rsidDel="00000000" w:rsidR="00000000" w:rsidRPr="00000000">
        <w:rPr>
          <w:sz w:val="24"/>
          <w:szCs w:val="24"/>
          <w:rtl w:val="0"/>
        </w:rPr>
        <w:t xml:space="preserve">Read a subset of the papers below PRIOR to our Interaction Networks classes (March 3 and 5) and come to class prepared to discuss them. In-class discussion will be a part of your grade for this assignment, so make sure you come prepared. These papers, as well as what you learn in class, will also be used to complete portions two and three of this assignment.</w:t>
      </w:r>
    </w:p>
    <w:p w:rsidR="00000000" w:rsidDel="00000000" w:rsidP="00000000" w:rsidRDefault="00000000" w:rsidRPr="00000000" w14:paraId="00000006">
      <w:pPr>
        <w:ind w:left="0" w:firstLine="0"/>
        <w:rPr>
          <w:sz w:val="24"/>
          <w:szCs w:val="24"/>
        </w:rPr>
      </w:pPr>
      <w:r w:rsidDel="00000000" w:rsidR="00000000" w:rsidRPr="00000000">
        <w:rPr>
          <w:rtl w:val="0"/>
        </w:rPr>
      </w:r>
    </w:p>
    <w:p w:rsidR="00000000" w:rsidDel="00000000" w:rsidP="00000000" w:rsidRDefault="00000000" w:rsidRPr="00000000" w14:paraId="00000007">
      <w:pPr>
        <w:numPr>
          <w:ilvl w:val="0"/>
          <w:numId w:val="3"/>
        </w:numPr>
        <w:ind w:left="720" w:hanging="360"/>
        <w:rPr>
          <w:sz w:val="24"/>
          <w:szCs w:val="24"/>
          <w:u w:val="none"/>
        </w:rPr>
      </w:pPr>
      <w:r w:rsidDel="00000000" w:rsidR="00000000" w:rsidRPr="00000000">
        <w:rPr>
          <w:sz w:val="24"/>
          <w:szCs w:val="24"/>
          <w:rtl w:val="0"/>
        </w:rPr>
        <w:t xml:space="preserve">What would the appropriate type of network be for your specific study system and/or study questions (or system/questions of your choice)? Write a short (one to two pages, double spaced) explanation of which </w:t>
      </w:r>
      <w:r w:rsidDel="00000000" w:rsidR="00000000" w:rsidRPr="00000000">
        <w:rPr>
          <w:sz w:val="24"/>
          <w:szCs w:val="24"/>
          <w:rtl w:val="0"/>
        </w:rPr>
        <w:t xml:space="preserve">network type(s)</w:t>
      </w:r>
      <w:r w:rsidDel="00000000" w:rsidR="00000000" w:rsidRPr="00000000">
        <w:rPr>
          <w:sz w:val="24"/>
          <w:szCs w:val="24"/>
          <w:rtl w:val="0"/>
        </w:rPr>
        <w:t xml:space="preserve"> or representation(s) seem best suited to </w:t>
      </w:r>
      <w:r w:rsidDel="00000000" w:rsidR="00000000" w:rsidRPr="00000000">
        <w:rPr>
          <w:sz w:val="24"/>
          <w:szCs w:val="24"/>
          <w:rtl w:val="0"/>
        </w:rPr>
        <w:t xml:space="preserve">your system/question</w:t>
      </w:r>
      <w:r w:rsidDel="00000000" w:rsidR="00000000" w:rsidRPr="00000000">
        <w:rPr>
          <w:sz w:val="24"/>
          <w:szCs w:val="24"/>
          <w:rtl w:val="0"/>
        </w:rPr>
        <w:t xml:space="preserve">(or system/questions of your choice), explaining why these types/representations are well suited as well as explaining why other types/representations may not be a good fit.  You can support your arguments with ideas from class, your readings, or your own reasoning, but remember to cite anything that comes from a published article (but as always, citations don’t count against the word limit).</w:t>
      </w:r>
    </w:p>
    <w:p w:rsidR="00000000" w:rsidDel="00000000" w:rsidP="00000000" w:rsidRDefault="00000000" w:rsidRPr="00000000" w14:paraId="00000008">
      <w:pPr>
        <w:ind w:left="720" w:firstLine="0"/>
        <w:rPr>
          <w:sz w:val="24"/>
          <w:szCs w:val="24"/>
        </w:rPr>
      </w:pPr>
      <w:r w:rsidDel="00000000" w:rsidR="00000000" w:rsidRPr="00000000">
        <w:rPr>
          <w:rtl w:val="0"/>
        </w:rPr>
      </w:r>
    </w:p>
    <w:p w:rsidR="00000000" w:rsidDel="00000000" w:rsidP="00000000" w:rsidRDefault="00000000" w:rsidRPr="00000000" w14:paraId="00000009">
      <w:pPr>
        <w:numPr>
          <w:ilvl w:val="0"/>
          <w:numId w:val="3"/>
        </w:numPr>
        <w:ind w:left="720" w:hanging="360"/>
        <w:rPr>
          <w:sz w:val="24"/>
          <w:szCs w:val="24"/>
          <w:u w:val="none"/>
        </w:rPr>
      </w:pPr>
      <w:r w:rsidDel="00000000" w:rsidR="00000000" w:rsidRPr="00000000">
        <w:rPr>
          <w:sz w:val="24"/>
          <w:szCs w:val="24"/>
          <w:rtl w:val="0"/>
        </w:rPr>
        <w:t xml:space="preserve">How</w:t>
      </w:r>
      <w:r w:rsidDel="00000000" w:rsidR="00000000" w:rsidRPr="00000000">
        <w:rPr>
          <w:sz w:val="24"/>
          <w:szCs w:val="24"/>
          <w:rtl w:val="0"/>
        </w:rPr>
        <w:t xml:space="preserve"> might network ecology better equip us to address some of the bigger questions in ecology? For example, networks are integrated into species distribution modelling via joint SDMs, allowing prey distributions to inform predator distributions. Write a short explanation (a page or so, double spaced) about how a major topic in ecology might benefit from integrating ecological networks. For potential ideas of “major topics” you can look </w:t>
      </w:r>
      <w:r w:rsidDel="00000000" w:rsidR="00000000" w:rsidRPr="00000000">
        <w:rPr>
          <w:sz w:val="24"/>
          <w:szCs w:val="24"/>
          <w:rtl w:val="0"/>
        </w:rPr>
        <w:t xml:space="preserve">to your</w:t>
      </w:r>
      <w:r w:rsidDel="00000000" w:rsidR="00000000" w:rsidRPr="00000000">
        <w:rPr>
          <w:sz w:val="24"/>
          <w:szCs w:val="24"/>
          <w:rtl w:val="0"/>
        </w:rPr>
        <w:t xml:space="preserve"> syllabus (competition, coexistence, biodiversity-ecosystem functioning, etc.), but aren’t limited to what is mentioned there.</w:t>
      </w:r>
    </w:p>
    <w:p w:rsidR="00000000" w:rsidDel="00000000" w:rsidP="00000000" w:rsidRDefault="00000000" w:rsidRPr="00000000" w14:paraId="0000000A">
      <w:pPr>
        <w:pStyle w:val="Heading2"/>
        <w:tabs>
          <w:tab w:val="left" w:leader="none" w:pos="540"/>
        </w:tabs>
        <w:rPr/>
      </w:pPr>
      <w:bookmarkStart w:colFirst="0" w:colLast="0" w:name="_2r0nyugulrv9" w:id="2"/>
      <w:bookmarkEnd w:id="2"/>
      <w:r w:rsidDel="00000000" w:rsidR="00000000" w:rsidRPr="00000000">
        <w:rPr>
          <w:rtl w:val="0"/>
        </w:rPr>
        <w:t xml:space="preserve">Rationale</w:t>
      </w:r>
    </w:p>
    <w:p w:rsidR="00000000" w:rsidDel="00000000" w:rsidP="00000000" w:rsidRDefault="00000000" w:rsidRPr="00000000" w14:paraId="0000000B">
      <w:pPr>
        <w:tabs>
          <w:tab w:val="left" w:leader="none" w:pos="540"/>
        </w:tabs>
        <w:rPr/>
      </w:pPr>
      <w:r w:rsidDel="00000000" w:rsidR="00000000" w:rsidRPr="00000000">
        <w:rPr>
          <w:rtl w:val="0"/>
        </w:rPr>
        <w:t xml:space="preserve">The goals of this assignment are to get you thinking about how networks might be useful to you, as well as giving you practice with scholarly debate (in-class discussion) and thinking about how published research can be translated to your own system/topic.</w:t>
      </w:r>
    </w:p>
    <w:p w:rsidR="00000000" w:rsidDel="00000000" w:rsidP="00000000" w:rsidRDefault="00000000" w:rsidRPr="00000000" w14:paraId="0000000C">
      <w:pPr>
        <w:pStyle w:val="Heading2"/>
        <w:tabs>
          <w:tab w:val="left" w:leader="none" w:pos="540"/>
        </w:tabs>
        <w:rPr/>
      </w:pPr>
      <w:bookmarkStart w:colFirst="0" w:colLast="0" w:name="_6c6z3ga4f2pj" w:id="3"/>
      <w:bookmarkEnd w:id="3"/>
      <w:r w:rsidDel="00000000" w:rsidR="00000000" w:rsidRPr="00000000">
        <w:rPr>
          <w:rtl w:val="0"/>
        </w:rPr>
        <w:t xml:space="preserve">Assignment Format</w:t>
      </w:r>
    </w:p>
    <w:p w:rsidR="00000000" w:rsidDel="00000000" w:rsidP="00000000" w:rsidRDefault="00000000" w:rsidRPr="00000000" w14:paraId="0000000D">
      <w:pPr>
        <w:rPr/>
      </w:pPr>
      <w:r w:rsidDel="00000000" w:rsidR="00000000" w:rsidRPr="00000000">
        <w:rPr>
          <w:sz w:val="24"/>
          <w:szCs w:val="24"/>
          <w:rtl w:val="0"/>
        </w:rPr>
        <w:t xml:space="preserve">Assignments should be submitted as a Word document that addresses parts 2 and 3 of the assignment. References should be cited where appropriate. Assignments will be submitted via Canvas.</w:t>
      </w:r>
      <w:r w:rsidDel="00000000" w:rsidR="00000000" w:rsidRPr="00000000">
        <w:rPr>
          <w:rtl w:val="0"/>
        </w:rPr>
      </w:r>
    </w:p>
    <w:p w:rsidR="00000000" w:rsidDel="00000000" w:rsidP="00000000" w:rsidRDefault="00000000" w:rsidRPr="00000000" w14:paraId="0000000E">
      <w:pPr>
        <w:pStyle w:val="Heading2"/>
        <w:rPr/>
      </w:pPr>
      <w:bookmarkStart w:colFirst="0" w:colLast="0" w:name="_yzt48hl0wu1b" w:id="4"/>
      <w:bookmarkEnd w:id="4"/>
      <w:r w:rsidDel="00000000" w:rsidR="00000000" w:rsidRPr="00000000">
        <w:rPr>
          <w:rtl w:val="0"/>
        </w:rPr>
        <w:t xml:space="preserve">Grading</w:t>
      </w:r>
    </w:p>
    <w:p w:rsidR="00000000" w:rsidDel="00000000" w:rsidP="00000000" w:rsidRDefault="00000000" w:rsidRPr="00000000" w14:paraId="0000000F">
      <w:pPr>
        <w:rPr>
          <w:sz w:val="24"/>
          <w:szCs w:val="24"/>
        </w:rPr>
      </w:pPr>
      <w:r w:rsidDel="00000000" w:rsidR="00000000" w:rsidRPr="00000000">
        <w:rPr>
          <w:sz w:val="24"/>
          <w:szCs w:val="24"/>
          <w:rtl w:val="0"/>
        </w:rPr>
        <w:t xml:space="preserve">Students will be graded on both their in-class participation and the quality of the submitted assignments.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i w:val="1"/>
          <w:sz w:val="24"/>
          <w:szCs w:val="24"/>
          <w:rtl w:val="0"/>
        </w:rPr>
        <w:t xml:space="preserve">Grade Breakdown:</w:t>
      </w: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In-class participation and discussion</w:t>
        <w:tab/>
        <w:tab/>
        <w:tab/>
        <w:t xml:space="preserve">30% </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Written portion 1</w:t>
        <w:tab/>
        <w:tab/>
        <w:tab/>
        <w:tab/>
        <w:tab/>
        <w:tab/>
        <w:t xml:space="preserve">50%</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Written portion 2</w:t>
        <w:tab/>
        <w:tab/>
        <w:tab/>
        <w:tab/>
        <w:tab/>
        <w:tab/>
        <w:t xml:space="preserve">20%</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widowControl w:val="0"/>
        <w:spacing w:after="0" w:before="0" w:lineRule="auto"/>
        <w:rPr/>
      </w:pPr>
      <w:bookmarkStart w:colFirst="0" w:colLast="0" w:name="_xyjlru9re84n" w:id="5"/>
      <w:bookmarkEnd w:id="5"/>
      <w:r w:rsidDel="00000000" w:rsidR="00000000" w:rsidRPr="00000000">
        <w:rPr>
          <w:rtl w:val="0"/>
        </w:rPr>
        <w:t xml:space="preserve">Papers to choose from:</w:t>
      </w:r>
    </w:p>
    <w:p w:rsidR="00000000" w:rsidDel="00000000" w:rsidP="00000000" w:rsidRDefault="00000000" w:rsidRPr="00000000" w14:paraId="00000017">
      <w:pPr>
        <w:widowControl w:val="0"/>
        <w:spacing w:after="0" w:before="0" w:lineRule="auto"/>
        <w:rPr/>
      </w:pPr>
      <w:r w:rsidDel="00000000" w:rsidR="00000000" w:rsidRPr="00000000">
        <w:rPr>
          <w:rtl w:val="0"/>
        </w:rPr>
      </w:r>
    </w:p>
    <w:p w:rsidR="00000000" w:rsidDel="00000000" w:rsidP="00000000" w:rsidRDefault="00000000" w:rsidRPr="00000000" w14:paraId="00000018">
      <w:pPr>
        <w:widowControl w:val="0"/>
        <w:numPr>
          <w:ilvl w:val="0"/>
          <w:numId w:val="2"/>
        </w:numPr>
        <w:shd w:fill="ffffff" w:val="clear"/>
        <w:spacing w:after="0" w:before="0" w:lineRule="auto"/>
        <w:ind w:left="940" w:hanging="360"/>
        <w:rPr/>
      </w:pPr>
      <w:r w:rsidDel="00000000" w:rsidR="00000000" w:rsidRPr="00000000">
        <w:rPr>
          <w:color w:val="373a3c"/>
          <w:rtl w:val="0"/>
        </w:rPr>
        <w:t xml:space="preserve">Blüthgen, Nico, and Michael Staab. 2024. “A Critical Evaluation of Network Approaches for Studying Species Interactions.” </w:t>
      </w:r>
      <w:r w:rsidDel="00000000" w:rsidR="00000000" w:rsidRPr="00000000">
        <w:rPr>
          <w:i w:val="1"/>
          <w:color w:val="373a3c"/>
          <w:rtl w:val="0"/>
        </w:rPr>
        <w:t xml:space="preserve">Annual Review of Ecology, Evolution, and Systematics</w:t>
      </w:r>
      <w:r w:rsidDel="00000000" w:rsidR="00000000" w:rsidRPr="00000000">
        <w:rPr>
          <w:color w:val="373a3c"/>
          <w:rtl w:val="0"/>
        </w:rPr>
        <w:t xml:space="preserve"> 55 (1): 65–88. </w:t>
      </w:r>
      <w:hyperlink r:id="rId6">
        <w:r w:rsidDel="00000000" w:rsidR="00000000" w:rsidRPr="00000000">
          <w:rPr>
            <w:color w:val="1155cc"/>
            <w:u w:val="single"/>
            <w:rtl w:val="0"/>
          </w:rPr>
          <w:t xml:space="preserve">https://doi.org/10.1146/annurev-ecolsys-102722-021904</w:t>
        </w:r>
      </w:hyperlink>
      <w:r w:rsidDel="00000000" w:rsidR="00000000" w:rsidRPr="00000000">
        <w:rPr>
          <w:color w:val="373a3c"/>
          <w:rtl w:val="0"/>
        </w:rPr>
        <w:t xml:space="preserve">.</w:t>
      </w:r>
    </w:p>
    <w:p w:rsidR="00000000" w:rsidDel="00000000" w:rsidP="00000000" w:rsidRDefault="00000000" w:rsidRPr="00000000" w14:paraId="00000019">
      <w:pPr>
        <w:widowControl w:val="0"/>
        <w:shd w:fill="ffffff" w:val="clear"/>
        <w:spacing w:after="0" w:before="0" w:lineRule="auto"/>
        <w:ind w:left="720" w:firstLine="0"/>
        <w:rPr>
          <w:color w:val="373a3c"/>
        </w:rPr>
      </w:pPr>
      <w:r w:rsidDel="00000000" w:rsidR="00000000" w:rsidRPr="00000000">
        <w:rPr>
          <w:rtl w:val="0"/>
        </w:rPr>
      </w:r>
    </w:p>
    <w:p w:rsidR="00000000" w:rsidDel="00000000" w:rsidP="00000000" w:rsidRDefault="00000000" w:rsidRPr="00000000" w14:paraId="0000001A">
      <w:pPr>
        <w:widowControl w:val="0"/>
        <w:numPr>
          <w:ilvl w:val="0"/>
          <w:numId w:val="2"/>
        </w:numPr>
        <w:shd w:fill="ffffff" w:val="clear"/>
        <w:spacing w:after="0" w:before="0" w:lineRule="auto"/>
        <w:ind w:left="940" w:hanging="360"/>
        <w:rPr/>
      </w:pPr>
      <w:r w:rsidDel="00000000" w:rsidR="00000000" w:rsidRPr="00000000">
        <w:rPr>
          <w:color w:val="373a3c"/>
          <w:rtl w:val="0"/>
        </w:rPr>
        <w:t xml:space="preserve">Delmas, Eva, Mathilde Besson, Marie-Hélène Brice, Laura A. Burkle, Giulio V. Dalla Riva, Marie-Josée Fortin, Dominique Gravel, et al. 2019. “Analysing Ecological Networks of Species Interactions.”</w:t>
      </w:r>
      <w:r w:rsidDel="00000000" w:rsidR="00000000" w:rsidRPr="00000000">
        <w:rPr>
          <w:i w:val="1"/>
          <w:color w:val="373a3c"/>
          <w:rtl w:val="0"/>
        </w:rPr>
        <w:t xml:space="preserve">Biological Reviews</w:t>
      </w:r>
      <w:r w:rsidDel="00000000" w:rsidR="00000000" w:rsidRPr="00000000">
        <w:rPr>
          <w:color w:val="373a3c"/>
          <w:rtl w:val="0"/>
        </w:rPr>
        <w:t xml:space="preserve"> 94 (1): 16–36. </w:t>
      </w:r>
      <w:hyperlink r:id="rId7">
        <w:r w:rsidDel="00000000" w:rsidR="00000000" w:rsidRPr="00000000">
          <w:rPr>
            <w:color w:val="1155cc"/>
            <w:u w:val="single"/>
            <w:rtl w:val="0"/>
          </w:rPr>
          <w:t xml:space="preserve">https://doi.org/10.1111/brv.12433</w:t>
        </w:r>
      </w:hyperlink>
      <w:r w:rsidDel="00000000" w:rsidR="00000000" w:rsidRPr="00000000">
        <w:rPr>
          <w:color w:val="373a3c"/>
          <w:rtl w:val="0"/>
        </w:rPr>
        <w:t xml:space="preserve">.</w:t>
      </w:r>
    </w:p>
    <w:p w:rsidR="00000000" w:rsidDel="00000000" w:rsidP="00000000" w:rsidRDefault="00000000" w:rsidRPr="00000000" w14:paraId="0000001B">
      <w:pPr>
        <w:widowControl w:val="0"/>
        <w:shd w:fill="ffffff" w:val="clear"/>
        <w:spacing w:after="0" w:before="0" w:lineRule="auto"/>
        <w:ind w:left="720" w:firstLine="0"/>
        <w:rPr>
          <w:color w:val="373a3c"/>
        </w:rPr>
      </w:pPr>
      <w:r w:rsidDel="00000000" w:rsidR="00000000" w:rsidRPr="00000000">
        <w:rPr>
          <w:rtl w:val="0"/>
        </w:rPr>
      </w:r>
    </w:p>
    <w:p w:rsidR="00000000" w:rsidDel="00000000" w:rsidP="00000000" w:rsidRDefault="00000000" w:rsidRPr="00000000" w14:paraId="0000001C">
      <w:pPr>
        <w:widowControl w:val="0"/>
        <w:numPr>
          <w:ilvl w:val="0"/>
          <w:numId w:val="2"/>
        </w:numPr>
        <w:shd w:fill="ffffff" w:val="clear"/>
        <w:spacing w:after="0" w:before="0" w:lineRule="auto"/>
        <w:ind w:left="940" w:hanging="360"/>
      </w:pPr>
      <w:r w:rsidDel="00000000" w:rsidR="00000000" w:rsidRPr="00000000">
        <w:rPr>
          <w:color w:val="222222"/>
          <w:rtl w:val="0"/>
        </w:rPr>
        <w:t xml:space="preserve">Jordano, Pedro. 2016</w:t>
      </w:r>
      <w:r w:rsidDel="00000000" w:rsidR="00000000" w:rsidRPr="00000000">
        <w:rPr>
          <w:color w:val="373a3c"/>
          <w:rtl w:val="0"/>
        </w:rPr>
        <w:t xml:space="preserve">. “Sampling Networks of Ecological Interactions.” </w:t>
      </w:r>
      <w:r w:rsidDel="00000000" w:rsidR="00000000" w:rsidRPr="00000000">
        <w:rPr>
          <w:i w:val="1"/>
          <w:color w:val="373a3c"/>
          <w:rtl w:val="0"/>
        </w:rPr>
        <w:t xml:space="preserve">Functional Ecology</w:t>
      </w:r>
      <w:r w:rsidDel="00000000" w:rsidR="00000000" w:rsidRPr="00000000">
        <w:rPr>
          <w:color w:val="373a3c"/>
          <w:rtl w:val="0"/>
        </w:rPr>
        <w:t xml:space="preserve">, September. </w:t>
      </w:r>
      <w:hyperlink r:id="rId8">
        <w:r w:rsidDel="00000000" w:rsidR="00000000" w:rsidRPr="00000000">
          <w:rPr>
            <w:color w:val="1155cc"/>
            <w:u w:val="single"/>
            <w:rtl w:val="0"/>
          </w:rPr>
          <w:t xml:space="preserve">https://doi.org/10.1111/1365-2435.12763</w:t>
        </w:r>
      </w:hyperlink>
      <w:r w:rsidDel="00000000" w:rsidR="00000000" w:rsidRPr="00000000">
        <w:rPr>
          <w:color w:val="373a3c"/>
          <w:rtl w:val="0"/>
        </w:rPr>
        <w:t xml:space="preserve">.</w:t>
      </w:r>
    </w:p>
    <w:p w:rsidR="00000000" w:rsidDel="00000000" w:rsidP="00000000" w:rsidRDefault="00000000" w:rsidRPr="00000000" w14:paraId="0000001D">
      <w:pPr>
        <w:widowControl w:val="0"/>
        <w:shd w:fill="ffffff" w:val="clear"/>
        <w:spacing w:after="0" w:before="0" w:lineRule="auto"/>
        <w:ind w:left="720" w:firstLine="0"/>
        <w:rPr>
          <w:color w:val="373a3c"/>
        </w:rPr>
      </w:pPr>
      <w:r w:rsidDel="00000000" w:rsidR="00000000" w:rsidRPr="00000000">
        <w:rPr>
          <w:rtl w:val="0"/>
        </w:rPr>
      </w:r>
    </w:p>
    <w:p w:rsidR="00000000" w:rsidDel="00000000" w:rsidP="00000000" w:rsidRDefault="00000000" w:rsidRPr="00000000" w14:paraId="0000001E">
      <w:pPr>
        <w:widowControl w:val="0"/>
        <w:numPr>
          <w:ilvl w:val="0"/>
          <w:numId w:val="2"/>
        </w:numPr>
        <w:shd w:fill="ffffff" w:val="clear"/>
        <w:spacing w:after="0" w:before="0" w:lineRule="auto"/>
        <w:ind w:left="940" w:hanging="360"/>
        <w:rPr/>
      </w:pPr>
      <w:r w:rsidDel="00000000" w:rsidR="00000000" w:rsidRPr="00000000">
        <w:rPr>
          <w:color w:val="373a3c"/>
          <w:rtl w:val="0"/>
        </w:rPr>
        <w:t xml:space="preserve">Kéfi, Sonia, Eric L. Berlow, Evie A. Wieters, Sergio A. Navarrete, Owen L. Petchey, Spencer A. Wood, Alice Boit, et al. 2012. “More Than a Meal… Integrating Non-Feeding Interactions into Food Webs” </w:t>
      </w:r>
      <w:r w:rsidDel="00000000" w:rsidR="00000000" w:rsidRPr="00000000">
        <w:rPr>
          <w:i w:val="1"/>
          <w:color w:val="373a3c"/>
          <w:rtl w:val="0"/>
        </w:rPr>
        <w:t xml:space="preserve">Ecology Letters</w:t>
      </w:r>
      <w:r w:rsidDel="00000000" w:rsidR="00000000" w:rsidRPr="00000000">
        <w:rPr>
          <w:color w:val="373a3c"/>
          <w:rtl w:val="0"/>
        </w:rPr>
        <w:t xml:space="preserve"> 15 (4): 291–300. </w:t>
      </w:r>
      <w:hyperlink r:id="rId9">
        <w:r w:rsidDel="00000000" w:rsidR="00000000" w:rsidRPr="00000000">
          <w:rPr>
            <w:color w:val="1155cc"/>
            <w:u w:val="single"/>
            <w:rtl w:val="0"/>
          </w:rPr>
          <w:t xml:space="preserve">https://doi.org/10.1111/j.1461-0248.2011.01732.x</w:t>
        </w:r>
      </w:hyperlink>
      <w:r w:rsidDel="00000000" w:rsidR="00000000" w:rsidRPr="00000000">
        <w:rPr>
          <w:color w:val="373a3c"/>
          <w:rtl w:val="0"/>
        </w:rPr>
        <w:t xml:space="preserve">.</w:t>
      </w:r>
    </w:p>
    <w:p w:rsidR="00000000" w:rsidDel="00000000" w:rsidP="00000000" w:rsidRDefault="00000000" w:rsidRPr="00000000" w14:paraId="0000001F">
      <w:pPr>
        <w:widowControl w:val="0"/>
        <w:shd w:fill="ffffff" w:val="clear"/>
        <w:spacing w:after="0" w:before="0" w:lineRule="auto"/>
        <w:ind w:left="720" w:firstLine="0"/>
        <w:rPr>
          <w:color w:val="373a3c"/>
        </w:rPr>
      </w:pPr>
      <w:r w:rsidDel="00000000" w:rsidR="00000000" w:rsidRPr="00000000">
        <w:rPr>
          <w:rtl w:val="0"/>
        </w:rPr>
      </w:r>
    </w:p>
    <w:p w:rsidR="00000000" w:rsidDel="00000000" w:rsidP="00000000" w:rsidRDefault="00000000" w:rsidRPr="00000000" w14:paraId="00000020">
      <w:pPr>
        <w:widowControl w:val="0"/>
        <w:numPr>
          <w:ilvl w:val="0"/>
          <w:numId w:val="2"/>
        </w:numPr>
        <w:shd w:fill="ffffff" w:val="clear"/>
        <w:spacing w:after="0" w:before="0" w:lineRule="auto"/>
        <w:ind w:left="940" w:hanging="360"/>
        <w:rPr/>
      </w:pPr>
      <w:r w:rsidDel="00000000" w:rsidR="00000000" w:rsidRPr="00000000">
        <w:rPr>
          <w:color w:val="373a3c"/>
          <w:rtl w:val="0"/>
        </w:rPr>
        <w:t xml:space="preserve">Morales-Castilla, Ignacio, Miguel G. Matias, Dominique Gravel, and Miguel B. Araújo. 2015. “Inferring Biotic Interactions from Proxies.” </w:t>
      </w:r>
      <w:r w:rsidDel="00000000" w:rsidR="00000000" w:rsidRPr="00000000">
        <w:rPr>
          <w:i w:val="1"/>
          <w:color w:val="373a3c"/>
          <w:rtl w:val="0"/>
        </w:rPr>
        <w:t xml:space="preserve">Trends in Ecology &amp; Evolution</w:t>
      </w:r>
      <w:r w:rsidDel="00000000" w:rsidR="00000000" w:rsidRPr="00000000">
        <w:rPr>
          <w:color w:val="373a3c"/>
          <w:rtl w:val="0"/>
        </w:rPr>
        <w:t xml:space="preserve"> 30 (6): 347-56. </w:t>
      </w:r>
      <w:hyperlink r:id="rId10">
        <w:r w:rsidDel="00000000" w:rsidR="00000000" w:rsidRPr="00000000">
          <w:rPr>
            <w:color w:val="1155cc"/>
            <w:u w:val="single"/>
            <w:rtl w:val="0"/>
          </w:rPr>
          <w:t xml:space="preserve">https://doi.org/10.1016/j.tree.2015.03.014</w:t>
        </w:r>
      </w:hyperlink>
      <w:r w:rsidDel="00000000" w:rsidR="00000000" w:rsidRPr="00000000">
        <w:rPr>
          <w:color w:val="373a3c"/>
          <w:rtl w:val="0"/>
        </w:rPr>
        <w:t xml:space="preserve">.</w:t>
      </w:r>
    </w:p>
    <w:p w:rsidR="00000000" w:rsidDel="00000000" w:rsidP="00000000" w:rsidRDefault="00000000" w:rsidRPr="00000000" w14:paraId="00000021">
      <w:pPr>
        <w:widowControl w:val="0"/>
        <w:shd w:fill="ffffff" w:val="clear"/>
        <w:spacing w:after="0" w:before="0" w:lineRule="auto"/>
        <w:ind w:left="720" w:firstLine="0"/>
        <w:rPr>
          <w:color w:val="373a3c"/>
        </w:rPr>
      </w:pPr>
      <w:r w:rsidDel="00000000" w:rsidR="00000000" w:rsidRPr="00000000">
        <w:rPr>
          <w:rtl w:val="0"/>
        </w:rPr>
      </w:r>
    </w:p>
    <w:p w:rsidR="00000000" w:rsidDel="00000000" w:rsidP="00000000" w:rsidRDefault="00000000" w:rsidRPr="00000000" w14:paraId="00000022">
      <w:pPr>
        <w:widowControl w:val="0"/>
        <w:numPr>
          <w:ilvl w:val="0"/>
          <w:numId w:val="2"/>
        </w:numPr>
        <w:shd w:fill="ffffff" w:val="clear"/>
        <w:spacing w:after="0" w:before="0" w:lineRule="auto"/>
        <w:ind w:left="940" w:hanging="360"/>
        <w:rPr/>
      </w:pPr>
      <w:r w:rsidDel="00000000" w:rsidR="00000000" w:rsidRPr="00000000">
        <w:rPr>
          <w:color w:val="373a3c"/>
          <w:rtl w:val="0"/>
        </w:rPr>
        <w:t xml:space="preserve">Petchey, Owen L., Andrew P. Beckerman, Jens O. Riede, and Philip H. Warren. 2008. “Size, Foraging, and Food Web Structure.” </w:t>
      </w:r>
      <w:r w:rsidDel="00000000" w:rsidR="00000000" w:rsidRPr="00000000">
        <w:rPr>
          <w:i w:val="1"/>
          <w:color w:val="373a3c"/>
          <w:rtl w:val="0"/>
        </w:rPr>
        <w:t xml:space="preserve">Proceedings of the National Academy of Sciences</w:t>
      </w:r>
      <w:r w:rsidDel="00000000" w:rsidR="00000000" w:rsidRPr="00000000">
        <w:rPr>
          <w:color w:val="373a3c"/>
          <w:rtl w:val="0"/>
        </w:rPr>
        <w:t xml:space="preserve"> 105 (11): 4191–96. </w:t>
      </w:r>
      <w:hyperlink r:id="rId11">
        <w:r w:rsidDel="00000000" w:rsidR="00000000" w:rsidRPr="00000000">
          <w:rPr>
            <w:color w:val="1155cc"/>
            <w:u w:val="single"/>
            <w:rtl w:val="0"/>
          </w:rPr>
          <w:t xml:space="preserve">https://doi.org/10.1073/pnas.0710672105</w:t>
        </w:r>
      </w:hyperlink>
      <w:r w:rsidDel="00000000" w:rsidR="00000000" w:rsidRPr="00000000">
        <w:rPr>
          <w:color w:val="373a3c"/>
          <w:rtl w:val="0"/>
        </w:rPr>
        <w:t xml:space="preserve">.</w:t>
      </w:r>
    </w:p>
    <w:p w:rsidR="00000000" w:rsidDel="00000000" w:rsidP="00000000" w:rsidRDefault="00000000" w:rsidRPr="00000000" w14:paraId="00000023">
      <w:pPr>
        <w:widowControl w:val="0"/>
        <w:shd w:fill="ffffff" w:val="clear"/>
        <w:ind w:left="720" w:firstLine="0"/>
        <w:rPr>
          <w:color w:val="373a3c"/>
        </w:rPr>
      </w:pPr>
      <w:r w:rsidDel="00000000" w:rsidR="00000000" w:rsidRPr="00000000">
        <w:rPr>
          <w:rtl w:val="0"/>
        </w:rPr>
      </w:r>
    </w:p>
    <w:p w:rsidR="00000000" w:rsidDel="00000000" w:rsidP="00000000" w:rsidRDefault="00000000" w:rsidRPr="00000000" w14:paraId="00000024">
      <w:pPr>
        <w:widowControl w:val="0"/>
        <w:numPr>
          <w:ilvl w:val="0"/>
          <w:numId w:val="2"/>
        </w:numPr>
        <w:shd w:fill="ffffff" w:val="clear"/>
        <w:ind w:left="900" w:hanging="360"/>
      </w:pPr>
      <w:r w:rsidDel="00000000" w:rsidR="00000000" w:rsidRPr="00000000">
        <w:rPr>
          <w:color w:val="373a3c"/>
          <w:rtl w:val="0"/>
        </w:rPr>
        <w:t xml:space="preserve">Pilosof, Shai, Mason A. Porter, Mercedes Pascual, and Sonia Kéfi. 2017. “The Multilayer Nature of Ecological Networks.” </w:t>
      </w:r>
      <w:r w:rsidDel="00000000" w:rsidR="00000000" w:rsidRPr="00000000">
        <w:rPr>
          <w:i w:val="1"/>
          <w:color w:val="373a3c"/>
          <w:rtl w:val="0"/>
        </w:rPr>
        <w:t xml:space="preserve">Nature Ecology &amp; Evolution</w:t>
      </w:r>
      <w:r w:rsidDel="00000000" w:rsidR="00000000" w:rsidRPr="00000000">
        <w:rPr>
          <w:color w:val="373a3c"/>
          <w:rtl w:val="0"/>
        </w:rPr>
        <w:t xml:space="preserve"> 1 (4): 101. </w:t>
      </w:r>
      <w:hyperlink r:id="rId12">
        <w:r w:rsidDel="00000000" w:rsidR="00000000" w:rsidRPr="00000000">
          <w:rPr>
            <w:color w:val="1155cc"/>
            <w:u w:val="single"/>
            <w:rtl w:val="0"/>
          </w:rPr>
          <w:t xml:space="preserve">https://doi.org/10.1038/s41559-017-0101</w:t>
        </w:r>
      </w:hyperlink>
      <w:r w:rsidDel="00000000" w:rsidR="00000000" w:rsidRPr="00000000">
        <w:rPr>
          <w:color w:val="373a3c"/>
          <w:rtl w:val="0"/>
        </w:rPr>
        <w:t xml:space="preserve">.</w:t>
      </w:r>
    </w:p>
    <w:p w:rsidR="00000000" w:rsidDel="00000000" w:rsidP="00000000" w:rsidRDefault="00000000" w:rsidRPr="00000000" w14:paraId="00000025">
      <w:pPr>
        <w:widowControl w:val="0"/>
        <w:shd w:fill="ffffff" w:val="clear"/>
        <w:ind w:left="720" w:firstLine="0"/>
        <w:rPr>
          <w:color w:val="373a3c"/>
        </w:rPr>
      </w:pPr>
      <w:r w:rsidDel="00000000" w:rsidR="00000000" w:rsidRPr="00000000">
        <w:rPr>
          <w:rtl w:val="0"/>
        </w:rPr>
      </w:r>
    </w:p>
    <w:p w:rsidR="00000000" w:rsidDel="00000000" w:rsidP="00000000" w:rsidRDefault="00000000" w:rsidRPr="00000000" w14:paraId="00000026">
      <w:pPr>
        <w:widowControl w:val="0"/>
        <w:numPr>
          <w:ilvl w:val="0"/>
          <w:numId w:val="4"/>
        </w:numPr>
        <w:shd w:fill="ffffff" w:val="clear"/>
        <w:ind w:left="900" w:hanging="360"/>
        <w:rPr>
          <w:u w:val="none"/>
        </w:rPr>
      </w:pPr>
      <w:r w:rsidDel="00000000" w:rsidR="00000000" w:rsidRPr="00000000">
        <w:rPr>
          <w:color w:val="373a3c"/>
          <w:rtl w:val="0"/>
        </w:rPr>
        <w:t xml:space="preserve">Poisot, Timothée, Daniel B. Stouffer, and Dominique Gravel. 2015. “Beyond Species: Why Ecological Interaction Networks Vary Through Space and Time.” </w:t>
      </w:r>
      <w:r w:rsidDel="00000000" w:rsidR="00000000" w:rsidRPr="00000000">
        <w:rPr>
          <w:i w:val="1"/>
          <w:color w:val="373a3c"/>
          <w:rtl w:val="0"/>
        </w:rPr>
        <w:t xml:space="preserve">Oikos</w:t>
      </w:r>
      <w:r w:rsidDel="00000000" w:rsidR="00000000" w:rsidRPr="00000000">
        <w:rPr>
          <w:color w:val="373a3c"/>
          <w:rtl w:val="0"/>
        </w:rPr>
        <w:t xml:space="preserve"> 124 (3): 243–51. </w:t>
      </w:r>
      <w:hyperlink r:id="rId13">
        <w:r w:rsidDel="00000000" w:rsidR="00000000" w:rsidRPr="00000000">
          <w:rPr>
            <w:color w:val="1155cc"/>
            <w:u w:val="single"/>
            <w:rtl w:val="0"/>
          </w:rPr>
          <w:t xml:space="preserve">https://doi.org/10.1111/oik.01719</w:t>
        </w:r>
      </w:hyperlink>
      <w:r w:rsidDel="00000000" w:rsidR="00000000" w:rsidRPr="00000000">
        <w:rPr>
          <w:color w:val="373a3c"/>
          <w:rtl w:val="0"/>
        </w:rPr>
        <w:t xml:space="preserve">.</w:t>
      </w:r>
    </w:p>
    <w:p w:rsidR="00000000" w:rsidDel="00000000" w:rsidP="00000000" w:rsidRDefault="00000000" w:rsidRPr="00000000" w14:paraId="00000027">
      <w:pPr>
        <w:widowControl w:val="0"/>
        <w:shd w:fill="ffffff" w:val="clear"/>
        <w:ind w:left="720" w:firstLine="0"/>
        <w:rPr>
          <w:color w:val="373a3c"/>
        </w:rPr>
      </w:pPr>
      <w:r w:rsidDel="00000000" w:rsidR="00000000" w:rsidRPr="00000000">
        <w:rPr>
          <w:rtl w:val="0"/>
        </w:rPr>
      </w:r>
    </w:p>
    <w:p w:rsidR="00000000" w:rsidDel="00000000" w:rsidP="00000000" w:rsidRDefault="00000000" w:rsidRPr="00000000" w14:paraId="00000028">
      <w:pPr>
        <w:widowControl w:val="0"/>
        <w:numPr>
          <w:ilvl w:val="0"/>
          <w:numId w:val="2"/>
        </w:numPr>
        <w:shd w:fill="ffffff" w:val="clear"/>
        <w:spacing w:after="0" w:before="0" w:lineRule="auto"/>
        <w:ind w:left="940" w:hanging="360"/>
        <w:rPr/>
      </w:pPr>
      <w:r w:rsidDel="00000000" w:rsidR="00000000" w:rsidRPr="00000000">
        <w:rPr>
          <w:color w:val="373a3c"/>
          <w:rtl w:val="0"/>
        </w:rPr>
        <w:t xml:space="preserve">Poisot, Timothée, Daniel B. Stouffer, and Sonia Kéfi. 2016. “Describe, Understand and Predict: Why Do We Need Networks in Ecology?” </w:t>
      </w:r>
      <w:r w:rsidDel="00000000" w:rsidR="00000000" w:rsidRPr="00000000">
        <w:rPr>
          <w:i w:val="1"/>
          <w:color w:val="373a3c"/>
          <w:rtl w:val="0"/>
        </w:rPr>
        <w:t xml:space="preserve">Functional Ecology</w:t>
      </w:r>
      <w:r w:rsidDel="00000000" w:rsidR="00000000" w:rsidRPr="00000000">
        <w:rPr>
          <w:color w:val="373a3c"/>
          <w:rtl w:val="0"/>
        </w:rPr>
        <w:t xml:space="preserve"> 30 (12): 1878–82. </w:t>
      </w:r>
      <w:hyperlink r:id="rId14">
        <w:r w:rsidDel="00000000" w:rsidR="00000000" w:rsidRPr="00000000">
          <w:rPr>
            <w:color w:val="1155cc"/>
            <w:u w:val="single"/>
            <w:rtl w:val="0"/>
          </w:rPr>
          <w:t xml:space="preserve">https://www.jstor.org/stable/48582345</w:t>
        </w:r>
      </w:hyperlink>
      <w:r w:rsidDel="00000000" w:rsidR="00000000" w:rsidRPr="00000000">
        <w:rPr>
          <w:color w:val="373a3c"/>
          <w:rtl w:val="0"/>
        </w:rPr>
        <w:t xml:space="preserve">.</w:t>
      </w:r>
    </w:p>
    <w:p w:rsidR="00000000" w:rsidDel="00000000" w:rsidP="00000000" w:rsidRDefault="00000000" w:rsidRPr="00000000" w14:paraId="00000029">
      <w:pPr>
        <w:widowControl w:val="0"/>
        <w:shd w:fill="ffffff" w:val="clear"/>
        <w:ind w:left="720" w:firstLine="0"/>
        <w:rPr>
          <w:color w:val="373a3c"/>
        </w:rPr>
      </w:pPr>
      <w:r w:rsidDel="00000000" w:rsidR="00000000" w:rsidRPr="00000000">
        <w:rPr>
          <w:rtl w:val="0"/>
        </w:rPr>
      </w:r>
    </w:p>
    <w:p w:rsidR="00000000" w:rsidDel="00000000" w:rsidP="00000000" w:rsidRDefault="00000000" w:rsidRPr="00000000" w14:paraId="0000002A">
      <w:pPr>
        <w:widowControl w:val="0"/>
        <w:numPr>
          <w:ilvl w:val="0"/>
          <w:numId w:val="2"/>
        </w:numPr>
        <w:shd w:fill="ffffff" w:val="clear"/>
        <w:ind w:left="900" w:hanging="360"/>
      </w:pPr>
      <w:r w:rsidDel="00000000" w:rsidR="00000000" w:rsidRPr="00000000">
        <w:rPr>
          <w:color w:val="373a3c"/>
          <w:rtl w:val="0"/>
        </w:rPr>
        <w:t xml:space="preserve">Pringle, Robert M., and Matthew C. Hutchinson. 2020. “Resolving Food-Web Structure.” </w:t>
      </w:r>
      <w:r w:rsidDel="00000000" w:rsidR="00000000" w:rsidRPr="00000000">
        <w:rPr>
          <w:i w:val="1"/>
          <w:color w:val="373a3c"/>
          <w:rtl w:val="0"/>
        </w:rPr>
        <w:t xml:space="preserve">Annual Review of Ecology, Evolution and Systematics</w:t>
      </w:r>
      <w:r w:rsidDel="00000000" w:rsidR="00000000" w:rsidRPr="00000000">
        <w:rPr>
          <w:color w:val="373a3c"/>
          <w:rtl w:val="0"/>
        </w:rPr>
        <w:t xml:space="preserve"> 51 (Volume 51, 2020): 55–80. </w:t>
      </w:r>
      <w:hyperlink r:id="rId15">
        <w:r w:rsidDel="00000000" w:rsidR="00000000" w:rsidRPr="00000000">
          <w:rPr>
            <w:color w:val="1155cc"/>
            <w:u w:val="single"/>
            <w:rtl w:val="0"/>
          </w:rPr>
          <w:t xml:space="preserve">https://doi.org/10.1146/annurev-ecolsys-110218-024908</w:t>
        </w:r>
      </w:hyperlink>
      <w:r w:rsidDel="00000000" w:rsidR="00000000" w:rsidRPr="00000000">
        <w:rPr>
          <w:color w:val="373a3c"/>
          <w:rtl w:val="0"/>
        </w:rPr>
        <w:t xml:space="preserve">.</w:t>
      </w:r>
    </w:p>
    <w:p w:rsidR="00000000" w:rsidDel="00000000" w:rsidP="00000000" w:rsidRDefault="00000000" w:rsidRPr="00000000" w14:paraId="0000002B">
      <w:pPr>
        <w:widowControl w:val="0"/>
        <w:shd w:fill="ffffff" w:val="clear"/>
        <w:spacing w:after="0" w:before="0" w:lineRule="auto"/>
        <w:ind w:left="720" w:firstLine="0"/>
        <w:rPr>
          <w:color w:val="373a3c"/>
        </w:rPr>
      </w:pPr>
      <w:r w:rsidDel="00000000" w:rsidR="00000000" w:rsidRPr="00000000">
        <w:rPr>
          <w:rtl w:val="0"/>
        </w:rPr>
      </w:r>
    </w:p>
    <w:p w:rsidR="00000000" w:rsidDel="00000000" w:rsidP="00000000" w:rsidRDefault="00000000" w:rsidRPr="00000000" w14:paraId="0000002C">
      <w:pPr>
        <w:widowControl w:val="0"/>
        <w:numPr>
          <w:ilvl w:val="0"/>
          <w:numId w:val="2"/>
        </w:numPr>
        <w:shd w:fill="ffffff" w:val="clear"/>
        <w:spacing w:after="0" w:before="0" w:lineRule="auto"/>
        <w:ind w:left="940" w:hanging="360"/>
        <w:rPr/>
      </w:pPr>
      <w:r w:rsidDel="00000000" w:rsidR="00000000" w:rsidRPr="00000000">
        <w:rPr>
          <w:color w:val="373a3c"/>
          <w:rtl w:val="0"/>
        </w:rPr>
        <w:t xml:space="preserve">Proulx, Stephen R., Daniel E. L. Promislow, and Patrick C. Phillips. 2005. “Network Thinking in Ecology and Evolution.” </w:t>
      </w:r>
      <w:r w:rsidDel="00000000" w:rsidR="00000000" w:rsidRPr="00000000">
        <w:rPr>
          <w:i w:val="1"/>
          <w:color w:val="373a3c"/>
          <w:rtl w:val="0"/>
        </w:rPr>
        <w:t xml:space="preserve">Trends in Ecology &amp; Evolution</w:t>
      </w:r>
      <w:r w:rsidDel="00000000" w:rsidR="00000000" w:rsidRPr="00000000">
        <w:rPr>
          <w:color w:val="373a3c"/>
          <w:rtl w:val="0"/>
        </w:rPr>
        <w:t xml:space="preserve"> 20 (6): 345–53. </w:t>
      </w:r>
      <w:hyperlink r:id="rId16">
        <w:r w:rsidDel="00000000" w:rsidR="00000000" w:rsidRPr="00000000">
          <w:rPr>
            <w:color w:val="1155cc"/>
            <w:u w:val="single"/>
            <w:rtl w:val="0"/>
          </w:rPr>
          <w:t xml:space="preserve">https://doi.org/10.1016/j.tree.2005.04.004</w:t>
        </w:r>
      </w:hyperlink>
      <w:r w:rsidDel="00000000" w:rsidR="00000000" w:rsidRPr="00000000">
        <w:rPr>
          <w:color w:val="373a3c"/>
          <w:rtl w:val="0"/>
        </w:rPr>
        <w:t xml:space="preserve">.</w:t>
      </w:r>
    </w:p>
    <w:p w:rsidR="00000000" w:rsidDel="00000000" w:rsidP="00000000" w:rsidRDefault="00000000" w:rsidRPr="00000000" w14:paraId="0000002D">
      <w:pPr>
        <w:widowControl w:val="0"/>
        <w:shd w:fill="ffffff" w:val="clear"/>
        <w:spacing w:after="0" w:before="0" w:lineRule="auto"/>
        <w:ind w:left="720" w:firstLine="0"/>
        <w:rPr>
          <w:color w:val="373a3c"/>
        </w:rPr>
      </w:pPr>
      <w:r w:rsidDel="00000000" w:rsidR="00000000" w:rsidRPr="00000000">
        <w:rPr>
          <w:rtl w:val="0"/>
        </w:rPr>
      </w:r>
    </w:p>
    <w:p w:rsidR="00000000" w:rsidDel="00000000" w:rsidP="00000000" w:rsidRDefault="00000000" w:rsidRPr="00000000" w14:paraId="0000002E">
      <w:pPr>
        <w:widowControl w:val="0"/>
        <w:numPr>
          <w:ilvl w:val="0"/>
          <w:numId w:val="2"/>
        </w:numPr>
        <w:shd w:fill="ffffff" w:val="clear"/>
        <w:spacing w:after="0" w:before="0" w:lineRule="auto"/>
        <w:ind w:left="940" w:hanging="360"/>
        <w:rPr/>
      </w:pPr>
      <w:r w:rsidDel="00000000" w:rsidR="00000000" w:rsidRPr="00000000">
        <w:rPr>
          <w:color w:val="373a3c"/>
          <w:rtl w:val="0"/>
        </w:rPr>
        <w:t xml:space="preserve">Stouffer, Daniel B. 2019. “All Ecological Models Are Wrong, but Some Are Useful.”</w:t>
      </w:r>
      <w:r w:rsidDel="00000000" w:rsidR="00000000" w:rsidRPr="00000000">
        <w:rPr>
          <w:i w:val="1"/>
          <w:color w:val="373a3c"/>
          <w:rtl w:val="0"/>
        </w:rPr>
        <w:t xml:space="preserve">Journal of Animal Ecology</w:t>
      </w:r>
      <w:r w:rsidDel="00000000" w:rsidR="00000000" w:rsidRPr="00000000">
        <w:rPr>
          <w:color w:val="373a3c"/>
          <w:rtl w:val="0"/>
        </w:rPr>
        <w:t xml:space="preserve"> 88 (2): 192–95. </w:t>
      </w:r>
      <w:hyperlink r:id="rId17">
        <w:r w:rsidDel="00000000" w:rsidR="00000000" w:rsidRPr="00000000">
          <w:rPr>
            <w:color w:val="1155cc"/>
            <w:u w:val="single"/>
            <w:rtl w:val="0"/>
          </w:rPr>
          <w:t xml:space="preserve">https://doi.org/10.1111/1365-2656.12949</w:t>
        </w:r>
      </w:hyperlink>
      <w:r w:rsidDel="00000000" w:rsidR="00000000" w:rsidRPr="00000000">
        <w:rPr>
          <w:color w:val="373a3c"/>
          <w:rtl w:val="0"/>
        </w:rPr>
        <w:t xml:space="preserve">.</w:t>
      </w:r>
    </w:p>
    <w:p w:rsidR="00000000" w:rsidDel="00000000" w:rsidP="00000000" w:rsidRDefault="00000000" w:rsidRPr="00000000" w14:paraId="0000002F">
      <w:pPr>
        <w:widowControl w:val="0"/>
        <w:shd w:fill="ffffff" w:val="clear"/>
        <w:spacing w:after="0" w:before="0" w:lineRule="auto"/>
        <w:ind w:left="720" w:firstLine="0"/>
        <w:rPr>
          <w:color w:val="373a3c"/>
        </w:rPr>
      </w:pPr>
      <w:r w:rsidDel="00000000" w:rsidR="00000000" w:rsidRPr="00000000">
        <w:rPr>
          <w:rtl w:val="0"/>
        </w:rPr>
      </w:r>
    </w:p>
    <w:p w:rsidR="00000000" w:rsidDel="00000000" w:rsidP="00000000" w:rsidRDefault="00000000" w:rsidRPr="00000000" w14:paraId="00000030">
      <w:pPr>
        <w:widowControl w:val="0"/>
        <w:numPr>
          <w:ilvl w:val="0"/>
          <w:numId w:val="2"/>
        </w:numPr>
        <w:shd w:fill="ffffff" w:val="clear"/>
        <w:spacing w:after="0" w:before="0" w:lineRule="auto"/>
        <w:ind w:left="940" w:hanging="360"/>
        <w:rPr/>
      </w:pPr>
      <w:r w:rsidDel="00000000" w:rsidR="00000000" w:rsidRPr="00000000">
        <w:rPr>
          <w:color w:val="373a3c"/>
          <w:rtl w:val="0"/>
        </w:rPr>
        <w:t xml:space="preserve">Strydom, Tanya, Michael D. Catchen, Francis Banville, Dominique Caron, Gabriel Dansereau, Philippe Desjardins-Proulx, Norma R. Forero-Muñoz, et al. 2021. “A Roadmap Towards Predicting Species Interaction Networks (Across Space and Time).” </w:t>
      </w:r>
      <w:r w:rsidDel="00000000" w:rsidR="00000000" w:rsidRPr="00000000">
        <w:rPr>
          <w:i w:val="1"/>
          <w:color w:val="373a3c"/>
          <w:rtl w:val="0"/>
        </w:rPr>
        <w:t xml:space="preserve">Philosophical Transactions of the Royal Society B: Biological Sciences</w:t>
      </w:r>
      <w:r w:rsidDel="00000000" w:rsidR="00000000" w:rsidRPr="00000000">
        <w:rPr>
          <w:color w:val="373a3c"/>
          <w:rtl w:val="0"/>
        </w:rPr>
        <w:t xml:space="preserve"> 376 (1837): 20210063. </w:t>
      </w:r>
      <w:hyperlink r:id="rId18">
        <w:r w:rsidDel="00000000" w:rsidR="00000000" w:rsidRPr="00000000">
          <w:rPr>
            <w:color w:val="1155cc"/>
            <w:u w:val="single"/>
            <w:rtl w:val="0"/>
          </w:rPr>
          <w:t xml:space="preserve">https://doi.org/10.1098/rstb.2021.0063</w:t>
        </w:r>
      </w:hyperlink>
      <w:r w:rsidDel="00000000" w:rsidR="00000000" w:rsidRPr="00000000">
        <w:rPr>
          <w:color w:val="373a3c"/>
          <w:rtl w:val="0"/>
        </w:rPr>
        <w:t xml:space="preserve">.</w:t>
      </w:r>
    </w:p>
    <w:p w:rsidR="00000000" w:rsidDel="00000000" w:rsidP="00000000" w:rsidRDefault="00000000" w:rsidRPr="00000000" w14:paraId="00000031">
      <w:pPr>
        <w:widowControl w:val="0"/>
        <w:shd w:fill="ffffff" w:val="clear"/>
        <w:spacing w:after="0" w:before="0" w:lineRule="auto"/>
        <w:ind w:left="720" w:firstLine="0"/>
        <w:rPr>
          <w:color w:val="373a3c"/>
        </w:rPr>
      </w:pPr>
      <w:r w:rsidDel="00000000" w:rsidR="00000000" w:rsidRPr="00000000">
        <w:rPr>
          <w:rtl w:val="0"/>
        </w:rPr>
      </w:r>
    </w:p>
    <w:p w:rsidR="00000000" w:rsidDel="00000000" w:rsidP="00000000" w:rsidRDefault="00000000" w:rsidRPr="00000000" w14:paraId="00000032">
      <w:pPr>
        <w:widowControl w:val="0"/>
        <w:numPr>
          <w:ilvl w:val="0"/>
          <w:numId w:val="2"/>
        </w:numPr>
        <w:shd w:fill="ffffff" w:val="clear"/>
        <w:spacing w:after="0" w:before="0" w:lineRule="auto"/>
        <w:ind w:left="940" w:hanging="360"/>
        <w:rPr/>
      </w:pPr>
      <w:r w:rsidDel="00000000" w:rsidR="00000000" w:rsidRPr="00000000">
        <w:rPr>
          <w:color w:val="373a3c"/>
          <w:rtl w:val="0"/>
        </w:rPr>
        <w:t xml:space="preserve">Valdovinos, Fernanda S., Kayla R. S. Hale, Sabine Dritz, Paul R. Glaum, Kevin S. McCann, Sophia M. Simon, Elisa Thébault, William C. Wetzel, Kate L. Wootton, and Justin D. Yeakel. 2023. “A Bioenergetic Framework for Aboveground Terrestrial Food Webs.” </w:t>
      </w:r>
      <w:r w:rsidDel="00000000" w:rsidR="00000000" w:rsidRPr="00000000">
        <w:rPr>
          <w:i w:val="1"/>
          <w:color w:val="373a3c"/>
          <w:rtl w:val="0"/>
        </w:rPr>
        <w:t xml:space="preserve">Trends in Ecology &amp; Evolution </w:t>
      </w:r>
      <w:r w:rsidDel="00000000" w:rsidR="00000000" w:rsidRPr="00000000">
        <w:rPr>
          <w:color w:val="373a3c"/>
          <w:rtl w:val="0"/>
        </w:rPr>
        <w:t xml:space="preserve">38 (3): 301–12. </w:t>
      </w:r>
      <w:hyperlink r:id="rId19">
        <w:r w:rsidDel="00000000" w:rsidR="00000000" w:rsidRPr="00000000">
          <w:rPr>
            <w:color w:val="1155cc"/>
            <w:u w:val="single"/>
            <w:rtl w:val="0"/>
          </w:rPr>
          <w:t xml:space="preserve">https://doi.org/10.1016/j.tree.2022.11.004</w:t>
        </w:r>
      </w:hyperlink>
      <w:r w:rsidDel="00000000" w:rsidR="00000000" w:rsidRPr="00000000">
        <w:rPr>
          <w:color w:val="373a3c"/>
          <w:rtl w:val="0"/>
        </w:rPr>
        <w:t xml:space="preserve">.</w:t>
      </w:r>
    </w:p>
    <w:p w:rsidR="00000000" w:rsidDel="00000000" w:rsidP="00000000" w:rsidRDefault="00000000" w:rsidRPr="00000000" w14:paraId="00000033">
      <w:pPr>
        <w:widowControl w:val="0"/>
        <w:shd w:fill="ffffff" w:val="clear"/>
        <w:spacing w:after="0" w:before="0" w:lineRule="auto"/>
        <w:ind w:left="720" w:firstLine="0"/>
        <w:rPr>
          <w:color w:val="373a3c"/>
        </w:rPr>
      </w:pPr>
      <w:r w:rsidDel="00000000" w:rsidR="00000000" w:rsidRPr="00000000">
        <w:rPr>
          <w:rtl w:val="0"/>
        </w:rPr>
      </w:r>
    </w:p>
    <w:p w:rsidR="00000000" w:rsidDel="00000000" w:rsidP="00000000" w:rsidRDefault="00000000" w:rsidRPr="00000000" w14:paraId="00000034">
      <w:pPr>
        <w:widowControl w:val="0"/>
        <w:numPr>
          <w:ilvl w:val="0"/>
          <w:numId w:val="2"/>
        </w:numPr>
        <w:shd w:fill="ffffff" w:val="clear"/>
        <w:spacing w:after="0" w:before="0" w:lineRule="auto"/>
        <w:ind w:left="940" w:hanging="360"/>
        <w:rPr/>
      </w:pPr>
      <w:r w:rsidDel="00000000" w:rsidR="00000000" w:rsidRPr="00000000">
        <w:rPr>
          <w:color w:val="373a3c"/>
          <w:rtl w:val="0"/>
        </w:rPr>
        <w:t xml:space="preserve">Williams, Richard J., and Neo D. Martinez. 2000. “Simple Rules Yield Complex Food Webs.” </w:t>
      </w:r>
      <w:r w:rsidDel="00000000" w:rsidR="00000000" w:rsidRPr="00000000">
        <w:rPr>
          <w:i w:val="1"/>
          <w:color w:val="373a3c"/>
          <w:rtl w:val="0"/>
        </w:rPr>
        <w:t xml:space="preserve">Nature</w:t>
      </w:r>
      <w:r w:rsidDel="00000000" w:rsidR="00000000" w:rsidRPr="00000000">
        <w:rPr>
          <w:color w:val="373a3c"/>
          <w:rtl w:val="0"/>
        </w:rPr>
        <w:t xml:space="preserve"> 404 (6774): 180–83. </w:t>
      </w:r>
      <w:hyperlink r:id="rId20">
        <w:r w:rsidDel="00000000" w:rsidR="00000000" w:rsidRPr="00000000">
          <w:rPr>
            <w:color w:val="1155cc"/>
            <w:u w:val="single"/>
            <w:rtl w:val="0"/>
          </w:rPr>
          <w:t xml:space="preserve">https://doi.org/10.1038/35004572</w:t>
        </w:r>
      </w:hyperlink>
      <w:r w:rsidDel="00000000" w:rsidR="00000000" w:rsidRPr="00000000">
        <w:rPr>
          <w:color w:val="373a3c"/>
          <w:rtl w:val="0"/>
        </w:rPr>
        <w:t xml:space="preserve">.</w:t>
      </w:r>
    </w:p>
    <w:p w:rsidR="00000000" w:rsidDel="00000000" w:rsidP="00000000" w:rsidRDefault="00000000" w:rsidRPr="00000000" w14:paraId="00000035">
      <w:pPr>
        <w:widowControl w:val="0"/>
        <w:shd w:fill="ffffff" w:val="clear"/>
        <w:spacing w:after="0" w:before="0" w:lineRule="auto"/>
        <w:ind w:left="720" w:firstLine="0"/>
        <w:rPr>
          <w:color w:val="373a3c"/>
        </w:rPr>
      </w:pPr>
      <w:r w:rsidDel="00000000" w:rsidR="00000000" w:rsidRPr="00000000">
        <w:rPr>
          <w:rtl w:val="0"/>
        </w:rPr>
      </w:r>
    </w:p>
    <w:p w:rsidR="00000000" w:rsidDel="00000000" w:rsidP="00000000" w:rsidRDefault="00000000" w:rsidRPr="00000000" w14:paraId="00000036">
      <w:pPr>
        <w:widowControl w:val="0"/>
        <w:numPr>
          <w:ilvl w:val="0"/>
          <w:numId w:val="2"/>
        </w:numPr>
        <w:shd w:fill="ffffff" w:val="clear"/>
        <w:spacing w:after="0" w:before="0" w:lineRule="auto"/>
        <w:ind w:left="940" w:hanging="360"/>
        <w:rPr/>
      </w:pPr>
      <w:r w:rsidDel="00000000" w:rsidR="00000000" w:rsidRPr="00000000">
        <w:rPr>
          <w:rFonts w:ascii="Roboto" w:cs="Roboto" w:eastAsia="Roboto" w:hAnsi="Roboto"/>
          <w:color w:val="373a3c"/>
          <w:rtl w:val="0"/>
        </w:rPr>
        <w:t xml:space="preserve">Yeakel, Justin D., Mathias M. Pires, Lars Rudolf, Nathaniel J. Dominy, Paul L. Koch, Paulo R. Guimarães, and Thilo Gross. 2014. “Collapse of an Ecological Network in Ancient Egypt.” </w:t>
      </w:r>
      <w:r w:rsidDel="00000000" w:rsidR="00000000" w:rsidRPr="00000000">
        <w:rPr>
          <w:rFonts w:ascii="Roboto" w:cs="Roboto" w:eastAsia="Roboto" w:hAnsi="Roboto"/>
          <w:i w:val="1"/>
          <w:color w:val="373a3c"/>
          <w:rtl w:val="0"/>
        </w:rPr>
        <w:t xml:space="preserve">PNAS</w:t>
      </w:r>
      <w:r w:rsidDel="00000000" w:rsidR="00000000" w:rsidRPr="00000000">
        <w:rPr>
          <w:rFonts w:ascii="Roboto" w:cs="Roboto" w:eastAsia="Roboto" w:hAnsi="Roboto"/>
          <w:color w:val="373a3c"/>
          <w:rtl w:val="0"/>
        </w:rPr>
        <w:t xml:space="preserve"> 111 (40): 14472–77. </w:t>
      </w:r>
      <w:hyperlink r:id="rId21">
        <w:r w:rsidDel="00000000" w:rsidR="00000000" w:rsidRPr="00000000">
          <w:rPr>
            <w:rFonts w:ascii="Roboto" w:cs="Roboto" w:eastAsia="Roboto" w:hAnsi="Roboto"/>
            <w:color w:val="1155cc"/>
            <w:u w:val="single"/>
            <w:rtl w:val="0"/>
          </w:rPr>
          <w:t xml:space="preserve">https://doi.org/10.1073/pnas.1408471111</w:t>
        </w:r>
      </w:hyperlink>
      <w:r w:rsidDel="00000000" w:rsidR="00000000" w:rsidRPr="00000000">
        <w:rPr>
          <w:rFonts w:ascii="Roboto" w:cs="Roboto" w:eastAsia="Roboto" w:hAnsi="Roboto"/>
          <w:color w:val="373a3c"/>
          <w:rtl w:val="0"/>
        </w:rPr>
        <w:t xml:space="preserv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38/35004572" TargetMode="External"/><Relationship Id="rId11" Type="http://schemas.openxmlformats.org/officeDocument/2006/relationships/hyperlink" Target="https://doi.org/10.1073/pnas.0710672105" TargetMode="External"/><Relationship Id="rId10" Type="http://schemas.openxmlformats.org/officeDocument/2006/relationships/hyperlink" Target="https://doi.org/10.1016/j.tree.2015.03.014" TargetMode="External"/><Relationship Id="rId21" Type="http://schemas.openxmlformats.org/officeDocument/2006/relationships/hyperlink" Target="https://doi.org/10.1073/pnas.1408471111" TargetMode="External"/><Relationship Id="rId13" Type="http://schemas.openxmlformats.org/officeDocument/2006/relationships/hyperlink" Target="https://doi.org/10.1111/oik.01719" TargetMode="External"/><Relationship Id="rId12" Type="http://schemas.openxmlformats.org/officeDocument/2006/relationships/hyperlink" Target="https://doi.org/10.1038/s41559-017-01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11/j.1461-0248.2011.01732.x" TargetMode="External"/><Relationship Id="rId15" Type="http://schemas.openxmlformats.org/officeDocument/2006/relationships/hyperlink" Target="https://doi.org/10.1146/annurev-ecolsys-110218-024908" TargetMode="External"/><Relationship Id="rId14" Type="http://schemas.openxmlformats.org/officeDocument/2006/relationships/hyperlink" Target="https://www.jstor.org/stable/48582345" TargetMode="External"/><Relationship Id="rId17" Type="http://schemas.openxmlformats.org/officeDocument/2006/relationships/hyperlink" Target="https://doi.org/10.1111/1365-2656.12949" TargetMode="External"/><Relationship Id="rId16" Type="http://schemas.openxmlformats.org/officeDocument/2006/relationships/hyperlink" Target="https://doi.org/10.1016/j.tree.2005.04.004" TargetMode="External"/><Relationship Id="rId5" Type="http://schemas.openxmlformats.org/officeDocument/2006/relationships/styles" Target="styles.xml"/><Relationship Id="rId19" Type="http://schemas.openxmlformats.org/officeDocument/2006/relationships/hyperlink" Target="https://doi.org/10.1016/j.tree.2022.11.004" TargetMode="External"/><Relationship Id="rId6" Type="http://schemas.openxmlformats.org/officeDocument/2006/relationships/hyperlink" Target="https://doi.org/10.1146/annurev-ecolsys-102722-021904" TargetMode="External"/><Relationship Id="rId18" Type="http://schemas.openxmlformats.org/officeDocument/2006/relationships/hyperlink" Target="https://doi.org/10.1098/rstb.2021.0063" TargetMode="External"/><Relationship Id="rId7" Type="http://schemas.openxmlformats.org/officeDocument/2006/relationships/hyperlink" Target="https://doi.org/10.1111/brv.12433" TargetMode="External"/><Relationship Id="rId8" Type="http://schemas.openxmlformats.org/officeDocument/2006/relationships/hyperlink" Target="https://doi.org/10.1111/1365-2435.1276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