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Coexistence requires (circle one):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tradeoff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Interspecific competition to exceed intraspecific competition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Intraspecific competition to exceed interspecific competition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of the above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isn’t g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one of the tradeoffs we discussed in regard to coexistence (or draw a figure if you prefer).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Sonoran desert, there are winter annual plants that preferentially germinate when a certain amount of rain is received, otherwise remaining dormant for years (decades, in some cases). What type of coexistence mechanism is most likely? (circle one)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partitioning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Relative nonlinearity of competition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Predator partitioning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 effect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describe one coexistence mechanism we discussed in class that might be important in your study system (or the one you’ve chosen for this course).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