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Quiz 15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Most data we have on networks comes from the ( northern / southern) hemisphere. (circle one)</w:t>
      </w:r>
    </w:p>
    <w:p w:rsidR="00000000" w:rsidDel="00000000" w:rsidP="00000000" w:rsidRDefault="00000000" w:rsidRPr="00000000" w14:paraId="0000000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What happens to a network if one species is removed?</w:t>
      </w:r>
    </w:p>
    <w:p w:rsidR="00000000" w:rsidDel="00000000" w:rsidP="00000000" w:rsidRDefault="00000000" w:rsidRPr="00000000" w14:paraId="0000000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What might happen to a network if a species is added?</w:t>
      </w:r>
    </w:p>
    <w:p w:rsidR="00000000" w:rsidDel="00000000" w:rsidP="00000000" w:rsidRDefault="00000000" w:rsidRPr="00000000" w14:paraId="0000001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What is one context in which understanding ecological networks could be important for decision making (e.g., land management, policy making, fund allocation, etc.) and why?</w:t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rPr/>
    </w:pPr>
    <w:r w:rsidDel="00000000" w:rsidR="00000000" w:rsidRPr="00000000">
      <w:rPr>
        <w:rtl w:val="0"/>
      </w:rPr>
      <w:t xml:space="preserve">Name: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