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Coexistence requires (circle one):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tradeoff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Interspecific competition to exceed intraspecific competition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Intraspecific competition to exceed interspecific competition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of the above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of the above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isn’t g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describe one of the tradeoffs we discussed in regard to coexistence (or draw a figure if you prefer).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Sonoran desert, there are winter annual plants that preferentially germinate when a certain amount of rain is received, otherwise remaining dormant for years (decades, in some cases). What type of coexistence mechanism is most likely? (circle one)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Resource partitioning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Relative nonlinearity of competition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Predator partitioning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Storage effect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describe one coexistence mechanism we discussed in class that might be important in your study system (or the one you’ve chosen for this course).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