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sectPr>
          <w:headerReference r:id="rId7" w:type="default"/>
          <w:footerReference r:id="rId8" w:type="default"/>
          <w:footerReference r:id="rId9" w:type="first"/>
          <w:pgSz w:h="15840" w:w="12240" w:orient="portrait"/>
          <w:pgMar w:bottom="1440" w:top="1440" w:left="1440" w:right="720" w:header="720" w:footer="720"/>
          <w:pgNumType w:start="1"/>
          <w:cols w:equalWidth="0" w:num="2">
            <w:col w:space="720" w:w="4680"/>
            <w:col w:space="0" w:w="4680"/>
          </w:cols>
        </w:sect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2286000" cy="649224"/>
            <wp:effectExtent b="0" l="0" r="0" t="0"/>
            <wp:wrapSquare wrapText="bothSides" distB="0" distT="0" distL="114300" distR="114300"/>
            <wp:docPr descr="sig" id="2" name="image1.png"/>
            <a:graphic>
              <a:graphicData uri="http://schemas.openxmlformats.org/drawingml/2006/picture">
                <pic:pic>
                  <pic:nvPicPr>
                    <pic:cNvPr descr="sig" id="0" name="image1.png"/>
                    <pic:cNvPicPr preferRelativeResize="0"/>
                  </pic:nvPicPr>
                  <pic:blipFill>
                    <a:blip r:embed="rId10"/>
                    <a:srcRect b="0" l="0" r="0" t="0"/>
                    <a:stretch>
                      <a:fillRect/>
                    </a:stretch>
                  </pic:blipFill>
                  <pic:spPr>
                    <a:xfrm>
                      <a:off x="0" y="0"/>
                      <a:ext cx="2286000" cy="64922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pBdr>
          <w:bottom w:color="000000" w:space="7" w:sz="6" w:val="single"/>
        </w:pBdr>
        <w:rPr>
          <w:rFonts w:ascii="Calibri" w:cs="Calibri" w:eastAsia="Calibri" w:hAnsi="Calibri"/>
          <w:sz w:val="24"/>
          <w:szCs w:val="24"/>
          <w:highlight w:val="yellow"/>
        </w:rPr>
      </w:pPr>
      <w:r w:rsidDel="00000000" w:rsidR="00000000" w:rsidRPr="00000000">
        <w:rPr>
          <w:rFonts w:ascii="Calibri" w:cs="Calibri" w:eastAsia="Calibri" w:hAnsi="Calibri"/>
          <w:sz w:val="16"/>
          <w:szCs w:val="16"/>
          <w:highlight w:val="yellow"/>
          <w:rtl w:val="0"/>
        </w:rPr>
        <w:br w:type="textWrapping"/>
      </w:r>
      <w:r w:rsidDel="00000000" w:rsidR="00000000" w:rsidRPr="00000000">
        <w:rPr>
          <w:rtl w:val="0"/>
        </w:rPr>
      </w:r>
    </w:p>
    <w:p w:rsidR="00000000" w:rsidDel="00000000" w:rsidP="00000000" w:rsidRDefault="00000000" w:rsidRPr="00000000" w14:paraId="00000005">
      <w:pPr>
        <w:pBdr>
          <w:bottom w:color="000000" w:space="7" w:sz="6" w:val="single"/>
        </w:pBd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BSC 4933/6932: </w:t>
      </w:r>
    </w:p>
    <w:p w:rsidR="00000000" w:rsidDel="00000000" w:rsidP="00000000" w:rsidRDefault="00000000" w:rsidRPr="00000000" w14:paraId="00000007">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Community Ecology</w:t>
      </w:r>
    </w:p>
    <w:p w:rsidR="00000000" w:rsidDel="00000000" w:rsidP="00000000" w:rsidRDefault="00000000" w:rsidRPr="00000000" w14:paraId="00000008">
      <w:pPr>
        <w:spacing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CRN 19113/17470, Section #601/603, Credit Hours: 3</w:t>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8"/>
          <w:szCs w:val="8"/>
          <w:rtl w:val="0"/>
        </w:rPr>
        <w:br w:type="textWrapping"/>
      </w:r>
      <w:r w:rsidDel="00000000" w:rsidR="00000000" w:rsidRPr="00000000">
        <w:rPr>
          <w:rFonts w:ascii="Calibri" w:cs="Calibri" w:eastAsia="Calibri" w:hAnsi="Calibri"/>
          <w:b w:val="1"/>
          <w:sz w:val="28"/>
          <w:szCs w:val="28"/>
          <w:rtl w:val="0"/>
        </w:rPr>
        <w:t xml:space="preserve">COURSE SYLLABUS</w:t>
      </w:r>
    </w:p>
    <w:p w:rsidR="00000000" w:rsidDel="00000000" w:rsidP="00000000" w:rsidRDefault="00000000" w:rsidRPr="00000000" w14:paraId="0000000A">
      <w:pPr>
        <w:rPr>
          <w:rFonts w:ascii="Calibri" w:cs="Calibri" w:eastAsia="Calibri" w:hAnsi="Calibri"/>
          <w:sz w:val="8"/>
          <w:szCs w:val="8"/>
          <w:highlight w:val="yellow"/>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Semester: Spring 2025</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Days: M, W</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Time: 3:30 – 4:45 pm</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Meeting Location: DAV 260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Dr. Brian Maitner</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Location: DAV 226</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Office Hours: By appointment</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bmaitner@usf.edu</w:t>
      </w:r>
    </w:p>
    <w:p w:rsidR="00000000" w:rsidDel="00000000" w:rsidP="00000000" w:rsidRDefault="00000000" w:rsidRPr="00000000" w14:paraId="00000013">
      <w:pPr>
        <w:pBdr>
          <w:bottom w:color="000000" w:space="1" w:sz="6" w:val="single"/>
        </w:pBdr>
        <w:jc w:val="both"/>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University Course Description</w:t>
      </w:r>
    </w:p>
    <w:p w:rsidR="00000000" w:rsidDel="00000000" w:rsidP="00000000" w:rsidRDefault="00000000" w:rsidRPr="00000000" w14:paraId="00000017">
      <w:pPr>
        <w:tabs>
          <w:tab w:val="left" w:leader="none" w:pos="540"/>
        </w:tabs>
        <w:ind w:left="54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overview of key concepts in community ecology including diversity patterns, species interactions,  interaction networks, coexistence, community assembly, trait-based ecology, and the effects of spatial and temporal variation.</w:t>
      </w:r>
    </w:p>
    <w:p w:rsidR="00000000" w:rsidDel="00000000" w:rsidP="00000000" w:rsidRDefault="00000000" w:rsidRPr="00000000" w14:paraId="00000018">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Prerequisites</w:t>
      </w:r>
    </w:p>
    <w:p w:rsidR="00000000" w:rsidDel="00000000" w:rsidP="00000000" w:rsidRDefault="00000000" w:rsidRPr="00000000" w14:paraId="0000001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Undergraduate Students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PCB 3043 or equivalent, or consent </w:t>
      </w:r>
      <w:r w:rsidDel="00000000" w:rsidR="00000000" w:rsidRPr="00000000">
        <w:rPr>
          <w:rFonts w:ascii="Calibri" w:cs="Calibri" w:eastAsia="Calibri" w:hAnsi="Calibri"/>
          <w:sz w:val="22"/>
          <w:szCs w:val="22"/>
          <w:rtl w:val="0"/>
        </w:rPr>
        <w:t xml:space="preserve">of instructor</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1B">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Graduate Students: None</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Purpose </w:t>
      </w:r>
      <w:r w:rsidDel="00000000" w:rsidR="00000000" w:rsidRPr="00000000">
        <w:rPr>
          <w:rtl w:val="0"/>
        </w:rPr>
      </w:r>
    </w:p>
    <w:p w:rsidR="00000000" w:rsidDel="00000000" w:rsidP="00000000" w:rsidRDefault="00000000" w:rsidRPr="00000000" w14:paraId="0000001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ecology is focused on biological diversity, including its distribution, origin, maintenance, and consequences. Historically, much of this work has focused on understanding current biodiversity, but with the increasing impacts of global change, community ecology is expanding to place greater emphasis on prediction and forecasting.  Further, community ecology concepts and tools are increasingly being integrated into other fields: global climate models integrate plant traits and distributions, human health and medicine use tools from community ecology to understand disease spread and coexistence, agriculture uses community ecology ideas to understand productivity and pest dynamics, conservation biology and ecological restoration are informed by community ecology (and provide experimental tests of community ecology theory), community ecology has reshaped our understanding of human history and anthropology, and even the business world is increasingly interested in community ecology as the carbon and biodiversity credit markets grow.</w:t>
      </w:r>
    </w:p>
    <w:p w:rsidR="00000000" w:rsidDel="00000000" w:rsidP="00000000" w:rsidRDefault="00000000" w:rsidRPr="00000000" w14:paraId="0000001F">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pStyle w:val="Heading1"/>
        <w:numPr>
          <w:ilvl w:val="0"/>
          <w:numId w:val="4"/>
        </w:numPr>
        <w:tabs>
          <w:tab w:val="left" w:leader="none" w:pos="540"/>
        </w:tabs>
        <w:ind w:left="540" w:hanging="540"/>
        <w:jc w:val="left"/>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Course Format</w:t>
      </w:r>
      <w:r w:rsidDel="00000000" w:rsidR="00000000" w:rsidRPr="00000000">
        <w:rPr>
          <w:rtl w:val="0"/>
        </w:rPr>
      </w:r>
    </w:p>
    <w:p w:rsidR="00000000" w:rsidDel="00000000" w:rsidP="00000000" w:rsidRDefault="00000000" w:rsidRPr="00000000" w14:paraId="0000002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Classes will be a combination of lecture, discussion, and student presentations. Assignments are designed to (1) reinforce and expand upon concepts and ideas from class, (2) encourage students to better understand their own study system (or a system of their choice) through the lens of community ecology, and (3) strengthen skills that are important for success in the natural sciences (and related fields).</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 Learning Outcomes</w:t>
      </w:r>
    </w:p>
    <w:p w:rsidR="00000000" w:rsidDel="00000000" w:rsidP="00000000" w:rsidRDefault="00000000" w:rsidRPr="00000000" w14:paraId="00000024">
      <w:pPr>
        <w:ind w:left="540"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5">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Describe some of the major patterns that community ecology seeks to explain</w:t>
      </w:r>
    </w:p>
    <w:p w:rsidR="00000000" w:rsidDel="00000000" w:rsidP="00000000" w:rsidRDefault="00000000" w:rsidRPr="00000000" w14:paraId="00000026">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Describe major theoretical idea/hypotheses/concepts in community ecology</w:t>
      </w:r>
    </w:p>
    <w:p w:rsidR="00000000" w:rsidDel="00000000" w:rsidP="00000000" w:rsidRDefault="00000000" w:rsidRPr="00000000" w14:paraId="00000027">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Propose studies that could tease apart different mechanisms underlying communities</w:t>
      </w:r>
    </w:p>
    <w:p w:rsidR="00000000" w:rsidDel="00000000" w:rsidP="00000000" w:rsidRDefault="00000000" w:rsidRPr="00000000" w14:paraId="00000028">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Evaluate the strengths and weaknesses of different approaches/tools</w:t>
      </w:r>
    </w:p>
    <w:p w:rsidR="00000000" w:rsidDel="00000000" w:rsidP="00000000" w:rsidRDefault="00000000" w:rsidRPr="00000000" w14:paraId="00000029">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Apply the concepts of community ecology to your own work</w:t>
      </w:r>
    </w:p>
    <w:p w:rsidR="00000000" w:rsidDel="00000000" w:rsidP="00000000" w:rsidRDefault="00000000" w:rsidRPr="00000000" w14:paraId="0000002A">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Required Texts and/or Readings and Course Materials</w:t>
      </w:r>
    </w:p>
    <w:p w:rsidR="00000000" w:rsidDel="00000000" w:rsidP="00000000" w:rsidRDefault="00000000" w:rsidRPr="00000000" w14:paraId="0000002D">
      <w:pPr>
        <w:tabs>
          <w:tab w:val="left" w:leader="none" w:pos="540"/>
        </w:tabs>
        <w:rPr/>
      </w:pPr>
      <w:r w:rsidDel="00000000" w:rsidR="00000000" w:rsidRPr="00000000">
        <w:rPr>
          <w:rtl w:val="0"/>
        </w:rPr>
        <w:tab/>
      </w:r>
    </w:p>
    <w:p w:rsidR="00000000" w:rsidDel="00000000" w:rsidP="00000000" w:rsidRDefault="00000000" w:rsidRPr="00000000" w14:paraId="0000002E">
      <w:pPr>
        <w:numPr>
          <w:ilvl w:val="0"/>
          <w:numId w:val="1"/>
        </w:numPr>
        <w:tabs>
          <w:tab w:val="left" w:leader="none" w:pos="540"/>
        </w:tabs>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Ecology (2nd Edition) by Gary G. Mittelbach and Brian J. McGill (ISBN: 0198835868)</w:t>
      </w:r>
    </w:p>
    <w:p w:rsidR="00000000" w:rsidDel="00000000" w:rsidP="00000000" w:rsidRDefault="00000000" w:rsidRPr="00000000" w14:paraId="0000002F">
      <w:pPr>
        <w:tabs>
          <w:tab w:val="left" w:leader="none" w:pos="54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tabs>
          <w:tab w:val="left" w:leader="none" w:pos="54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this text, students will select readings from the scientific literature of their choosing.</w:t>
      </w:r>
    </w:p>
    <w:p w:rsidR="00000000" w:rsidDel="00000000" w:rsidP="00000000" w:rsidRDefault="00000000" w:rsidRPr="00000000" w14:paraId="00000031">
      <w:pPr>
        <w:tabs>
          <w:tab w:val="left" w:leader="none" w:pos="540"/>
        </w:tabs>
        <w:rPr/>
      </w:pPr>
      <w:r w:rsidDel="00000000" w:rsidR="00000000" w:rsidRPr="00000000">
        <w:rPr>
          <w:rtl w:val="0"/>
        </w:rPr>
      </w:r>
    </w:p>
    <w:p w:rsidR="00000000" w:rsidDel="00000000" w:rsidP="00000000" w:rsidRDefault="00000000" w:rsidRPr="00000000" w14:paraId="00000032">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w:t>
      </w:r>
    </w:p>
    <w:p w:rsidR="00000000" w:rsidDel="00000000" w:rsidP="00000000" w:rsidRDefault="00000000" w:rsidRPr="00000000" w14:paraId="0000003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Grading Scale (%)</w:t>
      </w:r>
    </w:p>
    <w:p w:rsidR="00000000" w:rsidDel="00000000" w:rsidP="00000000" w:rsidRDefault="00000000" w:rsidRPr="00000000" w14:paraId="00000037">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90-100</w:t>
        <w:tab/>
        <w:t xml:space="preserve">A</w:t>
      </w:r>
    </w:p>
    <w:p w:rsidR="00000000" w:rsidDel="00000000" w:rsidP="00000000" w:rsidRDefault="00000000" w:rsidRPr="00000000" w14:paraId="00000038">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80 - 89</w:t>
        <w:tab/>
        <w:t xml:space="preserve">B</w:t>
      </w:r>
    </w:p>
    <w:p w:rsidR="00000000" w:rsidDel="00000000" w:rsidP="00000000" w:rsidRDefault="00000000" w:rsidRPr="00000000" w14:paraId="00000039">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70 - 79</w:t>
        <w:tab/>
        <w:t xml:space="preserve">C</w:t>
      </w:r>
    </w:p>
    <w:p w:rsidR="00000000" w:rsidDel="00000000" w:rsidP="00000000" w:rsidRDefault="00000000" w:rsidRPr="00000000" w14:paraId="0000003A">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60 - 69</w:t>
        <w:tab/>
        <w:t xml:space="preserve">D</w:t>
      </w:r>
    </w:p>
    <w:p w:rsidR="00000000" w:rsidDel="00000000" w:rsidP="00000000" w:rsidRDefault="00000000" w:rsidRPr="00000000" w14:paraId="0000003B">
      <w:pPr>
        <w:tabs>
          <w:tab w:val="left" w:leader="none" w:pos="1800"/>
        </w:tabs>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0 - 59</w:t>
        <w:tab/>
        <w:t xml:space="preserve">F</w:t>
      </w:r>
    </w:p>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Grade Categories and Weights</w:t>
      </w:r>
    </w:p>
    <w:p w:rsidR="00000000" w:rsidDel="00000000" w:rsidP="00000000" w:rsidRDefault="00000000" w:rsidRPr="00000000" w14:paraId="0000003E">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tabs>
          <w:tab w:val="left" w:leader="none" w:pos="4680"/>
        </w:tabs>
        <w:ind w:left="1705"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Graded Items</w:t>
        <w:tab/>
        <w:t xml:space="preserve">Percent of Final Grade</w:t>
      </w:r>
    </w:p>
    <w:p w:rsidR="00000000" w:rsidDel="00000000" w:rsidP="00000000" w:rsidRDefault="00000000" w:rsidRPr="00000000" w14:paraId="00000040">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Projects (4x)</w:t>
        <w:tab/>
        <w:tab/>
        <w:tab/>
        <w:t xml:space="preserve">40%</w:t>
      </w:r>
    </w:p>
    <w:p w:rsidR="00000000" w:rsidDel="00000000" w:rsidP="00000000" w:rsidRDefault="00000000" w:rsidRPr="00000000" w14:paraId="00000041">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In-class quizzes</w:t>
        <w:tab/>
        <w:tab/>
        <w:tab/>
        <w:t xml:space="preserve">10%</w:t>
      </w:r>
    </w:p>
    <w:p w:rsidR="00000000" w:rsidDel="00000000" w:rsidP="00000000" w:rsidRDefault="00000000" w:rsidRPr="00000000" w14:paraId="00000042">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Midterm</w:t>
        <w:tab/>
        <w:tab/>
        <w:tab/>
        <w:t xml:space="preserve">10%</w:t>
      </w:r>
    </w:p>
    <w:p w:rsidR="00000000" w:rsidDel="00000000" w:rsidP="00000000" w:rsidRDefault="00000000" w:rsidRPr="00000000" w14:paraId="00000043">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w:t>
        <w:tab/>
        <w:tab/>
        <w:tab/>
        <w:t xml:space="preserve">10%</w:t>
      </w:r>
    </w:p>
    <w:p w:rsidR="00000000" w:rsidDel="00000000" w:rsidP="00000000" w:rsidRDefault="00000000" w:rsidRPr="00000000" w14:paraId="00000044">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Paper presentation assignments (2x)</w:t>
        <w:tab/>
        <w:tab/>
        <w:t xml:space="preserve">10%</w:t>
      </w:r>
    </w:p>
    <w:p w:rsidR="00000000" w:rsidDel="00000000" w:rsidP="00000000" w:rsidRDefault="00000000" w:rsidRPr="00000000" w14:paraId="00000045">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Conceptual Figure Assignment</w:t>
        <w:tab/>
        <w:tab/>
        <w:tab/>
        <w:t xml:space="preserve">5%</w:t>
      </w:r>
    </w:p>
    <w:p w:rsidR="00000000" w:rsidDel="00000000" w:rsidP="00000000" w:rsidRDefault="00000000" w:rsidRPr="00000000" w14:paraId="00000046">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Network Assignment</w:t>
        <w:tab/>
        <w:tab/>
        <w:tab/>
        <w:t xml:space="preserve">5%</w:t>
      </w:r>
    </w:p>
    <w:p w:rsidR="00000000" w:rsidDel="00000000" w:rsidP="00000000" w:rsidRDefault="00000000" w:rsidRPr="00000000" w14:paraId="00000047">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Group Presentation Assignment</w:t>
        <w:tab/>
        <w:tab/>
        <w:tab/>
        <w:t xml:space="preserve">5%</w:t>
      </w:r>
    </w:p>
    <w:p w:rsidR="00000000" w:rsidDel="00000000" w:rsidP="00000000" w:rsidRDefault="00000000" w:rsidRPr="00000000" w14:paraId="00000048">
      <w:pPr>
        <w:tabs>
          <w:tab w:val="left" w:leader="none" w:pos="4680"/>
        </w:tabs>
        <w:ind w:left="170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 Assignment </w:t>
        <w:tab/>
        <w:tab/>
        <w:tab/>
        <w:t xml:space="preserve">5%</w:t>
      </w:r>
      <w:r w:rsidDel="00000000" w:rsidR="00000000" w:rsidRPr="00000000">
        <w:rPr>
          <w:rtl w:val="0"/>
        </w:rPr>
      </w:r>
    </w:p>
    <w:p w:rsidR="00000000" w:rsidDel="00000000" w:rsidP="00000000" w:rsidRDefault="00000000" w:rsidRPr="00000000" w14:paraId="00000049">
      <w:pPr>
        <w:tabs>
          <w:tab w:val="left" w:leader="none" w:pos="4680"/>
        </w:tabs>
        <w:ind w:left="1705"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ind w:left="54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1"/>
        <w:tabs>
          <w:tab w:val="left" w:leader="none" w:pos="540"/>
        </w:tabs>
        <w:ind w:left="54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Projects</w:t>
      </w:r>
    </w:p>
    <w:p w:rsidR="00000000" w:rsidDel="00000000" w:rsidP="00000000" w:rsidRDefault="00000000" w:rsidRPr="00000000" w14:paraId="0000004C">
      <w:pPr>
        <w:tabs>
          <w:tab w:val="left" w:leader="none" w:pos="540"/>
        </w:tabs>
        <w:rPr>
          <w:rFonts w:ascii="Calibri" w:cs="Calibri" w:eastAsia="Calibri" w:hAnsi="Calibri"/>
          <w:sz w:val="22"/>
          <w:szCs w:val="22"/>
        </w:rPr>
      </w:pPr>
      <w:r w:rsidDel="00000000" w:rsidR="00000000" w:rsidRPr="00000000">
        <w:rPr>
          <w:rtl w:val="0"/>
        </w:rPr>
        <w:tab/>
      </w:r>
      <w:r w:rsidDel="00000000" w:rsidR="00000000" w:rsidRPr="00000000">
        <w:rPr>
          <w:rFonts w:ascii="Calibri" w:cs="Calibri" w:eastAsia="Calibri" w:hAnsi="Calibri"/>
          <w:sz w:val="22"/>
          <w:szCs w:val="22"/>
          <w:rtl w:val="0"/>
        </w:rPr>
        <w:t xml:space="preserve">Each project will focus on linking your own research (or a topic of your choice) to the content </w:t>
        <w:tab/>
        <w:tab/>
        <w:t xml:space="preserve">covered in the course. Students will identify and read relevant publications, and use these in </w:t>
        <w:tab/>
        <w:tab/>
        <w:t xml:space="preserve">producing their submissions. Project submissions be relatively short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2 - 4 pages, double </w:t>
        <w:tab/>
        <w:tab/>
        <w:t xml:space="preserve">spaced, not counting references), and the formatting will follow common ecology standards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w:t>
        <w:tab/>
        <w:tab/>
        <w:t xml:space="preserve">submissions may be expected to be written as “Introduction” sections for a journal article). In </w:t>
        <w:tab/>
        <w:tab/>
        <w:t xml:space="preserve">addition to providing a greater understanding of the course material in the context of your own </w:t>
        <w:tab/>
        <w:tab/>
        <w:t xml:space="preserve">research, these projects are designed to give you practice with important skills such as finding </w:t>
        <w:tab/>
        <w:tab/>
        <w:t xml:space="preserve">papers, reading and analyzing publications, and scientific writing.</w:t>
      </w:r>
    </w:p>
    <w:p w:rsidR="00000000" w:rsidDel="00000000" w:rsidP="00000000" w:rsidRDefault="00000000" w:rsidRPr="00000000" w14:paraId="0000004D">
      <w:pPr>
        <w:tabs>
          <w:tab w:val="left" w:leader="none" w:pos="540"/>
        </w:tabs>
        <w:rPr>
          <w:b w:val="1"/>
        </w:rPr>
      </w:pPr>
      <w:r w:rsidDel="00000000" w:rsidR="00000000" w:rsidRPr="00000000">
        <w:rPr>
          <w:rtl w:val="0"/>
        </w:rPr>
      </w:r>
    </w:p>
    <w:p w:rsidR="00000000" w:rsidDel="00000000" w:rsidP="00000000" w:rsidRDefault="00000000" w:rsidRPr="00000000" w14:paraId="0000004E">
      <w:pPr>
        <w:pStyle w:val="Heading1"/>
        <w:tabs>
          <w:tab w:val="left" w:leader="none" w:pos="540"/>
        </w:tabs>
        <w:ind w:left="0" w:firstLine="0"/>
        <w:jc w:val="left"/>
        <w:rPr>
          <w:rFonts w:ascii="Calibri" w:cs="Calibri" w:eastAsia="Calibri" w:hAnsi="Calibri"/>
          <w:sz w:val="22"/>
          <w:szCs w:val="22"/>
        </w:rPr>
      </w:pPr>
      <w:bookmarkStart w:colFirst="0" w:colLast="0" w:name="_heading=h.27co8yvtitpa" w:id="1"/>
      <w:bookmarkEnd w:id="1"/>
      <w:r w:rsidDel="00000000" w:rsidR="00000000" w:rsidRPr="00000000">
        <w:rPr>
          <w:rFonts w:ascii="Calibri" w:cs="Calibri" w:eastAsia="Calibri" w:hAnsi="Calibri"/>
          <w:sz w:val="22"/>
          <w:szCs w:val="22"/>
          <w:rtl w:val="0"/>
        </w:rPr>
        <w:tab/>
        <w:t xml:space="preserve">In-class Quizzes</w:t>
      </w:r>
    </w:p>
    <w:p w:rsidR="00000000" w:rsidDel="00000000" w:rsidP="00000000" w:rsidRDefault="00000000" w:rsidRPr="00000000" w14:paraId="0000004F">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(only a few questions) in-class quizzes will be given at the start of class each day. The goal of these quizzes is to assess how well students are understanding the material before we get to the projects, assignments, or midterms. By conducting frequent assessments of understanding, students can identify any areas they might need to focus on and the instructor can identify any topics we should revisit as a class. The lowest two quiz scores will be dropped.</w:t>
      </w:r>
    </w:p>
    <w:p w:rsidR="00000000" w:rsidDel="00000000" w:rsidP="00000000" w:rsidRDefault="00000000" w:rsidRPr="00000000" w14:paraId="00000050">
      <w:pPr>
        <w:pStyle w:val="Heading1"/>
        <w:tabs>
          <w:tab w:val="left" w:leader="none" w:pos="540"/>
        </w:tabs>
        <w:ind w:left="54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tabs>
          <w:tab w:val="left" w:leader="none" w:pos="540"/>
        </w:tabs>
        <w:rPr>
          <w:rFonts w:ascii="Calibri" w:cs="Calibri" w:eastAsia="Calibri" w:hAnsi="Calibri"/>
          <w:b w:val="1"/>
          <w:sz w:val="22"/>
          <w:szCs w:val="22"/>
        </w:rPr>
      </w:pPr>
      <w:r w:rsidDel="00000000" w:rsidR="00000000" w:rsidRPr="00000000">
        <w:rPr>
          <w:rtl w:val="0"/>
        </w:rPr>
        <w:tab/>
      </w:r>
      <w:r w:rsidDel="00000000" w:rsidR="00000000" w:rsidRPr="00000000">
        <w:rPr>
          <w:rFonts w:ascii="Calibri" w:cs="Calibri" w:eastAsia="Calibri" w:hAnsi="Calibri"/>
          <w:b w:val="1"/>
          <w:sz w:val="22"/>
          <w:szCs w:val="22"/>
          <w:rtl w:val="0"/>
        </w:rPr>
        <w:t xml:space="preserve">Midterm and Final</w:t>
      </w:r>
    </w:p>
    <w:p w:rsidR="00000000" w:rsidDel="00000000" w:rsidP="00000000" w:rsidRDefault="00000000" w:rsidRPr="00000000" w14:paraId="00000052">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Pretty much what you probably expect.  These will be comprehensive, and may include questions that have been previously included in quizzes.</w:t>
      </w:r>
    </w:p>
    <w:p w:rsidR="00000000" w:rsidDel="00000000" w:rsidP="00000000" w:rsidRDefault="00000000" w:rsidRPr="00000000" w14:paraId="00000053">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pStyle w:val="Heading1"/>
        <w:tabs>
          <w:tab w:val="left" w:leader="none" w:pos="540"/>
        </w:tabs>
        <w:ind w:left="0" w:firstLine="0"/>
        <w:jc w:val="left"/>
        <w:rPr/>
      </w:pPr>
      <w:bookmarkStart w:colFirst="0" w:colLast="0" w:name="_heading=h.usuuz1jhjuqd" w:id="2"/>
      <w:bookmarkEnd w:id="2"/>
      <w:r w:rsidDel="00000000" w:rsidR="00000000" w:rsidRPr="00000000">
        <w:rPr>
          <w:rFonts w:ascii="Calibri" w:cs="Calibri" w:eastAsia="Calibri" w:hAnsi="Calibri"/>
          <w:sz w:val="22"/>
          <w:szCs w:val="22"/>
          <w:rtl w:val="0"/>
        </w:rPr>
        <w:tab/>
        <w:t xml:space="preserve">Paper presentation assignments</w:t>
      </w:r>
      <w:r w:rsidDel="00000000" w:rsidR="00000000" w:rsidRPr="00000000">
        <w:rPr>
          <w:rtl w:val="0"/>
        </w:rPr>
      </w:r>
    </w:p>
    <w:p w:rsidR="00000000" w:rsidDel="00000000" w:rsidP="00000000" w:rsidRDefault="00000000" w:rsidRPr="00000000" w14:paraId="00000055">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select a publication that is relevant to the topic (and where possible, their own research or study system) and prepare a short, 2-slide presentation about it.  Each presentation will consist of (1) a slide using graphics made by the student that explains what was done in the study, and (2) a slide highlighting the critical finding(s) of the paper (which may include figures from the study). Students are free to select papers they already plan to be reading for the course (e.g., papers they are using for a project). The goals of these presentations are to provide you with experience related to (a) reading publications and distilling them into their key points, (b) thinking about how to most effectively communicate using slides, and (c) presenting in front of your peers. These presentations also provide a way for us all to be exposed to research we might otherwise not have come across. </w:t>
      </w:r>
    </w:p>
    <w:p w:rsidR="00000000" w:rsidDel="00000000" w:rsidP="00000000" w:rsidRDefault="00000000" w:rsidRPr="00000000" w14:paraId="00000056">
      <w:pPr>
        <w:tabs>
          <w:tab w:val="left" w:leader="none" w:pos="540"/>
        </w:tabs>
        <w:rPr/>
      </w:pPr>
      <w:r w:rsidDel="00000000" w:rsidR="00000000" w:rsidRPr="00000000">
        <w:rPr>
          <w:rtl w:val="0"/>
        </w:rPr>
      </w:r>
    </w:p>
    <w:p w:rsidR="00000000" w:rsidDel="00000000" w:rsidP="00000000" w:rsidRDefault="00000000" w:rsidRPr="00000000" w14:paraId="00000057">
      <w:pPr>
        <w:tabs>
          <w:tab w:val="left" w:leader="none" w:pos="54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Conceptual Figure Assignment</w:t>
      </w:r>
    </w:p>
    <w:p w:rsidR="00000000" w:rsidDel="00000000" w:rsidP="00000000" w:rsidRDefault="00000000" w:rsidRPr="00000000" w14:paraId="00000058">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will select a paper that tests a Biodiversity-Ecosystem Functioning hypothesis (preferably related to their own study system, where possible) and design a conceptual figure to show either a) what the proposed mechanism being tested is, b) how the experiment was conducted, or c) both. Assignments will be submitted as a figure and caption. Conceptual figures are an excellent, and under-utilized, way to convey information in papers, talks, and even grant applications. The goal of this assignment is to provide you with practice designing conceptual figures as well as to help you better understand how Biodiversity-Ecosystem Functioning studies are conducted.</w:t>
      </w:r>
    </w:p>
    <w:p w:rsidR="00000000" w:rsidDel="00000000" w:rsidP="00000000" w:rsidRDefault="00000000" w:rsidRPr="00000000" w14:paraId="00000059">
      <w:pPr>
        <w:tabs>
          <w:tab w:val="left" w:leader="none" w:pos="54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tabs>
          <w:tab w:val="left" w:leader="none" w:pos="54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Network Assignment</w:t>
      </w:r>
    </w:p>
    <w:p w:rsidR="00000000" w:rsidDel="00000000" w:rsidP="00000000" w:rsidRDefault="00000000" w:rsidRPr="00000000" w14:paraId="0000005B">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r w:rsidDel="00000000" w:rsidR="00000000" w:rsidRPr="00000000">
        <w:rPr>
          <w:rtl w:val="0"/>
        </w:rPr>
      </w:r>
    </w:p>
    <w:p w:rsidR="00000000" w:rsidDel="00000000" w:rsidP="00000000" w:rsidRDefault="00000000" w:rsidRPr="00000000" w14:paraId="0000005C">
      <w:pPr>
        <w:tabs>
          <w:tab w:val="left" w:leader="none" w:pos="540"/>
        </w:tabs>
        <w:rPr/>
      </w:pPr>
      <w:r w:rsidDel="00000000" w:rsidR="00000000" w:rsidRPr="00000000">
        <w:rPr>
          <w:rtl w:val="0"/>
        </w:rPr>
      </w:r>
    </w:p>
    <w:p w:rsidR="00000000" w:rsidDel="00000000" w:rsidP="00000000" w:rsidRDefault="00000000" w:rsidRPr="00000000" w14:paraId="0000005D">
      <w:pPr>
        <w:tabs>
          <w:tab w:val="left" w:leader="none" w:pos="54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Patchy Environments/ Metacommunities Assignment</w:t>
      </w:r>
    </w:p>
    <w:p w:rsidR="00000000" w:rsidDel="00000000" w:rsidP="00000000" w:rsidRDefault="00000000" w:rsidRPr="00000000" w14:paraId="0000005E">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TBD</w:t>
      </w:r>
    </w:p>
    <w:p w:rsidR="00000000" w:rsidDel="00000000" w:rsidP="00000000" w:rsidRDefault="00000000" w:rsidRPr="00000000" w14:paraId="0000005F">
      <w:pPr>
        <w:tabs>
          <w:tab w:val="left" w:leader="none" w:pos="540"/>
        </w:tabs>
        <w:rPr/>
      </w:pPr>
      <w:r w:rsidDel="00000000" w:rsidR="00000000" w:rsidRPr="00000000">
        <w:rPr>
          <w:rtl w:val="0"/>
        </w:rPr>
      </w:r>
    </w:p>
    <w:p w:rsidR="00000000" w:rsidDel="00000000" w:rsidP="00000000" w:rsidRDefault="00000000" w:rsidRPr="00000000" w14:paraId="00000060">
      <w:pPr>
        <w:tabs>
          <w:tab w:val="left" w:leader="none" w:pos="54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Group Presentation Assignment</w:t>
      </w:r>
    </w:p>
    <w:p w:rsidR="00000000" w:rsidDel="00000000" w:rsidP="00000000" w:rsidRDefault="00000000" w:rsidRPr="00000000" w14:paraId="00000061">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assignment focuses on the variable ecosystems we have in Florida. Students will work in groups of their choosing (or individually) and will select a variable ecosystem in Florida. Students will prepare some sort of product that explains to a lay audience why variability in an ecosystem is important. Where applicable, students should also refer to any impacts of changing variability.</w:t>
      </w:r>
    </w:p>
    <w:p w:rsidR="00000000" w:rsidDel="00000000" w:rsidP="00000000" w:rsidRDefault="00000000" w:rsidRPr="00000000" w14:paraId="00000062">
      <w:pPr>
        <w:tabs>
          <w:tab w:val="left" w:leader="none" w:pos="54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open to student creativity and can be anything that can convey information. Video, presentation, board game, comic strip, poetry anthology, diorama, whatever.  Bonus points for creativity.</w:t>
      </w:r>
    </w:p>
    <w:p w:rsidR="00000000" w:rsidDel="00000000" w:rsidP="00000000" w:rsidRDefault="00000000" w:rsidRPr="00000000" w14:paraId="00000063">
      <w:pPr>
        <w:tabs>
          <w:tab w:val="left" w:leader="none" w:pos="45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Style w:val="Heading1"/>
        <w:numPr>
          <w:ilvl w:val="0"/>
          <w:numId w:val="4"/>
        </w:numPr>
        <w:tabs>
          <w:tab w:val="left" w:leader="none" w:pos="540"/>
        </w:tabs>
        <w:ind w:left="540" w:hanging="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 Feedback Policy &amp; Grade Dissemination </w:t>
      </w:r>
    </w:p>
    <w:p w:rsidR="00000000" w:rsidDel="00000000" w:rsidP="00000000" w:rsidRDefault="00000000" w:rsidRPr="00000000" w14:paraId="00000065">
      <w:pPr>
        <w:ind w:left="54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I’ll aim to have work graded within two weeks of the assignment closing date. In the spirit of fairness, if I fail to meet this deadline, I’ll allow students to submit an assignment of their choosing equivalently late. For example, if it takes me three weeks to grade your conceptual figure assignment, I won’t take off points for your next project being up to one week late.</w:t>
      </w:r>
    </w:p>
    <w:p w:rsidR="00000000" w:rsidDel="00000000" w:rsidP="00000000" w:rsidRDefault="00000000" w:rsidRPr="00000000" w14:paraId="0000006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Schedule.</w:t>
      </w:r>
    </w:p>
    <w:p w:rsidR="00000000" w:rsidDel="00000000" w:rsidP="00000000" w:rsidRDefault="00000000" w:rsidRPr="00000000" w14:paraId="00000068">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b w:val="1"/>
          <w:sz w:val="22"/>
          <w:szCs w:val="22"/>
        </w:rPr>
      </w:pPr>
      <w:r w:rsidDel="00000000" w:rsidR="00000000" w:rsidRPr="00000000">
        <w:rPr>
          <w:rtl w:val="0"/>
        </w:rPr>
      </w:r>
    </w:p>
    <w:sdt>
      <w:sdtPr>
        <w:lock w:val="contentLocked"/>
        <w:tag w:val="goog_rdk_0"/>
      </w:sdtPr>
      <w:sdtContent>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4365"/>
            <w:gridCol w:w="3135"/>
            <w:tblGridChange w:id="0">
              <w:tblGrid>
                <w:gridCol w:w="1635"/>
                <w:gridCol w:w="436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Jan 13 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Syllabus,</w:t>
                </w:r>
              </w:p>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Paper Presentation assignment,</w:t>
                </w:r>
              </w:p>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1: Diversity Patterns,</w:t>
                </w:r>
              </w:p>
              <w:p w:rsidR="00000000" w:rsidDel="00000000" w:rsidP="00000000" w:rsidRDefault="00000000" w:rsidRPr="00000000" w14:paraId="0000007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Intro to Community Ecology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Jan 15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Diversity Patterns</w:t>
                </w:r>
              </w:p>
              <w:p w:rsidR="00000000" w:rsidDel="00000000" w:rsidP="00000000" w:rsidRDefault="00000000" w:rsidRPr="00000000" w14:paraId="00000075">
                <w:pPr>
                  <w:widowControl w:val="0"/>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Gradient examples</w:t>
                </w:r>
              </w:p>
              <w:p w:rsidR="00000000" w:rsidDel="00000000" w:rsidP="00000000" w:rsidRDefault="00000000" w:rsidRPr="00000000" w14:paraId="00000076">
                <w:pPr>
                  <w:widowControl w:val="0"/>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Measuring Diversity</w:t>
                </w:r>
              </w:p>
              <w:p w:rsidR="00000000" w:rsidDel="00000000" w:rsidP="00000000" w:rsidRDefault="00000000" w:rsidRPr="00000000" w14:paraId="00000077">
                <w:pPr>
                  <w:widowControl w:val="0"/>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Types of 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Jan 20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Holiday, No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Jan 22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Diversity Patterns</w:t>
                </w:r>
              </w:p>
              <w:p w:rsidR="00000000" w:rsidDel="00000000" w:rsidP="00000000" w:rsidRDefault="00000000" w:rsidRPr="00000000" w14:paraId="0000007E">
                <w:pPr>
                  <w:widowControl w:val="0"/>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Species Area Relationship</w:t>
                </w:r>
              </w:p>
              <w:p w:rsidR="00000000" w:rsidDel="00000000" w:rsidP="00000000" w:rsidRDefault="00000000" w:rsidRPr="00000000" w14:paraId="0000007F">
                <w:pPr>
                  <w:widowControl w:val="0"/>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Species Abundance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Jan 27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Diversity Patterns</w:t>
                </w:r>
              </w:p>
              <w:p w:rsidR="00000000" w:rsidDel="00000000" w:rsidP="00000000" w:rsidRDefault="00000000" w:rsidRPr="00000000" w14:paraId="00000083">
                <w:pPr>
                  <w:widowControl w:val="0"/>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Drivers of DIversity Gradients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Jan 29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Conceptual figure assignment,</w:t>
                </w:r>
              </w:p>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Diversity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Paper presentation (in class)</w:t>
                </w:r>
              </w:p>
              <w:p w:rsidR="00000000" w:rsidDel="00000000" w:rsidP="00000000" w:rsidRDefault="00000000" w:rsidRPr="00000000" w14:paraId="00000089">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Feb 3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Biodiversity and Ecosystem Functioning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Feb 5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Biodiversity and Ecosystem Functioning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1 (due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Feb 10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Project 2: Competition, Coexistence, etc.,</w:t>
                </w:r>
              </w:p>
              <w:p w:rsidR="00000000" w:rsidDel="00000000" w:rsidP="00000000" w:rsidRDefault="00000000" w:rsidRPr="00000000" w14:paraId="00000092">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Density Dependence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Feb 12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Predator-Prey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Conceptual Figure (due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Feb 17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Feb 19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Coexistence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Feb 24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Feb 26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Midterm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2 (due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March 3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networks,</w:t>
                </w:r>
              </w:p>
              <w:p w:rsidR="00000000" w:rsidDel="00000000" w:rsidP="00000000" w:rsidRDefault="00000000" w:rsidRPr="00000000" w14:paraId="000000A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Dr.Tanya Strydom guest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March 5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networks,</w:t>
                </w:r>
              </w:p>
              <w:p w:rsidR="00000000" w:rsidDel="00000000" w:rsidP="00000000" w:rsidRDefault="00000000" w:rsidRPr="00000000" w14:paraId="000000A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Network Assignment,</w:t>
                </w:r>
              </w:p>
              <w:p w:rsidR="00000000" w:rsidDel="00000000" w:rsidP="00000000" w:rsidRDefault="00000000" w:rsidRPr="00000000" w14:paraId="000000A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Dr.Tanya Strydom guest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March 10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Community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March 12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Paper presentation 2,</w:t>
                </w:r>
              </w:p>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Check-in and feedback,</w:t>
                </w:r>
              </w:p>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Community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check-in and feedback from students,</w:t>
                </w:r>
              </w:p>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Network Assignment (due Friday)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March 17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 -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March 19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 -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March 24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Community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March 26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Community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Paper presentation 2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March 31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3,</w:t>
                </w:r>
              </w:p>
              <w:p w:rsidR="00000000" w:rsidDel="00000000" w:rsidP="00000000" w:rsidRDefault="00000000" w:rsidRPr="00000000" w14:paraId="000000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Trait-based ecology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2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Trait-based ecology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7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Trait-based ecology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9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Trait-based ecology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3 (due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April 14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TBD Assignment,</w:t>
                </w:r>
              </w:p>
              <w:p w:rsidR="00000000" w:rsidDel="00000000" w:rsidP="00000000" w:rsidRDefault="00000000" w:rsidRPr="00000000" w14:paraId="000000D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4,</w:t>
                </w:r>
              </w:p>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Patchy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16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Patchy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April 21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Group Presentation Assignment,</w:t>
                </w:r>
              </w:p>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Metacommunities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23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Metacommunities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TBD Assignment (due Friday)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April 28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Variable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April 30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Variable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Group presentation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Week of </w:t>
                </w:r>
                <w:r w:rsidDel="00000000" w:rsidR="00000000" w:rsidRPr="00000000">
                  <w:rPr>
                    <w:rFonts w:ascii="Arial" w:cs="Arial" w:eastAsia="Arial" w:hAnsi="Arial"/>
                    <w:sz w:val="22"/>
                    <w:szCs w:val="22"/>
                    <w:rtl w:val="0"/>
                  </w:rPr>
                  <w:t xml:space="preserve">May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Project 4 (due Friday)</w:t>
                </w:r>
                <w:r w:rsidDel="00000000" w:rsidR="00000000" w:rsidRPr="00000000">
                  <w:rPr>
                    <w:rtl w:val="0"/>
                  </w:rPr>
                </w:r>
              </w:p>
            </w:tc>
          </w:tr>
        </w:tbl>
      </w:sdtContent>
    </w:sdt>
    <w:p w:rsidR="00000000" w:rsidDel="00000000" w:rsidP="00000000" w:rsidRDefault="00000000" w:rsidRPr="00000000" w14:paraId="000000E6">
      <w:pPr>
        <w:ind w:firstLine="54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Note: The Schedule is subject to revision</w:t>
      </w:r>
      <w:r w:rsidDel="00000000" w:rsidR="00000000" w:rsidRPr="00000000">
        <w:rPr>
          <w:rtl w:val="0"/>
        </w:rPr>
      </w:r>
    </w:p>
    <w:p w:rsidR="00000000" w:rsidDel="00000000" w:rsidP="00000000" w:rsidRDefault="00000000" w:rsidRPr="00000000" w14:paraId="000000E7">
      <w:pPr>
        <w:tabs>
          <w:tab w:val="left" w:leader="none" w:pos="540"/>
        </w:tabs>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pStyle w:val="Heading1"/>
        <w:numPr>
          <w:ilvl w:val="0"/>
          <w:numId w:val="4"/>
        </w:numPr>
        <w:tabs>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Core Syllabus Policies</w:t>
      </w:r>
    </w:p>
    <w:p w:rsidR="00000000" w:rsidDel="00000000" w:rsidP="00000000" w:rsidRDefault="00000000" w:rsidRPr="00000000" w14:paraId="000000E9">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w:t>
      </w:r>
      <w:r w:rsidDel="00000000" w:rsidR="00000000" w:rsidRPr="00000000">
        <w:rPr>
          <w:rFonts w:ascii="Calibri" w:cs="Calibri" w:eastAsia="Calibri" w:hAnsi="Calibri"/>
          <w:b w:val="1"/>
          <w:sz w:val="22"/>
          <w:szCs w:val="22"/>
          <w:rtl w:val="0"/>
        </w:rPr>
        <w:t xml:space="preserve">apply to all courses at USF</w:t>
      </w:r>
      <w:r w:rsidDel="00000000" w:rsidR="00000000" w:rsidRPr="00000000">
        <w:rPr>
          <w:rFonts w:ascii="Calibri" w:cs="Calibri" w:eastAsia="Calibri" w:hAnsi="Calibri"/>
          <w:sz w:val="22"/>
          <w:szCs w:val="22"/>
          <w:rtl w:val="0"/>
        </w:rPr>
        <w:t xml:space="preserve">. Be sure to review these online: </w:t>
      </w:r>
      <w:hyperlink r:id="rId11">
        <w:r w:rsidDel="00000000" w:rsidR="00000000" w:rsidRPr="00000000">
          <w:rPr>
            <w:rFonts w:ascii="Calibri" w:cs="Calibri" w:eastAsia="Calibri" w:hAnsi="Calibri"/>
            <w:color w:val="0000ff"/>
            <w:sz w:val="22"/>
            <w:szCs w:val="22"/>
            <w:u w:val="single"/>
            <w:rtl w:val="0"/>
          </w:rPr>
          <w:t xml:space="preserve">usf.edu/provost/faculty-success/resources-policies-forms/core-syllabus-policy-statements.aspx</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A">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pStyle w:val="Heading1"/>
        <w:tabs>
          <w:tab w:val="left" w:leader="none" w:pos="540"/>
        </w:tabs>
        <w:ind w:left="720" w:firstLine="25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pStyle w:val="Heading1"/>
        <w:numPr>
          <w:ilvl w:val="0"/>
          <w:numId w:val="4"/>
        </w:numPr>
        <w:tabs>
          <w:tab w:val="left" w:leader="none" w:pos="540"/>
        </w:tabs>
        <w:ind w:left="720" w:hanging="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Grades</w:t>
      </w:r>
      <w:r w:rsidDel="00000000" w:rsidR="00000000" w:rsidRPr="00000000">
        <w:rPr>
          <w:rtl w:val="0"/>
        </w:rPr>
      </w:r>
    </w:p>
    <w:p w:rsidR="00000000" w:rsidDel="00000000" w:rsidP="00000000" w:rsidRDefault="00000000" w:rsidRPr="00000000" w14:paraId="000000ED">
      <w:pPr>
        <w:tabs>
          <w:tab w:val="left" w:leader="none" w:pos="540"/>
        </w:tabs>
        <w:ind w:left="2952" w:firstLine="0"/>
        <w:rPr/>
      </w:pPr>
      <w:r w:rsidDel="00000000" w:rsidR="00000000" w:rsidRPr="00000000">
        <w:rPr>
          <w:rtl w:val="0"/>
        </w:rPr>
      </w:r>
    </w:p>
    <w:p w:rsidR="00000000" w:rsidDel="00000000" w:rsidP="00000000" w:rsidRDefault="00000000" w:rsidRPr="00000000" w14:paraId="000000EE">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Late Work Policy</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EF">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aim to have assignments in on time.  Late assignments may receive a penalty of up to 5% of the maximum score per day (but see “Instructor Feedback Policy &amp; Grade Dissemination”). Any in-person assignments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quizzes, presentations, Midterm, Final) cannot be made up without prior approval except in exceptional circumstances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car crash on your way to class, Hurricane) or for medical reasons. Note that the lowest two in-class quizzes will be dropped, allowing students to miss up to two classes without impacting their grade.</w:t>
      </w:r>
    </w:p>
    <w:p w:rsidR="00000000" w:rsidDel="00000000" w:rsidP="00000000" w:rsidRDefault="00000000" w:rsidRPr="00000000" w14:paraId="000000F0">
      <w:pPr>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Medical Excuses:</w:t>
      </w:r>
      <w:r w:rsidDel="00000000" w:rsidR="00000000" w:rsidRPr="00000000">
        <w:rPr>
          <w:rtl w:val="0"/>
        </w:rPr>
      </w:r>
    </w:p>
    <w:p w:rsidR="00000000" w:rsidDel="00000000" w:rsidP="00000000" w:rsidRDefault="00000000" w:rsidRPr="00000000" w14:paraId="000000F2">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should not attend class if they are ill, particularly if they have fever and/or gastrointestinal symptoms and/or respiratory symptoms such as a sneezing, runny nose, sore throat or coughing.  Students experiencing any of these symptoms should contact immediately the Student Health Services (813-974-2331) on the Sarasota-Mantatee and Tampa campus or the Wellness Center (727-873-4422) on the St. Petersburg campus for appropriate medical guidance and to obtain a verification of care letter. Students may turn to other health providers as well. </w:t>
      </w:r>
      <w:r w:rsidDel="00000000" w:rsidR="00000000" w:rsidRPr="00000000">
        <w:rPr>
          <w:rFonts w:ascii="Calibri" w:cs="Calibri" w:eastAsia="Calibri" w:hAnsi="Calibri"/>
          <w:b w:val="1"/>
          <w:sz w:val="22"/>
          <w:szCs w:val="22"/>
          <w:rtl w:val="0"/>
        </w:rPr>
        <w:t xml:space="preserve">To be approved for missed classes, late assignments or missed examinations a verification of care letter must be presented by the student to the faculty member upon return to class.</w:t>
      </w:r>
      <w:r w:rsidDel="00000000" w:rsidR="00000000" w:rsidRPr="00000000">
        <w:rPr>
          <w:rtl w:val="0"/>
        </w:rPr>
      </w:r>
    </w:p>
    <w:p w:rsidR="00000000" w:rsidDel="00000000" w:rsidP="00000000" w:rsidRDefault="00000000" w:rsidRPr="00000000" w14:paraId="000000F3">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Grades of "Incomplete"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F5">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current university policy concerning incomplete grades will be followed in this course.</w:t>
      </w:r>
    </w:p>
    <w:p w:rsidR="00000000" w:rsidDel="00000000" w:rsidP="00000000" w:rsidRDefault="00000000" w:rsidRPr="00000000" w14:paraId="000000F6">
      <w:pPr>
        <w:ind w:left="9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ind w:left="900"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For undergraduate students:</w:t>
      </w:r>
      <w:r w:rsidDel="00000000" w:rsidR="00000000" w:rsidRPr="00000000">
        <w:rPr>
          <w:rFonts w:ascii="Calibri" w:cs="Calibri" w:eastAsia="Calibri" w:hAnsi="Calibri"/>
          <w:sz w:val="22"/>
          <w:szCs w:val="22"/>
          <w:rtl w:val="0"/>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br w:type="textWrapping"/>
        <w:t xml:space="preserve">For graduate </w:t>
      </w:r>
      <w:r w:rsidDel="00000000" w:rsidR="00000000" w:rsidRPr="00000000">
        <w:rPr>
          <w:rFonts w:ascii="Calibri" w:cs="Calibri" w:eastAsia="Calibri" w:hAnsi="Calibri"/>
          <w:sz w:val="22"/>
          <w:szCs w:val="22"/>
          <w:u w:val="single"/>
          <w:rtl w:val="0"/>
        </w:rPr>
        <w:t xml:space="preserve">students</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Incomplete grade ("I")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rsidR="00000000" w:rsidDel="00000000" w:rsidP="00000000" w:rsidRDefault="00000000" w:rsidRPr="00000000" w14:paraId="000000F9">
      <w:pPr>
        <w:ind w:left="5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B">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Technology and Media</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Canvas</w:t>
      </w:r>
      <w:r w:rsidDel="00000000" w:rsidR="00000000" w:rsidRPr="00000000">
        <w:rPr>
          <w:rFonts w:ascii="Calibri" w:cs="Calibri" w:eastAsia="Calibri" w:hAnsi="Calibri"/>
          <w:sz w:val="22"/>
          <w:szCs w:val="22"/>
          <w:rtl w:val="0"/>
        </w:rPr>
        <w:t xml:space="preserve">: Most assignments will be submitted via Canvas (with a few exceptions).</w:t>
      </w:r>
    </w:p>
    <w:p w:rsidR="00000000" w:rsidDel="00000000" w:rsidP="00000000" w:rsidRDefault="00000000" w:rsidRPr="00000000" w14:paraId="000000FE">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Laptop Usage:</w:t>
      </w:r>
      <w:r w:rsidDel="00000000" w:rsidR="00000000" w:rsidRPr="00000000">
        <w:rPr>
          <w:rFonts w:ascii="Calibri" w:cs="Calibri" w:eastAsia="Calibri" w:hAnsi="Calibri"/>
          <w:sz w:val="22"/>
          <w:szCs w:val="22"/>
          <w:rtl w:val="0"/>
        </w:rPr>
        <w:t xml:space="preserve"> I strongly recommend NOT using laptops in class.  Research has shown that taking notes in a notebook is more effective for multiple reasons (</w:t>
      </w:r>
      <w:r w:rsidDel="00000000" w:rsidR="00000000" w:rsidRPr="00000000">
        <w:rPr>
          <w:rFonts w:ascii="Calibri" w:cs="Calibri" w:eastAsia="Calibri" w:hAnsi="Calibri"/>
          <w:i w:val="1"/>
          <w:sz w:val="22"/>
          <w:szCs w:val="22"/>
          <w:rtl w:val="0"/>
        </w:rPr>
        <w:t xml:space="preserve">e.g.</w:t>
      </w:r>
      <w:r w:rsidDel="00000000" w:rsidR="00000000" w:rsidRPr="00000000">
        <w:rPr>
          <w:rFonts w:ascii="Calibri" w:cs="Calibri" w:eastAsia="Calibri" w:hAnsi="Calibri"/>
          <w:sz w:val="22"/>
          <w:szCs w:val="22"/>
          <w:rtl w:val="0"/>
        </w:rPr>
        <w:t xml:space="preserve">, fewer distractions in a notebook, writing things down aids in memory). If you do decide to use them, make sure they aren’t distracting for others.</w:t>
      </w:r>
    </w:p>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1">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Phone Usage:</w:t>
      </w:r>
      <w:r w:rsidDel="00000000" w:rsidR="00000000" w:rsidRPr="00000000">
        <w:rPr>
          <w:rFonts w:ascii="Calibri" w:cs="Calibri" w:eastAsia="Calibri" w:hAnsi="Calibri"/>
          <w:sz w:val="22"/>
          <w:szCs w:val="22"/>
          <w:rtl w:val="0"/>
        </w:rPr>
        <w:t xml:space="preserve"> Keep phones silenced during class. If you need to take a call or do a lot of texting during class,  please step outside of the classroom while you do so to avoid distracting others.</w:t>
      </w:r>
    </w:p>
    <w:p w:rsidR="00000000" w:rsidDel="00000000" w:rsidP="00000000" w:rsidRDefault="00000000" w:rsidRPr="00000000" w14:paraId="00000102">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Policies: Student Expectations </w:t>
      </w:r>
    </w:p>
    <w:p w:rsidR="00000000" w:rsidDel="00000000" w:rsidP="00000000" w:rsidRDefault="00000000" w:rsidRPr="00000000" w14:paraId="00000104">
      <w:pPr>
        <w:tabs>
          <w:tab w:val="left" w:leader="none" w:pos="450"/>
        </w:tabs>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5">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Title IX Policy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00" w:right="0" w:firstLine="0"/>
        <w:jc w:val="left"/>
        <w:rPr>
          <w:rFonts w:ascii="Calibri" w:cs="Calibri" w:eastAsia="Calibri" w:hAnsi="Calibri"/>
          <w:b w:val="0"/>
          <w:i w:val="1"/>
          <w:smallCaps w:val="0"/>
          <w:strike w:val="0"/>
          <w:color w:val="201f1e"/>
          <w:sz w:val="22"/>
          <w:szCs w:val="22"/>
          <w:u w:val="none"/>
          <w:shd w:fill="auto" w:val="clear"/>
          <w:vertAlign w:val="baseline"/>
        </w:rPr>
      </w:pP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Title IX provides federal protections for discrimination based on sex, which includes discrimination based on pregnancy, sexual harassment, and interpersonal violence. In an effort to provide support and equal access, </w:t>
      </w:r>
      <w:r w:rsidDel="00000000" w:rsidR="00000000" w:rsidRPr="00000000">
        <w:rPr>
          <w:rFonts w:ascii="Calibri" w:cs="Calibri" w:eastAsia="Calibri" w:hAnsi="Calibri"/>
          <w:b w:val="1"/>
          <w:i w:val="0"/>
          <w:smallCaps w:val="0"/>
          <w:strike w:val="0"/>
          <w:color w:val="201f1e"/>
          <w:sz w:val="22"/>
          <w:szCs w:val="22"/>
          <w:u w:val="none"/>
          <w:shd w:fill="auto" w:val="clear"/>
          <w:vertAlign w:val="baseline"/>
          <w:rtl w:val="0"/>
        </w:rPr>
        <w:t xml:space="preserve">USF has designated all faculty (TA, Adjunct, etc.) as Responsible Employees, who are required to report any disclosures of sexual harassment, sexual violence, relationship violence or stalking.</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w:t>
      </w:r>
      <w:r w:rsidDel="00000000" w:rsidR="00000000" w:rsidRPr="00000000">
        <w:rPr>
          <w:rFonts w:ascii="Calibri" w:cs="Calibri" w:eastAsia="Calibri" w:hAnsi="Calibri"/>
          <w:color w:val="201f1e"/>
          <w:sz w:val="22"/>
          <w:szCs w:val="22"/>
          <w:rtl w:val="0"/>
        </w:rPr>
        <w:t xml:space="preserve"> </w:t>
      </w:r>
      <w:r w:rsidDel="00000000" w:rsidR="00000000" w:rsidRPr="00000000">
        <w:rPr>
          <w:rFonts w:ascii="Calibri" w:cs="Calibri" w:eastAsia="Calibri" w:hAnsi="Calibri"/>
          <w:b w:val="0"/>
          <w:i w:val="0"/>
          <w:smallCaps w:val="0"/>
          <w:strike w:val="0"/>
          <w:color w:val="201f1e"/>
          <w:sz w:val="22"/>
          <w:szCs w:val="22"/>
          <w:u w:val="none"/>
          <w:shd w:fill="auto" w:val="clear"/>
          <w:vertAlign w:val="baseline"/>
          <w:rtl w:val="0"/>
        </w:rPr>
        <w:t xml:space="preserve">visit:</w:t>
      </w:r>
      <w:r w:rsidDel="00000000" w:rsidR="00000000" w:rsidRPr="00000000">
        <w:rPr>
          <w:rFonts w:ascii="Calibri" w:cs="Calibri" w:eastAsia="Calibri" w:hAnsi="Calibri"/>
          <w:color w:val="201f1e"/>
          <w:sz w:val="22"/>
          <w:szCs w:val="22"/>
          <w:rtl w:val="0"/>
        </w:rPr>
        <w:t xml:space="preserv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https://www.usf.edu/title-ix/gethelp/resources.aspx</w:t>
        </w:r>
      </w:hyperlink>
      <w:r w:rsidDel="00000000" w:rsidR="00000000" w:rsidRPr="00000000">
        <w:rPr>
          <w:rFonts w:ascii="Calibri" w:cs="Calibri" w:eastAsia="Calibri" w:hAnsi="Calibri"/>
          <w:i w:val="1"/>
          <w:color w:val="201f1e"/>
          <w:sz w:val="22"/>
          <w:szCs w:val="22"/>
          <w:rtl w:val="0"/>
        </w:rPr>
        <w:t xml:space="preserve">. </w:t>
      </w:r>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If you are unsure what to do, please contact Victim Advocacy – a confidential resource that can review all your options – at 813-974-5756 or </w:t>
      </w:r>
      <w:hyperlink r:id="rId13">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va@admin.usf.edu</w:t>
        </w:r>
      </w:hyperlink>
      <w:r w:rsidDel="00000000" w:rsidR="00000000" w:rsidRPr="00000000">
        <w:rPr>
          <w:rFonts w:ascii="Calibri" w:cs="Calibri" w:eastAsia="Calibri" w:hAnsi="Calibri"/>
          <w:b w:val="0"/>
          <w:i w:val="1"/>
          <w:smallCaps w:val="0"/>
          <w:strike w:val="0"/>
          <w:color w:val="201f1e"/>
          <w:sz w:val="22"/>
          <w:szCs w:val="22"/>
          <w:u w:val="none"/>
          <w:shd w:fill="auto" w:val="clear"/>
          <w:vertAlign w:val="baseline"/>
          <w:rtl w:val="0"/>
        </w:rPr>
        <w:t xml:space="preserve">.</w:t>
      </w:r>
    </w:p>
    <w:p w:rsidR="00000000" w:rsidDel="00000000" w:rsidP="00000000" w:rsidRDefault="00000000" w:rsidRPr="00000000" w14:paraId="00000107">
      <w:pPr>
        <w:tabs>
          <w:tab w:val="left" w:leader="none" w:pos="450"/>
        </w:tabs>
        <w:ind w:left="5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tabs>
          <w:tab w:val="left" w:leader="none" w:pos="450"/>
        </w:tabs>
        <w:ind w:left="90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Generative AI:</w:t>
      </w:r>
    </w:p>
    <w:p w:rsidR="00000000" w:rsidDel="00000000" w:rsidP="00000000" w:rsidRDefault="00000000" w:rsidRPr="00000000" w14:paraId="00000109">
      <w:pPr>
        <w:tabs>
          <w:tab w:val="left" w:leader="none" w:pos="450"/>
        </w:tabs>
        <w:ind w:left="9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Use AI sensibly, if at all.  The goal of this course is to teach you, and using AI to write your assignments negates that learning.  It’s also still pretty bad at a lot of community ecology stuff. While generative AI should not be used to write any assignments,  there are permissible uses for it.  For example, ChatGPT can be used to help identify papers to read (but use caution! It likes to make up papers that don’t actually exist), or AI tools could generate images for use within a conceptual figure. In all cases, any use of AI must be cited. If you have questions about permissible use of AI, just ask.</w:t>
      </w:r>
    </w:p>
    <w:p w:rsidR="00000000" w:rsidDel="00000000" w:rsidP="00000000" w:rsidRDefault="00000000" w:rsidRPr="00000000" w14:paraId="0000010A">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pStyle w:val="Heading1"/>
        <w:numPr>
          <w:ilvl w:val="0"/>
          <w:numId w:val="4"/>
        </w:numPr>
        <w:tabs>
          <w:tab w:val="left" w:leader="none" w:pos="540"/>
        </w:tabs>
        <w:ind w:left="540" w:hanging="5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Support and Campus Offices</w:t>
      </w:r>
    </w:p>
    <w:p w:rsidR="00000000" w:rsidDel="00000000" w:rsidP="00000000" w:rsidRDefault="00000000" w:rsidRPr="00000000" w14:paraId="0000010C">
      <w:pPr>
        <w:tabs>
          <w:tab w:val="left" w:leader="none" w:pos="540"/>
        </w:tabs>
        <w:ind w:left="0" w:firstLine="0"/>
        <w:rPr/>
      </w:pPr>
      <w:r w:rsidDel="00000000" w:rsidR="00000000" w:rsidRPr="00000000">
        <w:rPr>
          <w:rtl w:val="0"/>
        </w:rPr>
      </w:r>
    </w:p>
    <w:p w:rsidR="00000000" w:rsidDel="00000000" w:rsidP="00000000" w:rsidRDefault="00000000" w:rsidRPr="00000000" w14:paraId="0000010D">
      <w:pPr>
        <w:pStyle w:val="Heading3"/>
        <w:ind w:left="0" w:firstLine="54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Academic Accommodations</w:t>
      </w:r>
    </w:p>
    <w:p w:rsidR="00000000" w:rsidDel="00000000" w:rsidP="00000000" w:rsidRDefault="00000000" w:rsidRPr="00000000" w14:paraId="0000010E">
      <w:pPr>
        <w:tabs>
          <w:tab w:val="left" w:leader="none" w:pos="450"/>
        </w:tabs>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with disabilities are responsible for registering with Student Accessibility Services (SAS) in order to receive academic accommodations. For additional information about academic accommodations and resources, you can visit the SAS website.</w:t>
      </w:r>
    </w:p>
    <w:p w:rsidR="00000000" w:rsidDel="00000000" w:rsidP="00000000" w:rsidRDefault="00000000" w:rsidRPr="00000000" w14:paraId="0000010F">
      <w:pPr>
        <w:tabs>
          <w:tab w:val="left" w:leader="none" w:pos="450"/>
        </w:tabs>
        <w:ind w:left="540" w:firstLine="0"/>
        <w:rPr>
          <w:rFonts w:ascii="Calibri" w:cs="Calibri" w:eastAsia="Calibri" w:hAnsi="Calibri"/>
          <w:sz w:val="22"/>
          <w:szCs w:val="22"/>
        </w:rPr>
      </w:pPr>
      <w:hyperlink r:id="rId14">
        <w:r w:rsidDel="00000000" w:rsidR="00000000" w:rsidRPr="00000000">
          <w:rPr>
            <w:rFonts w:ascii="Calibri" w:cs="Calibri" w:eastAsia="Calibri" w:hAnsi="Calibri"/>
            <w:color w:val="0000ff"/>
            <w:sz w:val="22"/>
            <w:szCs w:val="22"/>
            <w:u w:val="single"/>
            <w:rtl w:val="0"/>
          </w:rPr>
          <w:t xml:space="preserve">SAS website for the St. Pete campus.</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0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2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295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40"/>
      </w:tabs>
      <w:ind w:left="2952" w:hanging="431.9999999999999"/>
      <w:jc w:val="both"/>
    </w:pPr>
    <w:rPr>
      <w:rFonts w:ascii="Arial" w:cs="Arial" w:eastAsia="Arial" w:hAnsi="Arial"/>
      <w:b w:val="1"/>
    </w:rPr>
  </w:style>
  <w:style w:type="paragraph" w:styleId="Heading2">
    <w:name w:val="heading 2"/>
    <w:basedOn w:val="Normal"/>
    <w:next w:val="Normal"/>
    <w:pPr>
      <w:keepNext w:val="1"/>
      <w:ind w:left="576" w:hanging="576"/>
      <w:jc w:val="center"/>
    </w:pPr>
    <w:rPr>
      <w:rFonts w:ascii="Arial" w:cs="Arial" w:eastAsia="Arial" w:hAnsi="Arial"/>
      <w:b w:val="1"/>
      <w:sz w:val="28"/>
      <w:szCs w:val="28"/>
    </w:rPr>
  </w:style>
  <w:style w:type="paragraph" w:styleId="Heading3">
    <w:name w:val="heading 3"/>
    <w:basedOn w:val="Normal"/>
    <w:next w:val="Normal"/>
    <w:pPr>
      <w:keepNext w:val="1"/>
      <w:ind w:left="1080"/>
      <w:jc w:val="both"/>
    </w:pPr>
    <w:rPr>
      <w:rFonts w:ascii="Arial" w:cs="Arial" w:eastAsia="Arial" w:hAnsi="Arial"/>
      <w:sz w:val="24"/>
      <w:szCs w:val="24"/>
    </w:rPr>
  </w:style>
  <w:style w:type="paragraph" w:styleId="Heading4">
    <w:name w:val="heading 4"/>
    <w:basedOn w:val="Normal"/>
    <w:next w:val="Normal"/>
    <w:pPr>
      <w:keepNext w:val="1"/>
      <w:ind w:left="1440" w:hanging="360"/>
      <w:jc w:val="both"/>
    </w:pPr>
    <w:rPr>
      <w:rFonts w:ascii="Arial" w:cs="Arial" w:eastAsia="Arial" w:hAnsi="Arial"/>
      <w:sz w:val="24"/>
      <w:szCs w:val="24"/>
    </w:rPr>
  </w:style>
  <w:style w:type="paragraph" w:styleId="Heading5">
    <w:name w:val="heading 5"/>
    <w:basedOn w:val="Normal"/>
    <w:next w:val="Normal"/>
    <w:pPr>
      <w:keepNext w:val="1"/>
      <w:tabs>
        <w:tab w:val="left" w:leader="none" w:pos="1170"/>
      </w:tabs>
      <w:ind w:left="360"/>
      <w:jc w:val="both"/>
    </w:pPr>
    <w:rPr>
      <w:rFonts w:ascii="Arial" w:cs="Arial" w:eastAsia="Arial" w:hAnsi="Arial"/>
      <w:sz w:val="24"/>
      <w:szCs w:val="24"/>
    </w:rPr>
  </w:style>
  <w:style w:type="paragraph" w:styleId="Heading6">
    <w:name w:val="heading 6"/>
    <w:basedOn w:val="Normal"/>
    <w:next w:val="Normal"/>
    <w:pPr>
      <w:keepNext w:val="1"/>
      <w:tabs>
        <w:tab w:val="right" w:leader="none" w:pos="4320"/>
        <w:tab w:val="left" w:leader="none" w:pos="6480"/>
      </w:tabs>
      <w:ind w:left="2160"/>
      <w:jc w:val="both"/>
    </w:pPr>
    <w:rPr>
      <w:rFonts w:ascii="Arial" w:cs="Arial" w:eastAsia="Arial" w:hAnsi="Arial"/>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3259"/>
    <w:pPr>
      <w:overflowPunct w:val="0"/>
      <w:autoSpaceDE w:val="0"/>
      <w:autoSpaceDN w:val="0"/>
      <w:adjustRightInd w:val="0"/>
      <w:textAlignment w:val="baseline"/>
    </w:pPr>
  </w:style>
  <w:style w:type="paragraph" w:styleId="Heading1">
    <w:name w:val="heading 1"/>
    <w:basedOn w:val="Normal"/>
    <w:next w:val="Normal"/>
    <w:link w:val="Heading1Char"/>
    <w:qFormat w:val="1"/>
    <w:rsid w:val="00972437"/>
    <w:pPr>
      <w:keepNext w:val="1"/>
      <w:numPr>
        <w:numId w:val="1"/>
      </w:numPr>
      <w:tabs>
        <w:tab w:val="left" w:pos="540"/>
      </w:tabs>
      <w:overflowPunct w:val="1"/>
      <w:autoSpaceDE w:val="1"/>
      <w:autoSpaceDN w:val="1"/>
      <w:adjustRightInd w:val="1"/>
      <w:jc w:val="both"/>
      <w:textAlignment w:val="auto"/>
      <w:outlineLvl w:val="0"/>
    </w:pPr>
    <w:rPr>
      <w:rFonts w:ascii="Arial" w:cs="Arial" w:hAnsi="Arial"/>
      <w:b w:val="1"/>
    </w:rPr>
  </w:style>
  <w:style w:type="paragraph" w:styleId="Heading2">
    <w:name w:val="heading 2"/>
    <w:basedOn w:val="Normal"/>
    <w:next w:val="Normal"/>
    <w:qFormat w:val="1"/>
    <w:rsid w:val="001601AF"/>
    <w:pPr>
      <w:keepNext w:val="1"/>
      <w:numPr>
        <w:ilvl w:val="1"/>
        <w:numId w:val="1"/>
      </w:numPr>
      <w:overflowPunct w:val="1"/>
      <w:autoSpaceDE w:val="1"/>
      <w:autoSpaceDN w:val="1"/>
      <w:adjustRightInd w:val="1"/>
      <w:jc w:val="center"/>
      <w:textAlignment w:val="auto"/>
      <w:outlineLvl w:val="1"/>
    </w:pPr>
    <w:rPr>
      <w:rFonts w:ascii="Arial" w:hAnsi="Arial"/>
      <w:b w:val="1"/>
      <w:sz w:val="28"/>
    </w:rPr>
  </w:style>
  <w:style w:type="paragraph" w:styleId="Heading3">
    <w:name w:val="heading 3"/>
    <w:basedOn w:val="Normal"/>
    <w:next w:val="Normal"/>
    <w:qFormat w:val="1"/>
    <w:rsid w:val="001601AF"/>
    <w:pPr>
      <w:keepNext w:val="1"/>
      <w:ind w:left="1080"/>
      <w:jc w:val="both"/>
      <w:outlineLvl w:val="2"/>
    </w:pPr>
    <w:rPr>
      <w:rFonts w:ascii="Arial" w:hAnsi="Arial"/>
      <w:sz w:val="24"/>
    </w:rPr>
  </w:style>
  <w:style w:type="paragraph" w:styleId="Heading4">
    <w:name w:val="heading 4"/>
    <w:basedOn w:val="Normal"/>
    <w:next w:val="Normal"/>
    <w:qFormat w:val="1"/>
    <w:rsid w:val="001601AF"/>
    <w:pPr>
      <w:keepNext w:val="1"/>
      <w:ind w:left="1440" w:hanging="360"/>
      <w:jc w:val="both"/>
      <w:outlineLvl w:val="3"/>
    </w:pPr>
    <w:rPr>
      <w:rFonts w:ascii="Arial" w:hAnsi="Arial"/>
      <w:sz w:val="24"/>
    </w:rPr>
  </w:style>
  <w:style w:type="paragraph" w:styleId="Heading5">
    <w:name w:val="heading 5"/>
    <w:basedOn w:val="Normal"/>
    <w:next w:val="Normal"/>
    <w:qFormat w:val="1"/>
    <w:rsid w:val="001601AF"/>
    <w:pPr>
      <w:keepNext w:val="1"/>
      <w:tabs>
        <w:tab w:val="left" w:pos="1170"/>
      </w:tabs>
      <w:ind w:left="360"/>
      <w:jc w:val="both"/>
      <w:outlineLvl w:val="4"/>
    </w:pPr>
    <w:rPr>
      <w:rFonts w:ascii="Arial" w:hAnsi="Arial"/>
      <w:sz w:val="24"/>
    </w:rPr>
  </w:style>
  <w:style w:type="paragraph" w:styleId="Heading6">
    <w:name w:val="heading 6"/>
    <w:basedOn w:val="Normal"/>
    <w:next w:val="Normal"/>
    <w:qFormat w:val="1"/>
    <w:rsid w:val="001601AF"/>
    <w:pPr>
      <w:keepNext w:val="1"/>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val="1"/>
    <w:rsid w:val="001601AF"/>
    <w:pPr>
      <w:keepNext w:val="1"/>
      <w:tabs>
        <w:tab w:val="left" w:pos="6390"/>
      </w:tabs>
      <w:ind w:left="1170"/>
      <w:jc w:val="both"/>
      <w:outlineLvl w:val="6"/>
    </w:pPr>
    <w:rPr>
      <w:rFonts w:ascii="Arial" w:hAnsi="Arial"/>
      <w:sz w:val="24"/>
    </w:rPr>
  </w:style>
  <w:style w:type="paragraph" w:styleId="Heading8">
    <w:name w:val="heading 8"/>
    <w:basedOn w:val="Normal"/>
    <w:next w:val="Normal"/>
    <w:qFormat w:val="1"/>
    <w:rsid w:val="001601AF"/>
    <w:pPr>
      <w:keepNext w:val="1"/>
      <w:numPr>
        <w:numId w:val="2"/>
      </w:numPr>
      <w:tabs>
        <w:tab w:val="left" w:pos="5940"/>
      </w:tabs>
      <w:jc w:val="both"/>
      <w:outlineLvl w:val="7"/>
    </w:pPr>
    <w:rPr>
      <w:rFonts w:ascii="Arial" w:hAnsi="Arial"/>
      <w:b w:val="1"/>
      <w:bCs w:val="1"/>
      <w:sz w:val="24"/>
    </w:rPr>
  </w:style>
  <w:style w:type="paragraph" w:styleId="Heading9">
    <w:name w:val="heading 9"/>
    <w:basedOn w:val="Normal"/>
    <w:next w:val="Normal"/>
    <w:qFormat w:val="1"/>
    <w:rsid w:val="001601AF"/>
    <w:pPr>
      <w:keepNext w:val="1"/>
      <w:tabs>
        <w:tab w:val="right" w:pos="3960"/>
        <w:tab w:val="left" w:pos="4320"/>
      </w:tabs>
      <w:ind w:left="2520" w:hanging="1440"/>
      <w:jc w:val="both"/>
      <w:outlineLvl w:val="8"/>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601AF"/>
    <w:pPr>
      <w:overflowPunct w:val="1"/>
      <w:autoSpaceDE w:val="1"/>
      <w:autoSpaceDN w:val="1"/>
      <w:adjustRightInd w:val="1"/>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styleId="serif1" w:customStyle="1">
    <w:name w:val="serif1"/>
    <w:rsid w:val="001601AF"/>
    <w:rPr>
      <w:rFonts w:ascii="Times" w:cs="Times" w:hAnsi="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val="1"/>
    <w:rsid w:val="00156BA4"/>
    <w:rPr>
      <w:rFonts w:ascii="Tahoma" w:cs="Tahoma" w:hAnsi="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semiHidden w:val="1"/>
    <w:rsid w:val="00FB1E13"/>
    <w:rPr>
      <w:sz w:val="16"/>
      <w:szCs w:val="16"/>
    </w:rPr>
  </w:style>
  <w:style w:type="paragraph" w:styleId="CommentText">
    <w:name w:val="annotation text"/>
    <w:basedOn w:val="Normal"/>
    <w:semiHidden w:val="1"/>
    <w:rsid w:val="00FB1E13"/>
  </w:style>
  <w:style w:type="paragraph" w:styleId="CommentSubject">
    <w:name w:val="annotation subject"/>
    <w:basedOn w:val="CommentText"/>
    <w:next w:val="CommentText"/>
    <w:semiHidden w:val="1"/>
    <w:rsid w:val="00FB1E13"/>
    <w:rPr>
      <w:b w:val="1"/>
      <w:bCs w:val="1"/>
    </w:rPr>
  </w:style>
  <w:style w:type="character" w:styleId="pslongeditbox" w:customStyle="1">
    <w:name w:val="pslongeditbox"/>
    <w:basedOn w:val="DefaultParagraphFont"/>
    <w:rsid w:val="00406B75"/>
  </w:style>
  <w:style w:type="character" w:styleId="FooterChar" w:customStyle="1">
    <w:name w:val="Footer Char"/>
    <w:basedOn w:val="DefaultParagraphFont"/>
    <w:link w:val="Footer"/>
    <w:uiPriority w:val="99"/>
    <w:rsid w:val="00D56310"/>
  </w:style>
  <w:style w:type="character" w:styleId="Heading1Char" w:customStyle="1">
    <w:name w:val="Heading 1 Char"/>
    <w:link w:val="Heading1"/>
    <w:rsid w:val="009B6463"/>
    <w:rPr>
      <w:rFonts w:ascii="Arial" w:cs="Arial" w:hAnsi="Arial"/>
      <w:b w:val="1"/>
    </w:rPr>
  </w:style>
  <w:style w:type="paragraph" w:styleId="ColorfulList-Accent11" w:customStyle="1">
    <w:name w:val="Colorful List - Accent 11"/>
    <w:basedOn w:val="Normal"/>
    <w:uiPriority w:val="34"/>
    <w:qFormat w:val="1"/>
    <w:rsid w:val="009B6463"/>
    <w:pPr>
      <w:ind w:left="720"/>
      <w:contextualSpacing w:val="1"/>
    </w:pPr>
  </w:style>
  <w:style w:type="paragraph" w:styleId="NormalWeb">
    <w:name w:val="Normal (Web)"/>
    <w:basedOn w:val="Normal"/>
    <w:uiPriority w:val="99"/>
    <w:unhideWhenUsed w:val="1"/>
    <w:rsid w:val="00A07ED4"/>
    <w:pPr>
      <w:overflowPunct w:val="1"/>
      <w:autoSpaceDE w:val="1"/>
      <w:autoSpaceDN w:val="1"/>
      <w:adjustRightInd w:val="1"/>
      <w:spacing w:after="100" w:afterAutospacing="1" w:before="100" w:beforeAutospacing="1"/>
      <w:textAlignment w:val="auto"/>
    </w:pPr>
    <w:rPr>
      <w:sz w:val="24"/>
      <w:szCs w:val="24"/>
    </w:rPr>
  </w:style>
  <w:style w:type="character" w:styleId="Strong">
    <w:name w:val="Strong"/>
    <w:uiPriority w:val="22"/>
    <w:qFormat w:val="1"/>
    <w:rsid w:val="002A344B"/>
    <w:rPr>
      <w:b w:val="1"/>
      <w:bCs w:val="1"/>
    </w:rPr>
  </w:style>
  <w:style w:type="character" w:styleId="Emphasis">
    <w:name w:val="Emphasis"/>
    <w:uiPriority w:val="20"/>
    <w:qFormat w:val="1"/>
    <w:rsid w:val="002A344B"/>
    <w:rPr>
      <w:i w:val="1"/>
      <w:iCs w:val="1"/>
    </w:rPr>
  </w:style>
  <w:style w:type="character" w:styleId="style1" w:customStyle="1">
    <w:name w:val="style1"/>
    <w:basedOn w:val="DefaultParagraphFont"/>
    <w:rsid w:val="002A344B"/>
  </w:style>
  <w:style w:type="paragraph" w:styleId="style11" w:customStyle="1">
    <w:name w:val="style11"/>
    <w:basedOn w:val="Normal"/>
    <w:rsid w:val="002A344B"/>
    <w:pPr>
      <w:overflowPunct w:val="1"/>
      <w:autoSpaceDE w:val="1"/>
      <w:autoSpaceDN w:val="1"/>
      <w:adjustRightInd w:val="1"/>
      <w:spacing w:after="100" w:afterAutospacing="1" w:before="100" w:beforeAutospacing="1"/>
      <w:textAlignment w:val="auto"/>
    </w:pPr>
    <w:rPr>
      <w:sz w:val="24"/>
      <w:szCs w:val="24"/>
    </w:rPr>
  </w:style>
  <w:style w:type="character" w:styleId="style5" w:customStyle="1">
    <w:name w:val="style5"/>
    <w:basedOn w:val="DefaultParagraphFont"/>
    <w:rsid w:val="0095596A"/>
  </w:style>
  <w:style w:type="character" w:styleId="PlainTextChar" w:customStyle="1">
    <w:name w:val="Plain Text Char"/>
    <w:link w:val="PlainText"/>
    <w:locked w:val="1"/>
    <w:rsid w:val="00F0205A"/>
    <w:rPr>
      <w:rFonts w:ascii="Arial" w:hAnsi="Arial"/>
    </w:rPr>
  </w:style>
  <w:style w:type="paragraph" w:styleId="PlainText">
    <w:name w:val="Plain Text"/>
    <w:basedOn w:val="Normal"/>
    <w:link w:val="PlainTextChar"/>
    <w:rsid w:val="00F0205A"/>
    <w:pPr>
      <w:overflowPunct w:val="1"/>
      <w:autoSpaceDE w:val="1"/>
      <w:autoSpaceDN w:val="1"/>
      <w:adjustRightInd w:val="1"/>
      <w:textAlignment w:val="auto"/>
    </w:pPr>
    <w:rPr>
      <w:rFonts w:ascii="Arial" w:hAnsi="Arial"/>
    </w:rPr>
  </w:style>
  <w:style w:type="character" w:styleId="PlainTextChar1" w:customStyle="1">
    <w:name w:val="Plain Text Char1"/>
    <w:rsid w:val="00F0205A"/>
    <w:rPr>
      <w:rFonts w:ascii="Courier New" w:cs="Courier New" w:hAnsi="Courier New"/>
    </w:rPr>
  </w:style>
  <w:style w:type="paragraph" w:styleId="bodytextns" w:customStyle="1">
    <w:name w:val="bodytextns"/>
    <w:basedOn w:val="Normal"/>
    <w:rsid w:val="009E2715"/>
    <w:pPr>
      <w:overflowPunct w:val="1"/>
      <w:autoSpaceDE w:val="1"/>
      <w:autoSpaceDN w:val="1"/>
      <w:adjustRightInd w:val="1"/>
      <w:spacing w:after="100" w:afterAutospacing="1" w:before="100" w:beforeAutospacing="1"/>
      <w:textAlignment w:val="auto"/>
    </w:pPr>
    <w:rPr>
      <w:sz w:val="24"/>
      <w:szCs w:val="24"/>
    </w:rPr>
  </w:style>
  <w:style w:type="paragraph" w:styleId="bodytext0" w:customStyle="1">
    <w:name w:val="bodytext"/>
    <w:basedOn w:val="Normal"/>
    <w:rsid w:val="009E2715"/>
    <w:pPr>
      <w:overflowPunct w:val="1"/>
      <w:autoSpaceDE w:val="1"/>
      <w:autoSpaceDN w:val="1"/>
      <w:adjustRightInd w:val="1"/>
      <w:spacing w:after="100" w:afterAutospacing="1" w:before="100" w:beforeAutospacing="1"/>
      <w:textAlignment w:val="auto"/>
    </w:pPr>
    <w:rPr>
      <w:sz w:val="24"/>
      <w:szCs w:val="24"/>
    </w:rPr>
  </w:style>
  <w:style w:type="character" w:styleId="HeaderChar" w:customStyle="1">
    <w:name w:val="Header Char"/>
    <w:basedOn w:val="DefaultParagraphFont"/>
    <w:link w:val="Header"/>
    <w:uiPriority w:val="99"/>
    <w:rsid w:val="00492D30"/>
  </w:style>
  <w:style w:type="paragraph" w:styleId="ListParagraph">
    <w:name w:val="List Paragraph"/>
    <w:basedOn w:val="Normal"/>
    <w:uiPriority w:val="34"/>
    <w:qFormat w:val="1"/>
    <w:rsid w:val="00A02A1D"/>
    <w:pPr>
      <w:ind w:left="720"/>
      <w:contextualSpacing w:val="1"/>
    </w:pPr>
  </w:style>
  <w:style w:type="character" w:styleId="UnresolvedMention">
    <w:name w:val="Unresolved Mention"/>
    <w:basedOn w:val="DefaultParagraphFont"/>
    <w:uiPriority w:val="99"/>
    <w:semiHidden w:val="1"/>
    <w:unhideWhenUsed w:val="1"/>
    <w:rsid w:val="00B05BC7"/>
    <w:rPr>
      <w:color w:val="605e5c"/>
      <w:shd w:color="auto" w:fill="e1dfdd" w:val="clear"/>
    </w:rPr>
  </w:style>
  <w:style w:type="paragraph" w:styleId="xmsonormal" w:customStyle="1">
    <w:name w:val="x_msonormal"/>
    <w:basedOn w:val="Normal"/>
    <w:rsid w:val="00C00E17"/>
    <w:pPr>
      <w:overflowPunct w:val="1"/>
      <w:autoSpaceDE w:val="1"/>
      <w:autoSpaceDN w:val="1"/>
      <w:adjustRightInd w:val="1"/>
      <w:textAlignment w:val="auto"/>
    </w:pPr>
    <w:rPr>
      <w:rFonts w:ascii="Calibri" w:cs="Calibri" w:hAnsi="Calibri" w:eastAsiaTheme="minorHAnsi"/>
      <w:sz w:val="22"/>
      <w:szCs w:val="22"/>
    </w:rPr>
  </w:style>
  <w:style w:type="paragraph" w:styleId="NoSpacing">
    <w:name w:val="No Spacing"/>
    <w:link w:val="NoSpacingChar"/>
    <w:uiPriority w:val="1"/>
    <w:qFormat w:val="1"/>
    <w:rsid w:val="003E64E2"/>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3E64E2"/>
    <w:rPr>
      <w:rFonts w:asciiTheme="minorHAnsi" w:cstheme="minorBidi" w:eastAsiaTheme="minorEastAsia" w:hAnsiTheme="minorHAnsi"/>
      <w:sz w:val="22"/>
      <w:szCs w:val="22"/>
    </w:rPr>
  </w:style>
  <w:style w:type="paragraph" w:styleId="Default" w:customStyle="1">
    <w:name w:val="Default"/>
    <w:rsid w:val="000F2105"/>
    <w:pPr>
      <w:autoSpaceDE w:val="0"/>
      <w:autoSpaceDN w:val="0"/>
      <w:adjustRightInd w:val="0"/>
    </w:pPr>
    <w:rPr>
      <w:rFonts w:ascii="Cambria" w:cs="Cambria" w:hAnsi="Cambria"/>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sf.edu/provost/faculty-success/resources-policies-forms/core-syllabus-policy-statements.aspx" TargetMode="External"/><Relationship Id="rId10" Type="http://schemas.openxmlformats.org/officeDocument/2006/relationships/image" Target="media/image1.png"/><Relationship Id="rId13" Type="http://schemas.openxmlformats.org/officeDocument/2006/relationships/hyperlink" Target="mailto:va@admin.usf.edu" TargetMode="External"/><Relationship Id="rId12" Type="http://schemas.openxmlformats.org/officeDocument/2006/relationships/hyperlink" Target="https://www.usf.edu/title-ix/gethelp/resource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yperlink" Target="https://www.stpetersburg.usf.edu/student-life/resources/student-accessibility-servic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fQnxsz+L1UFR1mgXtJHg0lxU1w==">CgMxLjAaHwoBMBIaChgICVIUChJ0YWJsZS44ZWl1MjFjb3oxZGQyCGguZ2pkZ3hzMg5oLjI3Y284eXZ0aXRwYTIOaC51c3V1ejFqaGp1cWQ4AHIhMUNIUklsS2c5aXVVSE5pQjd3Mmotc2ZnRWRUMWdMb1pp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2023-07-26T20:07:00Z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