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quiz-2"/>
    <w:p>
      <w:pPr>
        <w:pStyle w:val="Heading1"/>
      </w:pPr>
      <w:r>
        <w:t xml:space="preserve">Quiz 2</w:t>
      </w:r>
    </w:p>
    <w:p>
      <w:pPr>
        <w:pStyle w:val="FirstParagraph"/>
      </w:pPr>
      <w:r>
        <w:t xml:space="preserve">Name: ______________________________</w:t>
      </w:r>
    </w:p>
    <w:p>
      <w:pPr>
        <w:numPr>
          <w:ilvl w:val="0"/>
          <w:numId w:val="1001"/>
        </w:numPr>
      </w:pPr>
      <w:r>
        <w:t xml:space="preserve">Give one reason to put data on a logarithmic scale when exploring it.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In a scatterplot, repeated observations can land in exactly the same place and hide the pattern. Name one way of dealing with this.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You have one categorical predictor and one continuous response. What kind of plot would you use?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From last time: what does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do?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2026-09-29T15:00:48Z</dcterms:created>
  <dcterms:modified xsi:type="dcterms:W3CDTF">2026-09-29T15:00:48Z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