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a tibble?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the pipe operator do (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|&gt;</w:t>
      </w:r>
      <w:r w:rsidDel="00000000" w:rsidR="00000000" w:rsidRPr="00000000">
        <w:rPr>
          <w:rtl w:val="0"/>
        </w:rPr>
        <w:t xml:space="preserve"> or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%&gt;% </w:t>
      </w:r>
      <w:r w:rsidDel="00000000" w:rsidR="00000000" w:rsidRPr="00000000">
        <w:rPr>
          <w:rtl w:val="0"/>
        </w:rPr>
        <w:t xml:space="preserve">)?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one of the pieces of code style advice given in Chapter 4 of “R for Data Science”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