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4"/>
    <w:p>
      <w:pPr>
        <w:pStyle w:val="Heading1"/>
      </w:pPr>
      <w:r>
        <w:t xml:space="preserve">Quiz 4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do we mean by</w:t>
      </w:r>
      <w:r>
        <w:t xml:space="preserve"> </w:t>
      </w:r>
      <w:r>
        <w:t xml:space="preserve">“tidy”</w:t>
      </w:r>
      <w:r>
        <w:t xml:space="preserve"> </w:t>
      </w:r>
      <w:r>
        <w:t xml:space="preserve">data?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Why is it useful to store data in a tidy format?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Why might data you receive NOT be in a tidy format?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List one of the pieces of code style advice given in Chapter 4 of</w:t>
      </w:r>
      <w:r>
        <w:t xml:space="preserve"> </w:t>
      </w:r>
      <w:r>
        <w:t xml:space="preserve">“R for Data Science”</w:t>
      </w:r>
      <w:r>
        <w:t xml:space="preserve">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2026-09-01T14:13:28Z</dcterms:created>
  <dcterms:modified xsi:type="dcterms:W3CDTF">2026-09-01T14:13:28Z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