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19"/>
    <w:p>
      <w:pPr>
        <w:pStyle w:val="Heading1"/>
      </w:pPr>
      <w:r>
        <w:t xml:space="preserve">Quiz, Lecture 19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When comparing models with AIC, is the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AIC the</w:t>
      </w:r>
      <w:r>
        <w:t xml:space="preserve"> </w:t>
      </w:r>
      <w:r>
        <w:t xml:space="preserve">better model?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Thursday: Model A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model B. In one sentence, what does</w:t>
      </w:r>
      <w:r>
        <w:t xml:space="preserve"> </w:t>
      </w:r>
      <w:r>
        <w:t xml:space="preserve">that mean?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the reading: why not fit every model by trying every possible</w:t>
      </w:r>
      <w:r>
        <w:t xml:space="preserve"> </w:t>
      </w:r>
      <w:r>
        <w:t xml:space="preserve">combination of parameter values (brute force)?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the reading: simulated annealing sometimes accepts a step that makes the</w:t>
      </w:r>
      <w:r>
        <w:t xml:space="preserve"> </w:t>
      </w:r>
      <w:r>
        <w:t xml:space="preserve">fit</w:t>
      </w:r>
      <w:r>
        <w:t xml:space="preserve"> </w:t>
      </w:r>
      <w:r>
        <w:rPr>
          <w:b/>
          <w:bCs/>
        </w:rPr>
        <w:t xml:space="preserve">worse</w:t>
      </w:r>
      <w:r>
        <w:t xml:space="preserve">. Why would that help?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2026-10-26T15:35:24Z</dcterms:created>
  <dcterms:modified xsi:type="dcterms:W3CDTF">2026-10-26T15:35:24Z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