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5"/>
    <w:p>
      <w:pPr>
        <w:pStyle w:val="Heading1"/>
      </w:pPr>
      <w:r>
        <w:t xml:space="preserve">Quiz 5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 we mean by</w:t>
      </w:r>
      <w:r>
        <w:t xml:space="preserve"> </w:t>
      </w:r>
      <w:r>
        <w:t xml:space="preserve">“tidy”</w:t>
      </w:r>
      <w:r>
        <w:t xml:space="preserve"> </w:t>
      </w:r>
      <w:r>
        <w:t xml:space="preserve">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is it useful to store data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data you receive NOT be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List one of the pieces of code style advice given in Chapter 4 of</w:t>
      </w:r>
      <w:r>
        <w:t xml:space="preserve"> </w:t>
      </w:r>
      <w:r>
        <w:t xml:space="preserve">“R for Data Science”</w:t>
      </w:r>
      <w:r>
        <w:t xml:space="preserve">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2026-09-07T18:48:06Z</dcterms:created>
  <dcterms:modified xsi:type="dcterms:W3CDTF">2026-09-07T18:48:06Z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