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What is a tibble?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does the pipe operator do (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|&gt;</w:t>
      </w:r>
      <w:r w:rsidDel="00000000" w:rsidR="00000000" w:rsidRPr="00000000">
        <w:rPr>
          <w:rtl w:val="0"/>
        </w:rPr>
        <w:t xml:space="preserve"> or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 %&gt;% </w:t>
      </w:r>
      <w:r w:rsidDel="00000000" w:rsidR="00000000" w:rsidRPr="00000000">
        <w:rPr>
          <w:rtl w:val="0"/>
        </w:rPr>
        <w:t xml:space="preserve">)?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one of the pieces of code style advice given in Chapter 4 of “R for Data Science”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