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Business Justification</w:t>
      </w:r>
    </w:p>
    <w:p>
      <w:pPr>
        <w:spacing w:after="400"/>
        <w:jc w:val="center"/>
      </w:pPr>
      <w:r>
        <w:rPr>
          <w:color w:val="4a5568"/>
          <w:sz w:val="28"/>
          <w:szCs w:val="28"/>
        </w:rPr>
        <w:t xml:space="preserve">Split.io Feature Flag Platform for Enterprise</w:t>
      </w:r>
    </w:p>
    <w:p>
      <w:pPr>
        <w:spacing w:after="600"/>
        <w:jc w:val="center"/>
      </w:pPr>
      <w:r>
        <w:rPr>
          <w:color w:val="718096"/>
          <w:sz w:val="22"/>
          <w:szCs w:val="22"/>
        </w:rPr>
        <w:t xml:space="preserve">Prepared for: Enterprise Architecture &amp; Technology Leadership</w:t>
      </w:r>
    </w:p>
    <w:p>
      <w:pPr>
        <w:pStyle w:val="Heading1"/>
      </w:pPr>
      <w:r>
        <w:t xml:space="preserve">Executive Summary</w:t>
      </w:r>
    </w:p>
    <w:p>
      <w:pPr>
        <w:spacing w:after="200"/>
      </w:pPr>
      <w:r>
        <w:t xml:space="preserve">This document presents the business case for adopting Split.io as our enterprise feature flag management platform. Feature flags represent a fundamental shift in how modern software organizations deliver value to customers—separating the deployment of code from the release of features to enable safer, faster, and more controlled software delivery.</w:t>
      </w:r>
    </w:p>
    <w:p>
      <w:pPr>
        <w:spacing w:after="200"/>
      </w:pPr>
      <w:r>
        <w:t xml:space="preserve">Split.io, now part of Harness, is an industry-leading feature management and experimentation platform trusted by major enterprises including Experian, where implementation resulted in a </w:t>
      </w:r>
      <w:r>
        <w:rPr>
          <w:b/>
          <w:bCs/>
        </w:rPr>
        <w:t xml:space="preserve">50x increase in release velocity</w:t>
      </w:r>
      <w:r>
        <w:t xml:space="preserve">—from 2 releases per month to over 100. This proposal outlines the strategic benefits, technical capabilities, security compliance, and return on investment that make Split.io the recommended solution for our organization.</w:t>
      </w:r>
    </w:p>
    <w:p>
      <w:pPr>
        <w:pStyle w:val="Heading1"/>
      </w:pPr>
      <w:r>
        <w:t xml:space="preserve">Current Challenges</w:t>
      </w:r>
    </w:p>
    <w:p>
      <w:pPr>
        <w:spacing w:after="160"/>
      </w:pPr>
      <w:r>
        <w:t xml:space="preserve">Our engineering and product teams currently face several challenges that impact our ability to deliver software efficiently and safely:</w:t>
      </w:r>
    </w:p>
    <w:p>
      <w:pPr>
        <w:pStyle w:val="ListParagraph"/>
        <w:numPr>
          <w:ilvl w:val="0"/>
          <w:numId w:val="2"/>
        </w:numPr>
      </w:pPr>
      <w:r>
        <w:rPr>
          <w:b/>
          <w:bCs/>
        </w:rPr>
        <w:t xml:space="preserve">Release Risk: </w:t>
      </w:r>
      <w:r>
        <w:t xml:space="preserve">Traditional deployments require all-or-nothing releases, where any issue affects the entire user base</w:t>
      </w:r>
    </w:p>
    <w:p>
      <w:pPr>
        <w:pStyle w:val="ListParagraph"/>
        <w:numPr>
          <w:ilvl w:val="0"/>
          <w:numId w:val="2"/>
        </w:numPr>
      </w:pPr>
      <w:r>
        <w:rPr>
          <w:b/>
          <w:bCs/>
        </w:rPr>
        <w:t xml:space="preserve">Slow Feedback Cycles: </w:t>
      </w:r>
      <w:r>
        <w:t xml:space="preserve">Limited ability to test features with real users before full rollout</w:t>
      </w:r>
    </w:p>
    <w:p>
      <w:pPr>
        <w:pStyle w:val="ListParagraph"/>
        <w:numPr>
          <w:ilvl w:val="0"/>
          <w:numId w:val="2"/>
        </w:numPr>
      </w:pPr>
      <w:r>
        <w:rPr>
          <w:b/>
          <w:bCs/>
        </w:rPr>
        <w:t xml:space="preserve">Deployment Anxiety: </w:t>
      </w:r>
      <w:r>
        <w:t xml:space="preserve">Teams hesitate to deploy frequently due to fear of production incidents</w:t>
      </w:r>
    </w:p>
    <w:p>
      <w:pPr>
        <w:pStyle w:val="ListParagraph"/>
        <w:numPr>
          <w:ilvl w:val="0"/>
          <w:numId w:val="2"/>
        </w:numPr>
      </w:pPr>
      <w:r>
        <w:rPr>
          <w:b/>
          <w:bCs/>
        </w:rPr>
        <w:t xml:space="preserve">Limited Experimentation: </w:t>
      </w:r>
      <w:r>
        <w:t xml:space="preserve">Inability to run A/B tests efficiently to validate feature impact</w:t>
      </w:r>
    </w:p>
    <w:p>
      <w:pPr>
        <w:pStyle w:val="ListParagraph"/>
        <w:numPr>
          <w:ilvl w:val="0"/>
          <w:numId w:val="2"/>
        </w:numPr>
        <w:spacing w:after="200"/>
      </w:pPr>
      <w:r>
        <w:rPr>
          <w:b/>
          <w:bCs/>
        </w:rPr>
        <w:t xml:space="preserve">Rollback Complexity: </w:t>
      </w:r>
      <w:r>
        <w:t xml:space="preserve">Recovery from failed releases requires complex redeployment processes</w:t>
      </w:r>
    </w:p>
    <w:p>
      <w:pPr>
        <w:pStyle w:val="Heading1"/>
      </w:pPr>
      <w:r>
        <w:t xml:space="preserve">What is Split.io?</w:t>
      </w:r>
    </w:p>
    <w:p>
      <w:pPr>
        <w:spacing w:after="200"/>
      </w:pPr>
      <w:r>
        <w:t xml:space="preserve">Split.io is an enterprise-grade feature management and experimentation platform that enables organizations to decouple code deployment from feature release. Feature flags (also called feature toggles) act as software switches that allow teams to activate or deactivate features without modifying source code or performing new deployments.</w:t>
      </w:r>
    </w:p>
    <w:p>
      <w:pPr>
        <w:pStyle w:val="Heading2"/>
      </w:pPr>
      <w:r>
        <w:t xml:space="preserve">Core Capabilities</w:t>
      </w:r>
    </w:p>
    <w:p>
      <w:pPr>
        <w:pStyle w:val="ListParagraph"/>
        <w:numPr>
          <w:ilvl w:val="0"/>
          <w:numId w:val="3"/>
        </w:numPr>
      </w:pPr>
      <w:r>
        <w:rPr>
          <w:b/>
          <w:bCs/>
        </w:rPr>
        <w:t xml:space="preserve">Feature Flag Management: </w:t>
      </w:r>
      <w:r>
        <w:t xml:space="preserve">Create, target, and manage feature flags at enterprise scale with granular user targeting</w:t>
      </w:r>
    </w:p>
    <w:p>
      <w:pPr>
        <w:pStyle w:val="ListParagraph"/>
        <w:numPr>
          <w:ilvl w:val="0"/>
          <w:numId w:val="3"/>
        </w:numPr>
      </w:pPr>
      <w:r>
        <w:rPr>
          <w:b/>
          <w:bCs/>
        </w:rPr>
        <w:t xml:space="preserve">Progressive Delivery: </w:t>
      </w:r>
      <w:r>
        <w:t xml:space="preserve">Gradual rollouts to specific user segments, geographies, or percentages</w:t>
      </w:r>
    </w:p>
    <w:p>
      <w:pPr>
        <w:pStyle w:val="ListParagraph"/>
        <w:numPr>
          <w:ilvl w:val="0"/>
          <w:numId w:val="3"/>
        </w:numPr>
      </w:pPr>
      <w:r>
        <w:rPr>
          <w:b/>
          <w:bCs/>
        </w:rPr>
        <w:t xml:space="preserve">A/B Testing &amp; Experimentation: </w:t>
      </w:r>
      <w:r>
        <w:t xml:space="preserve">Built-in experimentation infrastructure to measure feature impact</w:t>
      </w:r>
    </w:p>
    <w:p>
      <w:pPr>
        <w:pStyle w:val="ListParagraph"/>
        <w:numPr>
          <w:ilvl w:val="0"/>
          <w:numId w:val="3"/>
        </w:numPr>
      </w:pPr>
      <w:r>
        <w:rPr>
          <w:b/>
          <w:bCs/>
        </w:rPr>
        <w:t xml:space="preserve">Kill Switch Functionality: </w:t>
      </w:r>
      <w:r>
        <w:t xml:space="preserve">Instant feature deactivation without code changes or redeployment</w:t>
      </w:r>
    </w:p>
    <w:p>
      <w:pPr>
        <w:pStyle w:val="ListParagraph"/>
        <w:numPr>
          <w:ilvl w:val="0"/>
          <w:numId w:val="3"/>
        </w:numPr>
      </w:pPr>
      <w:r>
        <w:rPr>
          <w:b/>
          <w:bCs/>
        </w:rPr>
        <w:t xml:space="preserve">Impact Analytics: </w:t>
      </w:r>
      <w:r>
        <w:t xml:space="preserve">Automatic attribution of metrics to specific feature releases</w:t>
      </w:r>
    </w:p>
    <w:p>
      <w:pPr>
        <w:pStyle w:val="ListParagraph"/>
        <w:numPr>
          <w:ilvl w:val="0"/>
          <w:numId w:val="3"/>
        </w:numPr>
        <w:spacing w:after="200"/>
      </w:pPr>
      <w:r>
        <w:rPr>
          <w:b/>
          <w:bCs/>
        </w:rPr>
        <w:t xml:space="preserve">Alerting &amp; Monitoring: </w:t>
      </w:r>
      <w:r>
        <w:t xml:space="preserve">Real-time alerts that identify the specific flag causing issues</w:t>
      </w:r>
    </w:p>
    <w:p>
      <w:pPr>
        <w:pStyle w:val="Heading1"/>
      </w:pPr>
      <w:r>
        <w:t xml:space="preserve">Business Benefits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Benefit Area</w:t>
            </w:r>
          </w:p>
        </w:tc>
        <w:tc>
          <w:tcPr>
            <w:tcW w:type="dxa" w:w="65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Impact</w:t>
            </w:r>
          </w:p>
        </w:tc>
      </w:tr>
      <w:tr>
        <w:tc>
          <w:tcPr>
            <w:tcW w:type="dxa" w:w="2800"/>
            <w:tcBorders>
              <w:top w:val="single" w:color="CCCCCC" w:sz="1"/>
              <w:left w:val="single" w:color="CCCCCC" w:sz="1"/>
              <w:bottom w:val="single" w:color="CCCCCC" w:sz="1"/>
              <w:right w:val="single" w:color="CCCCCC" w:sz="1"/>
            </w:tcBorders>
          </w:tcPr>
          <w:p>
            <w:r>
              <w:rPr>
                <w:b/>
                <w:bCs/>
              </w:rPr>
              <w:t xml:space="preserve">Release Velocity</w:t>
            </w:r>
          </w:p>
        </w:tc>
        <w:tc>
          <w:tcPr>
            <w:tcW w:type="dxa" w:w="6560"/>
            <w:tcBorders>
              <w:top w:val="single" w:color="CCCCCC" w:sz="1"/>
              <w:left w:val="single" w:color="CCCCCC" w:sz="1"/>
              <w:bottom w:val="single" w:color="CCCCCC" w:sz="1"/>
              <w:right w:val="single" w:color="CCCCCC" w:sz="1"/>
            </w:tcBorders>
          </w:tcPr>
          <w:p>
            <w:r>
              <w:t xml:space="preserve">Deploy code to production hundreds of times per day while controlling when features are released to users</w:t>
            </w:r>
          </w:p>
        </w:tc>
      </w:tr>
      <w:tr>
        <w:tc>
          <w:tcPr>
            <w:tcW w:type="dxa" w:w="2800"/>
            <w:tcBorders>
              <w:top w:val="single" w:color="CCCCCC" w:sz="1"/>
              <w:left w:val="single" w:color="CCCCCC" w:sz="1"/>
              <w:bottom w:val="single" w:color="CCCCCC" w:sz="1"/>
              <w:right w:val="single" w:color="CCCCCC" w:sz="1"/>
            </w:tcBorders>
            <w:shd w:fill="f7fafc" w:val="clear"/>
          </w:tcPr>
          <w:p>
            <w:r>
              <w:rPr>
                <w:b/>
                <w:bCs/>
              </w:rPr>
              <w:t xml:space="preserve">Risk Reduction</w:t>
            </w:r>
          </w:p>
        </w:tc>
        <w:tc>
          <w:tcPr>
            <w:tcW w:type="dxa" w:w="6560"/>
            <w:tcBorders>
              <w:top w:val="single" w:color="CCCCCC" w:sz="1"/>
              <w:left w:val="single" w:color="CCCCCC" w:sz="1"/>
              <w:bottom w:val="single" w:color="CCCCCC" w:sz="1"/>
              <w:right w:val="single" w:color="CCCCCC" w:sz="1"/>
            </w:tcBorders>
            <w:shd w:fill="f7fafc" w:val="clear"/>
          </w:tcPr>
          <w:p>
            <w:r>
              <w:t xml:space="preserve">Limit blast radius of issues by rolling out to small percentages first; instant rollback without redeployment</w:t>
            </w:r>
          </w:p>
        </w:tc>
      </w:tr>
      <w:tr>
        <w:tc>
          <w:tcPr>
            <w:tcW w:type="dxa" w:w="2800"/>
            <w:tcBorders>
              <w:top w:val="single" w:color="CCCCCC" w:sz="1"/>
              <w:left w:val="single" w:color="CCCCCC" w:sz="1"/>
              <w:bottom w:val="single" w:color="CCCCCC" w:sz="1"/>
              <w:right w:val="single" w:color="CCCCCC" w:sz="1"/>
            </w:tcBorders>
          </w:tcPr>
          <w:p>
            <w:r>
              <w:rPr>
                <w:b/>
                <w:bCs/>
              </w:rPr>
              <w:t xml:space="preserve">Support Cost Savings</w:t>
            </w:r>
          </w:p>
        </w:tc>
        <w:tc>
          <w:tcPr>
            <w:tcW w:type="dxa" w:w="6560"/>
            <w:tcBorders>
              <w:top w:val="single" w:color="CCCCCC" w:sz="1"/>
              <w:left w:val="single" w:color="CCCCCC" w:sz="1"/>
              <w:bottom w:val="single" w:color="CCCCCC" w:sz="1"/>
              <w:right w:val="single" w:color="CCCCCC" w:sz="1"/>
            </w:tcBorders>
          </w:tcPr>
          <w:p>
            <w:r>
              <w:t xml:space="preserve">Organizations report 20-40% reduction in post-release support incidents</w:t>
            </w:r>
          </w:p>
        </w:tc>
      </w:tr>
      <w:tr>
        <w:tc>
          <w:tcPr>
            <w:tcW w:type="dxa" w:w="2800"/>
            <w:tcBorders>
              <w:top w:val="single" w:color="CCCCCC" w:sz="1"/>
              <w:left w:val="single" w:color="CCCCCC" w:sz="1"/>
              <w:bottom w:val="single" w:color="CCCCCC" w:sz="1"/>
              <w:right w:val="single" w:color="CCCCCC" w:sz="1"/>
            </w:tcBorders>
            <w:shd w:fill="f7fafc" w:val="clear"/>
          </w:tcPr>
          <w:p>
            <w:r>
              <w:rPr>
                <w:b/>
                <w:bCs/>
              </w:rPr>
              <w:t xml:space="preserve">Team Psychological Safety</w:t>
            </w:r>
          </w:p>
        </w:tc>
        <w:tc>
          <w:tcPr>
            <w:tcW w:type="dxa" w:w="6560"/>
            <w:tcBorders>
              <w:top w:val="single" w:color="CCCCCC" w:sz="1"/>
              <w:left w:val="single" w:color="CCCCCC" w:sz="1"/>
              <w:bottom w:val="single" w:color="CCCCCC" w:sz="1"/>
              <w:right w:val="single" w:color="CCCCCC" w:sz="1"/>
            </w:tcBorders>
            <w:shd w:fill="f7fafc" w:val="clear"/>
          </w:tcPr>
          <w:p>
            <w:r>
              <w:t xml:space="preserve">Engineers gain confidence to make bold bets and innovate, knowing issues can be quickly remediated</w:t>
            </w:r>
          </w:p>
        </w:tc>
      </w:tr>
      <w:tr>
        <w:tc>
          <w:tcPr>
            <w:tcW w:type="dxa" w:w="2800"/>
            <w:tcBorders>
              <w:top w:val="single" w:color="CCCCCC" w:sz="1"/>
              <w:left w:val="single" w:color="CCCCCC" w:sz="1"/>
              <w:bottom w:val="single" w:color="CCCCCC" w:sz="1"/>
              <w:right w:val="single" w:color="CCCCCC" w:sz="1"/>
            </w:tcBorders>
          </w:tcPr>
          <w:p>
            <w:r>
              <w:rPr>
                <w:b/>
                <w:bCs/>
              </w:rPr>
              <w:t xml:space="preserve">Data-Driven Decisions</w:t>
            </w:r>
          </w:p>
        </w:tc>
        <w:tc>
          <w:tcPr>
            <w:tcW w:type="dxa" w:w="6560"/>
            <w:tcBorders>
              <w:top w:val="single" w:color="CCCCCC" w:sz="1"/>
              <w:left w:val="single" w:color="CCCCCC" w:sz="1"/>
              <w:bottom w:val="single" w:color="CCCCCC" w:sz="1"/>
              <w:right w:val="single" w:color="CCCCCC" w:sz="1"/>
            </w:tcBorders>
          </w:tcPr>
          <w:p>
            <w:r>
              <w:t xml:space="preserve">Every feature release automatically tracks impact on metrics, enabling informed product decisions</w:t>
            </w:r>
          </w:p>
        </w:tc>
      </w:tr>
    </w:tbl>
    <w:p>
      <w:pPr>
        <w:spacing w:before="200" w:after="200"/>
      </w:pPr>
    </w:p>
    <w:p>
      <w:pPr>
        <w:pStyle w:val="Heading1"/>
      </w:pPr>
      <w:r>
        <w:t xml:space="preserve">Enterprise Security &amp; Compliance</w:t>
      </w:r>
    </w:p>
    <w:p>
      <w:pPr>
        <w:spacing w:after="160"/>
      </w:pPr>
      <w:r>
        <w:t xml:space="preserve">Split.io meets stringent enterprise security requirements with comprehensive compliance certifications:</w:t>
      </w:r>
    </w:p>
    <w:p>
      <w:pPr>
        <w:pStyle w:val="ListParagraph"/>
        <w:numPr>
          <w:ilvl w:val="0"/>
          <w:numId w:val="4"/>
        </w:numPr>
      </w:pPr>
      <w:r>
        <w:rPr>
          <w:b/>
          <w:bCs/>
        </w:rPr>
        <w:t xml:space="preserve">SOC 2 Type 2 Certified: </w:t>
      </w:r>
      <w:r>
        <w:t xml:space="preserve">Independent auditing validates security controls</w:t>
      </w:r>
    </w:p>
    <w:p>
      <w:pPr>
        <w:pStyle w:val="ListParagraph"/>
        <w:numPr>
          <w:ilvl w:val="0"/>
          <w:numId w:val="4"/>
        </w:numPr>
      </w:pPr>
      <w:r>
        <w:rPr>
          <w:b/>
          <w:bCs/>
        </w:rPr>
        <w:t xml:space="preserve">ISO 27001 Certified: </w:t>
      </w:r>
      <w:r>
        <w:t xml:space="preserve">International standard for information security management</w:t>
      </w:r>
    </w:p>
    <w:p>
      <w:pPr>
        <w:pStyle w:val="ListParagraph"/>
        <w:numPr>
          <w:ilvl w:val="0"/>
          <w:numId w:val="4"/>
        </w:numPr>
      </w:pPr>
      <w:r>
        <w:rPr>
          <w:b/>
          <w:bCs/>
        </w:rPr>
        <w:t xml:space="preserve">GDPR Compliant: </w:t>
      </w:r>
      <w:r>
        <w:t xml:space="preserve">Full compliance with European data protection regulations</w:t>
      </w:r>
    </w:p>
    <w:p>
      <w:pPr>
        <w:pStyle w:val="ListParagraph"/>
        <w:numPr>
          <w:ilvl w:val="0"/>
          <w:numId w:val="4"/>
        </w:numPr>
      </w:pPr>
      <w:r>
        <w:rPr>
          <w:b/>
          <w:bCs/>
        </w:rPr>
        <w:t xml:space="preserve">Privacy-First Architecture: </w:t>
      </w:r>
      <w:r>
        <w:t xml:space="preserve">SDK evaluations happen locally—sensitive user data never leaves your system</w:t>
      </w:r>
    </w:p>
    <w:p>
      <w:pPr>
        <w:pStyle w:val="ListParagraph"/>
        <w:numPr>
          <w:ilvl w:val="0"/>
          <w:numId w:val="4"/>
        </w:numPr>
      </w:pPr>
      <w:r>
        <w:rPr>
          <w:b/>
          <w:bCs/>
        </w:rPr>
        <w:t xml:space="preserve">Enterprise Access Controls: </w:t>
      </w:r>
      <w:r>
        <w:t xml:space="preserve">SAML SSO, two-factor authentication, role-based access controls</w:t>
      </w:r>
    </w:p>
    <w:p>
      <w:pPr>
        <w:pStyle w:val="ListParagraph"/>
        <w:numPr>
          <w:ilvl w:val="0"/>
          <w:numId w:val="4"/>
        </w:numPr>
        <w:spacing w:after="200"/>
      </w:pPr>
      <w:r>
        <w:rPr>
          <w:b/>
          <w:bCs/>
        </w:rPr>
        <w:t xml:space="preserve">Regular Penetration Testing: </w:t>
      </w:r>
      <w:r>
        <w:t xml:space="preserve">Third-party security assessments ensure ongoing protection</w:t>
      </w:r>
    </w:p>
    <w:p>
      <w:pPr>
        <w:pStyle w:val="Heading1"/>
      </w:pPr>
      <w:r>
        <w:t xml:space="preserve">Integration Ecosystem</w:t>
      </w:r>
    </w:p>
    <w:p>
      <w:pPr>
        <w:spacing w:after="160"/>
      </w:pPr>
      <w:r>
        <w:t xml:space="preserve">Split.io integrates seamlessly with existing enterprise toolchains:</w:t>
      </w:r>
    </w:p>
    <w:p>
      <w:pPr>
        <w:pStyle w:val="Heading2"/>
      </w:pPr>
      <w:r>
        <w:t xml:space="preserve">Data &amp; Analytics</w:t>
      </w:r>
    </w:p>
    <w:p>
      <w:pPr>
        <w:spacing w:after="160"/>
      </w:pPr>
      <w:r>
        <w:t xml:space="preserve">Import from Google Analytics, mParticle, Segment, and Sentry. Export to Datadog, Jira, New Relic, and Sumo Logic.</w:t>
      </w:r>
    </w:p>
    <w:p>
      <w:pPr>
        <w:pStyle w:val="Heading2"/>
      </w:pPr>
      <w:r>
        <w:t xml:space="preserve">Development Workflow</w:t>
      </w:r>
    </w:p>
    <w:p>
      <w:pPr>
        <w:spacing w:after="160"/>
      </w:pPr>
      <w:r>
        <w:t xml:space="preserve">Azure DevOps integration, ServiceNow approval workflows, Microsoft Visual Studio Code extension, and comprehensive REST APIs for custom integrations.</w:t>
      </w:r>
    </w:p>
    <w:p>
      <w:pPr>
        <w:pStyle w:val="Heading2"/>
      </w:pPr>
      <w:r>
        <w:t xml:space="preserve">SDK Support</w:t>
      </w:r>
    </w:p>
    <w:p>
      <w:pPr>
        <w:spacing w:after="200"/>
      </w:pPr>
      <w:r>
        <w:t xml:space="preserve">Open-source SDKs for all major platforms including JavaScript, React, iOS, Android, Python, Java, .NET, Ruby, Go, and more.</w:t>
      </w:r>
    </w:p>
    <w:p>
      <w:pPr>
        <w:pStyle w:val="Heading1"/>
      </w:pPr>
      <w:r>
        <w:t xml:space="preserve">Return on Investment</w:t>
      </w:r>
    </w:p>
    <w:p>
      <w:pPr>
        <w:pStyle w:val="Heading2"/>
      </w:pPr>
      <w:r>
        <w:t xml:space="preserve">Quantifiable Benefits</w:t>
      </w:r>
    </w:p>
    <w:p>
      <w:pPr>
        <w:pStyle w:val="ListParagraph"/>
        <w:numPr>
          <w:ilvl w:val="0"/>
          <w:numId w:val="5"/>
        </w:numPr>
      </w:pPr>
      <w:r>
        <w:rPr>
          <w:b/>
          <w:bCs/>
        </w:rPr>
        <w:t xml:space="preserve">Release Velocity: </w:t>
      </w:r>
      <w:r>
        <w:t xml:space="preserve">Experian achieved 50x increase (2 to 100+ releases/month)</w:t>
      </w:r>
    </w:p>
    <w:p>
      <w:pPr>
        <w:pStyle w:val="ListParagraph"/>
        <w:numPr>
          <w:ilvl w:val="0"/>
          <w:numId w:val="5"/>
        </w:numPr>
      </w:pPr>
      <w:r>
        <w:rPr>
          <w:b/>
          <w:bCs/>
        </w:rPr>
        <w:t xml:space="preserve">Incident Reduction: </w:t>
      </w:r>
      <w:r>
        <w:t xml:space="preserve">20-40% decrease in post-release support cases and incidents</w:t>
      </w:r>
    </w:p>
    <w:p>
      <w:pPr>
        <w:pStyle w:val="ListParagraph"/>
        <w:numPr>
          <w:ilvl w:val="0"/>
          <w:numId w:val="5"/>
        </w:numPr>
      </w:pPr>
      <w:r>
        <w:rPr>
          <w:b/>
          <w:bCs/>
        </w:rPr>
        <w:t xml:space="preserve">Developer Productivity: </w:t>
      </w:r>
      <w:r>
        <w:t xml:space="preserve">Reduced time spent on release coordination and rollback procedures</w:t>
      </w:r>
    </w:p>
    <w:p>
      <w:pPr>
        <w:pStyle w:val="ListParagraph"/>
        <w:numPr>
          <w:ilvl w:val="0"/>
          <w:numId w:val="5"/>
        </w:numPr>
        <w:spacing w:after="200"/>
      </w:pPr>
      <w:r>
        <w:rPr>
          <w:b/>
          <w:bCs/>
        </w:rPr>
        <w:t xml:space="preserve">Cultural Transformation: </w:t>
      </w:r>
      <w:r>
        <w:t xml:space="preserve">Teams empowered to innovate with psychological safety, driving continuous improvement</w:t>
      </w:r>
    </w:p>
    <w:p>
      <w:pPr>
        <w:pStyle w:val="Heading2"/>
      </w:pPr>
      <w:r>
        <w:t xml:space="preserve">Cost Avoidance</w:t>
      </w:r>
    </w:p>
    <w:p>
      <w:pPr>
        <w:spacing w:after="200"/>
      </w:pPr>
      <w:r>
        <w:t xml:space="preserve">DIY feature flag solutions appear simple initially but consistently lead to technical debt, resource drain, and scaling challenges. Enterprise platforms like Split.io provide governance, flag lifecycle management, and automated cleanup tracking that homegrown solutions cannot match.</w:t>
      </w:r>
    </w:p>
    <w:p>
      <w:pPr>
        <w:pStyle w:val="Heading1"/>
      </w:pPr>
      <w:r>
        <w:t xml:space="preserve">Enterprise Customer Testimonials</w:t>
      </w:r>
    </w:p>
    <w:p>
      <w:pPr>
        <w:spacing w:after="120"/>
        <w:ind w:left="720" w:right="720"/>
      </w:pPr>
      <w:r>
        <w:rPr>
          <w:i/>
          <w:iCs/>
        </w:rPr>
        <w:t xml:space="preserve">"Split provides so much more than just a toolset change. It sounds simple—feature toggles—but it's transformative in nature. It's transformative for the teams, in terms of the culture that we adopt."</w:t>
      </w:r>
    </w:p>
    <w:p>
      <w:pPr>
        <w:spacing w:after="240"/>
        <w:ind w:left="720"/>
      </w:pPr>
      <w:r>
        <w:rPr>
          <w:b/>
          <w:bCs/>
        </w:rPr>
        <w:t xml:space="preserve">— Mirza Baig, Senior VP of Engineering, Experian</w:t>
      </w:r>
    </w:p>
    <w:p>
      <w:pPr>
        <w:spacing w:after="120"/>
        <w:ind w:left="720" w:right="720"/>
      </w:pPr>
      <w:r>
        <w:rPr>
          <w:i/>
          <w:iCs/>
        </w:rPr>
        <w:t xml:space="preserve">"It just works. Easy to implement, does what it promises and de-risks many of our deployments. Happy customers."</w:t>
      </w:r>
    </w:p>
    <w:p>
      <w:pPr>
        <w:spacing w:after="240"/>
        <w:ind w:left="720"/>
      </w:pPr>
      <w:r>
        <w:rPr>
          <w:b/>
          <w:bCs/>
        </w:rPr>
        <w:t xml:space="preserve">— James Cameron-Williams, Chief Technology Officer, Experian</w:t>
      </w:r>
    </w:p>
    <w:p>
      <w:pPr>
        <w:spacing w:after="120"/>
        <w:ind w:left="720" w:right="720"/>
      </w:pPr>
      <w:r>
        <w:rPr>
          <w:i/>
          <w:iCs/>
        </w:rPr>
        <w:t xml:space="preserve">"People would quit if we stopped using Split. The psychological safety comes up in annual reviews."</w:t>
      </w:r>
    </w:p>
    <w:p>
      <w:pPr>
        <w:spacing w:after="200"/>
        <w:ind w:left="720"/>
      </w:pPr>
      <w:r>
        <w:rPr>
          <w:b/>
          <w:bCs/>
        </w:rPr>
        <w:t xml:space="preserve">— Andrew Boellstorff, Director of Digital Product &amp; Technology</w:t>
      </w:r>
    </w:p>
    <w:p>
      <w:pPr>
        <w:pStyle w:val="Heading1"/>
      </w:pPr>
      <w:r>
        <w:t xml:space="preserve">Recommendations</w:t>
      </w:r>
    </w:p>
    <w:p>
      <w:pPr>
        <w:spacing w:after="160"/>
      </w:pPr>
      <w:r>
        <w:t xml:space="preserve">Based on this analysis, we recommend the following implementation approach:</w:t>
      </w:r>
    </w:p>
    <w:p>
      <w:pPr>
        <w:pStyle w:val="ListParagraph"/>
        <w:numPr>
          <w:ilvl w:val="0"/>
          <w:numId w:val="6"/>
        </w:numPr>
      </w:pPr>
      <w:r>
        <w:rPr>
          <w:b/>
          <w:bCs/>
        </w:rPr>
        <w:t xml:space="preserve">Pilot Program: </w:t>
      </w:r>
      <w:r>
        <w:t xml:space="preserve">Begin with a 90-day pilot with 2-3 high-value product teams</w:t>
      </w:r>
    </w:p>
    <w:p>
      <w:pPr>
        <w:pStyle w:val="ListParagraph"/>
        <w:numPr>
          <w:ilvl w:val="0"/>
          <w:numId w:val="6"/>
        </w:numPr>
      </w:pPr>
      <w:r>
        <w:rPr>
          <w:b/>
          <w:bCs/>
        </w:rPr>
        <w:t xml:space="preserve">Success Metrics: </w:t>
      </w:r>
      <w:r>
        <w:t xml:space="preserve">Define KPIs including release frequency, incident rates, and developer satisfaction</w:t>
      </w:r>
    </w:p>
    <w:p>
      <w:pPr>
        <w:pStyle w:val="ListParagraph"/>
        <w:numPr>
          <w:ilvl w:val="0"/>
          <w:numId w:val="6"/>
        </w:numPr>
      </w:pPr>
      <w:r>
        <w:rPr>
          <w:b/>
          <w:bCs/>
        </w:rPr>
        <w:t xml:space="preserve">Enterprise Evaluation: </w:t>
      </w:r>
      <w:r>
        <w:t xml:space="preserve">Engage with Split.io for enterprise pricing and dedicated support options</w:t>
      </w:r>
    </w:p>
    <w:p>
      <w:pPr>
        <w:pStyle w:val="ListParagraph"/>
        <w:numPr>
          <w:ilvl w:val="0"/>
          <w:numId w:val="6"/>
        </w:numPr>
        <w:spacing w:after="200"/>
      </w:pPr>
      <w:r>
        <w:rPr>
          <w:b/>
          <w:bCs/>
        </w:rPr>
        <w:t xml:space="preserve">Phased Rollout: </w:t>
      </w:r>
      <w:r>
        <w:t xml:space="preserve">Scale adoption organization-wide following successful pilot validation</w:t>
      </w:r>
    </w:p>
    <w:p>
      <w:pPr>
        <w:pStyle w:val="Heading1"/>
      </w:pPr>
      <w:r>
        <w:t xml:space="preserve">Conclusion</w:t>
      </w:r>
    </w:p>
    <w:p>
      <w:pPr>
        <w:spacing w:after="200"/>
      </w:pPr>
      <w:r>
        <w:t xml:space="preserve">Split.io represents a strategic investment in our software delivery capabilities. By enabling progressive delivery, reducing release risk, and empowering data-driven product decisions, this platform will accelerate our ability to deliver value to customers while maintaining the stability and reliability our enterprise demands.</w:t>
      </w:r>
    </w:p>
    <w:p>
      <w:pPr>
        <w:spacing w:after="200"/>
      </w:pPr>
      <w:r>
        <w:t xml:space="preserve">The combination of enterprise-grade security compliance, comprehensive integration ecosystem, and proven results at scale makes Split.io the recommended choice for our feature management needs. We request approval to proceed with the pilot program and enterprise engagement.</w:t>
      </w:r>
    </w:p>
    <w:p>
      <w:pPr>
        <w:pStyle w:val="Heading1"/>
      </w:pPr>
      <w:r>
        <w:t xml:space="preserve">Next Steps</w:t>
      </w:r>
    </w:p>
    <w:p>
      <w:r>
        <w:t xml:space="preserve">Upon approval, the technology team will schedule a demo with Split.io, identify pilot teams, and develop a detailed implementation timeline. Estimated timeline: 2 weeks for vendor engagement, 90 days for pilot execution, and 30 days for evaluation and enterprise rollout planning.</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Enterprise Technology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1a365d"/>
      <w:sz w:val="56"/>
      <w:szCs w:val="56"/>
    </w:rPr>
  </w:style>
  <w:style w:type="paragraph" w:styleId="Heading1">
    <w:name w:val="Heading 1"/>
    <w:basedOn w:val="Normal"/>
    <w:next w:val="Normal"/>
    <w:qFormat/>
    <w:pPr>
      <w:spacing w:before="36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528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2025-12-18T17:11:04.872Z</dcterms:created>
  <dcterms:modified xsi:type="dcterms:W3CDTF">2025-12-18T17:11:04.873Z</dcterms:modified>
</cp:coreProperties>
</file>

<file path=docProps/custom.xml><?xml version="1.0" encoding="utf-8"?>
<Properties xmlns="http://schemas.openxmlformats.org/officeDocument/2006/custom-properties" xmlns:vt="http://schemas.openxmlformats.org/officeDocument/2006/docPropsVTypes"/>
</file>