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t-Test</w:t>
      </w:r>
    </w:p>
    <w:p>
      <w:pPr>
        <w:pStyle w:val="Date"/>
      </w:pPr>
      <w:r>
        <w:t xml:space="preserve">12/02/2021</w:t>
      </w:r>
      <w:r>
        <w:t xml:space="preserve"> </w:t>
      </w:r>
      <w:r>
        <w:t xml:space="preserve">19:51</w:t>
      </w:r>
    </w:p>
    <w:bookmarkStart w:id="21" w:name="abstract"/>
    <w:p>
      <w:pPr>
        <w:pStyle w:val="Heading1"/>
      </w:pPr>
      <w:r>
        <w:t xml:space="preserve">Abstract</w:t>
      </w:r>
    </w:p>
    <w:p>
      <w:pPr>
        <w:pStyle w:val="FirstParagraph"/>
      </w:pPr>
      <w:r>
        <w:t xml:space="preserve">Outcome variable:</w:t>
      </w:r>
      <w:r>
        <w:t xml:space="preserve"> </w:t>
      </w:r>
      <w:r>
        <w:rPr>
          <w:i/>
        </w:rPr>
        <w:t xml:space="preserve">thickness</w:t>
      </w:r>
      <w:r>
        <w:br/>
      </w:r>
      <w:r>
        <w:t xml:space="preserve">Null mean:</w:t>
      </w:r>
      <w:r>
        <w:t xml:space="preserve"> </w:t>
      </w:r>
      <w:r>
        <w:rPr>
          <w:i/>
        </w:rPr>
        <w:t xml:space="preserve">7.5</w:t>
      </w:r>
      <w:r>
        <w:br/>
      </w:r>
      <w:r>
        <w:t xml:space="preserve">Alternative hypothesis:</w:t>
      </w:r>
      <w:r>
        <w:t xml:space="preserve"> </w:t>
      </w:r>
      <w:r>
        <w:rPr>
          <w:i/>
        </w:rPr>
        <w:t xml:space="preserve">two.sided</w:t>
      </w:r>
    </w:p>
    <w:p>
      <w:pPr>
        <w:pStyle w:val="BodyText"/>
      </w:pPr>
      <w:r>
        <w:t xml:space="preserve">A One-Sample t-Test is to check whether the mean of</w:t>
      </w:r>
      <w:r>
        <w:t xml:space="preserve"> </w:t>
      </w:r>
      <w:r>
        <w:rPr>
          <w:i/>
        </w:rPr>
        <w:t xml:space="preserve">thickness</w:t>
      </w:r>
      <w:r>
        <w:t xml:space="preserve"> </w:t>
      </w:r>
      <w:r>
        <w:t xml:space="preserve">is equal to 7.5.</w:t>
      </w:r>
    </w:p>
    <w:bookmarkStart w:id="20" w:name="one-sample-t-test"/>
    <w:p>
      <w:pPr>
        <w:pStyle w:val="Heading3"/>
      </w:pPr>
      <w:r>
        <w:t xml:space="preserve">One-Sample t-Test</w:t>
      </w:r>
    </w:p>
    <w:p>
      <w:pPr>
        <w:pStyle w:val="FirstParagraph"/>
      </w:pPr>
      <w:r>
        <w:t xml:space="preserve">One-sample t-test determines if the mean of the population equals the hypothesized value under the normality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10</w:t>
            </w:r>
          </w:p>
        </w:tc>
        <w:tc>
          <w:p>
            <w:pPr>
              <w:pStyle w:val="Compact"/>
              <w:jc w:val="center"/>
            </w:pPr>
            <w:r>
              <w:t xml:space="preserve">0</w:t>
            </w:r>
          </w:p>
        </w:tc>
      </w:tr>
    </w:tbl>
    <w:p>
      <w:pPr>
        <w:pStyle w:val="BodyText"/>
      </w:pPr>
      <w:r>
        <w:t xml:space="preserve">Table 2 gives the descriptive statistics.</w:t>
      </w:r>
    </w:p>
    <w:p>
      <w:pPr>
        <w:pStyle w:val="TableCaption"/>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t xml:space="preserve">Descriptive statistics.</w:t>
      </w:r>
    </w:p>
    <w:tbl>
      <w:tblPr>
        <w:tblStyle w:val="Table"/>
        <w:tblW w:type="pct" w:w="0.0"/>
        <w:tblLook w:firstRow="1" w:lastRow="0" w:firstColumn="0" w:lastColumn="0" w:noHBand="0" w:noVBand="0"/>
        <w:tblCaption w:val="\mathbf{Table~2.} Descriptive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left"/>
            </w:pPr>
            <w:r>
              <w:t xml:space="preserve">thickness</w:t>
            </w:r>
          </w:p>
        </w:tc>
        <w:tc>
          <w:p>
            <w:pPr>
              <w:pStyle w:val="Compact"/>
              <w:jc w:val="center"/>
            </w:pPr>
            <w:r>
              <w:t xml:space="preserve">7.4</w:t>
            </w:r>
          </w:p>
        </w:tc>
        <w:tc>
          <w:p>
            <w:pPr>
              <w:pStyle w:val="Compact"/>
              <w:jc w:val="center"/>
            </w:pPr>
            <w:r>
              <w:t xml:space="preserve">7.5</w:t>
            </w:r>
          </w:p>
        </w:tc>
        <w:tc>
          <w:p>
            <w:pPr>
              <w:pStyle w:val="Compact"/>
              <w:jc w:val="center"/>
            </w:pPr>
            <w:r>
              <w:t xml:space="preserve">7.55</w:t>
            </w:r>
          </w:p>
        </w:tc>
        <w:tc>
          <w:p>
            <w:pPr>
              <w:pStyle w:val="Compact"/>
              <w:jc w:val="center"/>
            </w:pPr>
            <w:r>
              <w:t xml:space="preserve">7.55</w:t>
            </w:r>
          </w:p>
        </w:tc>
        <w:tc>
          <w:p>
            <w:pPr>
              <w:pStyle w:val="Compact"/>
              <w:jc w:val="center"/>
            </w:pPr>
            <w:r>
              <w:t xml:space="preserve">7.638</w:t>
            </w:r>
          </w:p>
        </w:tc>
        <w:tc>
          <w:p>
            <w:pPr>
              <w:pStyle w:val="Compact"/>
              <w:jc w:val="center"/>
            </w:pPr>
            <w:r>
              <w:t xml:space="preserve">7.7</w:t>
            </w:r>
          </w:p>
        </w:tc>
        <w:tc>
          <w:p>
            <w:pPr>
              <w:pStyle w:val="Compact"/>
              <w:jc w:val="center"/>
            </w:pPr>
            <w:r>
              <w:t xml:space="preserve">0.103</w:t>
            </w:r>
          </w:p>
        </w:tc>
      </w:tr>
    </w:tbl>
    <w:p>
      <w:pPr>
        <w:pStyle w:val="BodyText"/>
      </w:pPr>
      <w:r>
        <w:t xml:space="preserve">The box plot for</w:t>
      </w:r>
      <w:r>
        <w:t xml:space="preserve"> </w:t>
      </w:r>
      <w:r>
        <w:rPr>
          <w:i/>
        </w:rPr>
        <w:t xml:space="preserve">thickness</w:t>
      </w:r>
      <w:r>
        <w:t xml:space="preserve"> </w:t>
      </w:r>
      <w:r>
        <w:t xml:space="preserve">is given by</w:t>
      </w:r>
    </w:p>
    <w:p>
      <w:pPr>
        <w:pStyle w:val="CaptionedFigure"/>
      </w:pPr>
      <w:r>
        <w:drawing>
          <wp:inline>
            <wp:extent cx="4587290" cy="4587290"/>
            <wp:effectExtent b="0" l="0" r="0" t="0"/>
            <wp:docPr descr="\mathbf{Figure~1.} Box plot for distribution of thickness."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distribution of thickness.</w:t>
      </w:r>
    </w:p>
    <w:p>
      <w:pPr>
        <w:pStyle w:val="BodyText"/>
      </w:pPr>
      <w:r>
        <w:t xml:space="preserve">The box shows the shape of the distribution and its central value. In a box, the ends of the box are the upper and lower quartiles. The median is the value separating the higher half from the lower half of the dataset. 1st quartile is the middle number between the smallest number and the median of the dataset. 3rd quartile is the middle number between the median and the largest number of the dataset. An outlier is a data point that differs significantly from other observations.</w:t>
      </w:r>
    </w:p>
    <w:bookmarkEnd w:id="23"/>
    <w:bookmarkStart w:id="26" w:name="results"/>
    <w:p>
      <w:pPr>
        <w:pStyle w:val="Heading1"/>
      </w:pPr>
      <w:r>
        <w:t xml:space="preserve">Results</w:t>
      </w:r>
    </w:p>
    <w:p>
      <w:pPr>
        <w:pStyle w:val="FirstParagraph"/>
      </w:pPr>
      <w:r>
        <w:t xml:space="preserve">A t-test with an option</w:t>
      </w:r>
      <w:r>
        <w:t xml:space="preserve"> </w:t>
      </w:r>
      <w:r>
        <w:t xml:space="preserve">“</w:t>
      </w:r>
      <w:r>
        <w:t xml:space="preserve">two.sided</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 statistic, degree of freedom, and p-value.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the t-test.</w:t>
      </w:r>
    </w:p>
    <w:tbl>
      <w:tblPr>
        <w:tblStyle w:val="Table"/>
        <w:tblW w:type="pct" w:w="0.0"/>
        <w:tblLook w:firstRow="1" w:lastRow="0" w:firstColumn="0" w:lastColumn="0" w:noHBand="0" w:noVBand="0"/>
        <w:tblCaption w:val="\mathbf{Table~3.} Results of the t-test."/>
      </w:tblPr>
      <w:tblGrid/>
      <w:tr>
        <w:trPr>
          <w:cnfStyle w:firstRow="1"/>
        </w:trPr>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7.5</w:t>
            </w:r>
          </w:p>
        </w:tc>
        <w:tc>
          <w:p>
            <w:pPr>
              <w:pStyle w:val="Compact"/>
              <w:jc w:val="center"/>
            </w:pPr>
            <w:r>
              <w:t xml:space="preserve">two.sided</w:t>
            </w:r>
          </w:p>
        </w:tc>
        <w:tc>
          <w:p>
            <w:pPr>
              <w:pStyle w:val="Compact"/>
              <w:jc w:val="center"/>
            </w:pPr>
            <w:r>
              <w:t xml:space="preserve">1.54</w:t>
            </w:r>
          </w:p>
        </w:tc>
        <w:tc>
          <w:p>
            <w:pPr>
              <w:pStyle w:val="Compact"/>
              <w:jc w:val="center"/>
            </w:pPr>
            <w:r>
              <w:t xml:space="preserve">9</w:t>
            </w:r>
          </w:p>
        </w:tc>
        <w:tc>
          <w:p>
            <w:pPr>
              <w:pStyle w:val="Compact"/>
              <w:jc w:val="center"/>
            </w:pPr>
            <w:r>
              <w:t xml:space="preserve">0.158</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In this case, the test p-value is greater than 0.05, indicating that there is no statistically significant difference between the mean and the given value.</w:t>
      </w:r>
    </w:p>
    <w:p>
      <w:pPr>
        <w:pStyle w:val="BodyText"/>
      </w:pPr>
      <w:r>
        <w:t xml:space="preserve">The mean estimation is given along with its 95% confidence interval.</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Mean and 95% confidence interval.</w:t>
      </w:r>
    </w:p>
    <w:tbl>
      <w:tblPr>
        <w:tblStyle w:val="Table"/>
        <w:tblW w:type="pct" w:w="0.0"/>
        <w:tblLook w:firstRow="1" w:lastRow="0" w:firstColumn="0" w:lastColumn="0" w:noHBand="0" w:noVBand="0"/>
        <w:tblCaption w:val="\mathbf{Table~4.} Mean and 95% confidence interval."/>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tc>
        <w:tc>
          <w:p>
            <w:pPr>
              <w:pStyle w:val="Compact"/>
              <w:jc w:val="center"/>
            </w:pPr>
            <w:r>
              <w:t xml:space="preserve">7.55</w:t>
            </w:r>
          </w:p>
        </w:tc>
        <w:tc>
          <w:p>
            <w:pPr>
              <w:pStyle w:val="Compact"/>
              <w:jc w:val="center"/>
            </w:pPr>
            <w:r>
              <w:t xml:space="preserve">7.48</w:t>
            </w:r>
          </w:p>
        </w:tc>
        <w:tc>
          <w:p>
            <w:pPr>
              <w:pStyle w:val="Compact"/>
              <w:jc w:val="center"/>
            </w:pPr>
            <w:r>
              <w:t xml:space="preserve">7.62</w:t>
            </w:r>
          </w:p>
        </w:tc>
      </w:tr>
    </w:tbl>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The Q-Q plot is given below:</w:t>
      </w:r>
    </w:p>
    <w:p>
      <w:pPr>
        <w:pStyle w:val="CaptionedFigure"/>
      </w:pPr>
      <w:r>
        <w:drawing>
          <wp:inline>
            <wp:extent cx="4587290" cy="4587290"/>
            <wp:effectExtent b="0" l="0" r="0" t="0"/>
            <wp:docPr descr="\mathbf{Figure~2.} Normal Q-Q plot."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then thickness is normally distributed.</w:t>
      </w:r>
      <w:r>
        <w:t xml:space="preserve"> </w:t>
      </w:r>
      <w:r>
        <w:t xml:space="preserve">Tests are performed to check the normality distribution assumption.</w:t>
      </w:r>
      <w:r>
        <w:t xml:space="preserve"> </w:t>
      </w:r>
      <w:r>
        <w:t xml:space="preserve">The result is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normality test.</w:t>
      </w:r>
    </w:p>
    <w:tbl>
      <w:tblPr>
        <w:tblStyle w:val="Table"/>
        <w:tblW w:type="pct" w:w="0.0"/>
        <w:tblLook w:firstRow="1" w:lastRow="0" w:firstColumn="0" w:lastColumn="0" w:noHBand="0" w:noVBand="0"/>
        <w:tblCaption w:val="\mathbf{Table~5.} Results of the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0.135</w:t>
            </w:r>
          </w:p>
        </w:tc>
        <w:tc>
          <w:p>
            <w:pPr>
              <w:pStyle w:val="Compact"/>
              <w:jc w:val="center"/>
            </w:pPr>
            <w:r>
              <w:t xml:space="preserve">0.993</w:t>
            </w:r>
          </w:p>
        </w:tc>
      </w:tr>
      <w:tr>
        <w:tc>
          <w:p>
            <w:pPr>
              <w:pStyle w:val="Compact"/>
              <w:jc w:val="left"/>
            </w:pPr>
            <w:r>
              <w:t xml:space="preserve">Shapiro-Wilk test</w:t>
            </w:r>
          </w:p>
        </w:tc>
        <w:tc>
          <w:p>
            <w:pPr>
              <w:pStyle w:val="Compact"/>
              <w:jc w:val="center"/>
            </w:pPr>
            <w:r>
              <w:t xml:space="preserve">0.940</w:t>
            </w:r>
          </w:p>
        </w:tc>
        <w:tc>
          <w:p>
            <w:pPr>
              <w:pStyle w:val="Compact"/>
              <w:jc w:val="center"/>
            </w:pPr>
            <w:r>
              <w:t xml:space="preserve">0.550</w:t>
            </w:r>
          </w:p>
        </w:tc>
      </w:tr>
    </w:tbl>
    <w:p>
      <w:pPr>
        <w:pStyle w:val="BodyText"/>
      </w:pPr>
      <w:r>
        <w:t xml:space="preserve">An important assumption of the t-test is that the population(s) being compared should follow a normal distribution(s). In this section, a Q-Q plot and two normality tests are employed to check this assumption.</w:t>
      </w:r>
    </w:p>
    <w:p>
      <w:pPr>
        <w:pStyle w:val="BodyText"/>
      </w:pPr>
      <w:r>
        <w:t xml:space="preserve">In this case, the</w:t>
      </w:r>
      <w:r>
        <w:t xml:space="preserve"> </w:t>
      </w:r>
      <w:r>
        <w:rPr>
          <w:i/>
        </w:rPr>
        <w:t xml:space="preserve">p</w:t>
      </w:r>
      <w:r>
        <w:t xml:space="preserve">-value is greater than 0.05, the normality assumption of the data is accecptalbe. We suggest using the result of the t-Test for further analysis.</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Based on the result of the t-test, there is no statistically significant difference between the mean and the given value of 7.5.</w:t>
      </w:r>
    </w:p>
    <w:p>
      <w:pPr>
        <w:numPr>
          <w:ilvl w:val="0"/>
          <w:numId w:val="1001"/>
        </w:numPr>
      </w:pPr>
      <w:r>
        <w:t xml:space="preserve">The normal distribution assumption can be acceptable. We suggest using the result of t-test for further ananlysis.</w:t>
      </w:r>
    </w:p>
    <w:p>
      <w:pPr>
        <w:numPr>
          <w:ilvl w:val="1"/>
          <w:numId w:val="1002"/>
        </w:numPr>
        <w:pStyle w:val="Compact"/>
      </w:pPr>
      <w:r>
        <w:t xml:space="preserve">The result of the Wilcoxon Signed-Rank test shows that there is no statistically significant difference between the median and the given value of 7.5.</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 p-value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constructed by the sample, follows a known distribution asymptotically under the null hypothesis. Hence, it can be used to test the hypothesis and define a</w:t>
      </w:r>
      <w:r>
        <w:t xml:space="preserve"> </w:t>
      </w:r>
      <w:r>
        <w:rPr>
          <w:i/>
        </w:rPr>
        <w:t xml:space="preserve">p</w:t>
      </w:r>
      <w:r>
        <w:t xml:space="preserve">-value.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2" w:name="references"/>
    <w:p>
      <w:pPr>
        <w:pStyle w:val="Heading1"/>
      </w:pPr>
      <w:r>
        <w:t xml:space="preserve">References</w:t>
      </w:r>
    </w:p>
    <w:bookmarkStart w:id="31" w:name="refs"/>
    <w:bookmarkStart w:id="29"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29"/>
    <w:bookmarkStart w:id="30"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t-Test</dc:title>
  <dc:creator/>
  <cp:keywords/>
  <dcterms:created xsi:type="dcterms:W3CDTF">2021-12-03T00:51:56Z</dcterms:created>
  <dcterms:modified xsi:type="dcterms:W3CDTF">2021-12-03T00:51:56Z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onesample-ref.bib</vt:lpwstr>
  </property>
  <property fmtid="{D5CDD505-2E9C-101B-9397-08002B2CF9AE}" pid="3" name="date">
    <vt:lpwstr>12/02/2021 19:51</vt:lpwstr>
  </property>
  <property fmtid="{D5CDD505-2E9C-101B-9397-08002B2CF9AE}" pid="4" name="output">
    <vt:lpwstr>word_document</vt:lpwstr>
  </property>
</Properties>
</file>