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3A5D" w14:textId="77777777" w:rsidR="001D50D6" w:rsidRDefault="00000000">
      <w:pPr>
        <w:pStyle w:val="FirstParagraph"/>
      </w:pPr>
      <w:r>
        <w:t xml:space="preserve">LateX Equations (for Tom’s Model):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50EDA8BF" w14:textId="77777777" w:rsidR="001D50D6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486F929C" w14:textId="6E32B3F9" w:rsidR="001D50D6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7B5841BC" w14:textId="77777777" w:rsidR="001D50D6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rl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iy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</m:oMath>
    </w:p>
    <w:p w14:paraId="03DECC0D" w14:textId="77777777" w:rsidR="001D50D6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vh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ι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vl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sy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ι</m:t>
        </m:r>
      </m:oMath>
    </w:p>
    <w:sectPr w:rsidR="001D50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F98B" w14:textId="77777777" w:rsidR="004C4D54" w:rsidRDefault="004C4D54">
      <w:pPr>
        <w:spacing w:after="0"/>
      </w:pPr>
      <w:r>
        <w:separator/>
      </w:r>
    </w:p>
  </w:endnote>
  <w:endnote w:type="continuationSeparator" w:id="0">
    <w:p w14:paraId="1E515C66" w14:textId="77777777" w:rsidR="004C4D54" w:rsidRDefault="004C4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8535" w14:textId="77777777" w:rsidR="004C4D54" w:rsidRDefault="004C4D54">
      <w:r>
        <w:separator/>
      </w:r>
    </w:p>
  </w:footnote>
  <w:footnote w:type="continuationSeparator" w:id="0">
    <w:p w14:paraId="23D1F6D6" w14:textId="77777777" w:rsidR="004C4D54" w:rsidRDefault="004C4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F423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949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0D6"/>
    <w:rsid w:val="001D50D6"/>
    <w:rsid w:val="004C4D54"/>
    <w:rsid w:val="0052185E"/>
    <w:rsid w:val="00A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8FC6"/>
  <w15:docId w15:val="{47B2495E-0E91-465F-8E6E-D8B0262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Tommy Hess</cp:lastModifiedBy>
  <cp:revision>2</cp:revision>
  <dcterms:created xsi:type="dcterms:W3CDTF">2024-03-28T23:34:00Z</dcterms:created>
  <dcterms:modified xsi:type="dcterms:W3CDTF">2024-03-28T23:52:00Z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