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9EF3F" w14:textId="77777777" w:rsidR="004602A8" w:rsidRDefault="004602A8" w:rsidP="004A3CAF">
      <w:pPr>
        <w:spacing w:line="240" w:lineRule="auto"/>
        <w:ind w:firstLine="0"/>
        <w:jc w:val="center"/>
        <w:rPr>
          <w:b/>
          <w:bCs/>
        </w:rPr>
      </w:pPr>
    </w:p>
    <w:p w14:paraId="415F8945" w14:textId="04E5FDE5" w:rsidR="00132635" w:rsidRDefault="00333BF7" w:rsidP="004A3CAF">
      <w:pPr>
        <w:spacing w:line="240" w:lineRule="auto"/>
        <w:ind w:firstLine="0"/>
        <w:jc w:val="center"/>
      </w:pPr>
      <w:r>
        <w:rPr>
          <w:b/>
          <w:bCs/>
        </w:rPr>
        <w:t>Maria Voccia De Felice</w:t>
      </w:r>
    </w:p>
    <w:p w14:paraId="0921EB32" w14:textId="77777777" w:rsidR="00132635" w:rsidRDefault="00333BF7" w:rsidP="004A3CAF">
      <w:pPr>
        <w:spacing w:line="240" w:lineRule="auto"/>
        <w:ind w:firstLine="0"/>
        <w:jc w:val="center"/>
      </w:pPr>
      <w:r>
        <w:rPr>
          <w:b/>
          <w:bCs/>
        </w:rPr>
        <w:t>Avvocato</w:t>
      </w:r>
    </w:p>
    <w:p w14:paraId="75488972" w14:textId="77777777" w:rsidR="00132635" w:rsidRDefault="00333BF7" w:rsidP="004A3CAF">
      <w:pPr>
        <w:spacing w:line="240" w:lineRule="auto"/>
        <w:ind w:firstLine="0"/>
        <w:jc w:val="center"/>
      </w:pPr>
      <w:r>
        <w:rPr>
          <w:b/>
          <w:bCs/>
        </w:rPr>
        <w:t>Patrocinante in Cassazione</w:t>
      </w:r>
    </w:p>
    <w:p w14:paraId="7ACDC1A9" w14:textId="77777777" w:rsidR="00132635" w:rsidRDefault="00333BF7" w:rsidP="004A3CAF">
      <w:pPr>
        <w:spacing w:line="240" w:lineRule="auto"/>
        <w:ind w:firstLine="0"/>
        <w:jc w:val="center"/>
      </w:pPr>
      <w:r>
        <w:rPr>
          <w:b/>
          <w:bCs/>
        </w:rPr>
        <w:t>Salerno - Via G. Vicinanza n. 42 – 84123</w:t>
      </w:r>
    </w:p>
    <w:p w14:paraId="428B7C23" w14:textId="77777777" w:rsidR="00132635" w:rsidRDefault="00333BF7" w:rsidP="004A3CAF">
      <w:pPr>
        <w:spacing w:line="240" w:lineRule="auto"/>
        <w:ind w:firstLine="0"/>
        <w:jc w:val="center"/>
      </w:pPr>
      <w:r>
        <w:rPr>
          <w:b/>
          <w:bCs/>
        </w:rPr>
        <w:t>tel. 089237255 fax 0892581656</w:t>
      </w:r>
    </w:p>
    <w:p w14:paraId="7C261B69" w14:textId="77777777" w:rsidR="00132635" w:rsidRDefault="00333BF7" w:rsidP="004A3CAF">
      <w:pPr>
        <w:spacing w:line="240" w:lineRule="auto"/>
        <w:ind w:firstLine="0"/>
        <w:jc w:val="center"/>
      </w:pPr>
      <w:r>
        <w:rPr>
          <w:b/>
          <w:bCs/>
        </w:rPr>
        <w:t>mobile 335 6329269</w:t>
      </w:r>
    </w:p>
    <w:p w14:paraId="5CF67D09" w14:textId="77777777" w:rsidR="00132635" w:rsidRDefault="00333BF7" w:rsidP="004A3CAF">
      <w:pPr>
        <w:spacing w:line="240" w:lineRule="auto"/>
        <w:ind w:firstLine="0"/>
        <w:jc w:val="center"/>
      </w:pPr>
      <w:r>
        <w:rPr>
          <w:b/>
          <w:bCs/>
        </w:rPr>
        <w:t xml:space="preserve">mail: mvoccia@vocciaspa.com   </w:t>
      </w:r>
      <w:proofErr w:type="spellStart"/>
      <w:r>
        <w:rPr>
          <w:b/>
          <w:bCs/>
        </w:rPr>
        <w:t>pec</w:t>
      </w:r>
      <w:proofErr w:type="spellEnd"/>
      <w:r>
        <w:rPr>
          <w:b/>
          <w:bCs/>
        </w:rPr>
        <w:t>: mvocciaordsa@pec.giuffre.it</w:t>
      </w:r>
    </w:p>
    <w:p w14:paraId="77279FB4" w14:textId="77777777" w:rsidR="00132635" w:rsidRDefault="00132635" w:rsidP="004A3CAF">
      <w:pPr>
        <w:spacing w:line="240" w:lineRule="auto"/>
      </w:pPr>
    </w:p>
    <w:p w14:paraId="44143562" w14:textId="77777777" w:rsidR="004A3CAF" w:rsidRDefault="004A3CAF">
      <w:pPr>
        <w:ind w:firstLine="0"/>
        <w:jc w:val="center"/>
        <w:rPr>
          <w:b/>
          <w:bCs/>
        </w:rPr>
      </w:pPr>
    </w:p>
    <w:p w14:paraId="4626A9A3" w14:textId="177D7C3F" w:rsidR="00132635" w:rsidRDefault="00333BF7">
      <w:pPr>
        <w:ind w:firstLine="0"/>
        <w:jc w:val="center"/>
      </w:pPr>
      <w:r>
        <w:rPr>
          <w:b/>
          <w:bCs/>
        </w:rPr>
        <w:t>TRIBUNALE DI BARI</w:t>
      </w:r>
    </w:p>
    <w:p w14:paraId="5446A59C" w14:textId="77777777" w:rsidR="00132635" w:rsidRDefault="00132635"/>
    <w:p w14:paraId="79A0FDCB" w14:textId="7EAC603D" w:rsidR="00DC4C7E" w:rsidRDefault="00333BF7" w:rsidP="00DC4C7E">
      <w:pPr>
        <w:ind w:firstLine="0"/>
        <w:jc w:val="center"/>
        <w:rPr>
          <w:b/>
          <w:bCs/>
        </w:rPr>
      </w:pPr>
      <w:r>
        <w:rPr>
          <w:b/>
          <w:bCs/>
        </w:rPr>
        <w:t xml:space="preserve">R.G. n. </w:t>
      </w:r>
      <w:r w:rsidR="00293906">
        <w:rPr>
          <w:b/>
          <w:bCs/>
        </w:rPr>
        <w:t>5469</w:t>
      </w:r>
      <w:r>
        <w:rPr>
          <w:b/>
          <w:bCs/>
        </w:rPr>
        <w:t>/ 2026</w:t>
      </w:r>
    </w:p>
    <w:p w14:paraId="11FA8974" w14:textId="279F6EA1" w:rsidR="00293906" w:rsidRDefault="00293906" w:rsidP="00DC4C7E">
      <w:pPr>
        <w:ind w:firstLine="0"/>
        <w:jc w:val="center"/>
      </w:pPr>
      <w:r>
        <w:rPr>
          <w:b/>
          <w:bCs/>
        </w:rPr>
        <w:t>G.I. dott.ssa Laura Vincenza AMATO</w:t>
      </w:r>
    </w:p>
    <w:p w14:paraId="30A253B1" w14:textId="4455327E" w:rsidR="00DC4C7E" w:rsidRPr="00DC4C7E" w:rsidRDefault="00DC4C7E" w:rsidP="00DC4C7E">
      <w:pPr>
        <w:ind w:firstLine="0"/>
        <w:jc w:val="center"/>
      </w:pPr>
      <w:r w:rsidRPr="00D20535">
        <w:rPr>
          <w:rFonts w:eastAsia="Times New Roman"/>
          <w:b/>
          <w:bCs/>
        </w:rPr>
        <w:t xml:space="preserve">Ud. </w:t>
      </w:r>
      <w:r w:rsidRPr="00293906">
        <w:rPr>
          <w:rFonts w:eastAsia="Times New Roman"/>
          <w:b/>
          <w:bCs/>
        </w:rPr>
        <w:t>del 20.10.2026</w:t>
      </w:r>
    </w:p>
    <w:p w14:paraId="47226745" w14:textId="77777777" w:rsidR="00132635" w:rsidRDefault="00132635"/>
    <w:p w14:paraId="0DE09670" w14:textId="77777777" w:rsidR="00132635" w:rsidRDefault="00333BF7">
      <w:pPr>
        <w:ind w:firstLine="0"/>
        <w:jc w:val="center"/>
      </w:pPr>
      <w:r>
        <w:rPr>
          <w:b/>
          <w:bCs/>
        </w:rPr>
        <w:t>COMPARSA DI COSTITUZIONE E RISPOSTA</w:t>
      </w:r>
    </w:p>
    <w:p w14:paraId="7BF80E64" w14:textId="77777777" w:rsidR="00132635" w:rsidRDefault="00132635"/>
    <w:p w14:paraId="04D2A855" w14:textId="4CD92B0D" w:rsidR="00132635" w:rsidRPr="008A5711" w:rsidRDefault="00333BF7">
      <w:pPr>
        <w:rPr>
          <w:u w:val="single"/>
        </w:rPr>
      </w:pPr>
      <w:r>
        <w:t xml:space="preserve">per il </w:t>
      </w:r>
      <w:r>
        <w:rPr>
          <w:b/>
          <w:bCs/>
        </w:rPr>
        <w:t>COMUNE DI BITRITTO</w:t>
      </w:r>
      <w:r>
        <w:t xml:space="preserve"> (C.F. 00821080728), con sede in Piazza Leone n. 14, 70020 Bitritto (BA), in persona del Sindaco </w:t>
      </w:r>
      <w:r>
        <w:rPr>
          <w:i/>
          <w:iCs/>
        </w:rPr>
        <w:t>pro tempore</w:t>
      </w:r>
      <w:r>
        <w:t xml:space="preserve">, rappresentato e difeso, in esecuzione della Delibera di </w:t>
      </w:r>
      <w:r>
        <w:rPr>
          <w:b/>
          <w:bCs/>
        </w:rPr>
        <w:t xml:space="preserve">G.C. n. </w:t>
      </w:r>
      <w:r w:rsidR="00293906">
        <w:rPr>
          <w:b/>
          <w:bCs/>
        </w:rPr>
        <w:t xml:space="preserve">110 </w:t>
      </w:r>
      <w:r>
        <w:rPr>
          <w:b/>
          <w:bCs/>
        </w:rPr>
        <w:t xml:space="preserve">del </w:t>
      </w:r>
      <w:r w:rsidR="00293906">
        <w:rPr>
          <w:b/>
          <w:bCs/>
        </w:rPr>
        <w:t>1.7.2026</w:t>
      </w:r>
      <w:r>
        <w:t xml:space="preserve"> e in virtù di mandato in calce al presente atto e su foglio separato, dall’avv. Maria Voccia De Felice (C.F. VCCMRA66M64G813U) presso il cui studio elettivamente domicilia in Salerno alla Via G. Vicinanza n. 42, </w:t>
      </w:r>
      <w:r w:rsidRPr="008A5711">
        <w:rPr>
          <w:u w:val="single"/>
        </w:rPr>
        <w:t xml:space="preserve">il suddetto procuratore dichiara di voler ricevere le notifiche di legge a mezzo </w:t>
      </w:r>
      <w:proofErr w:type="spellStart"/>
      <w:r w:rsidRPr="008A5711">
        <w:rPr>
          <w:u w:val="single"/>
        </w:rPr>
        <w:t>pec</w:t>
      </w:r>
      <w:proofErr w:type="spellEnd"/>
      <w:r w:rsidRPr="008A5711">
        <w:rPr>
          <w:u w:val="single"/>
        </w:rPr>
        <w:t xml:space="preserve"> all’indirizzo mvocciaordsa@pec.giuffre.it;</w:t>
      </w:r>
    </w:p>
    <w:p w14:paraId="6354767C" w14:textId="60CDED47" w:rsidR="00132635" w:rsidRPr="004A3CAF" w:rsidRDefault="00333BF7" w:rsidP="004A3CAF">
      <w:pPr>
        <w:ind w:firstLine="0"/>
        <w:jc w:val="center"/>
        <w:rPr>
          <w:b/>
          <w:bCs/>
        </w:rPr>
      </w:pPr>
      <w:r w:rsidRPr="004A3CAF">
        <w:rPr>
          <w:b/>
          <w:bCs/>
        </w:rPr>
        <w:t>contro</w:t>
      </w:r>
    </w:p>
    <w:p w14:paraId="3A526085" w14:textId="46D65334" w:rsidR="00132635" w:rsidRDefault="00333BF7">
      <w:r>
        <w:rPr>
          <w:b/>
          <w:bCs/>
        </w:rPr>
        <w:t>ITALGAS RETI S.p.A.</w:t>
      </w:r>
      <w:r>
        <w:t xml:space="preserve">, soggetta all’attività di direzione e coordinamento di Italgas S.p.A., società con Unico Socio, con sede legale in Torino, Largo Regio Parco n. 11, C.F. e numero di iscrizione </w:t>
      </w:r>
      <w:r w:rsidRPr="004A3CAF">
        <w:t>nel Registro delle Imprese di Torino 00489490011, in persona del suo procuratore</w:t>
      </w:r>
      <w:r w:rsidR="004A3CAF" w:rsidRPr="004A3CAF">
        <w:t xml:space="preserve"> speciale Avv. Paolo De Martino, </w:t>
      </w:r>
      <w:r w:rsidR="003471FD">
        <w:t>r</w:t>
      </w:r>
      <w:r w:rsidR="004A3CAF" w:rsidRPr="004A3CAF">
        <w:t>appresentata e difesa, dagli avv.ti Cesare Caturani (PEC: cesare.caturani@ordineavvocatibopec.it) e Maria Laura Tripodi (PEC: marialauratripodi@ordineavvocatiroma.org).</w:t>
      </w:r>
    </w:p>
    <w:p w14:paraId="054D9042" w14:textId="77777777" w:rsidR="00132635" w:rsidRDefault="00132635"/>
    <w:p w14:paraId="290D2929" w14:textId="4D8FE341" w:rsidR="00132635" w:rsidRDefault="00333BF7" w:rsidP="004A3CAF">
      <w:pPr>
        <w:ind w:firstLine="0"/>
        <w:jc w:val="center"/>
      </w:pPr>
      <w:r>
        <w:t>*****</w:t>
      </w:r>
    </w:p>
    <w:p w14:paraId="49F650A5" w14:textId="240E0DC8" w:rsidR="00132635" w:rsidRDefault="00333BF7" w:rsidP="004A3CAF">
      <w:pPr>
        <w:ind w:firstLine="0"/>
      </w:pPr>
      <w:r>
        <w:rPr>
          <w:b/>
          <w:bCs/>
        </w:rPr>
        <w:t>Premesse</w:t>
      </w:r>
    </w:p>
    <w:p w14:paraId="13E8F625" w14:textId="1578847B" w:rsidR="00DC6D7D" w:rsidRPr="00DC6D7D" w:rsidRDefault="00333BF7" w:rsidP="00DC6D7D">
      <w:r>
        <w:t xml:space="preserve">Il </w:t>
      </w:r>
      <w:r w:rsidR="00DC6D7D" w:rsidRPr="00DC6D7D">
        <w:t xml:space="preserve">Comune di </w:t>
      </w:r>
      <w:r w:rsidR="00DC6D7D" w:rsidRPr="00DC6D7D">
        <w:rPr>
          <w:b/>
          <w:bCs/>
        </w:rPr>
        <w:t>Bitritto</w:t>
      </w:r>
      <w:r w:rsidR="00DC6D7D" w:rsidRPr="00DC6D7D">
        <w:t xml:space="preserve">, con deliberazione del Consiglio Comunale n. 7 del 1° marzo 2021, ha approvato il Regolamento per l'applicazione del Canone Patrimoniale di Concessione, </w:t>
      </w:r>
      <w:r w:rsidR="00DC6D7D" w:rsidRPr="00DC6D7D">
        <w:lastRenderedPageBreak/>
        <w:t xml:space="preserve">Autorizzazione o Esposizione Pubblicitaria </w:t>
      </w:r>
      <w:r w:rsidR="00DC6D7D" w:rsidRPr="00222E22">
        <w:rPr>
          <w:b/>
          <w:bCs/>
          <w:i/>
          <w:iCs/>
        </w:rPr>
        <w:t>(doc. 1)</w:t>
      </w:r>
      <w:r w:rsidR="00DC6D7D" w:rsidRPr="00DC6D7D">
        <w:t>, in attuazione dell'art. 1, commi da 816 a 836 della Legge n. 160/2019.</w:t>
      </w:r>
    </w:p>
    <w:p w14:paraId="6B37A2E9" w14:textId="77777777" w:rsidR="00DC6D7D" w:rsidRPr="00DC6D7D" w:rsidRDefault="00DC6D7D" w:rsidP="00DC6D7D">
      <w:r w:rsidRPr="00DC6D7D">
        <w:t xml:space="preserve">In data 4 agosto 2025, il Comune, tramite la società </w:t>
      </w:r>
      <w:r w:rsidRPr="00DC6D7D">
        <w:rPr>
          <w:b/>
          <w:bCs/>
        </w:rPr>
        <w:t>Archivia Solution S.p.A.</w:t>
      </w:r>
      <w:r w:rsidRPr="00DC6D7D">
        <w:t xml:space="preserve"> (incaricata dell'attività di supporto alla verifica del CUP, giusta </w:t>
      </w:r>
      <w:r w:rsidRPr="00DC6D7D">
        <w:rPr>
          <w:b/>
          <w:bCs/>
        </w:rPr>
        <w:t>Determinazione n. 64 del 11/04/2025</w:t>
      </w:r>
      <w:r w:rsidRPr="00DC6D7D">
        <w:t xml:space="preserve"> del Settore Finanziario e Tributi, cfr. </w:t>
      </w:r>
      <w:r w:rsidRPr="00222E22">
        <w:rPr>
          <w:b/>
          <w:bCs/>
          <w:i/>
          <w:iCs/>
        </w:rPr>
        <w:t>doc. 2</w:t>
      </w:r>
      <w:r w:rsidRPr="00DC6D7D">
        <w:t xml:space="preserve">), aveva formalmente richiesto ad Italgas Reti S.p.A. (di seguito anche </w:t>
      </w:r>
      <w:r w:rsidRPr="00DC6D7D">
        <w:rPr>
          <w:b/>
          <w:bCs/>
        </w:rPr>
        <w:t>ITGR</w:t>
      </w:r>
      <w:r w:rsidRPr="00DC6D7D">
        <w:t xml:space="preserve">) copia della dichiarazione delle utenze attive e dei versamenti relativi agli anni 2021-2024 </w:t>
      </w:r>
      <w:r w:rsidRPr="00222E22">
        <w:rPr>
          <w:b/>
          <w:bCs/>
          <w:i/>
          <w:iCs/>
        </w:rPr>
        <w:t>(doc. 3)</w:t>
      </w:r>
      <w:r w:rsidRPr="00222E22">
        <w:rPr>
          <w:b/>
          <w:bCs/>
        </w:rPr>
        <w:t>.</w:t>
      </w:r>
    </w:p>
    <w:p w14:paraId="1AE8A7DD" w14:textId="77777777" w:rsidR="00222E22" w:rsidRDefault="00DC6D7D" w:rsidP="00DC6D7D">
      <w:r w:rsidRPr="00DC6D7D">
        <w:t xml:space="preserve">In riscontro alla richiesta di Archivia Solution S.p.A., Italgas Reti S.p.A. trasmetteva in data 5 agosto 2025 (e successiva integrazione del 3 settembre 2025), le dichiarazioni relative alle utenze attive e le quietanze di pagamento per gli anni 2021-2024. </w:t>
      </w:r>
    </w:p>
    <w:p w14:paraId="103E7684" w14:textId="77777777" w:rsidR="00222E22" w:rsidRDefault="00DC6D7D" w:rsidP="00DC6D7D">
      <w:r w:rsidRPr="00DC6D7D">
        <w:t xml:space="preserve">Tuttavia, come rilevato da Archivia Solution S.p.A. con nota del 3 febbraio 2026 </w:t>
      </w:r>
      <w:r w:rsidRPr="00DC6D7D">
        <w:rPr>
          <w:i/>
          <w:iCs/>
        </w:rPr>
        <w:t xml:space="preserve">(cfr. </w:t>
      </w:r>
      <w:r w:rsidRPr="00AC06D3">
        <w:rPr>
          <w:b/>
          <w:bCs/>
          <w:i/>
          <w:iCs/>
        </w:rPr>
        <w:t>doc. 4)</w:t>
      </w:r>
      <w:r w:rsidRPr="00DC6D7D">
        <w:t>, le dichiarazioni presentate evidenziavano rilevanti anomalie nel numero di utenze dichiarate — in particolare per le annualità 2022, 2023 e 2024 — risultando incongrue rispetto al gettito determinato sulla base dei dati disponibili sul portale Punto Fisco dell'Agenzia delle Entrate.</w:t>
      </w:r>
    </w:p>
    <w:p w14:paraId="5071AAB2" w14:textId="4755639E" w:rsidR="00DC6D7D" w:rsidRPr="00DC6D7D" w:rsidRDefault="00DC6D7D" w:rsidP="00DC6D7D">
      <w:r w:rsidRPr="00DC6D7D">
        <w:t>Nonostante il sollecito con invito a rettificare le utenze dichiarate, la società non ha fornito riscontro adeguato, determinando l'Ente all'emissione dell'accertamento qui contestato.</w:t>
      </w:r>
    </w:p>
    <w:p w14:paraId="6E2FFDAF" w14:textId="77777777" w:rsidR="00222E22" w:rsidRDefault="00DC6D7D" w:rsidP="00DC6D7D">
      <w:r w:rsidRPr="00DC6D7D">
        <w:t>In data 31 marzo 2026, il Comune ha</w:t>
      </w:r>
      <w:r w:rsidR="00222E22">
        <w:t>,</w:t>
      </w:r>
      <w:r w:rsidRPr="00DC6D7D">
        <w:t xml:space="preserve"> quindi</w:t>
      </w:r>
      <w:r w:rsidR="00222E22">
        <w:t>,</w:t>
      </w:r>
      <w:r w:rsidRPr="00DC6D7D">
        <w:t xml:space="preserve"> notificato ad ITGR l'</w:t>
      </w:r>
      <w:r w:rsidRPr="00DC6D7D">
        <w:rPr>
          <w:b/>
          <w:bCs/>
        </w:rPr>
        <w:t>AVVISO DI ACCERTAMENTO ESECUTIVO n. 8 del 23 marzo 2026</w:t>
      </w:r>
      <w:r w:rsidRPr="00DC6D7D">
        <w:t xml:space="preserve">, con il quale è stato ingiunto il pagamento della somma complessiva di </w:t>
      </w:r>
      <w:r w:rsidRPr="00DC6D7D">
        <w:rPr>
          <w:b/>
          <w:bCs/>
        </w:rPr>
        <w:t>€ 24.710,00</w:t>
      </w:r>
      <w:r w:rsidRPr="00DC6D7D">
        <w:t xml:space="preserve"> a titolo di Canone Unico Patrimoniale (CUP) per gli anni 2021-2022-2023-2024, comprensivi di canone, sanzioni, interessi e spese di notifica </w:t>
      </w:r>
      <w:r w:rsidRPr="00AC06D3">
        <w:rPr>
          <w:b/>
          <w:bCs/>
          <w:i/>
          <w:iCs/>
        </w:rPr>
        <w:t>(doc. 5)</w:t>
      </w:r>
      <w:r w:rsidRPr="00DC6D7D">
        <w:t xml:space="preserve">. </w:t>
      </w:r>
    </w:p>
    <w:p w14:paraId="33AE57A4" w14:textId="06EA8654" w:rsidR="00DC6D7D" w:rsidRPr="00DC6D7D" w:rsidRDefault="00DC6D7D" w:rsidP="00DC6D7D">
      <w:r w:rsidRPr="00DC6D7D">
        <w:t>Alla società è stato contestato l'omesso parziale versamento del canone dovuto per le occupazioni permanenti del territorio del Comune di Bitritto con cavi e condutture per la fornitura del servizio di distribuzione del gas naturale, così come previsto dall'art. 1, commi da 816 a 836 della Legge n. 160/2019 e dalle disposizioni del Regolamento Comunale</w:t>
      </w:r>
      <w:r>
        <w:t>.</w:t>
      </w:r>
    </w:p>
    <w:p w14:paraId="00E54793" w14:textId="77777777" w:rsidR="00AC06D3" w:rsidRDefault="00DC6D7D" w:rsidP="00DC6D7D">
      <w:r w:rsidRPr="00DC6D7D">
        <w:t xml:space="preserve">Prima di adire le vie giudiziarie, Italgas Reti S.p.A. presentava istanza in autotutela in data 08/04/2026 </w:t>
      </w:r>
      <w:r w:rsidRPr="00AC06D3">
        <w:rPr>
          <w:b/>
          <w:bCs/>
          <w:i/>
          <w:iCs/>
        </w:rPr>
        <w:t>(doc. 6)</w:t>
      </w:r>
      <w:r w:rsidRPr="00DC6D7D">
        <w:t>, con la quale chiedeva l'annullamento dell'avviso di accertamento</w:t>
      </w:r>
      <w:r w:rsidR="00AC06D3">
        <w:t>,</w:t>
      </w:r>
      <w:r w:rsidRPr="00DC6D7D">
        <w:t xml:space="preserve"> invocando la clausola di devoluzione gratuita di cui all'art. 12 della Convenzione rep. n. 792/1987 e la proprietà comunale di parte degli impianti. </w:t>
      </w:r>
    </w:p>
    <w:p w14:paraId="4264F469" w14:textId="4D98FB16" w:rsidR="00DC6D7D" w:rsidRPr="00DC6D7D" w:rsidRDefault="00DC6D7D" w:rsidP="00DC6D7D">
      <w:r w:rsidRPr="00DC6D7D">
        <w:t xml:space="preserve">Il Comune rigettava l'istanza con provvedimento del 23/04/2026 </w:t>
      </w:r>
      <w:r w:rsidRPr="00AC06D3">
        <w:rPr>
          <w:b/>
          <w:bCs/>
          <w:i/>
          <w:iCs/>
        </w:rPr>
        <w:t>(doc. 7)</w:t>
      </w:r>
      <w:r w:rsidRPr="00DC6D7D">
        <w:t>, confermando la correttezza dell'accertamento e l'inapplicabilità delle esenzioni invocate.</w:t>
      </w:r>
    </w:p>
    <w:p w14:paraId="36014513" w14:textId="24B9E369" w:rsidR="00DC6D7D" w:rsidRPr="00DC6D7D" w:rsidRDefault="00DC6D7D" w:rsidP="00DC6D7D">
      <w:r w:rsidRPr="00DC6D7D">
        <w:t xml:space="preserve">Avverso il suddetto atto è insorta </w:t>
      </w:r>
      <w:r w:rsidRPr="00DC6D7D">
        <w:rPr>
          <w:b/>
          <w:bCs/>
        </w:rPr>
        <w:t>Italgas Reti S.p.A.</w:t>
      </w:r>
      <w:r w:rsidRPr="00DC6D7D">
        <w:t xml:space="preserve"> che</w:t>
      </w:r>
      <w:r w:rsidR="00AC06D3">
        <w:t xml:space="preserve"> </w:t>
      </w:r>
      <w:r w:rsidRPr="00DC6D7D">
        <w:t>ha convenuto in giudizio il Comune di Bitritto chiedendo di:</w:t>
      </w:r>
    </w:p>
    <w:p w14:paraId="69C3B714" w14:textId="77777777" w:rsidR="00DC6D7D" w:rsidRPr="00DC6D7D" w:rsidRDefault="00DC6D7D" w:rsidP="00DC6D7D">
      <w:pPr>
        <w:numPr>
          <w:ilvl w:val="0"/>
          <w:numId w:val="4"/>
        </w:numPr>
      </w:pPr>
      <w:r w:rsidRPr="00DC6D7D">
        <w:lastRenderedPageBreak/>
        <w:t xml:space="preserve">accertare e dichiarare l'illegittimità dell'avviso di accertamento n. 8/2026 in ragione della infondatezza della pretesa creditoria e dei vizi del </w:t>
      </w:r>
      <w:proofErr w:type="gramStart"/>
      <w:r w:rsidRPr="00DC6D7D">
        <w:t>predetto</w:t>
      </w:r>
      <w:proofErr w:type="gramEnd"/>
      <w:r w:rsidRPr="00DC6D7D">
        <w:t xml:space="preserve"> atto, con conseguente annullamento o declaratoria di nullità ed inefficacia del medesimo;</w:t>
      </w:r>
    </w:p>
    <w:p w14:paraId="1453578E" w14:textId="77777777" w:rsidR="00DC6D7D" w:rsidRPr="00DC6D7D" w:rsidRDefault="00DC6D7D" w:rsidP="00DC6D7D">
      <w:pPr>
        <w:numPr>
          <w:ilvl w:val="0"/>
          <w:numId w:val="4"/>
        </w:numPr>
      </w:pPr>
      <w:r w:rsidRPr="00DC6D7D">
        <w:t>accertare e dichiarare, altresì, che Italgas Reti S.p.A. non è tenuta a versare alcuna somma aggiuntiva al Comune di Bitritto a titolo di Canone Unico Patrimoniale per le annualità oggetto dell'avviso di accertamento.</w:t>
      </w:r>
    </w:p>
    <w:p w14:paraId="764FBFA1" w14:textId="189EC159" w:rsidR="00132635" w:rsidRPr="008A5711" w:rsidRDefault="00333BF7" w:rsidP="003C3F15">
      <w:pPr>
        <w:rPr>
          <w:b/>
          <w:bCs/>
          <w:i/>
          <w:iCs/>
        </w:rPr>
      </w:pPr>
      <w:r>
        <w:t xml:space="preserve">A sostegno dell’opposizione Italgas Reti S.p.A. eccepisce: </w:t>
      </w:r>
      <w:r>
        <w:rPr>
          <w:b/>
          <w:bCs/>
          <w:i/>
          <w:iCs/>
        </w:rPr>
        <w:t>1) “</w:t>
      </w:r>
      <w:r w:rsidR="008A5711" w:rsidRPr="008A5711">
        <w:rPr>
          <w:b/>
          <w:bCs/>
          <w:i/>
          <w:iCs/>
        </w:rPr>
        <w:t>Infondatezza della pretesa creditoria per violazione e/o falsa applicazione dell’art. 1,</w:t>
      </w:r>
      <w:r w:rsidR="008A5711">
        <w:rPr>
          <w:b/>
          <w:bCs/>
          <w:i/>
          <w:iCs/>
        </w:rPr>
        <w:t xml:space="preserve"> </w:t>
      </w:r>
      <w:r w:rsidR="008A5711" w:rsidRPr="008A5711">
        <w:rPr>
          <w:b/>
          <w:bCs/>
          <w:i/>
          <w:iCs/>
        </w:rPr>
        <w:t>comma 833, lett. a) e d) della legge n. 160/2019. Violazione dell’art. 33 del Regolamento</w:t>
      </w:r>
      <w:r w:rsidR="008A5711">
        <w:rPr>
          <w:b/>
          <w:bCs/>
          <w:i/>
          <w:iCs/>
        </w:rPr>
        <w:t xml:space="preserve"> </w:t>
      </w:r>
      <w:r w:rsidR="008A5711" w:rsidRPr="008A5711">
        <w:rPr>
          <w:b/>
          <w:bCs/>
          <w:i/>
          <w:iCs/>
        </w:rPr>
        <w:t>comunale per l’applicazione del CUP. Violazione dell’art. 12 del contratto di concessione</w:t>
      </w:r>
      <w:r w:rsidR="008A5711">
        <w:rPr>
          <w:b/>
          <w:bCs/>
          <w:i/>
          <w:iCs/>
        </w:rPr>
        <w:t xml:space="preserve"> </w:t>
      </w:r>
      <w:r w:rsidR="008A5711" w:rsidRPr="008A5711">
        <w:rPr>
          <w:b/>
          <w:bCs/>
          <w:i/>
          <w:iCs/>
        </w:rPr>
        <w:t>Rep. n. 792 del 14 novembre 1987. Violazione e/o falsa applicazione dell’art. 23 Cost.</w:t>
      </w:r>
      <w:r>
        <w:rPr>
          <w:b/>
          <w:bCs/>
          <w:i/>
          <w:iCs/>
        </w:rPr>
        <w:t>”</w:t>
      </w:r>
      <w:r>
        <w:t>, sostenendo che gli impianti di distribuzione del gas sarebbero esenti dal CUP ai sensi dell’art. 1, comma 833, lett. d), della L. 160/2019, in quanto la Convenzione rep. n. 792 del 14/11/1987 preved</w:t>
      </w:r>
      <w:r w:rsidR="00AC06D3">
        <w:t>erebbe</w:t>
      </w:r>
      <w:r>
        <w:t xml:space="preserve"> la devoluzione gratuita al Comune degli impianti realizzati con contributi pubblici ai sensi della L. n. 784/1980; </w:t>
      </w:r>
      <w:r>
        <w:rPr>
          <w:b/>
          <w:bCs/>
          <w:i/>
          <w:iCs/>
        </w:rPr>
        <w:t>2) “</w:t>
      </w:r>
      <w:r w:rsidR="00BA6DEF" w:rsidRPr="00BA6DEF">
        <w:rPr>
          <w:b/>
          <w:bCs/>
          <w:i/>
          <w:iCs/>
        </w:rPr>
        <w:t>Illegittimità dell’avviso per vizi propri dell’atto. Grave difetto di istruttoria</w:t>
      </w:r>
      <w:r>
        <w:rPr>
          <w:b/>
          <w:bCs/>
          <w:i/>
          <w:iCs/>
        </w:rPr>
        <w:t>”</w:t>
      </w:r>
      <w:r>
        <w:t xml:space="preserve">, contestando l’utilizzo dei dati della piattaforma Punto Fisco dell’Agenzia delle Entrate quale base dell’accertamento presuntivo, nonché il numero di utenze utilizzato per il calcolo del canone; </w:t>
      </w:r>
      <w:r>
        <w:rPr>
          <w:b/>
          <w:bCs/>
          <w:i/>
          <w:iCs/>
        </w:rPr>
        <w:t>3) “</w:t>
      </w:r>
      <w:r w:rsidR="00BA6DEF" w:rsidRPr="00BA6DEF">
        <w:rPr>
          <w:b/>
          <w:bCs/>
          <w:i/>
          <w:iCs/>
        </w:rPr>
        <w:t>Infondatezza della pretesa creditoria per erronea irrogazione della sanzione</w:t>
      </w:r>
      <w:r>
        <w:rPr>
          <w:b/>
          <w:bCs/>
          <w:i/>
          <w:iCs/>
        </w:rPr>
        <w:t>”</w:t>
      </w:r>
      <w:r>
        <w:t>, sostenendo la mancanza di dolo o colpa nella propria condotta in ragione del presunto affidamento sull’esenzione.</w:t>
      </w:r>
    </w:p>
    <w:p w14:paraId="6C7777A0" w14:textId="77777777" w:rsidR="00132635" w:rsidRDefault="00333BF7">
      <w:r>
        <w:t>L’opposizione promossa da Italgas Reti S.p.A. è palesemente infondata in fatto e in diritto e deve essere integralmente rigettata per le ragioni che di seguito si espongono.</w:t>
      </w:r>
    </w:p>
    <w:p w14:paraId="17AB0787" w14:textId="1D6C38B8" w:rsidR="00132635" w:rsidRDefault="00333BF7" w:rsidP="00AC06D3">
      <w:r>
        <w:t>Con il presente atto si costituisce in giudizio il Comune di Bitritto, come sopra rappresentato e difeso, contestando le domande, eccezioni e deduzioni avversarie, delle quali chiede il rigetto per i seguenti</w:t>
      </w:r>
    </w:p>
    <w:p w14:paraId="6DA200AE" w14:textId="5BC8A5F6" w:rsidR="00132635" w:rsidRDefault="00333BF7" w:rsidP="00AC06D3">
      <w:pPr>
        <w:ind w:firstLine="0"/>
        <w:jc w:val="center"/>
      </w:pPr>
      <w:r>
        <w:rPr>
          <w:b/>
          <w:bCs/>
        </w:rPr>
        <w:t>MOTIVI</w:t>
      </w:r>
    </w:p>
    <w:p w14:paraId="7407B307" w14:textId="3B93B445" w:rsidR="00132635" w:rsidRDefault="00333BF7" w:rsidP="00AC06D3">
      <w:pPr>
        <w:ind w:firstLine="0"/>
      </w:pPr>
      <w:r>
        <w:rPr>
          <w:b/>
          <w:bCs/>
        </w:rPr>
        <w:t>IN VIA PREGIUDIZIALE DI RITO, SI ECCEPISCE IL DIFETTO DI GIURISDIZIONE DEL GIUDICE ORDINARIO IN FAVORE DEL GIUDICE TRIBUTARIO.</w:t>
      </w:r>
    </w:p>
    <w:p w14:paraId="666C1C49" w14:textId="77777777" w:rsidR="00132635" w:rsidRDefault="00333BF7">
      <w:r>
        <w:t xml:space="preserve">La presente controversia ha ad oggetto la debenza del Canone Unico Patrimoniale (CUP), che rientra nella giurisdizione esclusiva delle Corti di Giustizia Tributaria ai sensi dell’art. 2 del </w:t>
      </w:r>
      <w:proofErr w:type="spellStart"/>
      <w:r>
        <w:t>D.Lgs.</w:t>
      </w:r>
      <w:proofErr w:type="spellEnd"/>
      <w:r>
        <w:t xml:space="preserve"> n. 546/1992.</w:t>
      </w:r>
    </w:p>
    <w:p w14:paraId="5C860964" w14:textId="77777777" w:rsidR="00132635" w:rsidRPr="00733192" w:rsidRDefault="00333BF7">
      <w:pPr>
        <w:rPr>
          <w:b/>
          <w:bCs/>
          <w:u w:val="single"/>
        </w:rPr>
      </w:pPr>
      <w:r>
        <w:t xml:space="preserve">Ed infatti, la questione sulla natura giuridica del CUP e sulla conseguente giurisdizione è stata definitivamente risolta </w:t>
      </w:r>
      <w:r w:rsidRPr="00733192">
        <w:rPr>
          <w:b/>
          <w:bCs/>
          <w:u w:val="single"/>
        </w:rPr>
        <w:t xml:space="preserve">dalle Sezioni Unite della Corte di Cassazione che, con la sentenza n. 12225 del 1° maggio 2026, hanno enunciato il seguente principio di diritto: </w:t>
      </w:r>
      <w:r w:rsidRPr="00733192">
        <w:rPr>
          <w:b/>
          <w:bCs/>
          <w:u w:val="single"/>
        </w:rPr>
        <w:lastRenderedPageBreak/>
        <w:t>“</w:t>
      </w:r>
      <w:r w:rsidRPr="00733192">
        <w:rPr>
          <w:b/>
          <w:bCs/>
          <w:i/>
          <w:iCs/>
          <w:u w:val="single"/>
        </w:rPr>
        <w:t>Il canone unico patrimoniale di cui all’art. 1, commi 816-847, della legge n. 160 del 2019, ha, in ogni caso, natura tributaria</w:t>
      </w:r>
      <w:r w:rsidRPr="00733192">
        <w:rPr>
          <w:b/>
          <w:bCs/>
          <w:u w:val="single"/>
        </w:rPr>
        <w:t>”.</w:t>
      </w:r>
    </w:p>
    <w:p w14:paraId="72BB2234" w14:textId="77777777" w:rsidR="00733192" w:rsidRDefault="00333BF7">
      <w:r>
        <w:t xml:space="preserve">La Suprema Corte ha chiarito che, al di là del </w:t>
      </w:r>
      <w:proofErr w:type="spellStart"/>
      <w:r w:rsidRPr="00733192">
        <w:rPr>
          <w:i/>
          <w:iCs/>
        </w:rPr>
        <w:t>nomen</w:t>
      </w:r>
      <w:proofErr w:type="spellEnd"/>
      <w:r w:rsidRPr="00733192">
        <w:rPr>
          <w:i/>
          <w:iCs/>
        </w:rPr>
        <w:t xml:space="preserve"> iuris</w:t>
      </w:r>
      <w:r>
        <w:t xml:space="preserve"> utilizzato dal legislatore, il CUP possiede tutti i caratteri tipici del tributo: è una prestazione patrimoniale imposta coattivamente dalla legge, destinata a finanziare le spese pubbliche dell’ente locale.</w:t>
      </w:r>
    </w:p>
    <w:p w14:paraId="6665F756" w14:textId="7A35884E" w:rsidR="00132635" w:rsidRDefault="00333BF7">
      <w:r>
        <w:t>Di conseguenza, essendo pacifico che il CUP è un tributo, ogni controversia relativa alla sua debenza, come quella odierna, è sottratta alla giurisdizione del Giudice Ordinario e appartiene alla cognizione del Giudice Tributario.</w:t>
      </w:r>
    </w:p>
    <w:p w14:paraId="70CE7EE6" w14:textId="77777777" w:rsidR="00132635" w:rsidRDefault="00333BF7">
      <w:r>
        <w:t>Si chiede, pertanto, che l’Ill.mo Tribunale adito voglia dichiarare il proprio difetto di giurisdizione in favore del Giudice Tributario.</w:t>
      </w:r>
    </w:p>
    <w:p w14:paraId="3CE72388" w14:textId="53FD39D8" w:rsidR="00132635" w:rsidRPr="00733192" w:rsidRDefault="00733192" w:rsidP="00733192">
      <w:pPr>
        <w:contextualSpacing/>
        <w:jc w:val="center"/>
        <w:rPr>
          <w:b/>
          <w:bCs/>
        </w:rPr>
      </w:pPr>
      <w:r w:rsidRPr="00655836">
        <w:rPr>
          <w:b/>
          <w:bCs/>
        </w:rPr>
        <w:t>NEL MERITO</w:t>
      </w:r>
    </w:p>
    <w:p w14:paraId="1F9CA536" w14:textId="5A5C6BBC" w:rsidR="00132635" w:rsidRPr="00014512" w:rsidRDefault="00333BF7" w:rsidP="00A5507E">
      <w:pPr>
        <w:ind w:firstLine="0"/>
        <w:rPr>
          <w:b/>
          <w:bCs/>
        </w:rPr>
      </w:pPr>
      <w:r>
        <w:rPr>
          <w:b/>
          <w:bCs/>
        </w:rPr>
        <w:t>1. Sull’infondatezza del</w:t>
      </w:r>
      <w:r w:rsidR="00014512">
        <w:rPr>
          <w:b/>
          <w:bCs/>
        </w:rPr>
        <w:t>la pretesa esenzione</w:t>
      </w:r>
      <w:r>
        <w:rPr>
          <w:b/>
          <w:bCs/>
        </w:rPr>
        <w:t>.</w:t>
      </w:r>
    </w:p>
    <w:p w14:paraId="577AD797" w14:textId="0FB9CB04" w:rsidR="00132635" w:rsidRDefault="00333BF7">
      <w:r>
        <w:t xml:space="preserve">Italgas, </w:t>
      </w:r>
      <w:r w:rsidR="00014512">
        <w:t>nella sua opposizione</w:t>
      </w:r>
      <w:r>
        <w:t xml:space="preserve">, invoca l’esenzione prevista dall’art. 1, comma 833, lett. d), della L. 160/2019, ai sensi della quale sono esenti dal canone </w:t>
      </w:r>
      <w:r>
        <w:rPr>
          <w:i/>
          <w:iCs/>
        </w:rPr>
        <w:t>“le occupazioni con impianti adibiti ai servizi pubblici nei casi in cui ne sia prevista, all’atto della concessione o successivamente, la devoluzione gratuita al Comune al termine della concessione medesima”</w:t>
      </w:r>
      <w:r>
        <w:t>.</w:t>
      </w:r>
    </w:p>
    <w:p w14:paraId="68A9E5BB" w14:textId="208577AA" w:rsidR="007E5DE1" w:rsidRDefault="00333BF7">
      <w:r>
        <w:t>Tuttavia, l</w:t>
      </w:r>
      <w:r w:rsidR="00014512">
        <w:t xml:space="preserve">a suddetta </w:t>
      </w:r>
      <w:r>
        <w:t xml:space="preserve">esenzione trova applicazione </w:t>
      </w:r>
      <w:r w:rsidR="00014512" w:rsidRPr="00014512">
        <w:rPr>
          <w:b/>
          <w:bCs/>
          <w:u w:val="single"/>
        </w:rPr>
        <w:t>solo</w:t>
      </w:r>
      <w:r w:rsidR="00014512">
        <w:t xml:space="preserve"> </w:t>
      </w:r>
      <w:r>
        <w:t xml:space="preserve">al realizzarsi di una precisa condizione, ossia che al termine della concessione per l’erogazione di un pubblico servizio di rete, </w:t>
      </w:r>
      <w:r w:rsidRPr="007E5DE1">
        <w:rPr>
          <w:b/>
          <w:bCs/>
          <w:u w:val="single"/>
        </w:rPr>
        <w:t>l’infrastruttura realizzata dalla concessionaria a spese proprie entri gratuitamente nel patrimonio dell’Ente</w:t>
      </w:r>
      <w:r w:rsidRPr="007E5DE1">
        <w:rPr>
          <w:u w:val="single"/>
        </w:rPr>
        <w:t>.</w:t>
      </w:r>
      <w:r>
        <w:t xml:space="preserve"> </w:t>
      </w:r>
    </w:p>
    <w:p w14:paraId="2CB1FCC5" w14:textId="77777777" w:rsidR="00014512" w:rsidRDefault="00333BF7">
      <w:r>
        <w:t xml:space="preserve">Occorre quindi una condizione di vantaggio per l’Ente locale che godrà di una </w:t>
      </w:r>
      <w:r w:rsidRPr="00014512">
        <w:rPr>
          <w:b/>
          <w:bCs/>
          <w:u w:val="single"/>
        </w:rPr>
        <w:t>devoluzione gratuita di una rete realizzata con investimenti privati</w:t>
      </w:r>
      <w:r>
        <w:t>, costruita con risorse finanziarie della concessionaria della distribuzione del servizio e devoluta gratuitamente all’Ente locale</w:t>
      </w:r>
      <w:r w:rsidR="00014512">
        <w:t>.</w:t>
      </w:r>
    </w:p>
    <w:p w14:paraId="1EADA6EE" w14:textId="6DE6C3BA" w:rsidR="00132635" w:rsidRPr="00014512" w:rsidRDefault="00014512">
      <w:pPr>
        <w:rPr>
          <w:b/>
          <w:bCs/>
          <w:u w:val="single"/>
        </w:rPr>
      </w:pPr>
      <w:r>
        <w:t>A questo punto è bene anche ricordare che</w:t>
      </w:r>
      <w:r w:rsidR="00333BF7">
        <w:t>, come da costanti insegnamenti del giudice di legittimità</w:t>
      </w:r>
      <w:r w:rsidR="00333BF7" w:rsidRPr="00014512">
        <w:rPr>
          <w:b/>
          <w:bCs/>
          <w:u w:val="single"/>
        </w:rPr>
        <w:t>, le norme di esenzione fiscale devono essere interpretate in senso strettamente letterale, senza possibilità di applicazione analogica o estensiva (fra le tante: Cass. n. 11175/2004, n. 14424/2010, n. 15247/2015, n. 11687/2017, n. 25300/2017, n. 19693/2018, n. 34591/2021, n. 25982/2022).</w:t>
      </w:r>
    </w:p>
    <w:p w14:paraId="06E9C198" w14:textId="5AE03F1E" w:rsidR="00132635" w:rsidRPr="00014512" w:rsidRDefault="00014512">
      <w:pPr>
        <w:rPr>
          <w:b/>
          <w:bCs/>
          <w:u w:val="single"/>
        </w:rPr>
      </w:pPr>
      <w:r>
        <w:t>Ebbene, n</w:t>
      </w:r>
      <w:r w:rsidR="00333BF7">
        <w:t xml:space="preserve">el caso di specie, Italgas Reti S.p.A. </w:t>
      </w:r>
      <w:r>
        <w:t>richiama</w:t>
      </w:r>
      <w:r w:rsidR="00333BF7">
        <w:t xml:space="preserve"> la clausola di devoluzione gratuita contenuta nell’art. 12 della Convenzione rep. n. 792 del 14/11/1987, ai sensi della quale “</w:t>
      </w:r>
      <w:r w:rsidR="00333BF7" w:rsidRPr="00014512">
        <w:rPr>
          <w:i/>
          <w:iCs/>
        </w:rPr>
        <w:t xml:space="preserve">alla scadenza della concessione il Comune avrà diritto di acquisire in piena proprietà e senza alcun corrispettivo gli </w:t>
      </w:r>
      <w:r w:rsidR="00333BF7" w:rsidRPr="00014512">
        <w:rPr>
          <w:b/>
          <w:bCs/>
          <w:i/>
          <w:iCs/>
          <w:u w:val="single"/>
        </w:rPr>
        <w:t>impianti realizzati con i contributi in conto capitale ottenuti ai sensi della legge n. 784 del 28.11.1980</w:t>
      </w:r>
      <w:r w:rsidR="00333BF7" w:rsidRPr="00014512">
        <w:rPr>
          <w:b/>
          <w:bCs/>
          <w:u w:val="single"/>
        </w:rPr>
        <w:t>”.</w:t>
      </w:r>
    </w:p>
    <w:p w14:paraId="50B4A27C" w14:textId="1C28B66E" w:rsidR="00132635" w:rsidRDefault="00014512" w:rsidP="00014512">
      <w:r>
        <w:lastRenderedPageBreak/>
        <w:t>Ed allora, c</w:t>
      </w:r>
      <w:r w:rsidR="00333BF7">
        <w:t xml:space="preserve">ome correttamente rilevato dal Comune nel provvedimento di rigetto dell’istanza di autotutela, la clausola convenzionale limitata agli </w:t>
      </w:r>
      <w:r w:rsidR="00333BF7" w:rsidRPr="00014512">
        <w:rPr>
          <w:b/>
          <w:bCs/>
          <w:u w:val="single"/>
        </w:rPr>
        <w:t xml:space="preserve">impianti realizzati </w:t>
      </w:r>
      <w:r w:rsidR="00333BF7" w:rsidRPr="00014512">
        <w:rPr>
          <w:b/>
          <w:bCs/>
          <w:i/>
          <w:iCs/>
          <w:u w:val="single"/>
        </w:rPr>
        <w:t>con contributi pubblici ai sensi della L. n. 784/1980</w:t>
      </w:r>
      <w:r w:rsidR="00333BF7" w:rsidRPr="00014512">
        <w:rPr>
          <w:b/>
          <w:bCs/>
          <w:u w:val="single"/>
        </w:rPr>
        <w:t xml:space="preserve"> </w:t>
      </w:r>
      <w:r>
        <w:rPr>
          <w:b/>
          <w:bCs/>
          <w:u w:val="single"/>
        </w:rPr>
        <w:t xml:space="preserve">- </w:t>
      </w:r>
      <w:r>
        <w:t xml:space="preserve">programma di metanizzazione del Mezzogiorno- </w:t>
      </w:r>
      <w:r w:rsidRPr="00014512">
        <w:rPr>
          <w:b/>
          <w:bCs/>
        </w:rPr>
        <w:t>n</w:t>
      </w:r>
      <w:r w:rsidR="00333BF7" w:rsidRPr="00014512">
        <w:rPr>
          <w:b/>
          <w:bCs/>
          <w:u w:val="single"/>
        </w:rPr>
        <w:t>on integra la “devoluzione gratuita</w:t>
      </w:r>
      <w:r w:rsidR="00333BF7">
        <w:t xml:space="preserve">” </w:t>
      </w:r>
      <w:r>
        <w:t>previsto</w:t>
      </w:r>
      <w:r w:rsidR="00333BF7">
        <w:t xml:space="preserve"> dalla norma di esenzione. </w:t>
      </w:r>
      <w:r>
        <w:t xml:space="preserve">In realtà più correttamente si deve parlare di </w:t>
      </w:r>
      <w:r w:rsidR="00333BF7">
        <w:t xml:space="preserve">restituzione di beni già costruiti con danaro pubblico. </w:t>
      </w:r>
    </w:p>
    <w:p w14:paraId="3CCA46B7" w14:textId="77777777" w:rsidR="00132635" w:rsidRDefault="00333BF7">
      <w:r>
        <w:t xml:space="preserve">Né rileva, ai fini dell’esenzione, la circostanza che parte degli impianti sarebbero di proprietà del Comune: come puntualmente rilevato nel diniego di autotutela, il Canone è dovuto per il </w:t>
      </w:r>
      <w:r>
        <w:rPr>
          <w:b/>
          <w:bCs/>
        </w:rPr>
        <w:t>vantaggio economico conseguito dalla società</w:t>
      </w:r>
      <w:r>
        <w:t xml:space="preserve"> con l’occupazione degli impianti strumentali al servizio reso, indipendentemente dalla proprietà degli stessi.</w:t>
      </w:r>
    </w:p>
    <w:p w14:paraId="79331F90" w14:textId="60EB6410" w:rsidR="007E5DE1" w:rsidRPr="005364FD" w:rsidRDefault="007E5DE1" w:rsidP="007E5DE1">
      <w:pPr>
        <w:ind w:firstLine="720"/>
        <w:rPr>
          <w:b/>
          <w:bCs/>
        </w:rPr>
      </w:pPr>
      <w:r w:rsidRPr="005364FD">
        <w:rPr>
          <w:b/>
          <w:bCs/>
        </w:rPr>
        <w:t xml:space="preserve">Devolvere gratuitamente implica il trasferimento della proprietà di un bene a un soggetto terzo senza corrispettivo; restituire significa semplicemente riconsegnare un bene già appartenente al soggetto ricevente. </w:t>
      </w:r>
    </w:p>
    <w:p w14:paraId="394ECDA0" w14:textId="416AAC4E" w:rsidR="007E5DE1" w:rsidRPr="005364FD" w:rsidRDefault="007E5DE1" w:rsidP="007E5DE1">
      <w:pPr>
        <w:ind w:firstLine="720"/>
      </w:pPr>
      <w:r w:rsidRPr="005364FD">
        <w:rPr>
          <w:kern w:val="2"/>
          <w14:ligatures w14:val="standardContextual"/>
        </w:rPr>
        <w:t>Siamo quindi al di fuori della fattispecie prevista dalla lettera d</w:t>
      </w:r>
      <w:r w:rsidR="001E1343">
        <w:rPr>
          <w:kern w:val="2"/>
          <w14:ligatures w14:val="standardContextual"/>
        </w:rPr>
        <w:t>)</w:t>
      </w:r>
      <w:r w:rsidRPr="005364FD">
        <w:rPr>
          <w:kern w:val="2"/>
          <w14:ligatures w14:val="standardContextual"/>
        </w:rPr>
        <w:t xml:space="preserve"> del comma 833.</w:t>
      </w:r>
    </w:p>
    <w:p w14:paraId="7C9E0D2D" w14:textId="77777777" w:rsidR="001E1343" w:rsidRDefault="007E5DE1" w:rsidP="007E5DE1">
      <w:r>
        <w:t xml:space="preserve">A tal proposito, </w:t>
      </w:r>
      <w:r w:rsidR="001E1343">
        <w:t xml:space="preserve">si ritiene utile </w:t>
      </w:r>
      <w:r>
        <w:t xml:space="preserve">richiamare la </w:t>
      </w:r>
      <w:r w:rsidRPr="00F22D97">
        <w:rPr>
          <w:b/>
          <w:bCs/>
        </w:rPr>
        <w:t>sentenza n. 526/2024</w:t>
      </w:r>
      <w:r>
        <w:t xml:space="preserve"> resa dai giudici della XIII sezione della Corte Tributaria Regionale dell’Emilia-Romagna</w:t>
      </w:r>
      <w:r w:rsidR="00F22D97">
        <w:t xml:space="preserve"> </w:t>
      </w:r>
      <w:r w:rsidR="00F22D97" w:rsidRPr="001E1343">
        <w:rPr>
          <w:b/>
          <w:bCs/>
          <w:i/>
          <w:iCs/>
        </w:rPr>
        <w:t>(doc. 8</w:t>
      </w:r>
      <w:r w:rsidR="00F22D97" w:rsidRPr="00F22D97">
        <w:rPr>
          <w:i/>
          <w:iCs/>
        </w:rPr>
        <w:t>)</w:t>
      </w:r>
      <w:r w:rsidR="00F22D97">
        <w:rPr>
          <w:i/>
          <w:iCs/>
        </w:rPr>
        <w:t xml:space="preserve">, </w:t>
      </w:r>
      <w:r>
        <w:t>sulla controversia afferente a un diverso servizio pubblico nella quale la società che lo gestiva invocava proprio l’esenzione prevista per la devoluzione gratuita della rete.</w:t>
      </w:r>
    </w:p>
    <w:p w14:paraId="3D664787" w14:textId="3117E44C" w:rsidR="007E5DE1" w:rsidRDefault="007E5DE1" w:rsidP="007E5DE1">
      <w:r>
        <w:t xml:space="preserve"> Ebbene, il Tribunale evidenzia come l’ipotesi di esenzione debba essere di stretta interpretazione senza ipotesi fantasiose per garantirsi una riduzione illegittima. Ed infatti, si legge: “</w:t>
      </w:r>
      <w:r w:rsidRPr="00CF1776">
        <w:rPr>
          <w:i/>
          <w:iCs/>
        </w:rPr>
        <w:t xml:space="preserve">Il punto è che, nella convenzione di cui si è detto (in particolare articolo 34 e 35, convenzione come a documento 1 di parte ricorrente in primo grado) non è prevista alcuna devoluzione gratuita al </w:t>
      </w:r>
      <w:r w:rsidR="00F22D97">
        <w:rPr>
          <w:i/>
          <w:iCs/>
        </w:rPr>
        <w:t>C</w:t>
      </w:r>
      <w:r w:rsidRPr="00CF1776">
        <w:rPr>
          <w:i/>
          <w:iCs/>
        </w:rPr>
        <w:t>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17D2E7D4" w14:textId="77777777" w:rsidR="007E5DE1" w:rsidRDefault="007E5DE1" w:rsidP="007E5DE1">
      <w:r>
        <w:t>Quindi, se non si realizza esattamente la condizione posta alla base dell’ipotesi di esenzione, ovvero che la rete realizzata con i costi a carico della società concessionaria venga devoluta gratuitamente a favore del Comune, l’agevolazione non potrà in alcun modo trovare applicazione in riferimento alle occupazioni realizzate dalla società concessionaria, atteso il principio, sopra ricordato, di stretta interpretazione delle norme di esenzione/agevolazione.</w:t>
      </w:r>
    </w:p>
    <w:p w14:paraId="11146511" w14:textId="77777777" w:rsidR="007E5DE1" w:rsidRDefault="007E5DE1" w:rsidP="007E5DE1">
      <w:r>
        <w:t>Ne consegue l’illegittima condotta di Italgas.</w:t>
      </w:r>
    </w:p>
    <w:p w14:paraId="567607BA" w14:textId="2ADC8A3D" w:rsidR="007E5DE1" w:rsidRDefault="007E5DE1" w:rsidP="007E5DE1">
      <w:r>
        <w:t xml:space="preserve">Sul punto si è espresso, anche, il Tribunale Ordinario di Sassari nei confronti di una azienda di erogazione del servizio Gas metano, cui era stato contestato il mancato versamento del Canone per effetto della interpretazione “estensiva” data dalla compagnia proprio </w:t>
      </w:r>
      <w:r>
        <w:lastRenderedPageBreak/>
        <w:t>sull’applicazione della norma di esenzione di cui alla lettera d</w:t>
      </w:r>
      <w:r w:rsidR="001E1343">
        <w:t>)</w:t>
      </w:r>
      <w:r>
        <w:t xml:space="preserve"> del comma 833 (</w:t>
      </w:r>
      <w:r w:rsidRPr="00F22D97">
        <w:rPr>
          <w:b/>
          <w:bCs/>
        </w:rPr>
        <w:t xml:space="preserve">Trib. Ord. Sassari n. </w:t>
      </w:r>
      <w:r w:rsidR="00762C83">
        <w:rPr>
          <w:b/>
          <w:bCs/>
        </w:rPr>
        <w:t>2</w:t>
      </w:r>
      <w:r w:rsidRPr="00F22D97">
        <w:rPr>
          <w:b/>
          <w:bCs/>
        </w:rPr>
        <w:t>93/2024</w:t>
      </w:r>
      <w:r w:rsidR="00F22D97">
        <w:t xml:space="preserve"> </w:t>
      </w:r>
      <w:r w:rsidR="00F22D97">
        <w:rPr>
          <w:i/>
          <w:iCs/>
        </w:rPr>
        <w:t xml:space="preserve">- </w:t>
      </w:r>
      <w:r w:rsidR="00F22D97" w:rsidRPr="001E1343">
        <w:rPr>
          <w:b/>
          <w:bCs/>
          <w:i/>
          <w:iCs/>
        </w:rPr>
        <w:t>doc. 9</w:t>
      </w:r>
      <w:r w:rsidR="00F22D97" w:rsidRPr="00F22D97">
        <w:rPr>
          <w:i/>
          <w:iCs/>
        </w:rPr>
        <w:t>)</w:t>
      </w:r>
      <w:r w:rsidR="00F22D97">
        <w:rPr>
          <w:i/>
          <w:iCs/>
        </w:rPr>
        <w:t>.</w:t>
      </w:r>
    </w:p>
    <w:p w14:paraId="09136083" w14:textId="4CB36F29" w:rsidR="007E5DE1" w:rsidRDefault="007E5DE1" w:rsidP="007E5DE1">
      <w:r>
        <w:t>I giudici sardi</w:t>
      </w:r>
      <w:r w:rsidR="001E1343">
        <w:t>,</w:t>
      </w:r>
      <w:r>
        <w:t xml:space="preserve"> nel confermare l’operato del Comune</w:t>
      </w:r>
      <w:r w:rsidR="001E1343">
        <w:t>,</w:t>
      </w:r>
      <w:r>
        <w:t xml:space="preserve"> hanno rilevato: “</w:t>
      </w:r>
      <w:r w:rsidRPr="00CF1776">
        <w:rPr>
          <w:i/>
          <w:iCs/>
        </w:rPr>
        <w:t xml:space="preserve">come evidenziato da parte resistente, emerge dalle condizioni che regolano la concessione che le parti non hanno convenuto la retrocessione gratuita al comune di tutti gli impianti adibiti al pubblico servizio ma esclusivamente la porzione di impianto coperti da </w:t>
      </w:r>
      <w:r w:rsidRPr="001E1343">
        <w:rPr>
          <w:b/>
          <w:bCs/>
          <w:i/>
          <w:iCs/>
        </w:rPr>
        <w:t>finanziamento pubblico</w:t>
      </w:r>
      <w:r w:rsidRPr="00CF1776">
        <w:rPr>
          <w:i/>
          <w:iCs/>
        </w:rPr>
        <w:t xml:space="preserve"> per la loro costituzione prevedendo a riguardo sia la valutazione effettiva degli stessi come risultanti dal registro indicato in contratto sia la determinazione del valore degli impianti finanziati direttamente applicando i valori di stima industriale.”</w:t>
      </w:r>
    </w:p>
    <w:p w14:paraId="476A3152" w14:textId="77777777" w:rsidR="007E5DE1" w:rsidRDefault="007E5DE1" w:rsidP="007E5DE1">
      <w:r>
        <w:t>I giudici proseguono specificando che: “</w:t>
      </w:r>
      <w:r w:rsidRPr="00CF1776">
        <w:rPr>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r>
        <w:t>”</w:t>
      </w:r>
    </w:p>
    <w:p w14:paraId="4FF2E550" w14:textId="77777777" w:rsidR="007E5DE1" w:rsidRDefault="007E5DE1" w:rsidP="007E5DE1">
      <w:r>
        <w:t>Quindi, il Tribunale sardo respinge il ricorso non sussistendo la precisa condizione prevista dalla lettera D del comma 833. Si legge nella sentenza: “</w:t>
      </w:r>
      <w:r w:rsidRPr="00CF1776">
        <w:rPr>
          <w:b/>
          <w:bCs/>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r>
        <w:t>”.</w:t>
      </w:r>
    </w:p>
    <w:p w14:paraId="5B4A94BB" w14:textId="1ABC4872" w:rsidR="00D26237" w:rsidRDefault="00D26237" w:rsidP="007E5DE1">
      <w:r w:rsidRPr="00D26237">
        <w:t>Ne discende che, nel caso concreto, non si realizza la condizione richiesta dalla lettera d) del comma 833: gli impianti cui la Convenzione ricollega il trasferimento al Comune sono esclusivamente quelli realizzati con contributi pubblici ex L. 784/1980 che</w:t>
      </w:r>
      <w:r>
        <w:t xml:space="preserve">, </w:t>
      </w:r>
      <w:r w:rsidRPr="00D26237">
        <w:t>come dimostrato</w:t>
      </w:r>
      <w:r>
        <w:t>,</w:t>
      </w:r>
      <w:r w:rsidRPr="00D26237">
        <w:t xml:space="preserve"> non integrano il presupposto dell'esenzione, trattandosi della mera </w:t>
      </w:r>
      <w:r w:rsidRPr="00D26237">
        <w:rPr>
          <w:b/>
          <w:bCs/>
        </w:rPr>
        <w:t>restituzione</w:t>
      </w:r>
      <w:r w:rsidRPr="00D26237">
        <w:t xml:space="preserve"> di beni costruiti con finanziamenti statali e non del trasferimento di infrastrutture realizzate a spese proprie della concessionaria. In assenza di quest'ultima condizione, non vi è devoluzione gratuita nel senso tecnico-giuridico richiesto dalla norma, e l'esenzione invocata non può trovare applicazione.</w:t>
      </w:r>
    </w:p>
    <w:p w14:paraId="43FA3666" w14:textId="77777777" w:rsidR="000D3B70" w:rsidRPr="00C103EE" w:rsidRDefault="000D3B70" w:rsidP="000D3B70">
      <w:r w:rsidRPr="00C103EE">
        <w:rPr>
          <w:b/>
          <w:bCs/>
        </w:rPr>
        <w:t>Sull'ulteriore eccezione relativa agli impianti di proprietà comunale.</w:t>
      </w:r>
    </w:p>
    <w:p w14:paraId="1EBAC0D5" w14:textId="77777777" w:rsidR="001E1343" w:rsidRDefault="000D3B70" w:rsidP="007E5DE1">
      <w:r w:rsidRPr="00C103EE">
        <w:t>Parimenti infondata</w:t>
      </w:r>
      <w:r w:rsidR="001E1343">
        <w:t>, come anticipato,</w:t>
      </w:r>
      <w:r w:rsidRPr="00C103EE">
        <w:t xml:space="preserve"> è l'eccezione con la quale Italgas sostiene che, per la quota di impianti di proprietà comunale, non sussisterebbe il presupposto oggettivo del CUP. </w:t>
      </w:r>
    </w:p>
    <w:p w14:paraId="5C9EED8E" w14:textId="77777777" w:rsidR="001E1343" w:rsidRDefault="000D3B70" w:rsidP="007E5DE1">
      <w:r w:rsidRPr="00C103EE">
        <w:t>Come correttamente rilevato già in sede di diniego dell'istanza di autotutela, il Canone è dovuto per il </w:t>
      </w:r>
      <w:r w:rsidRPr="00C103EE">
        <w:rPr>
          <w:b/>
          <w:bCs/>
        </w:rPr>
        <w:t>vantaggio economico comunque conseguito dalla concessionaria</w:t>
      </w:r>
      <w:r w:rsidRPr="00C103EE">
        <w:t xml:space="preserve"> con </w:t>
      </w:r>
      <w:r w:rsidRPr="00C103EE">
        <w:lastRenderedPageBreak/>
        <w:t xml:space="preserve">l'occupazione degli impianti strumentali al servizio reso, indipendentemente dalla titolarità dominicale degli stessi. </w:t>
      </w:r>
    </w:p>
    <w:p w14:paraId="682A3944" w14:textId="77777777" w:rsidR="001E1343" w:rsidRDefault="000D3B70" w:rsidP="007E5DE1">
      <w:r w:rsidRPr="00C103EE">
        <w:t xml:space="preserve">È Italgas Reti S.p.A. che occupa in via permanente il suolo e il sottosuolo del Comune per erogare il proprio servizio ed è </w:t>
      </w:r>
      <w:r w:rsidRPr="001E1343">
        <w:rPr>
          <w:b/>
          <w:bCs/>
          <w:u w:val="single"/>
        </w:rPr>
        <w:t>Italgas Reti S.p.A. che da tale occupazione trae profitto</w:t>
      </w:r>
      <w:r w:rsidRPr="00C103EE">
        <w:t xml:space="preserve">: questo è il presupposto impositivo del comma 831, non la proprietà delle infrastrutture. </w:t>
      </w:r>
    </w:p>
    <w:p w14:paraId="29F1DCB0" w14:textId="77777777" w:rsidR="001E1343" w:rsidRDefault="000D3B70" w:rsidP="001E1343">
      <w:r w:rsidRPr="00C103EE">
        <w:t>L'esenzione di cui alla lett. a) del comma 833 — invocata dalla società a sostegno di questa eccezione — riguarda le occupazioni </w:t>
      </w:r>
      <w:r w:rsidRPr="00C103EE">
        <w:rPr>
          <w:b/>
          <w:bCs/>
        </w:rPr>
        <w:t>effettuate</w:t>
      </w:r>
      <w:r w:rsidRPr="00C103EE">
        <w:t xml:space="preserve"> dallo Stato, dai comuni e dagli enti pubblici territoriali, non quelle effettuate da un privato concessionario che utilizzi infrastrutture di proprietà pubblica per fini economici propri. </w:t>
      </w:r>
    </w:p>
    <w:p w14:paraId="4761D1EF" w14:textId="758551A6" w:rsidR="00132635" w:rsidRDefault="00333BF7" w:rsidP="001E1343">
      <w:r>
        <w:rPr>
          <w:b/>
          <w:bCs/>
        </w:rPr>
        <w:t>2. Sull’infondatezza del</w:t>
      </w:r>
      <w:r w:rsidR="002A4DE0">
        <w:rPr>
          <w:b/>
          <w:bCs/>
        </w:rPr>
        <w:t xml:space="preserve">la doglianza sul </w:t>
      </w:r>
      <w:r>
        <w:rPr>
          <w:b/>
          <w:bCs/>
        </w:rPr>
        <w:t>metodo di accertamento presuntivo.</w:t>
      </w:r>
    </w:p>
    <w:p w14:paraId="0EBF9E43" w14:textId="77777777" w:rsidR="00132635" w:rsidRDefault="00333BF7">
      <w:r>
        <w:t xml:space="preserve">Italgas contesta la fonte dei dati utilizzati dal Comune per il calcolo del CUP, sostenendo che i dati della piattaforma </w:t>
      </w:r>
      <w:r>
        <w:rPr>
          <w:i/>
          <w:iCs/>
        </w:rPr>
        <w:t>Punto Fisco</w:t>
      </w:r>
      <w:r>
        <w:t xml:space="preserve"> non sarebbero attendibili.</w:t>
      </w:r>
    </w:p>
    <w:p w14:paraId="6781BCF8" w14:textId="77777777" w:rsidR="002A4DE0" w:rsidRDefault="002A4DE0">
      <w:r>
        <w:t>Si ricorda, però, che l</w:t>
      </w:r>
      <w:r w:rsidR="00333BF7">
        <w:t xml:space="preserve">’art. 1, comma 831, della L. 160/2019 pone un preciso </w:t>
      </w:r>
      <w:r w:rsidR="00333BF7" w:rsidRPr="002A4DE0">
        <w:rPr>
          <w:b/>
          <w:bCs/>
          <w:u w:val="single"/>
        </w:rPr>
        <w:t xml:space="preserve">obbligo </w:t>
      </w:r>
      <w:r w:rsidR="00333BF7">
        <w:t xml:space="preserve">in capo alle aziende erogatrici di servizi a rete: </w:t>
      </w:r>
      <w:r w:rsidR="00333BF7" w:rsidRPr="002A4DE0">
        <w:rPr>
          <w:b/>
          <w:bCs/>
          <w:u w:val="single"/>
        </w:rPr>
        <w:t>comunicare al Comune, entro il 30 aprile di ogni anno, il numero complessivo delle utenze attive al 31 dicembre dell’anno precedente, tramite autodichiarazione</w:t>
      </w:r>
      <w:r w:rsidR="00333BF7">
        <w:t xml:space="preserve">. </w:t>
      </w:r>
    </w:p>
    <w:p w14:paraId="1B7E8F94" w14:textId="77777777" w:rsidR="002A4DE0" w:rsidRDefault="00333BF7">
      <w:r w:rsidRPr="002A4DE0">
        <w:rPr>
          <w:b/>
          <w:bCs/>
          <w:u w:val="single"/>
        </w:rPr>
        <w:t>Italgas Reti S.p.A. ha sistematicamente violato tale obbligo, presentando dichiarazioni con un numero di utenze incongruo rispetto ai dati disponibili sul portale Punto Fisco</w:t>
      </w:r>
      <w:r>
        <w:t xml:space="preserve">, </w:t>
      </w:r>
      <w:r>
        <w:rPr>
          <w:b/>
          <w:bCs/>
        </w:rPr>
        <w:t>senza fornire alcuna documentazione idonea a certificare l’eventuale applicazione di fattispecie di esenzione o riduzione</w:t>
      </w:r>
      <w:r>
        <w:t xml:space="preserve">. </w:t>
      </w:r>
    </w:p>
    <w:p w14:paraId="68271B0C" w14:textId="15092935" w:rsidR="00132635" w:rsidRDefault="00333BF7">
      <w:r>
        <w:t>Nonostante l’espresso sollecito di Archivia Solution S.p.A. del 3 febbraio 2026, la società non ha rettificato le proprie dichiarazioni.</w:t>
      </w:r>
    </w:p>
    <w:p w14:paraId="3F4589BB" w14:textId="03EFEA12" w:rsidR="00132635" w:rsidRDefault="00333BF7">
      <w:r>
        <w:t xml:space="preserve">In assenza di una dichiarazione fedele, </w:t>
      </w:r>
      <w:r w:rsidR="002A4DE0">
        <w:t>l’Ente</w:t>
      </w:r>
      <w:r>
        <w:t xml:space="preserve"> ha legittimamente proceduto all’accertamento presuntivo sulla base dei dati rilevati dalla piattaforma Punto Fisco dell’Agenzia delle Entrate, che costituisce la fonte più autorevole e oggettiva per la rilevazione delle utenze attive sul territorio. </w:t>
      </w:r>
    </w:p>
    <w:p w14:paraId="7E7CC6C7" w14:textId="77777777" w:rsidR="00C620A8" w:rsidRDefault="00C620A8" w:rsidP="00C620A8">
      <w:pPr>
        <w:autoSpaceDE w:val="0"/>
        <w:autoSpaceDN w:val="0"/>
        <w:adjustRightInd w:val="0"/>
        <w:ind w:firstLine="567"/>
        <w:rPr>
          <w:rFonts w:eastAsia="Calibri"/>
          <w:color w:val="000000"/>
          <w14:ligatures w14:val="standardContextual"/>
        </w:rPr>
      </w:pPr>
      <w:r w:rsidRPr="007A4A03">
        <w:rPr>
          <w:rFonts w:eastAsia="Calibri"/>
          <w:color w:val="000000"/>
          <w14:ligatures w14:val="standardContextual"/>
        </w:rPr>
        <w:t>Nella motivazione del provvedimento si è dato atto, anche, del criterio adottato.</w:t>
      </w:r>
    </w:p>
    <w:p w14:paraId="69C193C3" w14:textId="22890B21" w:rsidR="00132635" w:rsidRPr="002A4DE0" w:rsidRDefault="00333BF7" w:rsidP="00C620A8">
      <w:pPr>
        <w:autoSpaceDE w:val="0"/>
        <w:autoSpaceDN w:val="0"/>
        <w:adjustRightInd w:val="0"/>
        <w:ind w:firstLine="567"/>
        <w:rPr>
          <w:rFonts w:eastAsia="Calibri"/>
          <w:b/>
          <w:bCs/>
          <w:color w:val="000000"/>
          <w:u w:val="single"/>
          <w14:ligatures w14:val="standardContextual"/>
        </w:rPr>
      </w:pPr>
      <w:r w:rsidRPr="002A4DE0">
        <w:rPr>
          <w:b/>
          <w:bCs/>
          <w:u w:val="single"/>
        </w:rPr>
        <w:t>Spetta pertanto all’opponente, che ha causato con la sua inadempienza la necessità di ricorrere a tale metodo, fornire la prova contraria, dimostrando documentalmente il numero esatto delle utenze servite nel territorio del Comune di Bitritto per ciascuna delle annualità accertate.</w:t>
      </w:r>
    </w:p>
    <w:p w14:paraId="5ACF3527" w14:textId="25F36804" w:rsidR="00132635" w:rsidRDefault="00333BF7" w:rsidP="002A4DE0">
      <w:r>
        <w:t xml:space="preserve">In ogni caso, anche a voler prendere in considerazione le utenze indicate dall’opponente, la quantificazione del CUP dovuto non potrebbe che essere effettuata sul numero totale delle </w:t>
      </w:r>
      <w:r>
        <w:lastRenderedPageBreak/>
        <w:t>utenze servite, senza applicazione di alcuna percentuale di riduzione per gli asseriti impianti “devolvibili”, per le ragioni già esposte al punto precedente.</w:t>
      </w:r>
    </w:p>
    <w:p w14:paraId="1DE76029" w14:textId="5DBBB9E8" w:rsidR="00055402" w:rsidRDefault="00333BF7" w:rsidP="002A4DE0">
      <w:r>
        <w:rPr>
          <w:b/>
          <w:bCs/>
        </w:rPr>
        <w:t>3. Sull’infondatezza del</w:t>
      </w:r>
      <w:r w:rsidR="002A4DE0">
        <w:rPr>
          <w:b/>
          <w:bCs/>
        </w:rPr>
        <w:t>la doglianza relativa alla sanzione</w:t>
      </w:r>
      <w:r>
        <w:rPr>
          <w:b/>
          <w:bCs/>
        </w:rPr>
        <w:t>.</w:t>
      </w:r>
    </w:p>
    <w:p w14:paraId="0F6C1CD4" w14:textId="0E1155CD" w:rsidR="00055402" w:rsidRPr="00055402" w:rsidRDefault="00055402" w:rsidP="00055402">
      <w:r>
        <w:t>I</w:t>
      </w:r>
      <w:r w:rsidRPr="00055402">
        <w:t>talgas contesta l'applicazione delle sanzioni nella misura massima edittale, sostenendo</w:t>
      </w:r>
      <w:r w:rsidR="001868C0">
        <w:t xml:space="preserve"> </w:t>
      </w:r>
      <w:r w:rsidRPr="00055402">
        <w:t>l'assenza di dolo o colpa nella propria condotta, in quanto vi sarebbe stato pieno affidamento</w:t>
      </w:r>
      <w:r>
        <w:t xml:space="preserve"> </w:t>
      </w:r>
      <w:r w:rsidRPr="00055402">
        <w:t>nell'operatività dell'esenzione.</w:t>
      </w:r>
    </w:p>
    <w:p w14:paraId="419AAB3C" w14:textId="77777777" w:rsidR="00055402" w:rsidRPr="00055402" w:rsidRDefault="00055402" w:rsidP="00055402">
      <w:r w:rsidRPr="00055402">
        <w:t>Anche tale censura è infondata.</w:t>
      </w:r>
    </w:p>
    <w:p w14:paraId="7873F3F6" w14:textId="3A836577" w:rsidR="00055402" w:rsidRPr="00055402" w:rsidRDefault="00055402" w:rsidP="00055402">
      <w:r w:rsidRPr="00055402">
        <w:t xml:space="preserve">Come ampiamente dimostrato nei paragrafi precedenti, la pretesa esenzione </w:t>
      </w:r>
      <w:r w:rsidR="002A4DE0">
        <w:t xml:space="preserve">palesemente </w:t>
      </w:r>
      <w:r w:rsidRPr="00055402">
        <w:t>non trova</w:t>
      </w:r>
      <w:r w:rsidR="001868C0">
        <w:t xml:space="preserve"> </w:t>
      </w:r>
      <w:r w:rsidRPr="00055402">
        <w:t>applicazione nel caso di specie.</w:t>
      </w:r>
    </w:p>
    <w:p w14:paraId="5B0F02C6" w14:textId="2583207E" w:rsidR="00055402" w:rsidRPr="00055402" w:rsidRDefault="00055402" w:rsidP="00055402">
      <w:r w:rsidRPr="00055402">
        <w:t>Ne consegue che Italgas aveva l'obbligo di versare il CUP nella misura dovuta per legge</w:t>
      </w:r>
      <w:r w:rsidR="001868C0">
        <w:t xml:space="preserve"> </w:t>
      </w:r>
      <w:r w:rsidRPr="00055402">
        <w:t>per ciascuna delle annualità 2021-2024 e ha omesso di farlo.</w:t>
      </w:r>
    </w:p>
    <w:p w14:paraId="04432A1F" w14:textId="7295DE52" w:rsidR="00055402" w:rsidRPr="00055402" w:rsidRDefault="00055402" w:rsidP="00055402">
      <w:r w:rsidRPr="00055402">
        <w:t xml:space="preserve">Il comportamento omissivo è </w:t>
      </w:r>
      <w:r w:rsidRPr="00AE189E">
        <w:t xml:space="preserve">connotato da </w:t>
      </w:r>
      <w:r w:rsidR="00AE189E" w:rsidRPr="00AE189E">
        <w:t xml:space="preserve">una precisa inadempienza, </w:t>
      </w:r>
      <w:r w:rsidRPr="00AE189E">
        <w:t xml:space="preserve"> considerato che:</w:t>
      </w:r>
      <w:r w:rsidR="001868C0" w:rsidRPr="00AE189E">
        <w:t xml:space="preserve"> </w:t>
      </w:r>
      <w:r w:rsidRPr="00AE189E">
        <w:t>a) Italgas è una società di primarie dimensioni,</w:t>
      </w:r>
      <w:r w:rsidRPr="00055402">
        <w:t xml:space="preserve"> con strutture legali e fiscali interne altamente</w:t>
      </w:r>
      <w:r w:rsidR="001868C0">
        <w:t xml:space="preserve"> </w:t>
      </w:r>
      <w:r w:rsidRPr="00055402">
        <w:t>qualificate, che non può invocare ignoranza della normativa applicabile; b) la norma sul CUP è</w:t>
      </w:r>
      <w:r w:rsidR="001868C0">
        <w:t xml:space="preserve"> </w:t>
      </w:r>
      <w:r w:rsidRPr="00055402">
        <w:t>in vigore dal 1° gennaio 2021 e il suo testo è inequivoco quanto ai presupposti dell'esenzione;</w:t>
      </w:r>
      <w:r w:rsidR="001868C0">
        <w:t xml:space="preserve"> </w:t>
      </w:r>
      <w:r w:rsidRPr="00055402">
        <w:t xml:space="preserve">c) Italgas ha, </w:t>
      </w:r>
      <w:r w:rsidR="001868C0" w:rsidRPr="00055402">
        <w:t>probabilmente</w:t>
      </w:r>
      <w:r w:rsidRPr="00055402">
        <w:t>, unilateralmente auto-ridotto il canone per alcune annualità</w:t>
      </w:r>
      <w:r w:rsidR="001868C0">
        <w:t xml:space="preserve"> </w:t>
      </w:r>
      <w:r w:rsidRPr="00055402">
        <w:t>applicando una metodologia priva di fondamento normativo, senza darne tempestiva</w:t>
      </w:r>
      <w:r w:rsidR="001868C0">
        <w:t xml:space="preserve"> </w:t>
      </w:r>
      <w:r w:rsidRPr="00055402">
        <w:t>comunicazione al Comune.</w:t>
      </w:r>
    </w:p>
    <w:p w14:paraId="58C3C1C3" w14:textId="1ADD3301" w:rsidR="001868C0" w:rsidRDefault="00055402" w:rsidP="00055402">
      <w:r w:rsidRPr="00055402">
        <w:t>In ogni caso, non rileverebbe alcun "pieno affidamento" scusabile dal momento che nel</w:t>
      </w:r>
      <w:r w:rsidR="001868C0">
        <w:t xml:space="preserve"> </w:t>
      </w:r>
      <w:r w:rsidRPr="00055402">
        <w:t>caso specifico è stata applicata la sanzione del 30% prevista, per l’omesso parziale versamento</w:t>
      </w:r>
      <w:r w:rsidR="001868C0">
        <w:t xml:space="preserve"> </w:t>
      </w:r>
      <w:r w:rsidRPr="00055402">
        <w:t xml:space="preserve">del canone, dall’articolo </w:t>
      </w:r>
      <w:r w:rsidR="001868C0">
        <w:t xml:space="preserve">43 </w:t>
      </w:r>
      <w:r w:rsidR="001868C0" w:rsidRPr="00FE4266">
        <w:t>del Regolamento Comunale approvato con Deliberazione del Consiglio Comunale n. 7 del 1° marzo 2021</w:t>
      </w:r>
      <w:r w:rsidR="00FE4266" w:rsidRPr="00FE4266">
        <w:t>.</w:t>
      </w:r>
      <w:r w:rsidR="001868C0">
        <w:t xml:space="preserve"> </w:t>
      </w:r>
    </w:p>
    <w:p w14:paraId="09F53C8D" w14:textId="35E07B8A" w:rsidR="00055402" w:rsidRPr="00055402" w:rsidRDefault="00055402" w:rsidP="00055402">
      <w:r w:rsidRPr="00055402">
        <w:t>In tali circostanze, l'irrogazione della sanzione è non solo legittima ma doverosa, e la</w:t>
      </w:r>
      <w:r w:rsidR="001868C0">
        <w:t xml:space="preserve"> </w:t>
      </w:r>
      <w:r w:rsidRPr="00055402">
        <w:t>sua quantificazione nella misura del 30% trova giustificazione nel carattere reiterato</w:t>
      </w:r>
      <w:r w:rsidR="001868C0">
        <w:t xml:space="preserve"> </w:t>
      </w:r>
      <w:r w:rsidRPr="00055402">
        <w:t>dell'inadempimento (quattro annualità consecutive) e nella sostanziale opacità del</w:t>
      </w:r>
      <w:r w:rsidR="001868C0">
        <w:t xml:space="preserve"> </w:t>
      </w:r>
      <w:r w:rsidRPr="00055402">
        <w:t>comportamento tenuto dalla concessionaria</w:t>
      </w:r>
      <w:r w:rsidRPr="00055402">
        <w:rPr>
          <w:i/>
          <w:iCs/>
        </w:rPr>
        <w:t>.</w:t>
      </w:r>
    </w:p>
    <w:p w14:paraId="012F0838" w14:textId="77777777" w:rsidR="00132635" w:rsidRDefault="00333BF7">
      <w:pPr>
        <w:ind w:firstLine="0"/>
        <w:jc w:val="center"/>
      </w:pPr>
      <w:r>
        <w:rPr>
          <w:b/>
          <w:bCs/>
        </w:rPr>
        <w:t>CONCLUSIONI</w:t>
      </w:r>
    </w:p>
    <w:p w14:paraId="3420156D" w14:textId="77777777" w:rsidR="00132635" w:rsidRDefault="00333BF7">
      <w:r>
        <w:t>Per tutto quanto sopra esposto, il Comune di Bitritto, come rappresentato, difeso ed elettivamente domiciliato, con espressa riserva di ogni integrazione, anche istruttoria, che dovesse rendersi necessaria,</w:t>
      </w:r>
    </w:p>
    <w:p w14:paraId="0FE08BC2" w14:textId="77777777" w:rsidR="00132635" w:rsidRDefault="00333BF7">
      <w:pPr>
        <w:ind w:firstLine="0"/>
        <w:jc w:val="center"/>
      </w:pPr>
      <w:r>
        <w:rPr>
          <w:b/>
          <w:bCs/>
        </w:rPr>
        <w:t>CONCLUDE</w:t>
      </w:r>
    </w:p>
    <w:p w14:paraId="1F2C1A74" w14:textId="77777777" w:rsidR="00132635" w:rsidRDefault="00333BF7">
      <w:r>
        <w:t xml:space="preserve">affinché il Tribunale Ill.mo Voglia, contrariis </w:t>
      </w:r>
      <w:proofErr w:type="spellStart"/>
      <w:r>
        <w:t>reiectis</w:t>
      </w:r>
      <w:proofErr w:type="spellEnd"/>
      <w:r>
        <w:t>:</w:t>
      </w:r>
    </w:p>
    <w:p w14:paraId="736DDA17" w14:textId="0A2462E6" w:rsidR="00132635" w:rsidRPr="002E0BC8" w:rsidRDefault="008F7787">
      <w:pPr>
        <w:rPr>
          <w:b/>
          <w:bCs/>
        </w:rPr>
      </w:pPr>
      <w:r>
        <w:rPr>
          <w:b/>
          <w:bCs/>
        </w:rPr>
        <w:t xml:space="preserve">1) </w:t>
      </w:r>
      <w:r w:rsidRPr="002E0BC8">
        <w:rPr>
          <w:b/>
          <w:bCs/>
        </w:rPr>
        <w:t xml:space="preserve">In via pregiudiziale e preliminare: dichiarare il difetto di giurisdizione del Giudice Ordinario a conoscere della presente controversia, per essere la stessa devoluta </w:t>
      </w:r>
      <w:r w:rsidRPr="002E0BC8">
        <w:rPr>
          <w:b/>
          <w:bCs/>
        </w:rPr>
        <w:lastRenderedPageBreak/>
        <w:t>alla giurisdizione esclusiva della Corte di Giustizia Tributaria competente per territorio, per le ragioni esposte in narrativa.</w:t>
      </w:r>
    </w:p>
    <w:p w14:paraId="58549DE3" w14:textId="7CBB9233" w:rsidR="00132635" w:rsidRPr="000569AA" w:rsidRDefault="008F7787">
      <w:r w:rsidRPr="000569AA">
        <w:t xml:space="preserve">2) Nel merito: </w:t>
      </w:r>
      <w:r w:rsidRPr="002E0BC8">
        <w:rPr>
          <w:b/>
          <w:bCs/>
        </w:rPr>
        <w:t>rigettare integralmente la domanda, confermando la legittimità dell’avviso di accertamento esecutivo n. 8 del 23 marzo 2026 del Comune di Bitritto</w:t>
      </w:r>
      <w:r w:rsidRPr="000569AA">
        <w:t>;</w:t>
      </w:r>
    </w:p>
    <w:p w14:paraId="60B94858" w14:textId="27117397" w:rsidR="00132635" w:rsidRPr="002E0BC8" w:rsidRDefault="00201613">
      <w:pPr>
        <w:rPr>
          <w:b/>
          <w:bCs/>
        </w:rPr>
      </w:pPr>
      <w:r w:rsidRPr="000569AA">
        <w:t xml:space="preserve">3) In ogni caso: </w:t>
      </w:r>
      <w:r w:rsidRPr="002E0BC8">
        <w:rPr>
          <w:b/>
          <w:bCs/>
        </w:rPr>
        <w:t>condannare Italgas Reti S.p.A. al pagamento delle spese, dei diritti e degli onorari del presente giudizio.</w:t>
      </w:r>
    </w:p>
    <w:p w14:paraId="49360EB8" w14:textId="1C4AB2B6" w:rsidR="00132635" w:rsidRDefault="00333BF7" w:rsidP="002E0BC8">
      <w:r w:rsidRPr="000569AA">
        <w:t>Con riserva di ulteriore produzione documentale nei termini processuali.</w:t>
      </w:r>
    </w:p>
    <w:p w14:paraId="2B0059BC" w14:textId="7B70D411" w:rsidR="00A5507E" w:rsidRPr="000569AA" w:rsidRDefault="00333BF7">
      <w:pPr>
        <w:ind w:firstLine="0"/>
        <w:rPr>
          <w:b/>
          <w:bCs/>
        </w:rPr>
      </w:pPr>
      <w:r>
        <w:rPr>
          <w:b/>
          <w:bCs/>
        </w:rPr>
        <w:t>Si produce:</w:t>
      </w:r>
    </w:p>
    <w:p w14:paraId="4DB6AFFB" w14:textId="6C30F05A" w:rsidR="00132635" w:rsidRPr="00A5507E" w:rsidRDefault="00A5507E">
      <w:pPr>
        <w:rPr>
          <w:b/>
          <w:bCs/>
        </w:rPr>
      </w:pPr>
      <w:r w:rsidRPr="00A5507E">
        <w:rPr>
          <w:b/>
          <w:bCs/>
        </w:rPr>
        <w:t>A) Atto di citazione in opposizione di Italgas Reti S.p.A. notificato</w:t>
      </w:r>
    </w:p>
    <w:p w14:paraId="748A0659" w14:textId="06120276" w:rsidR="00132635" w:rsidRPr="00A5507E" w:rsidRDefault="00A5507E">
      <w:pPr>
        <w:rPr>
          <w:b/>
          <w:bCs/>
        </w:rPr>
      </w:pPr>
      <w:r w:rsidRPr="00A5507E">
        <w:rPr>
          <w:b/>
          <w:bCs/>
        </w:rPr>
        <w:t>B) Delibera di costituzione in giudizio</w:t>
      </w:r>
    </w:p>
    <w:p w14:paraId="120DF457" w14:textId="78B6AAA2" w:rsidR="00FE06E5" w:rsidRPr="002E0BC8" w:rsidRDefault="00A5507E" w:rsidP="002E0BC8">
      <w:pPr>
        <w:ind w:left="720" w:firstLine="0"/>
        <w:contextualSpacing/>
        <w:rPr>
          <w:b/>
          <w:bCs/>
        </w:rPr>
      </w:pPr>
      <w:r w:rsidRPr="00A5507E">
        <w:rPr>
          <w:b/>
          <w:bCs/>
        </w:rPr>
        <w:t xml:space="preserve">C) Corte di Cassazione SSUU </w:t>
      </w:r>
      <w:proofErr w:type="spellStart"/>
      <w:r w:rsidRPr="00A5507E">
        <w:rPr>
          <w:b/>
          <w:bCs/>
        </w:rPr>
        <w:t>sent</w:t>
      </w:r>
      <w:proofErr w:type="spellEnd"/>
      <w:r w:rsidRPr="00A5507E">
        <w:rPr>
          <w:b/>
          <w:bCs/>
        </w:rPr>
        <w:t>. 12225 del 1.5.2026</w:t>
      </w:r>
    </w:p>
    <w:p w14:paraId="7E84747A" w14:textId="09DCAEFA" w:rsidR="00FE06E5" w:rsidRPr="00652820" w:rsidRDefault="00FE06E5" w:rsidP="002E0BC8">
      <w:pPr>
        <w:pStyle w:val="Paragrafoelenco"/>
        <w:numPr>
          <w:ilvl w:val="0"/>
          <w:numId w:val="3"/>
        </w:numPr>
        <w:snapToGrid w:val="0"/>
        <w:ind w:left="1418" w:hanging="709"/>
      </w:pPr>
      <w:r w:rsidRPr="00652820">
        <w:t>Regolamento CUP del Comune di Bitritto, approvato con Delibera del Consiglio Comunale n. 7 del 1° marzo 2021 (Regolamento CUP);</w:t>
      </w:r>
    </w:p>
    <w:p w14:paraId="4D4240C6" w14:textId="77850C8F" w:rsidR="00FE06E5" w:rsidRPr="00652820" w:rsidRDefault="00FE06E5" w:rsidP="002E0BC8">
      <w:pPr>
        <w:pStyle w:val="Paragrafoelenco"/>
        <w:numPr>
          <w:ilvl w:val="0"/>
          <w:numId w:val="3"/>
        </w:numPr>
        <w:snapToGrid w:val="0"/>
        <w:ind w:left="1423" w:hanging="714"/>
      </w:pPr>
      <w:r w:rsidRPr="00652820">
        <w:t>Determinazione n. 64 del 11/04/2025 di affidamento ad Archivia Solution S.p.A. del supporto CUP;</w:t>
      </w:r>
    </w:p>
    <w:p w14:paraId="190162EB" w14:textId="6E7815FF" w:rsidR="00FE06E5" w:rsidRPr="00652820" w:rsidRDefault="00FE06E5" w:rsidP="002E0BC8">
      <w:pPr>
        <w:pStyle w:val="Paragrafoelenco"/>
        <w:numPr>
          <w:ilvl w:val="0"/>
          <w:numId w:val="3"/>
        </w:numPr>
        <w:snapToGrid w:val="0"/>
        <w:ind w:left="1423" w:hanging="714"/>
      </w:pPr>
      <w:r w:rsidRPr="00652820">
        <w:t>Corrispondenza tra Archivia Solution S.p.A. e Italgas Reti S.p.A. del 04/08/2025</w:t>
      </w:r>
    </w:p>
    <w:p w14:paraId="313821AE" w14:textId="41F7B595" w:rsidR="00A5507E" w:rsidRPr="00FE06E5" w:rsidRDefault="00FE06E5" w:rsidP="002E0BC8">
      <w:pPr>
        <w:pStyle w:val="Paragrafoelenco"/>
        <w:numPr>
          <w:ilvl w:val="0"/>
          <w:numId w:val="3"/>
        </w:numPr>
        <w:snapToGrid w:val="0"/>
        <w:ind w:left="1423" w:hanging="714"/>
      </w:pPr>
      <w:r w:rsidRPr="00652820">
        <w:t xml:space="preserve">Riscontro di Archivia Solution S.p.A. alle note del </w:t>
      </w:r>
      <w:r w:rsidR="00C45918" w:rsidRPr="00652820">
        <w:t>05/08/202</w:t>
      </w:r>
      <w:r w:rsidR="00C45918">
        <w:t xml:space="preserve">5 </w:t>
      </w:r>
      <w:r w:rsidRPr="00652820">
        <w:t>e del 03/09/2025</w:t>
      </w:r>
    </w:p>
    <w:p w14:paraId="298B0404" w14:textId="7A0CB33A" w:rsidR="008F7787" w:rsidRPr="00652820" w:rsidRDefault="008F7787" w:rsidP="002E0BC8">
      <w:pPr>
        <w:pStyle w:val="Paragrafoelenco"/>
        <w:numPr>
          <w:ilvl w:val="0"/>
          <w:numId w:val="3"/>
        </w:numPr>
        <w:snapToGrid w:val="0"/>
        <w:ind w:left="1423" w:hanging="714"/>
      </w:pPr>
      <w:r w:rsidRPr="00652820">
        <w:t>Avviso di accertamento esecutivo n. 8 del 23 marzo 2026;</w:t>
      </w:r>
    </w:p>
    <w:p w14:paraId="3D4D1363" w14:textId="299326C6" w:rsidR="00132635" w:rsidRPr="00652820" w:rsidRDefault="00333BF7" w:rsidP="002E0BC8">
      <w:pPr>
        <w:pStyle w:val="Paragrafoelenco"/>
        <w:numPr>
          <w:ilvl w:val="0"/>
          <w:numId w:val="3"/>
        </w:numPr>
        <w:snapToGrid w:val="0"/>
        <w:ind w:left="1423" w:hanging="714"/>
      </w:pPr>
      <w:r w:rsidRPr="00652820">
        <w:t>Istanza di autotutela di Italgas Reti S.p.A. del 08/04/2026;</w:t>
      </w:r>
    </w:p>
    <w:p w14:paraId="50EDA2B8" w14:textId="1D213970" w:rsidR="00132635" w:rsidRPr="00652820" w:rsidRDefault="00333BF7" w:rsidP="002E0BC8">
      <w:pPr>
        <w:pStyle w:val="Paragrafoelenco"/>
        <w:numPr>
          <w:ilvl w:val="0"/>
          <w:numId w:val="3"/>
        </w:numPr>
        <w:snapToGrid w:val="0"/>
        <w:ind w:left="1423" w:hanging="714"/>
      </w:pPr>
      <w:r w:rsidRPr="00652820">
        <w:t>Provvedimento di diniego dell’autotutela;</w:t>
      </w:r>
    </w:p>
    <w:p w14:paraId="7795B839" w14:textId="70D0A431" w:rsidR="008F7787" w:rsidRPr="00652820" w:rsidRDefault="008F7787" w:rsidP="002E0BC8">
      <w:pPr>
        <w:pStyle w:val="Paragrafoelenco"/>
        <w:numPr>
          <w:ilvl w:val="0"/>
          <w:numId w:val="3"/>
        </w:numPr>
        <w:snapToGrid w:val="0"/>
        <w:ind w:left="1423" w:hanging="714"/>
      </w:pPr>
      <w:r w:rsidRPr="00652820">
        <w:t>Sentenza Corte Tributaria Regionale dell’Emilia-Romagna, Sez. XIII, n. 526/2024;</w:t>
      </w:r>
    </w:p>
    <w:p w14:paraId="47884569" w14:textId="221C5074" w:rsidR="00132635" w:rsidRPr="00652820" w:rsidRDefault="00333BF7" w:rsidP="002E0BC8">
      <w:pPr>
        <w:pStyle w:val="Paragrafoelenco"/>
        <w:numPr>
          <w:ilvl w:val="0"/>
          <w:numId w:val="3"/>
        </w:numPr>
        <w:snapToGrid w:val="0"/>
        <w:ind w:left="1423" w:hanging="714"/>
      </w:pPr>
      <w:r w:rsidRPr="00652820">
        <w:t xml:space="preserve">Sentenza Tribunale Ordinario di Sassari n. </w:t>
      </w:r>
      <w:r w:rsidR="00762C83">
        <w:t>2</w:t>
      </w:r>
      <w:r w:rsidRPr="00652820">
        <w:t>93/2024;</w:t>
      </w:r>
    </w:p>
    <w:p w14:paraId="713B0192" w14:textId="77777777" w:rsidR="00132635" w:rsidRDefault="00132635" w:rsidP="002E0BC8">
      <w:pPr>
        <w:ind w:hanging="714"/>
      </w:pPr>
    </w:p>
    <w:p w14:paraId="7FB81F5E" w14:textId="1CF35623" w:rsidR="00132635" w:rsidRDefault="00333BF7">
      <w:pPr>
        <w:ind w:firstLine="0"/>
      </w:pPr>
      <w:r>
        <w:t xml:space="preserve">Salerno, Bitritto, </w:t>
      </w:r>
      <w:r w:rsidR="002E0BC8">
        <w:t>03.07.2026</w:t>
      </w:r>
    </w:p>
    <w:p w14:paraId="5598578D" w14:textId="77777777" w:rsidR="00132635" w:rsidRDefault="00132635"/>
    <w:p w14:paraId="5063A68C" w14:textId="77777777" w:rsidR="00132635" w:rsidRDefault="00333BF7">
      <w:pPr>
        <w:ind w:firstLine="0"/>
        <w:jc w:val="right"/>
      </w:pPr>
      <w:r>
        <w:rPr>
          <w:b/>
          <w:bCs/>
        </w:rPr>
        <w:t>Avv. Maria Voccia De Felice</w:t>
      </w:r>
    </w:p>
    <w:sectPr w:rsidR="00132635">
      <w:footerReference w:type="default" r:id="rId7"/>
      <w:pgSz w:w="12240" w:h="15840"/>
      <w:pgMar w:top="56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8FF37" w14:textId="77777777" w:rsidR="005558F2" w:rsidRDefault="005558F2" w:rsidP="00222E22">
      <w:pPr>
        <w:spacing w:line="240" w:lineRule="auto"/>
      </w:pPr>
      <w:r>
        <w:separator/>
      </w:r>
    </w:p>
  </w:endnote>
  <w:endnote w:type="continuationSeparator" w:id="0">
    <w:p w14:paraId="7D9CA5FD" w14:textId="77777777" w:rsidR="005558F2" w:rsidRDefault="005558F2" w:rsidP="00222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0248295"/>
      <w:docPartObj>
        <w:docPartGallery w:val="Page Numbers (Bottom of Page)"/>
        <w:docPartUnique/>
      </w:docPartObj>
    </w:sdtPr>
    <w:sdtContent>
      <w:p w14:paraId="33839D6E" w14:textId="77EF150D" w:rsidR="00222E22" w:rsidRDefault="00222E22">
        <w:pPr>
          <w:pStyle w:val="Pidipagina"/>
          <w:jc w:val="center"/>
        </w:pPr>
        <w:r>
          <w:fldChar w:fldCharType="begin"/>
        </w:r>
        <w:r>
          <w:instrText>PAGE   \* MERGEFORMAT</w:instrText>
        </w:r>
        <w:r>
          <w:fldChar w:fldCharType="separate"/>
        </w:r>
        <w:r>
          <w:t>2</w:t>
        </w:r>
        <w:r>
          <w:fldChar w:fldCharType="end"/>
        </w:r>
      </w:p>
    </w:sdtContent>
  </w:sdt>
  <w:p w14:paraId="29F24BA5" w14:textId="77777777" w:rsidR="00222E22" w:rsidRDefault="00222E2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20047" w14:textId="77777777" w:rsidR="005558F2" w:rsidRDefault="005558F2" w:rsidP="00222E22">
      <w:pPr>
        <w:spacing w:line="240" w:lineRule="auto"/>
      </w:pPr>
      <w:r>
        <w:separator/>
      </w:r>
    </w:p>
  </w:footnote>
  <w:footnote w:type="continuationSeparator" w:id="0">
    <w:p w14:paraId="5A9C4E9A" w14:textId="77777777" w:rsidR="005558F2" w:rsidRDefault="005558F2" w:rsidP="00222E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02EC9"/>
    <w:multiLevelType w:val="hybridMultilevel"/>
    <w:tmpl w:val="11B0139A"/>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 w15:restartNumberingAfterBreak="0">
    <w:nsid w:val="43C81E3A"/>
    <w:multiLevelType w:val="hybridMultilevel"/>
    <w:tmpl w:val="A4469F62"/>
    <w:lvl w:ilvl="0" w:tplc="D8F26BA0">
      <w:start w:val="1"/>
      <w:numFmt w:val="bullet"/>
      <w:lvlText w:val="●"/>
      <w:lvlJc w:val="left"/>
      <w:pPr>
        <w:ind w:left="720" w:hanging="360"/>
      </w:pPr>
    </w:lvl>
    <w:lvl w:ilvl="1" w:tplc="50E6040A">
      <w:start w:val="1"/>
      <w:numFmt w:val="bullet"/>
      <w:lvlText w:val="○"/>
      <w:lvlJc w:val="left"/>
      <w:pPr>
        <w:ind w:left="1440" w:hanging="360"/>
      </w:pPr>
    </w:lvl>
    <w:lvl w:ilvl="2" w:tplc="2E909E22">
      <w:start w:val="1"/>
      <w:numFmt w:val="bullet"/>
      <w:lvlText w:val="■"/>
      <w:lvlJc w:val="left"/>
      <w:pPr>
        <w:ind w:left="2160" w:hanging="360"/>
      </w:pPr>
    </w:lvl>
    <w:lvl w:ilvl="3" w:tplc="F038544E">
      <w:start w:val="1"/>
      <w:numFmt w:val="bullet"/>
      <w:lvlText w:val="●"/>
      <w:lvlJc w:val="left"/>
      <w:pPr>
        <w:ind w:left="2880" w:hanging="360"/>
      </w:pPr>
    </w:lvl>
    <w:lvl w:ilvl="4" w:tplc="9284454A">
      <w:start w:val="1"/>
      <w:numFmt w:val="bullet"/>
      <w:lvlText w:val="○"/>
      <w:lvlJc w:val="left"/>
      <w:pPr>
        <w:ind w:left="3600" w:hanging="360"/>
      </w:pPr>
    </w:lvl>
    <w:lvl w:ilvl="5" w:tplc="7B16693C">
      <w:start w:val="1"/>
      <w:numFmt w:val="bullet"/>
      <w:lvlText w:val="■"/>
      <w:lvlJc w:val="left"/>
      <w:pPr>
        <w:ind w:left="4320" w:hanging="360"/>
      </w:pPr>
    </w:lvl>
    <w:lvl w:ilvl="6" w:tplc="BA1EAA9C">
      <w:start w:val="1"/>
      <w:numFmt w:val="bullet"/>
      <w:lvlText w:val="●"/>
      <w:lvlJc w:val="left"/>
      <w:pPr>
        <w:ind w:left="5040" w:hanging="360"/>
      </w:pPr>
    </w:lvl>
    <w:lvl w:ilvl="7" w:tplc="AC1C2B12">
      <w:start w:val="1"/>
      <w:numFmt w:val="bullet"/>
      <w:lvlText w:val="●"/>
      <w:lvlJc w:val="left"/>
      <w:pPr>
        <w:ind w:left="5760" w:hanging="360"/>
      </w:pPr>
    </w:lvl>
    <w:lvl w:ilvl="8" w:tplc="B3FE9BAA">
      <w:start w:val="1"/>
      <w:numFmt w:val="bullet"/>
      <w:lvlText w:val="●"/>
      <w:lvlJc w:val="left"/>
      <w:pPr>
        <w:ind w:left="6480" w:hanging="360"/>
      </w:pPr>
    </w:lvl>
  </w:abstractNum>
  <w:abstractNum w:abstractNumId="2"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 w15:restartNumberingAfterBreak="0">
    <w:nsid w:val="7C645352"/>
    <w:multiLevelType w:val="multilevel"/>
    <w:tmpl w:val="537E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133005">
    <w:abstractNumId w:val="1"/>
    <w:lvlOverride w:ilvl="0">
      <w:startOverride w:val="1"/>
    </w:lvlOverride>
  </w:num>
  <w:num w:numId="2" w16cid:durableId="2032149530">
    <w:abstractNumId w:val="2"/>
  </w:num>
  <w:num w:numId="3" w16cid:durableId="14162622">
    <w:abstractNumId w:val="0"/>
  </w:num>
  <w:num w:numId="4" w16cid:durableId="63768873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635"/>
    <w:rsid w:val="00014512"/>
    <w:rsid w:val="00055402"/>
    <w:rsid w:val="000569AA"/>
    <w:rsid w:val="000D3B70"/>
    <w:rsid w:val="00132635"/>
    <w:rsid w:val="001868C0"/>
    <w:rsid w:val="001D22F0"/>
    <w:rsid w:val="001E1343"/>
    <w:rsid w:val="00201613"/>
    <w:rsid w:val="00222E22"/>
    <w:rsid w:val="00293906"/>
    <w:rsid w:val="002A4DE0"/>
    <w:rsid w:val="002E0BC8"/>
    <w:rsid w:val="00333BF7"/>
    <w:rsid w:val="003471FD"/>
    <w:rsid w:val="00347886"/>
    <w:rsid w:val="00374946"/>
    <w:rsid w:val="003C3F15"/>
    <w:rsid w:val="004602A8"/>
    <w:rsid w:val="0047695E"/>
    <w:rsid w:val="004A3CAF"/>
    <w:rsid w:val="004F302D"/>
    <w:rsid w:val="00550650"/>
    <w:rsid w:val="005558F2"/>
    <w:rsid w:val="00557A7B"/>
    <w:rsid w:val="005654AB"/>
    <w:rsid w:val="005A6878"/>
    <w:rsid w:val="005E1B89"/>
    <w:rsid w:val="00614354"/>
    <w:rsid w:val="00652820"/>
    <w:rsid w:val="006E75B3"/>
    <w:rsid w:val="00733192"/>
    <w:rsid w:val="00762C83"/>
    <w:rsid w:val="00764451"/>
    <w:rsid w:val="007E5DE1"/>
    <w:rsid w:val="008175E9"/>
    <w:rsid w:val="008A5711"/>
    <w:rsid w:val="008E7659"/>
    <w:rsid w:val="008F7787"/>
    <w:rsid w:val="009440A5"/>
    <w:rsid w:val="009839B3"/>
    <w:rsid w:val="009910B9"/>
    <w:rsid w:val="009B78EB"/>
    <w:rsid w:val="00A5507E"/>
    <w:rsid w:val="00AC06D3"/>
    <w:rsid w:val="00AE189E"/>
    <w:rsid w:val="00AF4AEB"/>
    <w:rsid w:val="00BA6DEF"/>
    <w:rsid w:val="00C103EE"/>
    <w:rsid w:val="00C106C0"/>
    <w:rsid w:val="00C45918"/>
    <w:rsid w:val="00C620A8"/>
    <w:rsid w:val="00C87CD8"/>
    <w:rsid w:val="00C94BBD"/>
    <w:rsid w:val="00CF1776"/>
    <w:rsid w:val="00D26237"/>
    <w:rsid w:val="00DC4C7E"/>
    <w:rsid w:val="00DC6D7D"/>
    <w:rsid w:val="00E319D6"/>
    <w:rsid w:val="00EC2954"/>
    <w:rsid w:val="00F22D97"/>
    <w:rsid w:val="00F36C1B"/>
    <w:rsid w:val="00FA77BA"/>
    <w:rsid w:val="00FE06E5"/>
    <w:rsid w:val="00FE42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56F0"/>
  <w15:docId w15:val="{341CB773-F85C-AA42-B61E-641B2D2E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360" w:lineRule="auto"/>
      <w:ind w:firstLine="708"/>
      <w:jc w:val="both"/>
    </w:pPr>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Enfasigrassetto">
    <w:name w:val="Strong"/>
    <w:basedOn w:val="Carpredefinitoparagrafo"/>
    <w:uiPriority w:val="22"/>
    <w:qFormat/>
    <w:rsid w:val="00F36C1B"/>
    <w:rPr>
      <w:b/>
      <w:bCs/>
    </w:rPr>
  </w:style>
  <w:style w:type="paragraph" w:styleId="Intestazione">
    <w:name w:val="header"/>
    <w:basedOn w:val="Normale"/>
    <w:link w:val="IntestazioneCarattere"/>
    <w:uiPriority w:val="99"/>
    <w:unhideWhenUsed/>
    <w:rsid w:val="00222E22"/>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222E22"/>
  </w:style>
  <w:style w:type="paragraph" w:styleId="Pidipagina">
    <w:name w:val="footer"/>
    <w:basedOn w:val="Normale"/>
    <w:link w:val="PidipaginaCarattere"/>
    <w:uiPriority w:val="99"/>
    <w:unhideWhenUsed/>
    <w:rsid w:val="00222E22"/>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222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3216</Words>
  <Characters>18333</Characters>
  <Application>Microsoft Office Word</Application>
  <DocSecurity>0</DocSecurity>
  <Lines>152</Lines>
  <Paragraphs>43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2026-07-03T20:23:00Z</cp:lastPrinted>
  <dcterms:created xsi:type="dcterms:W3CDTF">2026-07-10T10:18:00Z</dcterms:created>
  <dcterms:modified xsi:type="dcterms:W3CDTF">2026-07-10T10:18:00Z</dcterms:modified>
</cp:coreProperties>
</file>