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51853" w14:textId="77777777" w:rsidR="00865F5E" w:rsidRPr="004F6F30" w:rsidRDefault="00865F5E" w:rsidP="00D112E2">
      <w:pPr>
        <w:snapToGrid w:val="0"/>
        <w:spacing w:after="0" w:line="240" w:lineRule="auto"/>
        <w:jc w:val="center"/>
        <w:rPr>
          <w:b/>
          <w:bCs/>
          <w:lang w:val="it-IT"/>
        </w:rPr>
      </w:pPr>
      <w:r w:rsidRPr="004F6F30">
        <w:rPr>
          <w:b/>
          <w:bCs/>
          <w:lang w:val="it-IT"/>
        </w:rPr>
        <w:t>Maria Voccia De Felice</w:t>
      </w:r>
    </w:p>
    <w:p w14:paraId="5D53226F" w14:textId="77777777" w:rsidR="00865F5E" w:rsidRPr="004F6F30" w:rsidRDefault="00865F5E" w:rsidP="00D112E2">
      <w:pPr>
        <w:snapToGrid w:val="0"/>
        <w:spacing w:after="0" w:line="240" w:lineRule="auto"/>
        <w:jc w:val="center"/>
        <w:rPr>
          <w:b/>
          <w:bCs/>
          <w:lang w:val="it-IT"/>
        </w:rPr>
      </w:pPr>
      <w:r w:rsidRPr="004F6F30">
        <w:rPr>
          <w:b/>
          <w:bCs/>
          <w:lang w:val="it-IT"/>
        </w:rPr>
        <w:t>Avvocato</w:t>
      </w:r>
    </w:p>
    <w:p w14:paraId="595CE6F2" w14:textId="77777777" w:rsidR="00865F5E" w:rsidRPr="004F6F30" w:rsidRDefault="00865F5E" w:rsidP="00D112E2">
      <w:pPr>
        <w:snapToGrid w:val="0"/>
        <w:spacing w:after="0" w:line="240" w:lineRule="auto"/>
        <w:jc w:val="center"/>
        <w:rPr>
          <w:b/>
          <w:bCs/>
          <w:lang w:val="it-IT"/>
        </w:rPr>
      </w:pPr>
      <w:r w:rsidRPr="004F6F30">
        <w:rPr>
          <w:b/>
          <w:bCs/>
          <w:lang w:val="it-IT"/>
        </w:rPr>
        <w:t>Patrocinante in Cassazione</w:t>
      </w:r>
    </w:p>
    <w:p w14:paraId="5C14BDF6" w14:textId="77777777" w:rsidR="00865F5E" w:rsidRPr="004F6F30" w:rsidRDefault="00865F5E" w:rsidP="00D112E2">
      <w:pPr>
        <w:snapToGrid w:val="0"/>
        <w:spacing w:after="0" w:line="240" w:lineRule="auto"/>
        <w:jc w:val="center"/>
        <w:rPr>
          <w:b/>
          <w:bCs/>
          <w:lang w:val="it-IT"/>
        </w:rPr>
      </w:pPr>
      <w:r w:rsidRPr="004F6F30">
        <w:rPr>
          <w:b/>
          <w:bCs/>
          <w:lang w:val="it-IT"/>
        </w:rPr>
        <w:t>Salerno - Via G. Vicinanza n. 42 – 84123</w:t>
      </w:r>
    </w:p>
    <w:p w14:paraId="22C85D5C" w14:textId="77777777" w:rsidR="00865F5E" w:rsidRPr="004F6F30" w:rsidRDefault="00865F5E" w:rsidP="00D112E2">
      <w:pPr>
        <w:snapToGrid w:val="0"/>
        <w:spacing w:after="0" w:line="240" w:lineRule="auto"/>
        <w:jc w:val="center"/>
        <w:rPr>
          <w:b/>
          <w:bCs/>
          <w:lang w:val="it-IT"/>
        </w:rPr>
      </w:pPr>
      <w:r w:rsidRPr="004F6F30">
        <w:rPr>
          <w:b/>
          <w:bCs/>
          <w:lang w:val="it-IT"/>
        </w:rPr>
        <w:t>tel. 089237255 fax 0892581656</w:t>
      </w:r>
    </w:p>
    <w:p w14:paraId="7BB267D6" w14:textId="77777777" w:rsidR="00865F5E" w:rsidRPr="004F6F30" w:rsidRDefault="00865F5E" w:rsidP="00D112E2">
      <w:pPr>
        <w:snapToGrid w:val="0"/>
        <w:spacing w:after="0" w:line="240" w:lineRule="auto"/>
        <w:jc w:val="center"/>
        <w:rPr>
          <w:b/>
          <w:bCs/>
          <w:lang w:val="it-IT"/>
        </w:rPr>
      </w:pPr>
      <w:r w:rsidRPr="004F6F30">
        <w:rPr>
          <w:b/>
          <w:bCs/>
          <w:lang w:val="it-IT"/>
        </w:rPr>
        <w:t>mobile 335 6329269</w:t>
      </w:r>
    </w:p>
    <w:p w14:paraId="06467FA5" w14:textId="77777777" w:rsidR="00865F5E" w:rsidRPr="004F6F30" w:rsidRDefault="00865F5E" w:rsidP="00D112E2">
      <w:pPr>
        <w:snapToGrid w:val="0"/>
        <w:spacing w:after="0" w:line="240" w:lineRule="auto"/>
        <w:jc w:val="center"/>
        <w:rPr>
          <w:b/>
          <w:bCs/>
          <w:lang w:val="it-IT"/>
        </w:rPr>
      </w:pPr>
      <w:r w:rsidRPr="004F6F30">
        <w:rPr>
          <w:b/>
          <w:bCs/>
          <w:lang w:val="it-IT"/>
        </w:rPr>
        <w:t xml:space="preserve">mail: mvoccia@vocciaspa.com pec: </w:t>
      </w:r>
      <w:hyperlink r:id="rId8" w:history="1">
        <w:r w:rsidRPr="004F6F30">
          <w:rPr>
            <w:b/>
            <w:bCs/>
            <w:u w:val="single"/>
            <w:lang w:val="it-IT"/>
          </w:rPr>
          <w:t>mvocciaordsa@pec.giuffre.it</w:t>
        </w:r>
      </w:hyperlink>
    </w:p>
    <w:p w14:paraId="516CD0B9" w14:textId="77777777" w:rsidR="00865F5E" w:rsidRPr="004F6F30" w:rsidRDefault="00865F5E" w:rsidP="003D41E1">
      <w:pPr>
        <w:snapToGrid w:val="0"/>
        <w:spacing w:after="0" w:line="360" w:lineRule="auto"/>
        <w:jc w:val="center"/>
        <w:rPr>
          <w:u w:val="single"/>
          <w:lang w:val="it-IT"/>
        </w:rPr>
      </w:pPr>
    </w:p>
    <w:p w14:paraId="4A806534" w14:textId="76BCFF47" w:rsidR="002F7E10" w:rsidRPr="004F6F30" w:rsidRDefault="00000000" w:rsidP="003D41E1">
      <w:pPr>
        <w:snapToGrid w:val="0"/>
        <w:spacing w:after="0" w:line="360" w:lineRule="auto"/>
        <w:jc w:val="center"/>
        <w:rPr>
          <w:b/>
          <w:bCs/>
          <w:lang w:val="it-IT"/>
        </w:rPr>
      </w:pPr>
      <w:r w:rsidRPr="004F6F30">
        <w:rPr>
          <w:b/>
          <w:bCs/>
          <w:lang w:val="it-IT"/>
        </w:rPr>
        <w:t>TRIBUNALE DI BERGAMO</w:t>
      </w:r>
    </w:p>
    <w:p w14:paraId="3AB76398" w14:textId="3634C44C" w:rsidR="002F7E10" w:rsidRDefault="00000000" w:rsidP="003D41E1">
      <w:pPr>
        <w:snapToGrid w:val="0"/>
        <w:spacing w:after="0" w:line="360" w:lineRule="auto"/>
        <w:jc w:val="center"/>
        <w:rPr>
          <w:b/>
          <w:bCs/>
          <w:color w:val="000000"/>
          <w:lang w:val="it-IT" w:eastAsia="ar-SA"/>
        </w:rPr>
      </w:pPr>
      <w:r w:rsidRPr="004F6F30">
        <w:rPr>
          <w:b/>
          <w:bCs/>
          <w:color w:val="000000"/>
          <w:lang w:val="it-IT" w:eastAsia="ar-SA"/>
        </w:rPr>
        <w:t>R.G. n.</w:t>
      </w:r>
      <w:r w:rsidR="0002499D">
        <w:rPr>
          <w:b/>
          <w:bCs/>
          <w:color w:val="000000"/>
          <w:lang w:val="it-IT" w:eastAsia="ar-SA"/>
        </w:rPr>
        <w:t xml:space="preserve"> 1185</w:t>
      </w:r>
      <w:r w:rsidRPr="004F6F30">
        <w:rPr>
          <w:b/>
          <w:bCs/>
          <w:color w:val="000000"/>
          <w:lang w:val="it-IT" w:eastAsia="ar-SA"/>
        </w:rPr>
        <w:t xml:space="preserve"> / 2026</w:t>
      </w:r>
    </w:p>
    <w:p w14:paraId="49F15369" w14:textId="64081DE5" w:rsidR="0002499D" w:rsidRPr="004F6F30" w:rsidRDefault="0002499D" w:rsidP="003D41E1">
      <w:pPr>
        <w:snapToGrid w:val="0"/>
        <w:spacing w:after="0" w:line="360" w:lineRule="auto"/>
        <w:jc w:val="center"/>
        <w:rPr>
          <w:b/>
          <w:bCs/>
          <w:color w:val="000000"/>
          <w:lang w:val="it-IT" w:eastAsia="ar-SA"/>
        </w:rPr>
      </w:pPr>
      <w:r>
        <w:rPr>
          <w:b/>
          <w:bCs/>
          <w:color w:val="000000"/>
          <w:lang w:val="it-IT" w:eastAsia="ar-SA"/>
        </w:rPr>
        <w:t>GI ditt. Luca FUZIO</w:t>
      </w:r>
    </w:p>
    <w:p w14:paraId="287480AF" w14:textId="227DE503" w:rsidR="002F7E10" w:rsidRPr="004F6F30" w:rsidRDefault="00000000" w:rsidP="003D41E1">
      <w:pPr>
        <w:snapToGrid w:val="0"/>
        <w:spacing w:after="0" w:line="360" w:lineRule="auto"/>
        <w:jc w:val="center"/>
        <w:rPr>
          <w:b/>
          <w:bCs/>
          <w:lang w:val="it-IT" w:eastAsia="ar-SA"/>
        </w:rPr>
      </w:pPr>
      <w:r w:rsidRPr="004F6F30">
        <w:rPr>
          <w:b/>
          <w:bCs/>
          <w:lang w:val="it-IT" w:eastAsia="ar-SA"/>
        </w:rPr>
        <w:t xml:space="preserve">Ud. del </w:t>
      </w:r>
      <w:r w:rsidR="00AF3F98" w:rsidRPr="004F6F30">
        <w:rPr>
          <w:b/>
          <w:bCs/>
          <w:lang w:val="it-IT" w:eastAsia="ar-SA"/>
        </w:rPr>
        <w:t>20</w:t>
      </w:r>
      <w:r w:rsidRPr="004F6F30">
        <w:rPr>
          <w:b/>
          <w:bCs/>
          <w:lang w:val="it-IT" w:eastAsia="ar-SA"/>
        </w:rPr>
        <w:t xml:space="preserve"> luglio 2026</w:t>
      </w:r>
    </w:p>
    <w:p w14:paraId="54669AE7" w14:textId="77777777" w:rsidR="007D420A" w:rsidRPr="004F6F30" w:rsidRDefault="007D420A" w:rsidP="003D41E1">
      <w:pPr>
        <w:snapToGrid w:val="0"/>
        <w:spacing w:after="0" w:line="360" w:lineRule="auto"/>
        <w:jc w:val="center"/>
        <w:rPr>
          <w:b/>
          <w:bCs/>
          <w:u w:val="single"/>
          <w:lang w:val="it-IT"/>
        </w:rPr>
      </w:pPr>
    </w:p>
    <w:p w14:paraId="1111549B" w14:textId="38D71809" w:rsidR="003D41E1" w:rsidRPr="005364FD" w:rsidRDefault="000E4894" w:rsidP="005364FD">
      <w:pPr>
        <w:snapToGrid w:val="0"/>
        <w:spacing w:after="0" w:line="360" w:lineRule="auto"/>
        <w:jc w:val="center"/>
        <w:rPr>
          <w:b/>
          <w:bCs/>
          <w:lang w:val="it-IT"/>
        </w:rPr>
      </w:pPr>
      <w:r w:rsidRPr="005364FD">
        <w:rPr>
          <w:b/>
          <w:bCs/>
          <w:lang w:val="it-IT"/>
        </w:rPr>
        <w:t>COMPARSA DI COSTITUZIONE E RISPOSTA</w:t>
      </w:r>
    </w:p>
    <w:p w14:paraId="21F658B9" w14:textId="77777777" w:rsidR="007D420A" w:rsidRPr="005364FD" w:rsidRDefault="007D420A" w:rsidP="005364FD">
      <w:pPr>
        <w:snapToGrid w:val="0"/>
        <w:spacing w:after="0" w:line="360" w:lineRule="auto"/>
        <w:jc w:val="center"/>
        <w:rPr>
          <w:lang w:val="it-IT"/>
        </w:rPr>
      </w:pPr>
    </w:p>
    <w:p w14:paraId="20E432BE" w14:textId="1340A0BB" w:rsidR="003D41E1" w:rsidRPr="005364FD" w:rsidRDefault="00000000" w:rsidP="00443575">
      <w:pPr>
        <w:snapToGrid w:val="0"/>
        <w:spacing w:after="0" w:line="360" w:lineRule="auto"/>
        <w:ind w:firstLine="720"/>
        <w:jc w:val="both"/>
        <w:rPr>
          <w:u w:val="single"/>
          <w:lang w:val="it-IT" w:eastAsia="ar-SA"/>
        </w:rPr>
      </w:pPr>
      <w:r w:rsidRPr="005364FD">
        <w:rPr>
          <w:lang w:val="it-IT"/>
        </w:rPr>
        <w:t xml:space="preserve">per il </w:t>
      </w:r>
      <w:r w:rsidRPr="005364FD">
        <w:rPr>
          <w:b/>
          <w:bCs/>
          <w:lang w:val="it-IT"/>
        </w:rPr>
        <w:t>COMUNE DI CAPRIATE SAN GERVASIO</w:t>
      </w:r>
      <w:r w:rsidRPr="005364FD">
        <w:rPr>
          <w:lang w:val="it-IT"/>
        </w:rPr>
        <w:t xml:space="preserve"> (C.F. 00325440162), con sede in Piazza della Vittoria n. 4, 24042 Capriate San Gervasio (BG), in persona del Sindaco </w:t>
      </w:r>
      <w:r w:rsidRPr="005364FD">
        <w:rPr>
          <w:i/>
          <w:lang w:val="it-IT"/>
        </w:rPr>
        <w:t>pro tempore</w:t>
      </w:r>
      <w:r w:rsidRPr="005364FD">
        <w:rPr>
          <w:lang w:val="it-IT"/>
        </w:rPr>
        <w:t xml:space="preserve">, </w:t>
      </w:r>
      <w:r w:rsidRPr="005364FD">
        <w:rPr>
          <w:color w:val="000000"/>
          <w:lang w:val="it-IT" w:eastAsia="ar-SA"/>
        </w:rPr>
        <w:t xml:space="preserve">rappresentato e difeso, </w:t>
      </w:r>
      <w:r w:rsidR="0002499D" w:rsidRPr="005364FD">
        <w:rPr>
          <w:color w:val="000000"/>
          <w:lang w:val="it-IT" w:eastAsia="ar-SA"/>
        </w:rPr>
        <w:t xml:space="preserve">in esecuzione della Delibera di </w:t>
      </w:r>
      <w:r w:rsidR="0002499D" w:rsidRPr="005364FD">
        <w:rPr>
          <w:b/>
          <w:bCs/>
          <w:color w:val="000000"/>
          <w:lang w:val="it-IT" w:eastAsia="ar-SA"/>
        </w:rPr>
        <w:t>G.C. n. 45 del 1.4.2026</w:t>
      </w:r>
      <w:r w:rsidR="0002499D" w:rsidRPr="005364FD">
        <w:rPr>
          <w:color w:val="000000"/>
          <w:lang w:val="it-IT" w:eastAsia="ar-SA"/>
        </w:rPr>
        <w:t xml:space="preserve"> e </w:t>
      </w:r>
      <w:r w:rsidRPr="005364FD">
        <w:rPr>
          <w:color w:val="000000"/>
          <w:lang w:val="it-IT" w:eastAsia="ar-SA"/>
        </w:rPr>
        <w:t xml:space="preserve">in virtù di mandato in calce al presente atto e su foglio separato, dall'avv. Maria Voccia De Felice </w:t>
      </w:r>
      <w:r w:rsidRPr="005364FD">
        <w:rPr>
          <w:lang w:val="it-IT" w:eastAsia="ar-SA"/>
        </w:rPr>
        <w:t>(C.F.</w:t>
      </w:r>
      <w:r w:rsidRPr="005364FD">
        <w:rPr>
          <w:color w:val="000000"/>
          <w:lang w:val="it-IT" w:eastAsia="ar-SA"/>
        </w:rPr>
        <w:t xml:space="preserve"> VCCMRA66M64G813U</w:t>
      </w:r>
      <w:r w:rsidRPr="005364FD">
        <w:rPr>
          <w:lang w:val="it-IT" w:eastAsia="ar-SA"/>
        </w:rPr>
        <w:t xml:space="preserve">) </w:t>
      </w:r>
      <w:r w:rsidRPr="005364FD">
        <w:rPr>
          <w:color w:val="000000"/>
          <w:lang w:val="it-IT" w:eastAsia="it-IT"/>
        </w:rPr>
        <w:t xml:space="preserve">presso il cui studio elettivamente domicilia in Salerno alla Via </w:t>
      </w:r>
      <w:r w:rsidR="00F4347D" w:rsidRPr="005364FD">
        <w:rPr>
          <w:color w:val="000000"/>
          <w:lang w:val="it-IT" w:eastAsia="it-IT"/>
        </w:rPr>
        <w:t xml:space="preserve">G. </w:t>
      </w:r>
      <w:r w:rsidRPr="005364FD">
        <w:rPr>
          <w:color w:val="000000"/>
          <w:lang w:val="it-IT" w:eastAsia="it-IT"/>
        </w:rPr>
        <w:t xml:space="preserve">Vicinanza n. 42, </w:t>
      </w:r>
      <w:r w:rsidRPr="005364FD">
        <w:rPr>
          <w:u w:val="single"/>
          <w:lang w:val="it-IT" w:eastAsia="ar-SA"/>
        </w:rPr>
        <w:t xml:space="preserve">il suddetto procuratore dichiara di voler ricevere le notifiche di legge a mezzo pec all’indirizzo </w:t>
      </w:r>
      <w:hyperlink r:id="rId9" w:history="1">
        <w:r w:rsidR="003D41E1" w:rsidRPr="005364FD">
          <w:rPr>
            <w:rStyle w:val="Collegamentoipertestuale"/>
            <w:lang w:val="it-IT" w:eastAsia="ar-SA"/>
          </w:rPr>
          <w:t>mvocciaordsa@pec.giuffre.it</w:t>
        </w:r>
      </w:hyperlink>
      <w:r w:rsidRPr="005364FD">
        <w:rPr>
          <w:u w:val="single"/>
          <w:lang w:val="it-IT" w:eastAsia="ar-SA"/>
        </w:rPr>
        <w:t>;</w:t>
      </w:r>
    </w:p>
    <w:p w14:paraId="500ED690" w14:textId="77777777" w:rsidR="003D41E1" w:rsidRPr="005364FD" w:rsidRDefault="003D41E1" w:rsidP="005364FD">
      <w:pPr>
        <w:snapToGrid w:val="0"/>
        <w:spacing w:after="0" w:line="360" w:lineRule="auto"/>
        <w:jc w:val="both"/>
        <w:rPr>
          <w:u w:val="single"/>
          <w:lang w:val="it-IT" w:eastAsia="ar-SA"/>
        </w:rPr>
      </w:pPr>
    </w:p>
    <w:p w14:paraId="3A9B2CA1" w14:textId="77777777" w:rsidR="002F7E10" w:rsidRPr="005364FD" w:rsidRDefault="00000000" w:rsidP="005364FD">
      <w:pPr>
        <w:spacing w:after="0" w:line="360" w:lineRule="auto"/>
        <w:jc w:val="center"/>
        <w:rPr>
          <w:lang w:val="it-IT"/>
        </w:rPr>
      </w:pPr>
      <w:r w:rsidRPr="005364FD">
        <w:rPr>
          <w:b/>
          <w:lang w:val="it-IT"/>
        </w:rPr>
        <w:t>contro</w:t>
      </w:r>
    </w:p>
    <w:p w14:paraId="3E725581" w14:textId="2CF88A9D" w:rsidR="00BD2F06" w:rsidRPr="005364FD" w:rsidRDefault="00000000" w:rsidP="00443575">
      <w:pPr>
        <w:spacing w:after="0" w:line="360" w:lineRule="auto"/>
        <w:ind w:firstLine="720"/>
        <w:jc w:val="both"/>
        <w:rPr>
          <w:lang w:val="it-IT"/>
        </w:rPr>
      </w:pPr>
      <w:r w:rsidRPr="005364FD">
        <w:rPr>
          <w:b/>
          <w:lang w:val="it-IT"/>
        </w:rPr>
        <w:t>ITALGAS RETI S.p.A.</w:t>
      </w:r>
      <w:r w:rsidRPr="005364FD">
        <w:rPr>
          <w:lang w:val="it-IT"/>
        </w:rPr>
        <w:t xml:space="preserve">, soggetta all'attività di direzione e coordinamento di Italgas S.p.A., società con Unico Socio, con sede legale in Torino, Largo Regio Parco n. 11, C.F. e numero di iscrizione nel Registro delle Imprese di Torino 00489490011, in persona del suo procuratore speciale, Avv. </w:t>
      </w:r>
      <w:r w:rsidRPr="00443575">
        <w:rPr>
          <w:lang w:val="it-IT"/>
        </w:rPr>
        <w:t>Valentina Sandri</w:t>
      </w:r>
      <w:r w:rsidRPr="005364FD">
        <w:rPr>
          <w:lang w:val="it-IT"/>
        </w:rPr>
        <w:t xml:space="preserve">, rappresentata e difesa dagli avv.ti </w:t>
      </w:r>
      <w:bookmarkStart w:id="0" w:name="OLE_LINK1"/>
      <w:r w:rsidRPr="005364FD">
        <w:rPr>
          <w:lang w:val="it-IT"/>
        </w:rPr>
        <w:t xml:space="preserve">Cesare Caturani (PEC: cesare.caturani@ordineavvocatibopec.it) e Maria Laura Tripodi </w:t>
      </w:r>
      <w:bookmarkEnd w:id="0"/>
      <w:r w:rsidRPr="005364FD">
        <w:rPr>
          <w:lang w:val="it-IT"/>
        </w:rPr>
        <w:t>(PEC: marialauratripodi@ordineavvocatiroma.org).</w:t>
      </w:r>
    </w:p>
    <w:p w14:paraId="5D883415" w14:textId="77777777" w:rsidR="002F7E10" w:rsidRPr="005364FD" w:rsidRDefault="00000000" w:rsidP="005364FD">
      <w:pPr>
        <w:spacing w:after="0" w:line="360" w:lineRule="auto"/>
        <w:jc w:val="center"/>
        <w:rPr>
          <w:lang w:val="it-IT"/>
        </w:rPr>
      </w:pPr>
      <w:r w:rsidRPr="005364FD">
        <w:rPr>
          <w:lang w:val="it-IT"/>
        </w:rPr>
        <w:t>*****</w:t>
      </w:r>
    </w:p>
    <w:p w14:paraId="38B4FE18" w14:textId="72105CB4" w:rsidR="005B7AAE" w:rsidRPr="005364FD" w:rsidRDefault="005B7AAE" w:rsidP="005364FD">
      <w:pPr>
        <w:spacing w:after="0" w:line="360" w:lineRule="auto"/>
        <w:ind w:firstLine="720"/>
        <w:jc w:val="both"/>
        <w:rPr>
          <w:b/>
          <w:bCs/>
          <w:lang w:val="it-IT"/>
        </w:rPr>
      </w:pPr>
      <w:r w:rsidRPr="005364FD">
        <w:rPr>
          <w:b/>
          <w:bCs/>
          <w:lang w:val="it-IT"/>
        </w:rPr>
        <w:t>Premesse</w:t>
      </w:r>
    </w:p>
    <w:p w14:paraId="1A7CE1BD" w14:textId="633C2BF9" w:rsidR="005B7AAE" w:rsidRPr="005364FD" w:rsidRDefault="00000000" w:rsidP="005364FD">
      <w:pPr>
        <w:spacing w:after="0" w:line="360" w:lineRule="auto"/>
        <w:ind w:firstLine="720"/>
        <w:jc w:val="both"/>
        <w:rPr>
          <w:lang w:val="it-IT"/>
        </w:rPr>
      </w:pPr>
      <w:r w:rsidRPr="005364FD">
        <w:rPr>
          <w:lang w:val="it-IT"/>
        </w:rPr>
        <w:t xml:space="preserve">Il Comune di </w:t>
      </w:r>
      <w:r w:rsidRPr="005364FD">
        <w:rPr>
          <w:b/>
          <w:bCs/>
          <w:lang w:val="it-IT"/>
        </w:rPr>
        <w:t>Capriate San Gervasio</w:t>
      </w:r>
      <w:r w:rsidRPr="005364FD">
        <w:rPr>
          <w:lang w:val="it-IT"/>
        </w:rPr>
        <w:t xml:space="preserve">, in data 26 gennaio 2026, ha notificato ad Italgas Reti S.p.A. </w:t>
      </w:r>
      <w:r w:rsidR="005B7AAE" w:rsidRPr="005364FD">
        <w:t xml:space="preserve">(di seguito anche </w:t>
      </w:r>
      <w:r w:rsidR="005B7AAE" w:rsidRPr="005364FD">
        <w:rPr>
          <w:b/>
          <w:bCs/>
        </w:rPr>
        <w:t>ITGR</w:t>
      </w:r>
      <w:r w:rsidR="005B7AAE" w:rsidRPr="005364FD">
        <w:t xml:space="preserve">) </w:t>
      </w:r>
      <w:r w:rsidRPr="005364FD">
        <w:rPr>
          <w:lang w:val="it-IT"/>
        </w:rPr>
        <w:t xml:space="preserve">l'AVVISO DI ACCERTAMENTO ESECUTIVO n. 2 del 30 dicembre 2025, con il quale è stato ingiunto il pagamento della somma di € 25.540,05 a titolo di Canone Unico Patrimoniale (CUP) per gli anni 2021-2022-2023-2024, oltre sanzioni nella </w:t>
      </w:r>
      <w:r w:rsidRPr="005364FD">
        <w:rPr>
          <w:lang w:val="it-IT"/>
        </w:rPr>
        <w:lastRenderedPageBreak/>
        <w:t xml:space="preserve">misura </w:t>
      </w:r>
      <w:r w:rsidR="00C86656" w:rsidRPr="005364FD">
        <w:rPr>
          <w:lang w:val="it-IT"/>
        </w:rPr>
        <w:t>del 30%</w:t>
      </w:r>
      <w:r w:rsidRPr="005364FD">
        <w:rPr>
          <w:lang w:val="it-IT"/>
        </w:rPr>
        <w:t>, interessi legali e spese di notifica, per un totale complessivo di € 35.857,00</w:t>
      </w:r>
      <w:r w:rsidR="005B7AAE" w:rsidRPr="005364FD">
        <w:rPr>
          <w:lang w:val="it-IT"/>
        </w:rPr>
        <w:t xml:space="preserve"> (doc. 1).</w:t>
      </w:r>
    </w:p>
    <w:p w14:paraId="19D287A1" w14:textId="76F1F0EF" w:rsidR="002F7E10" w:rsidRPr="005364FD" w:rsidRDefault="005B7AAE" w:rsidP="005364FD">
      <w:pPr>
        <w:spacing w:after="0" w:line="360" w:lineRule="auto"/>
        <w:ind w:firstLine="720"/>
        <w:jc w:val="both"/>
        <w:rPr>
          <w:lang w:val="it-IT"/>
        </w:rPr>
      </w:pPr>
      <w:r w:rsidRPr="005364FD">
        <w:rPr>
          <w:lang w:val="it-IT"/>
        </w:rPr>
        <w:t>Alla società è stato contestato l’omesso parziale versamento del canone dovuto per le occupazioni permanenti del territorio del Comune di Capriate San Gervasio con cavi e condutture per la fornitura del servizio di distribuzione del gas naturale, così come previsto dall'art. 1, commi da 816 a 836 della Legge n. 160/2019 e dalle disposizioni del Regolamento Comunale per l'applicazione del Canone Patrimoniale di Concessione, Autorizzazione o Esposizione Pubblicitaria, approvato con deliberazione del Consiglio Comunale di Capriate San Gervasio n. 66 del 29 dicembre 2020 (doc.2).</w:t>
      </w:r>
    </w:p>
    <w:p w14:paraId="0DBA68D5" w14:textId="55EA8199" w:rsidR="00C94A2D" w:rsidRPr="005364FD" w:rsidRDefault="00C94A2D" w:rsidP="005364FD">
      <w:pPr>
        <w:spacing w:after="0" w:line="360" w:lineRule="auto"/>
        <w:ind w:firstLine="708"/>
        <w:jc w:val="both"/>
      </w:pPr>
      <w:r w:rsidRPr="005364FD">
        <w:t xml:space="preserve">E’ opportuno, anche, premettere che il Comune, già in data 18 settembre 2025, tramite la società Archivia Solution S.p.A. (incaricata dell’attività di supporto alla verifica del CUP, giusta Determinazione n. </w:t>
      </w:r>
      <w:r w:rsidR="00B25B80" w:rsidRPr="005364FD">
        <w:t>357</w:t>
      </w:r>
      <w:r w:rsidRPr="005364FD">
        <w:t xml:space="preserve">/2025 cfr. doc. </w:t>
      </w:r>
      <w:r w:rsidR="00B25B80" w:rsidRPr="005364FD">
        <w:t>3</w:t>
      </w:r>
      <w:r w:rsidRPr="005364FD">
        <w:t xml:space="preserve">), aveva formalmente richiesto ad ITGR copia della dichiarazione delle utenze attive e dei versamenti relativi agli anni 2021-2024 (cfr. </w:t>
      </w:r>
      <w:r w:rsidRPr="005364FD">
        <w:rPr>
          <w:i/>
          <w:iCs/>
        </w:rPr>
        <w:t xml:space="preserve">doc. </w:t>
      </w:r>
      <w:r w:rsidR="00B25B80" w:rsidRPr="005364FD">
        <w:rPr>
          <w:i/>
          <w:iCs/>
        </w:rPr>
        <w:t>4</w:t>
      </w:r>
      <w:r w:rsidRPr="005364FD">
        <w:t xml:space="preserve">). </w:t>
      </w:r>
    </w:p>
    <w:p w14:paraId="4354594B" w14:textId="0B39F34F" w:rsidR="00C94A2D" w:rsidRPr="005364FD" w:rsidRDefault="00C94A2D" w:rsidP="005364FD">
      <w:pPr>
        <w:spacing w:after="0" w:line="360" w:lineRule="auto"/>
        <w:ind w:firstLine="708"/>
        <w:jc w:val="both"/>
      </w:pPr>
      <w:r w:rsidRPr="005364FD">
        <w:t xml:space="preserve">Tale richiesta è </w:t>
      </w:r>
      <w:r w:rsidR="00B25B80" w:rsidRPr="005364FD">
        <w:t>rimasta priva di risc</w:t>
      </w:r>
      <w:r w:rsidR="00EE4F43">
        <w:t>o</w:t>
      </w:r>
      <w:r w:rsidR="00B25B80" w:rsidRPr="005364FD">
        <w:t xml:space="preserve">ntro </w:t>
      </w:r>
      <w:r w:rsidRPr="005364FD">
        <w:t>da</w:t>
      </w:r>
      <w:r w:rsidR="00EE4F43">
        <w:t xml:space="preserve"> parte de</w:t>
      </w:r>
      <w:r w:rsidRPr="005364FD">
        <w:t>lla ITGR</w:t>
      </w:r>
      <w:r w:rsidR="00B25B80" w:rsidRPr="005364FD">
        <w:t>, determinado l’Ente all’emissione dell’accertamento qui contestato</w:t>
      </w:r>
      <w:r w:rsidRPr="005364FD">
        <w:t>.</w:t>
      </w:r>
    </w:p>
    <w:p w14:paraId="3CA9FCF0" w14:textId="0079D954" w:rsidR="002F7E10" w:rsidRPr="005364FD" w:rsidRDefault="00000000" w:rsidP="005364FD">
      <w:pPr>
        <w:spacing w:after="0" w:line="360" w:lineRule="auto"/>
        <w:ind w:firstLine="720"/>
        <w:jc w:val="both"/>
        <w:rPr>
          <w:lang w:val="it-IT"/>
        </w:rPr>
      </w:pPr>
      <w:r w:rsidRPr="005364FD">
        <w:rPr>
          <w:lang w:val="it-IT"/>
        </w:rPr>
        <w:t xml:space="preserve">Avverso il </w:t>
      </w:r>
      <w:r w:rsidR="00B25B80" w:rsidRPr="005364FD">
        <w:rPr>
          <w:lang w:val="it-IT"/>
        </w:rPr>
        <w:t xml:space="preserve">suddetto atto </w:t>
      </w:r>
      <w:r w:rsidRPr="005364FD">
        <w:rPr>
          <w:lang w:val="it-IT"/>
        </w:rPr>
        <w:t xml:space="preserve">è insorta </w:t>
      </w:r>
      <w:r w:rsidRPr="005364FD">
        <w:rPr>
          <w:b/>
          <w:bCs/>
          <w:lang w:val="it-IT"/>
        </w:rPr>
        <w:t>Italgas Reti S.p.A.</w:t>
      </w:r>
      <w:r w:rsidRPr="005364FD">
        <w:rPr>
          <w:lang w:val="it-IT"/>
        </w:rPr>
        <w:t xml:space="preserve"> — incorporante la società 2i Rete Gas S.p.A. </w:t>
      </w:r>
      <w:r w:rsidR="00727E04" w:rsidRPr="005364FD">
        <w:rPr>
          <w:lang w:val="it-IT"/>
        </w:rPr>
        <w:t xml:space="preserve">dal </w:t>
      </w:r>
      <w:r w:rsidRPr="005364FD">
        <w:rPr>
          <w:lang w:val="it-IT"/>
        </w:rPr>
        <w:t>23 giugno 2025 — che</w:t>
      </w:r>
      <w:r w:rsidR="00EE4F43">
        <w:rPr>
          <w:lang w:val="it-IT"/>
        </w:rPr>
        <w:t>,</w:t>
      </w:r>
      <w:r w:rsidRPr="005364FD">
        <w:rPr>
          <w:lang w:val="it-IT"/>
        </w:rPr>
        <w:t xml:space="preserve"> con atto di citazione notificato in data 24 febbraio 2026</w:t>
      </w:r>
      <w:r w:rsidR="00EE4F43">
        <w:rPr>
          <w:lang w:val="it-IT"/>
        </w:rPr>
        <w:t>,</w:t>
      </w:r>
      <w:r w:rsidRPr="005364FD">
        <w:rPr>
          <w:lang w:val="it-IT"/>
        </w:rPr>
        <w:t xml:space="preserve"> ha convenuto in giudizio il Comune di Capriate San Gervasio innanzi al Tribunale Ordinario di Bergamo, chiedendo:</w:t>
      </w:r>
    </w:p>
    <w:p w14:paraId="605947AC" w14:textId="77777777" w:rsidR="002F7E10" w:rsidRPr="005364FD" w:rsidRDefault="00000000" w:rsidP="005364FD">
      <w:pPr>
        <w:spacing w:after="0" w:line="360" w:lineRule="auto"/>
        <w:jc w:val="both"/>
        <w:rPr>
          <w:lang w:val="it-IT"/>
        </w:rPr>
      </w:pPr>
      <w:r w:rsidRPr="005364FD">
        <w:rPr>
          <w:lang w:val="it-IT"/>
        </w:rPr>
        <w:t>1) l'accertamento negativo del credito e l'annullamento dell'avviso di accertamento n. 2/2025, con declaratoria di nullità e/o inefficacia del medesimo;</w:t>
      </w:r>
    </w:p>
    <w:p w14:paraId="5C1F6C12" w14:textId="77777777" w:rsidR="002F7E10" w:rsidRPr="005364FD" w:rsidRDefault="00000000" w:rsidP="005364FD">
      <w:pPr>
        <w:spacing w:after="0" w:line="360" w:lineRule="auto"/>
        <w:jc w:val="both"/>
        <w:rPr>
          <w:lang w:val="it-IT"/>
        </w:rPr>
      </w:pPr>
      <w:r w:rsidRPr="005364FD">
        <w:rPr>
          <w:lang w:val="it-IT"/>
        </w:rPr>
        <w:t>2) in via subordinata, l'accertamento dell'inferiore entità del credito nella misura del minimo di legge di € 800,00 per ciascuna annualità.</w:t>
      </w:r>
    </w:p>
    <w:p w14:paraId="3C81DF88" w14:textId="72DA83ED" w:rsidR="002F7E10" w:rsidRPr="005364FD" w:rsidRDefault="00000000" w:rsidP="005364FD">
      <w:pPr>
        <w:spacing w:after="0" w:line="360" w:lineRule="auto"/>
        <w:ind w:firstLine="720"/>
        <w:jc w:val="both"/>
        <w:rPr>
          <w:lang w:val="it-IT"/>
        </w:rPr>
      </w:pPr>
      <w:r w:rsidRPr="005364FD">
        <w:rPr>
          <w:lang w:val="it-IT"/>
        </w:rPr>
        <w:t>A sostegno dell</w:t>
      </w:r>
      <w:r w:rsidR="00727E04" w:rsidRPr="005364FD">
        <w:rPr>
          <w:lang w:val="it-IT"/>
        </w:rPr>
        <w:t xml:space="preserve">’opposizione </w:t>
      </w:r>
      <w:r w:rsidRPr="005364FD">
        <w:rPr>
          <w:lang w:val="it-IT"/>
        </w:rPr>
        <w:t>Italgas Reti S.p.A. eccepisce</w:t>
      </w:r>
      <w:r w:rsidR="00CD7926" w:rsidRPr="005364FD">
        <w:rPr>
          <w:lang w:val="it-IT"/>
        </w:rPr>
        <w:t xml:space="preserve">: </w:t>
      </w:r>
      <w:r w:rsidR="00CD7926" w:rsidRPr="005364FD">
        <w:rPr>
          <w:b/>
          <w:bCs/>
          <w:i/>
          <w:iCs/>
          <w:lang w:val="it-IT"/>
        </w:rPr>
        <w:t xml:space="preserve">1) </w:t>
      </w:r>
      <w:r w:rsidR="005D4217" w:rsidRPr="005364FD">
        <w:rPr>
          <w:b/>
          <w:bCs/>
          <w:i/>
          <w:iCs/>
          <w:lang w:val="it-IT"/>
        </w:rPr>
        <w:t>“</w:t>
      </w:r>
      <w:r w:rsidR="00CD7926" w:rsidRPr="005364FD">
        <w:rPr>
          <w:b/>
          <w:bCs/>
          <w:i/>
          <w:iCs/>
          <w:lang w:val="it-IT"/>
        </w:rPr>
        <w:t>Infondatezza della pretesa creditoria per violazione e/o falsa applicazione del contratto di concessione Rep. n. 721 del 5 luglio 1967 e successivo atto di concessione del 3 agosto 1967</w:t>
      </w:r>
      <w:r w:rsidR="005D4217" w:rsidRPr="005364FD">
        <w:rPr>
          <w:b/>
          <w:bCs/>
          <w:i/>
          <w:iCs/>
          <w:lang w:val="it-IT"/>
        </w:rPr>
        <w:t>”,</w:t>
      </w:r>
      <w:r w:rsidR="005D4217" w:rsidRPr="005364FD">
        <w:rPr>
          <w:i/>
          <w:iCs/>
          <w:lang w:val="it-IT"/>
        </w:rPr>
        <w:t xml:space="preserve"> </w:t>
      </w:r>
      <w:r w:rsidR="005D4217" w:rsidRPr="005364FD">
        <w:rPr>
          <w:lang w:val="it-IT"/>
        </w:rPr>
        <w:t xml:space="preserve">sostenendo che il CUP sarebbe già ricompreso nel corrispettivo contrattuale previsto dal contratto di concessione del </w:t>
      </w:r>
      <w:r w:rsidR="005D4217" w:rsidRPr="005364FD">
        <w:rPr>
          <w:b/>
          <w:bCs/>
          <w:lang w:val="it-IT"/>
        </w:rPr>
        <w:t>1967;</w:t>
      </w:r>
      <w:r w:rsidR="00CD7926" w:rsidRPr="005364FD">
        <w:rPr>
          <w:b/>
          <w:bCs/>
          <w:i/>
          <w:iCs/>
          <w:lang w:val="it-IT"/>
        </w:rPr>
        <w:t xml:space="preserve"> 2)</w:t>
      </w:r>
      <w:r w:rsidR="00CD7926" w:rsidRPr="005364FD">
        <w:rPr>
          <w:rFonts w:eastAsia="Arial"/>
          <w:b/>
          <w:bCs/>
          <w:i/>
          <w:iCs/>
          <w:lang w:val="it-IT" w:eastAsia="it-IT"/>
        </w:rPr>
        <w:t xml:space="preserve"> </w:t>
      </w:r>
      <w:r w:rsidR="005D4217" w:rsidRPr="005364FD">
        <w:rPr>
          <w:rFonts w:eastAsia="Arial"/>
          <w:b/>
          <w:bCs/>
          <w:i/>
          <w:iCs/>
          <w:lang w:val="it-IT" w:eastAsia="it-IT"/>
        </w:rPr>
        <w:t>“</w:t>
      </w:r>
      <w:r w:rsidR="00CD7926" w:rsidRPr="005364FD">
        <w:rPr>
          <w:rFonts w:eastAsia="Arial"/>
          <w:b/>
          <w:bCs/>
          <w:i/>
          <w:iCs/>
          <w:lang w:val="it-IT" w:eastAsia="it-IT"/>
        </w:rPr>
        <w:t>Infondatezza della pretesa per violazione e/o falsa applicazione dell'art. 1, comma 833, lett. d), L. 160/2019. Violazione dell'art. 31 del Regolamento comunale CUP. Violazione del contratto di concessione del 3 agosto 1967 e degli atti integrativi del 23 dicembre 2002. Violazione e/o falsa applicazione dell’art. 23 Cost</w:t>
      </w:r>
      <w:r w:rsidR="00CD7926" w:rsidRPr="005364FD">
        <w:rPr>
          <w:rFonts w:eastAsia="Arial"/>
          <w:i/>
          <w:iCs/>
          <w:lang w:val="it-IT" w:eastAsia="it-IT"/>
        </w:rPr>
        <w:t>.</w:t>
      </w:r>
      <w:r w:rsidR="005D4217" w:rsidRPr="005364FD">
        <w:rPr>
          <w:rFonts w:eastAsia="Arial"/>
          <w:i/>
          <w:iCs/>
          <w:lang w:val="it-IT" w:eastAsia="it-IT"/>
        </w:rPr>
        <w:t xml:space="preserve">” </w:t>
      </w:r>
      <w:r w:rsidR="005D4217" w:rsidRPr="005364FD">
        <w:rPr>
          <w:rFonts w:eastAsia="Arial"/>
          <w:lang w:val="it-IT" w:eastAsia="it-IT"/>
        </w:rPr>
        <w:t xml:space="preserve">sostenendo che, per il caso di specie, </w:t>
      </w:r>
      <w:r w:rsidR="005D4217" w:rsidRPr="005364FD">
        <w:rPr>
          <w:lang w:val="it-IT"/>
        </w:rPr>
        <w:t xml:space="preserve">troverebbe applicazione l'esenzione di cui all'art. 1, comma 833, lett. d), della L. 160/2019 in ragione della presunta devoluzione gratuita al Comune </w:t>
      </w:r>
      <w:r w:rsidR="005D4217" w:rsidRPr="005364FD">
        <w:rPr>
          <w:lang w:val="it-IT"/>
        </w:rPr>
        <w:lastRenderedPageBreak/>
        <w:t>di parte degli impianti di rete</w:t>
      </w:r>
      <w:r w:rsidR="00CD7926" w:rsidRPr="005364FD">
        <w:rPr>
          <w:rFonts w:eastAsia="Arial"/>
          <w:b/>
          <w:bCs/>
          <w:i/>
          <w:iCs/>
          <w:lang w:val="it-IT" w:eastAsia="it-IT"/>
        </w:rPr>
        <w:t xml:space="preserve">; 3) </w:t>
      </w:r>
      <w:r w:rsidR="005D4217" w:rsidRPr="005364FD">
        <w:rPr>
          <w:rFonts w:eastAsia="Arial"/>
          <w:b/>
          <w:bCs/>
          <w:i/>
          <w:iCs/>
          <w:lang w:val="it-IT" w:eastAsia="it-IT"/>
        </w:rPr>
        <w:t>“</w:t>
      </w:r>
      <w:r w:rsidR="00CD7926" w:rsidRPr="005364FD">
        <w:rPr>
          <w:rFonts w:eastAsia="Arial"/>
          <w:b/>
          <w:bCs/>
          <w:i/>
          <w:iCs/>
          <w:lang w:val="it-IT" w:eastAsia="it-IT"/>
        </w:rPr>
        <w:t>I</w:t>
      </w:r>
      <w:r w:rsidR="00CD7926" w:rsidRPr="005364FD">
        <w:rPr>
          <w:b/>
          <w:bCs/>
          <w:i/>
          <w:iCs/>
        </w:rPr>
        <w:t>llegittimità dell'avviso per vizi propri dell'atto e grave difetto di istruttoria</w:t>
      </w:r>
      <w:r w:rsidR="005D4217" w:rsidRPr="005364FD">
        <w:rPr>
          <w:b/>
          <w:bCs/>
          <w:i/>
          <w:iCs/>
        </w:rPr>
        <w:t>”</w:t>
      </w:r>
      <w:r w:rsidR="005D4217" w:rsidRPr="005364FD">
        <w:rPr>
          <w:i/>
          <w:iCs/>
        </w:rPr>
        <w:t xml:space="preserve">, </w:t>
      </w:r>
      <w:r w:rsidR="005D4217" w:rsidRPr="005364FD">
        <w:t>per inutilizzabilità dei dati utilizzati</w:t>
      </w:r>
      <w:r w:rsidR="00CD7926" w:rsidRPr="005364FD">
        <w:rPr>
          <w:b/>
        </w:rPr>
        <w:t xml:space="preserve">; 4) </w:t>
      </w:r>
      <w:r w:rsidR="005D4217" w:rsidRPr="005364FD">
        <w:rPr>
          <w:b/>
        </w:rPr>
        <w:t>“</w:t>
      </w:r>
      <w:r w:rsidR="00CD7926" w:rsidRPr="005364FD">
        <w:rPr>
          <w:b/>
          <w:i/>
          <w:iCs/>
        </w:rPr>
        <w:t>Infondatezza della sanzione per insussistenza dei requisiti del dolo e/o della colpa</w:t>
      </w:r>
      <w:r w:rsidR="005D4217" w:rsidRPr="005364FD">
        <w:rPr>
          <w:b/>
          <w:i/>
          <w:iCs/>
        </w:rPr>
        <w:t>”</w:t>
      </w:r>
      <w:r w:rsidR="00CD7926" w:rsidRPr="005364FD">
        <w:rPr>
          <w:b/>
        </w:rPr>
        <w:t>.</w:t>
      </w:r>
    </w:p>
    <w:p w14:paraId="5D693AF2" w14:textId="77777777" w:rsidR="002F7E10" w:rsidRPr="005364FD" w:rsidRDefault="00000000" w:rsidP="005364FD">
      <w:pPr>
        <w:spacing w:after="0" w:line="360" w:lineRule="auto"/>
        <w:ind w:firstLine="720"/>
        <w:jc w:val="both"/>
        <w:rPr>
          <w:lang w:val="it-IT"/>
        </w:rPr>
      </w:pPr>
      <w:r w:rsidRPr="005364FD">
        <w:rPr>
          <w:lang w:val="it-IT"/>
        </w:rPr>
        <w:t>L'opposizione promossa da Italgas Reti S.p.A. è palesemente infondata in fatto e in diritto e deve essere integralmente rigettata per le ragioni che di seguito si espongono.</w:t>
      </w:r>
    </w:p>
    <w:p w14:paraId="29074E40" w14:textId="0C764294" w:rsidR="002F7E10" w:rsidRPr="005364FD" w:rsidRDefault="00000000" w:rsidP="005364FD">
      <w:pPr>
        <w:spacing w:after="0" w:line="360" w:lineRule="auto"/>
        <w:ind w:firstLine="720"/>
        <w:jc w:val="both"/>
        <w:rPr>
          <w:lang w:val="it-IT"/>
        </w:rPr>
      </w:pPr>
      <w:r w:rsidRPr="005364FD">
        <w:rPr>
          <w:lang w:val="it-IT"/>
        </w:rPr>
        <w:t>Con il presente atto si costituisce in giudizio il Comune di Capriate San Gervasio, come sopra rappresentato e difeso, contestando le domande, eccezioni e deduzioni avversarie, delle quali chiede il rigetto</w:t>
      </w:r>
      <w:r w:rsidR="00D112E2" w:rsidRPr="005364FD">
        <w:rPr>
          <w:lang w:val="it-IT"/>
        </w:rPr>
        <w:t xml:space="preserve"> </w:t>
      </w:r>
      <w:r w:rsidRPr="005364FD">
        <w:rPr>
          <w:lang w:val="it-IT"/>
        </w:rPr>
        <w:t>per i seguenti</w:t>
      </w:r>
    </w:p>
    <w:p w14:paraId="12ABE1E9" w14:textId="77777777" w:rsidR="002F7E10" w:rsidRPr="005364FD" w:rsidRDefault="00000000" w:rsidP="005364FD">
      <w:pPr>
        <w:spacing w:after="0" w:line="360" w:lineRule="auto"/>
        <w:jc w:val="center"/>
        <w:rPr>
          <w:b/>
          <w:lang w:val="it-IT"/>
        </w:rPr>
      </w:pPr>
      <w:r w:rsidRPr="005364FD">
        <w:rPr>
          <w:b/>
          <w:lang w:val="it-IT"/>
        </w:rPr>
        <w:t>MOTIVI</w:t>
      </w:r>
    </w:p>
    <w:p w14:paraId="670674E5" w14:textId="77777777" w:rsidR="002F7E10" w:rsidRPr="005364FD" w:rsidRDefault="00000000" w:rsidP="005364FD">
      <w:pPr>
        <w:spacing w:after="0" w:line="360" w:lineRule="auto"/>
        <w:ind w:firstLine="720"/>
        <w:jc w:val="both"/>
        <w:rPr>
          <w:b/>
          <w:lang w:val="it-IT"/>
        </w:rPr>
      </w:pPr>
      <w:r w:rsidRPr="005364FD">
        <w:rPr>
          <w:b/>
          <w:lang w:val="it-IT"/>
        </w:rPr>
        <w:t>1. Sull'infondatezza del primo motivo di opposizione: il canone concessorio non assorbe il CUP.</w:t>
      </w:r>
    </w:p>
    <w:p w14:paraId="0CB6B150" w14:textId="77777777" w:rsidR="00EE4F43" w:rsidRDefault="00000000" w:rsidP="005364FD">
      <w:pPr>
        <w:spacing w:after="0" w:line="360" w:lineRule="auto"/>
        <w:ind w:firstLine="720"/>
        <w:jc w:val="both"/>
        <w:rPr>
          <w:lang w:val="it-IT"/>
        </w:rPr>
      </w:pPr>
      <w:r w:rsidRPr="005364FD">
        <w:rPr>
          <w:lang w:val="it-IT"/>
        </w:rPr>
        <w:t xml:space="preserve">Italgas Reti S.p.A. sostiene, quale primo motivo di opposizione, che le somme dovute a titolo di CUP sarebbero già ricomprese nel canone concessorio annualmente corrisposto al Comune </w:t>
      </w:r>
      <w:r w:rsidR="00EE4F43">
        <w:rPr>
          <w:lang w:val="it-IT"/>
        </w:rPr>
        <w:t>in virtù</w:t>
      </w:r>
      <w:r w:rsidRPr="005364FD">
        <w:rPr>
          <w:lang w:val="it-IT"/>
        </w:rPr>
        <w:t xml:space="preserve"> del </w:t>
      </w:r>
      <w:r w:rsidRPr="005364FD">
        <w:rPr>
          <w:b/>
          <w:lang w:val="it-IT"/>
        </w:rPr>
        <w:t>contratto di concessione Rep. n. 721</w:t>
      </w:r>
      <w:r w:rsidR="003719BE" w:rsidRPr="005364FD">
        <w:rPr>
          <w:b/>
          <w:lang w:val="it-IT"/>
        </w:rPr>
        <w:t>, redatto nel lontano</w:t>
      </w:r>
      <w:r w:rsidRPr="005364FD">
        <w:rPr>
          <w:b/>
          <w:lang w:val="it-IT"/>
        </w:rPr>
        <w:t xml:space="preserve"> 5 luglio 1967 </w:t>
      </w:r>
      <w:r w:rsidRPr="005364FD">
        <w:rPr>
          <w:lang w:val="it-IT"/>
        </w:rPr>
        <w:t>e del successivo atto del 3 agosto 1967</w:t>
      </w:r>
      <w:r w:rsidR="003719BE" w:rsidRPr="005364FD">
        <w:rPr>
          <w:lang w:val="it-IT"/>
        </w:rPr>
        <w:t xml:space="preserve"> (all. 5 e 6)</w:t>
      </w:r>
      <w:r w:rsidRPr="005364FD">
        <w:rPr>
          <w:lang w:val="it-IT"/>
        </w:rPr>
        <w:t xml:space="preserve">, che prevedrebbero espressamente l'inclusione delle </w:t>
      </w:r>
      <w:r w:rsidRPr="005364FD">
        <w:rPr>
          <w:i/>
          <w:iCs/>
          <w:lang w:val="it-IT"/>
        </w:rPr>
        <w:t>"tasse di occupazione del sottosuolo stradale"</w:t>
      </w:r>
      <w:r w:rsidRPr="005364FD">
        <w:rPr>
          <w:lang w:val="it-IT"/>
        </w:rPr>
        <w:t xml:space="preserve"> nel corrispettivo pattuito. </w:t>
      </w:r>
    </w:p>
    <w:p w14:paraId="7DBF5971" w14:textId="5EEEDD8F" w:rsidR="002F7E10" w:rsidRPr="005364FD" w:rsidRDefault="00000000" w:rsidP="005364FD">
      <w:pPr>
        <w:spacing w:after="0" w:line="360" w:lineRule="auto"/>
        <w:ind w:firstLine="720"/>
        <w:jc w:val="both"/>
        <w:rPr>
          <w:lang w:val="it-IT"/>
        </w:rPr>
      </w:pPr>
      <w:r w:rsidRPr="005364FD">
        <w:rPr>
          <w:lang w:val="it-IT"/>
        </w:rPr>
        <w:t xml:space="preserve">Tale argomento non </w:t>
      </w:r>
      <w:r w:rsidR="003719BE" w:rsidRPr="005364FD">
        <w:rPr>
          <w:lang w:val="it-IT"/>
        </w:rPr>
        <w:t xml:space="preserve">merita seguito </w:t>
      </w:r>
      <w:r w:rsidRPr="005364FD">
        <w:rPr>
          <w:lang w:val="it-IT"/>
        </w:rPr>
        <w:t>per una pluralità di ragioni.</w:t>
      </w:r>
    </w:p>
    <w:p w14:paraId="040D09E9" w14:textId="77777777" w:rsidR="003719BE" w:rsidRPr="005364FD" w:rsidRDefault="00000000" w:rsidP="005364FD">
      <w:pPr>
        <w:spacing w:after="0" w:line="360" w:lineRule="auto"/>
        <w:ind w:firstLine="720"/>
        <w:jc w:val="both"/>
        <w:rPr>
          <w:lang w:val="it-IT"/>
        </w:rPr>
      </w:pPr>
      <w:r w:rsidRPr="005364FD">
        <w:rPr>
          <w:lang w:val="it-IT"/>
        </w:rPr>
        <w:t xml:space="preserve">In primo luogo, </w:t>
      </w:r>
      <w:r w:rsidRPr="005364FD">
        <w:rPr>
          <w:b/>
          <w:bCs/>
          <w:u w:val="single"/>
          <w:lang w:val="it-IT"/>
        </w:rPr>
        <w:t>il Canone Unico Patrimoniale è stato istituito dall'art. 1, commi da 816 a 842 della Legge 27 dicembre 2019, n. 160, con efficacia a decorrere dal 1° gennaio 2021</w:t>
      </w:r>
      <w:r w:rsidRPr="005364FD">
        <w:rPr>
          <w:lang w:val="it-IT"/>
        </w:rPr>
        <w:t xml:space="preserve">, in sostituzione di TOSAP, COSAP e degli altri canoni e tributi derivanti dall'occupazione del suolo pubblico. </w:t>
      </w:r>
    </w:p>
    <w:p w14:paraId="30D7459A" w14:textId="4ED94758" w:rsidR="002F7E10" w:rsidRPr="005364FD" w:rsidRDefault="00000000" w:rsidP="005364FD">
      <w:pPr>
        <w:spacing w:after="0" w:line="360" w:lineRule="auto"/>
        <w:ind w:firstLine="720"/>
        <w:jc w:val="both"/>
        <w:rPr>
          <w:lang w:val="it-IT"/>
        </w:rPr>
      </w:pPr>
      <w:r w:rsidRPr="005364FD">
        <w:rPr>
          <w:lang w:val="it-IT"/>
        </w:rPr>
        <w:t>Si tratta di un</w:t>
      </w:r>
      <w:r w:rsidR="003719BE" w:rsidRPr="005364FD">
        <w:rPr>
          <w:lang w:val="it-IT"/>
        </w:rPr>
        <w:t>’</w:t>
      </w:r>
      <w:r w:rsidRPr="005364FD">
        <w:rPr>
          <w:lang w:val="it-IT"/>
        </w:rPr>
        <w:t xml:space="preserve">entrata patrimoniale di </w:t>
      </w:r>
      <w:r w:rsidRPr="00EE4F43">
        <w:rPr>
          <w:b/>
          <w:bCs/>
          <w:u w:val="single"/>
          <w:lang w:val="it-IT"/>
        </w:rPr>
        <w:t>nuova istituzione</w:t>
      </w:r>
      <w:r w:rsidRPr="005364FD">
        <w:rPr>
          <w:lang w:val="it-IT"/>
        </w:rPr>
        <w:t xml:space="preserve">, disciplinata da una normativa del tutto sopravvenuta rispetto al contratto concessorio del 1967, che </w:t>
      </w:r>
      <w:r w:rsidRPr="005364FD">
        <w:rPr>
          <w:b/>
          <w:bCs/>
          <w:u w:val="single"/>
          <w:lang w:val="it-IT"/>
        </w:rPr>
        <w:t>non può essere "assorbita" da clausole contrattuali stipulate più di cinquant'anni prima</w:t>
      </w:r>
      <w:r w:rsidRPr="005364FD">
        <w:rPr>
          <w:lang w:val="it-IT"/>
        </w:rPr>
        <w:t xml:space="preserve"> e che facevano riferimento a tributi ormai abrogati e sostituiti dal nuovo CUP.</w:t>
      </w:r>
    </w:p>
    <w:p w14:paraId="5595AA5A" w14:textId="77777777" w:rsidR="003719BE" w:rsidRPr="005364FD" w:rsidRDefault="00000000" w:rsidP="005364FD">
      <w:pPr>
        <w:spacing w:after="0" w:line="360" w:lineRule="auto"/>
        <w:ind w:firstLine="720"/>
        <w:jc w:val="both"/>
        <w:rPr>
          <w:lang w:val="it-IT"/>
        </w:rPr>
      </w:pPr>
      <w:r w:rsidRPr="005364FD">
        <w:rPr>
          <w:lang w:val="it-IT"/>
        </w:rPr>
        <w:t>In secondo luogo, il principio di legalità</w:t>
      </w:r>
      <w:r w:rsidR="003719BE" w:rsidRPr="005364FD">
        <w:rPr>
          <w:lang w:val="it-IT"/>
        </w:rPr>
        <w:t>,</w:t>
      </w:r>
      <w:r w:rsidRPr="005364FD">
        <w:rPr>
          <w:lang w:val="it-IT"/>
        </w:rPr>
        <w:t xml:space="preserve"> che regola le entrate pubbliche degli enti locali (art. 23 Cost. e art. 52 del D.Lgs. n. 446/1997)</w:t>
      </w:r>
      <w:r w:rsidR="003719BE" w:rsidRPr="005364FD">
        <w:rPr>
          <w:lang w:val="it-IT"/>
        </w:rPr>
        <w:t>,</w:t>
      </w:r>
      <w:r w:rsidRPr="005364FD">
        <w:rPr>
          <w:lang w:val="it-IT"/>
        </w:rPr>
        <w:t xml:space="preserve"> impone che qualsiasi canone, tassa o tributo trovi il proprio fondamento nella legge e nel regolamento comunale. </w:t>
      </w:r>
    </w:p>
    <w:p w14:paraId="4D960108" w14:textId="10BDD7B9" w:rsidR="002F7E10" w:rsidRPr="005364FD" w:rsidRDefault="00000000" w:rsidP="005364FD">
      <w:pPr>
        <w:spacing w:after="0" w:line="360" w:lineRule="auto"/>
        <w:ind w:firstLine="720"/>
        <w:jc w:val="both"/>
        <w:rPr>
          <w:lang w:val="it-IT"/>
        </w:rPr>
      </w:pPr>
      <w:r w:rsidRPr="005364FD">
        <w:rPr>
          <w:lang w:val="it-IT"/>
        </w:rPr>
        <w:t xml:space="preserve">Nessuna clausola contrattuale può validamente "conglobare" o "assorbire" entrate pubbliche future e non ancora previste al momento della stipula, né tantomeno derogare ad una disciplina </w:t>
      </w:r>
      <w:r w:rsidR="00EE4F43">
        <w:rPr>
          <w:lang w:val="it-IT"/>
        </w:rPr>
        <w:t>cogente</w:t>
      </w:r>
      <w:r w:rsidRPr="005364FD">
        <w:rPr>
          <w:lang w:val="it-IT"/>
        </w:rPr>
        <w:t xml:space="preserve"> di legge.</w:t>
      </w:r>
    </w:p>
    <w:p w14:paraId="0EB272D1" w14:textId="7215E7EB" w:rsidR="002F7E10" w:rsidRPr="005364FD" w:rsidRDefault="00000000" w:rsidP="005364FD">
      <w:pPr>
        <w:spacing w:after="0" w:line="360" w:lineRule="auto"/>
        <w:ind w:firstLine="720"/>
        <w:jc w:val="both"/>
        <w:rPr>
          <w:lang w:val="it-IT"/>
        </w:rPr>
      </w:pPr>
      <w:r w:rsidRPr="005364FD">
        <w:rPr>
          <w:lang w:val="it-IT"/>
        </w:rPr>
        <w:t>In terzo luogo, le clausole contrattuali invocate da Italgas fanno riferimento alle "tasse di occupazione del sottosuolo stradale"</w:t>
      </w:r>
      <w:r w:rsidR="00502CE9" w:rsidRPr="005364FD">
        <w:rPr>
          <w:lang w:val="it-IT"/>
        </w:rPr>
        <w:t xml:space="preserve"> - </w:t>
      </w:r>
      <w:r w:rsidRPr="005364FD">
        <w:rPr>
          <w:lang w:val="it-IT"/>
        </w:rPr>
        <w:t xml:space="preserve">cioè alla TOSAP vigente all'epoca </w:t>
      </w:r>
      <w:r w:rsidR="00502CE9" w:rsidRPr="005364FD">
        <w:rPr>
          <w:lang w:val="it-IT"/>
        </w:rPr>
        <w:t>-</w:t>
      </w:r>
      <w:r w:rsidRPr="005364FD">
        <w:rPr>
          <w:lang w:val="it-IT"/>
        </w:rPr>
        <w:t xml:space="preserve"> tributo di natura ben </w:t>
      </w:r>
      <w:r w:rsidRPr="005364FD">
        <w:rPr>
          <w:lang w:val="it-IT"/>
        </w:rPr>
        <w:lastRenderedPageBreak/>
        <w:t>diversa dal CUP. L'identità di oggetto (l'occupazione del suolo pubblico) non implica identità di titolo giuridico né possibilità di compensazione tra istituti completamente differenti.</w:t>
      </w:r>
    </w:p>
    <w:p w14:paraId="6EEB6668" w14:textId="48394CB5" w:rsidR="002F7E10" w:rsidRPr="005364FD" w:rsidRDefault="00000000" w:rsidP="005364FD">
      <w:pPr>
        <w:spacing w:after="0" w:line="360" w:lineRule="auto"/>
        <w:ind w:firstLine="720"/>
        <w:jc w:val="both"/>
        <w:rPr>
          <w:lang w:val="it-IT"/>
        </w:rPr>
      </w:pPr>
      <w:r w:rsidRPr="005364FD">
        <w:rPr>
          <w:lang w:val="it-IT"/>
        </w:rPr>
        <w:t>Pertanto, il primo motivo di opposizione deve essere rigettato: le somme versate da Italgas a titolo di canone concessorio non elidono in alcun modo l'obbligo di corrispondere il CUP, che è entrata autonoma, prevista da apposita normativa di legge e da</w:t>
      </w:r>
      <w:r w:rsidR="003719BE" w:rsidRPr="005364FD">
        <w:rPr>
          <w:lang w:val="it-IT"/>
        </w:rPr>
        <w:t>llo</w:t>
      </w:r>
      <w:r w:rsidRPr="005364FD">
        <w:rPr>
          <w:lang w:val="it-IT"/>
        </w:rPr>
        <w:t xml:space="preserve"> specifico regolamento comunale.</w:t>
      </w:r>
    </w:p>
    <w:p w14:paraId="3D58D0DD" w14:textId="77777777" w:rsidR="004A455B" w:rsidRPr="005364FD" w:rsidRDefault="00773334" w:rsidP="005364FD">
      <w:pPr>
        <w:spacing w:after="0" w:line="360" w:lineRule="auto"/>
        <w:ind w:firstLine="720"/>
        <w:jc w:val="both"/>
        <w:rPr>
          <w:lang w:val="it-IT"/>
        </w:rPr>
      </w:pPr>
      <w:r w:rsidRPr="005364FD">
        <w:rPr>
          <w:lang w:val="it-IT"/>
        </w:rPr>
        <w:t xml:space="preserve">A </w:t>
      </w:r>
      <w:r w:rsidR="004A455B" w:rsidRPr="005364FD">
        <w:rPr>
          <w:lang w:val="it-IT"/>
        </w:rPr>
        <w:t xml:space="preserve">ciò si deve aggiungere la “negligente” </w:t>
      </w:r>
      <w:r w:rsidRPr="005364FD">
        <w:rPr>
          <w:lang w:val="it-IT"/>
        </w:rPr>
        <w:t>condotta tenuta da Italgas Reti S.p.A. nel corso degli anni oggetto di accertamento</w:t>
      </w:r>
      <w:r w:rsidR="004A455B" w:rsidRPr="005364FD">
        <w:rPr>
          <w:lang w:val="it-IT"/>
        </w:rPr>
        <w:t xml:space="preserve">, durante i quali, in violazione del preciso obbligo introdotto dalla L. 160/2019, </w:t>
      </w:r>
      <w:r w:rsidRPr="005364FD">
        <w:rPr>
          <w:lang w:val="it-IT"/>
        </w:rPr>
        <w:t xml:space="preserve">non ha fornito alcuna dichiarazione al Comune di Capriate San Gervasio per le annualità 2021 e 2022, né ha dato riscontro alle richieste inviate dall'Amministrazione comunale a mezzo PEC </w:t>
      </w:r>
      <w:r w:rsidR="004A455B" w:rsidRPr="005364FD">
        <w:rPr>
          <w:lang w:val="it-IT"/>
        </w:rPr>
        <w:t xml:space="preserve">in data 18.9.2026, </w:t>
      </w:r>
      <w:r w:rsidRPr="005364FD">
        <w:rPr>
          <w:lang w:val="it-IT"/>
        </w:rPr>
        <w:t>al fine di ottenere la comunicazione delle utenze attive e la regolarizzazione dei pagamenti.</w:t>
      </w:r>
    </w:p>
    <w:p w14:paraId="1CFD8B51" w14:textId="38FD9190" w:rsidR="00773334" w:rsidRPr="005364FD" w:rsidRDefault="004A455B" w:rsidP="005364FD">
      <w:pPr>
        <w:spacing w:after="0" w:line="360" w:lineRule="auto"/>
        <w:ind w:firstLine="720"/>
        <w:jc w:val="both"/>
        <w:rPr>
          <w:lang w:val="it-IT"/>
        </w:rPr>
      </w:pPr>
      <w:r w:rsidRPr="005364FD">
        <w:rPr>
          <w:lang w:val="it-IT"/>
        </w:rPr>
        <w:t>Invero, s</w:t>
      </w:r>
      <w:r w:rsidR="00773334" w:rsidRPr="005364FD">
        <w:rPr>
          <w:lang w:val="it-IT"/>
        </w:rPr>
        <w:t>olo per le annualità 2023 e 2024 risultano versamenti parziali (rispettivamente € 924,24 e € 929,79)</w:t>
      </w:r>
      <w:r w:rsidR="005E40A5" w:rsidRPr="005364FD">
        <w:rPr>
          <w:lang w:val="it-IT"/>
        </w:rPr>
        <w:t xml:space="preserve"> ) anche se nell’atto di opposizione la ITALGAS nega sia</w:t>
      </w:r>
      <w:r w:rsidR="00DD55A8">
        <w:rPr>
          <w:lang w:val="it-IT"/>
        </w:rPr>
        <w:t>no</w:t>
      </w:r>
      <w:r w:rsidR="005E40A5" w:rsidRPr="005364FD">
        <w:rPr>
          <w:lang w:val="it-IT"/>
        </w:rPr>
        <w:t xml:space="preserve"> riferibili ad essa</w:t>
      </w:r>
      <w:r w:rsidR="00773334" w:rsidRPr="005364FD">
        <w:rPr>
          <w:lang w:val="it-IT"/>
        </w:rPr>
        <w:t>, privi di qualunque illustrazione del metodo di calcolo adottato</w:t>
      </w:r>
      <w:r w:rsidRPr="005364FD">
        <w:rPr>
          <w:lang w:val="it-IT"/>
        </w:rPr>
        <w:t xml:space="preserve"> dalla società pe</w:t>
      </w:r>
      <w:r w:rsidR="005E40A5" w:rsidRPr="005364FD">
        <w:rPr>
          <w:lang w:val="it-IT"/>
        </w:rPr>
        <w:t>r</w:t>
      </w:r>
      <w:r w:rsidRPr="005364FD">
        <w:rPr>
          <w:lang w:val="it-IT"/>
        </w:rPr>
        <w:t xml:space="preserve"> determinare dette somme</w:t>
      </w:r>
      <w:r w:rsidR="00773334" w:rsidRPr="005364FD">
        <w:rPr>
          <w:lang w:val="it-IT"/>
        </w:rPr>
        <w:t xml:space="preserve">, </w:t>
      </w:r>
      <w:r w:rsidR="005E40A5" w:rsidRPr="005364FD">
        <w:rPr>
          <w:lang w:val="it-IT"/>
        </w:rPr>
        <w:t>comunque probabile</w:t>
      </w:r>
      <w:r w:rsidR="00773334" w:rsidRPr="005364FD">
        <w:rPr>
          <w:lang w:val="it-IT"/>
        </w:rPr>
        <w:t xml:space="preserve"> frutto di un</w:t>
      </w:r>
      <w:r w:rsidR="005E40A5" w:rsidRPr="005364FD">
        <w:rPr>
          <w:lang w:val="it-IT"/>
        </w:rPr>
        <w:t>’</w:t>
      </w:r>
      <w:r w:rsidR="00773334" w:rsidRPr="005364FD">
        <w:rPr>
          <w:lang w:val="it-IT"/>
        </w:rPr>
        <w:t>autonom</w:t>
      </w:r>
      <w:r w:rsidR="005E40A5" w:rsidRPr="005364FD">
        <w:rPr>
          <w:lang w:val="it-IT"/>
        </w:rPr>
        <w:t>a</w:t>
      </w:r>
      <w:r w:rsidR="00773334" w:rsidRPr="005364FD">
        <w:rPr>
          <w:lang w:val="it-IT"/>
        </w:rPr>
        <w:t xml:space="preserve"> riduzione di canone</w:t>
      </w:r>
      <w:r w:rsidR="005E40A5" w:rsidRPr="005364FD">
        <w:rPr>
          <w:lang w:val="it-IT"/>
        </w:rPr>
        <w:t>,</w:t>
      </w:r>
      <w:r w:rsidR="00773334" w:rsidRPr="005364FD">
        <w:rPr>
          <w:lang w:val="it-IT"/>
        </w:rPr>
        <w:t xml:space="preserve"> non prevista dalla norma, che invece, all'art. 1, comma 831, della L. 160/2019, impone di calcolare il dovuto sulla base delle utenze attive al 31 dicembre dell'anno precedente a quello di imposizione.</w:t>
      </w:r>
    </w:p>
    <w:p w14:paraId="4EDD6039" w14:textId="4F0A73DB" w:rsidR="00773334" w:rsidRPr="005364FD" w:rsidRDefault="005E40A5" w:rsidP="005364FD">
      <w:pPr>
        <w:spacing w:after="0" w:line="360" w:lineRule="auto"/>
        <w:ind w:firstLine="720"/>
        <w:jc w:val="both"/>
        <w:rPr>
          <w:lang w:val="it-IT"/>
        </w:rPr>
      </w:pPr>
      <w:r w:rsidRPr="005364FD">
        <w:rPr>
          <w:lang w:val="it-IT"/>
        </w:rPr>
        <w:t>Ed invece, n</w:t>
      </w:r>
      <w:r w:rsidR="00773334" w:rsidRPr="005364FD">
        <w:rPr>
          <w:lang w:val="it-IT"/>
        </w:rPr>
        <w:t>ello specifico, per le annualità 2023 e 2024 la società ha versato importi corrispondenti a un numero di utenze di gran lunga inferiore a quello reale: per il 2023 ha versato € 924,24 a fronte di un dovuto di € 7.074,84 (tariffa unitaria € 1,74 x 4.066 utenze), applicandosi unilateralmente una riduzione di oltre l'86%; per il 2024 ha versato € 929,79 a fronte di un dovuto di € 7.820,75 (tariffa unitaria € 1,75 x 4.469 utenze), applicandosi una riduzione analoga. Per le annualità 2021 e 2022, invece, non ha versato alcunché, a fronte di un dovuto rispettivamente di € 6.204,00 (tariffa € 1,50 x 4.136 utenze) e di € 6.294,60 (tariffa € 1,56 x 4.035 utenze).</w:t>
      </w:r>
    </w:p>
    <w:p w14:paraId="58470129" w14:textId="77777777" w:rsidR="00047B87" w:rsidRPr="005364FD" w:rsidRDefault="00773334" w:rsidP="005364FD">
      <w:pPr>
        <w:spacing w:after="0" w:line="360" w:lineRule="auto"/>
        <w:ind w:firstLine="720"/>
        <w:jc w:val="both"/>
        <w:rPr>
          <w:lang w:val="it-IT"/>
        </w:rPr>
      </w:pPr>
      <w:r w:rsidRPr="005364FD">
        <w:rPr>
          <w:lang w:val="it-IT"/>
        </w:rPr>
        <w:t xml:space="preserve">Il conteggio del canone, stante la totale mancanza di dichiarazioni per le prime due annualità e l'inattendibilità dei versamenti parziali per le successive, è stato correttamente eseguito dal Comune sulla base dei dati ufficiali rilevati dalla piattaforma Punto Fisco dell'Agenzia delle Entrate, che riportano analiticamente tutti i contratti di erogazione del gas attivi sul territorio comunale. </w:t>
      </w:r>
    </w:p>
    <w:p w14:paraId="2DC56CDE" w14:textId="77777777" w:rsidR="002F7E10" w:rsidRPr="005364FD" w:rsidRDefault="00000000" w:rsidP="005364FD">
      <w:pPr>
        <w:spacing w:after="0" w:line="360" w:lineRule="auto"/>
        <w:ind w:firstLine="720"/>
        <w:jc w:val="both"/>
        <w:rPr>
          <w:b/>
          <w:bCs/>
          <w:lang w:val="it-IT"/>
        </w:rPr>
      </w:pPr>
      <w:r w:rsidRPr="005364FD">
        <w:rPr>
          <w:b/>
          <w:bCs/>
          <w:lang w:val="it-IT"/>
        </w:rPr>
        <w:t>2. Sull'infondatezza del secondo motivo di opposizione: inapplicabilità dell'esenzione ex art. 1, comma 833, lett. d), L. 160/2019.</w:t>
      </w:r>
    </w:p>
    <w:p w14:paraId="09EE4849" w14:textId="6D885ECF" w:rsidR="002F7E10" w:rsidRPr="005364FD" w:rsidRDefault="00000000" w:rsidP="005364FD">
      <w:pPr>
        <w:spacing w:after="0" w:line="360" w:lineRule="auto"/>
        <w:ind w:firstLine="720"/>
        <w:jc w:val="both"/>
        <w:rPr>
          <w:b/>
          <w:bCs/>
          <w:lang w:val="it-IT"/>
        </w:rPr>
      </w:pPr>
      <w:r w:rsidRPr="005364FD">
        <w:rPr>
          <w:b/>
          <w:bCs/>
          <w:lang w:val="it-IT"/>
        </w:rPr>
        <w:lastRenderedPageBreak/>
        <w:t>Il presupposto dell'esenzione e la sua corretta interpretazione.</w:t>
      </w:r>
    </w:p>
    <w:p w14:paraId="6FAAF6B2" w14:textId="71E34FB1" w:rsidR="00960541" w:rsidRPr="005364FD" w:rsidRDefault="00000000" w:rsidP="005364FD">
      <w:pPr>
        <w:spacing w:after="0" w:line="360" w:lineRule="auto"/>
        <w:ind w:firstLine="720"/>
        <w:jc w:val="both"/>
        <w:rPr>
          <w:lang w:val="it-IT"/>
        </w:rPr>
      </w:pPr>
      <w:r w:rsidRPr="005364FD">
        <w:rPr>
          <w:lang w:val="it-IT"/>
        </w:rPr>
        <w:t>Italgas</w:t>
      </w:r>
      <w:r w:rsidR="00047B87" w:rsidRPr="005364FD">
        <w:rPr>
          <w:lang w:val="it-IT"/>
        </w:rPr>
        <w:t>, a sua difesa,</w:t>
      </w:r>
      <w:r w:rsidRPr="005364FD">
        <w:rPr>
          <w:lang w:val="it-IT"/>
        </w:rPr>
        <w:t xml:space="preserve"> invoca l'esenzione prevista dall'art. 1, comma 833, lett. d), della L. 160/2019, ai sensi della quale sono esenti dal canone </w:t>
      </w:r>
      <w:r w:rsidRPr="005364FD">
        <w:rPr>
          <w:i/>
          <w:iCs/>
          <w:lang w:val="it-IT"/>
        </w:rPr>
        <w:t>"le occupazioni con impianti adibiti ai servizi pubblici nei casi in cui ne sia prevista, all'atto della concessione o successivamente, la devoluzione gratuita al Comune al termine della concessione medesima".</w:t>
      </w:r>
      <w:r w:rsidR="00960541" w:rsidRPr="005364FD">
        <w:rPr>
          <w:lang w:val="it-IT"/>
        </w:rPr>
        <w:t xml:space="preserve"> </w:t>
      </w:r>
    </w:p>
    <w:p w14:paraId="7EF37AA4" w14:textId="6E07DB6E" w:rsidR="00011214" w:rsidRPr="005364FD" w:rsidRDefault="00011214" w:rsidP="005364FD">
      <w:pPr>
        <w:spacing w:after="0" w:line="360" w:lineRule="auto"/>
        <w:ind w:firstLine="720"/>
        <w:jc w:val="both"/>
        <w:rPr>
          <w:kern w:val="2"/>
          <w:lang w:val="it-IT"/>
          <w14:ligatures w14:val="standardContextual"/>
        </w:rPr>
      </w:pPr>
      <w:r w:rsidRPr="005364FD">
        <w:rPr>
          <w:kern w:val="2"/>
          <w:lang w:val="it-IT"/>
          <w14:ligatures w14:val="standardContextual"/>
        </w:rPr>
        <w:t>Tuttavia,</w:t>
      </w:r>
      <w:r w:rsidR="008C489A" w:rsidRPr="005364FD">
        <w:rPr>
          <w:kern w:val="2"/>
          <w:lang w:val="it-IT"/>
          <w14:ligatures w14:val="standardContextual"/>
        </w:rPr>
        <w:t xml:space="preserve"> ipotesi di esenzione prevista dal Legislatore trova applicazione al realizzarsi di una precisa condizione, ossia che al termine della concessione per l’erogazione di un pubblico servizio di rete</w:t>
      </w:r>
      <w:r w:rsidR="008C489A" w:rsidRPr="005364FD">
        <w:rPr>
          <w:b/>
          <w:bCs/>
          <w:kern w:val="2"/>
          <w:lang w:val="it-IT"/>
          <w14:ligatures w14:val="standardContextual"/>
        </w:rPr>
        <w:t>, l’</w:t>
      </w:r>
      <w:r w:rsidR="008C489A" w:rsidRPr="005364FD">
        <w:rPr>
          <w:b/>
          <w:bCs/>
          <w:kern w:val="2"/>
          <w:u w:val="single"/>
          <w:lang w:val="it-IT"/>
          <w14:ligatures w14:val="standardContextual"/>
        </w:rPr>
        <w:t>infrastruttura realizzata dalla concessionaria</w:t>
      </w:r>
      <w:r w:rsidRPr="005364FD">
        <w:rPr>
          <w:b/>
          <w:bCs/>
          <w:kern w:val="2"/>
          <w:u w:val="single"/>
          <w:lang w:val="it-IT"/>
          <w14:ligatures w14:val="standardContextual"/>
        </w:rPr>
        <w:t xml:space="preserve"> a spese proprie</w:t>
      </w:r>
      <w:r w:rsidR="008C489A" w:rsidRPr="005364FD">
        <w:rPr>
          <w:b/>
          <w:bCs/>
          <w:kern w:val="2"/>
          <w:u w:val="single"/>
          <w:lang w:val="it-IT"/>
          <w14:ligatures w14:val="standardContextual"/>
        </w:rPr>
        <w:t xml:space="preserve"> entri gratuitamente nel patrimonio dell’Ente</w:t>
      </w:r>
      <w:r w:rsidR="008C489A" w:rsidRPr="005364FD">
        <w:rPr>
          <w:b/>
          <w:bCs/>
          <w:kern w:val="2"/>
          <w:lang w:val="it-IT"/>
          <w14:ligatures w14:val="standardContextual"/>
        </w:rPr>
        <w:t>.</w:t>
      </w:r>
      <w:r w:rsidR="008C489A" w:rsidRPr="005364FD">
        <w:rPr>
          <w:kern w:val="2"/>
          <w:lang w:val="it-IT"/>
          <w14:ligatures w14:val="standardContextual"/>
        </w:rPr>
        <w:t xml:space="preserve"> </w:t>
      </w:r>
    </w:p>
    <w:p w14:paraId="0E1D86C6" w14:textId="55E2EEEE" w:rsidR="002F7E10" w:rsidRPr="005364FD" w:rsidRDefault="008C489A" w:rsidP="005364FD">
      <w:pPr>
        <w:spacing w:after="0" w:line="360" w:lineRule="auto"/>
        <w:ind w:firstLine="720"/>
        <w:jc w:val="both"/>
        <w:rPr>
          <w:lang w:val="it-IT"/>
        </w:rPr>
      </w:pPr>
      <w:r w:rsidRPr="005364FD">
        <w:rPr>
          <w:kern w:val="2"/>
          <w:lang w:val="it-IT"/>
          <w14:ligatures w14:val="standardContextual"/>
        </w:rPr>
        <w:t>Occorre quindi una condizione di vantaggio per l’Ente locale che godrà di una devoluzione gratuita di una rete realizzata con investimenti privati, costruita con risorse finanziarie della concessionaria della distribuzione del servizio e devoluta gratuitamente all’Ente locale</w:t>
      </w:r>
      <w:r w:rsidR="00DD55A8">
        <w:rPr>
          <w:kern w:val="2"/>
          <w:lang w:val="it-IT"/>
          <w14:ligatures w14:val="standardContextual"/>
        </w:rPr>
        <w:t xml:space="preserve"> ed è bene precisare che, </w:t>
      </w:r>
      <w:r w:rsidR="00011214" w:rsidRPr="005364FD">
        <w:rPr>
          <w:kern w:val="2"/>
          <w:lang w:val="it-IT"/>
          <w14:ligatures w14:val="standardContextual"/>
        </w:rPr>
        <w:t>come da constanti insegnamenti del giudice di legittimità</w:t>
      </w:r>
      <w:r w:rsidRPr="005364FD">
        <w:rPr>
          <w:lang w:val="it-IT"/>
        </w:rPr>
        <w:t>, le norme di esenzione fiscale devono essere interpretate in senso strettamente letterale, senza possibilità di applicazione analogica o estensiva (fra le tante: Cass. n. 11175/2004, n. 14424/2010, n. 15247/2015, n. 11687/2017, n. 25300/2017, n. 19693/2018, n. 34591/2021, n. 25982/2022).</w:t>
      </w:r>
    </w:p>
    <w:p w14:paraId="1E5E0477" w14:textId="7DF4FCD8" w:rsidR="002F7E10" w:rsidRPr="005364FD" w:rsidRDefault="00011214" w:rsidP="005364FD">
      <w:pPr>
        <w:spacing w:after="0" w:line="360" w:lineRule="auto"/>
        <w:ind w:firstLine="720"/>
        <w:jc w:val="both"/>
        <w:rPr>
          <w:lang w:val="it-IT"/>
        </w:rPr>
      </w:pPr>
      <w:r w:rsidRPr="005364FD">
        <w:rPr>
          <w:lang w:val="it-IT"/>
        </w:rPr>
        <w:t>Ebbene, nel caso di specie, la situazione è ben più articolata di quanto Italgas voglia far credere e la complessità degli accordi concessori intercorsi tra le parti esclude l'applicabilità dell'esenzione invocata.</w:t>
      </w:r>
    </w:p>
    <w:p w14:paraId="17DE08EC" w14:textId="258D708E" w:rsidR="002F7E10" w:rsidRPr="005364FD" w:rsidRDefault="005A1E87" w:rsidP="005364FD">
      <w:pPr>
        <w:spacing w:after="0" w:line="360" w:lineRule="auto"/>
        <w:ind w:firstLine="720"/>
        <w:jc w:val="both"/>
        <w:rPr>
          <w:lang w:val="it-IT"/>
        </w:rPr>
      </w:pPr>
      <w:r w:rsidRPr="005364FD">
        <w:rPr>
          <w:lang w:val="it-IT"/>
        </w:rPr>
        <w:t xml:space="preserve">Ed infatti, con gli atti transattivi del 23 dicembre 2002 (Rep. n. 2631 e 2632) ha avuto luogo una nuova e definitiva regolamentazione del regime proprietario degli impianti, che </w:t>
      </w:r>
      <w:r w:rsidR="00163ECE">
        <w:rPr>
          <w:lang w:val="it-IT"/>
        </w:rPr>
        <w:t xml:space="preserve">ha </w:t>
      </w:r>
      <w:r w:rsidRPr="005364FD">
        <w:rPr>
          <w:lang w:val="it-IT"/>
        </w:rPr>
        <w:t xml:space="preserve">stabilito espressamente: a) la </w:t>
      </w:r>
      <w:r w:rsidRPr="005364FD">
        <w:rPr>
          <w:color w:val="000000" w:themeColor="text1"/>
          <w:lang w:val="it-IT"/>
        </w:rPr>
        <w:t>devoluzione g</w:t>
      </w:r>
      <w:r w:rsidRPr="005364FD">
        <w:rPr>
          <w:lang w:val="it-IT"/>
        </w:rPr>
        <w:t>ratuita al Comune di tutti i cespiti in essere al 31 dicembre 2001 e al 31 dicembre 2002 (</w:t>
      </w:r>
      <w:r w:rsidRPr="005364FD">
        <w:rPr>
          <w:u w:val="single"/>
          <w:lang w:val="it-IT"/>
        </w:rPr>
        <w:t>limitatamente alla sola località Crespi d'Adda</w:t>
      </w:r>
      <w:r w:rsidRPr="005364FD">
        <w:rPr>
          <w:lang w:val="it-IT"/>
        </w:rPr>
        <w:t xml:space="preserve">); b) la </w:t>
      </w:r>
      <w:r w:rsidRPr="00163ECE">
        <w:rPr>
          <w:b/>
          <w:bCs/>
          <w:u w:val="single"/>
          <w:lang w:val="it-IT"/>
        </w:rPr>
        <w:t>devoluzione onerosa</w:t>
      </w:r>
      <w:r w:rsidRPr="005364FD">
        <w:rPr>
          <w:lang w:val="it-IT"/>
        </w:rPr>
        <w:t xml:space="preserve"> — secondo il criterio della stima industriale ex R.D. n. 2578/1925 e D.P.R. n. 902/1986 — dei cespiti </w:t>
      </w:r>
      <w:r w:rsidR="00163ECE">
        <w:rPr>
          <w:lang w:val="it-IT"/>
        </w:rPr>
        <w:t xml:space="preserve">realizzati </w:t>
      </w:r>
      <w:r w:rsidRPr="005364FD">
        <w:rPr>
          <w:lang w:val="it-IT"/>
        </w:rPr>
        <w:t>a decorrere dal 1° gennaio 2002.</w:t>
      </w:r>
    </w:p>
    <w:p w14:paraId="3C090859" w14:textId="77777777" w:rsidR="002F7E10" w:rsidRPr="005364FD" w:rsidRDefault="00000000" w:rsidP="005364FD">
      <w:pPr>
        <w:spacing w:after="0" w:line="360" w:lineRule="auto"/>
        <w:ind w:firstLine="720"/>
        <w:jc w:val="both"/>
        <w:rPr>
          <w:b/>
          <w:bCs/>
          <w:u w:val="single"/>
          <w:lang w:val="it-IT"/>
        </w:rPr>
      </w:pPr>
      <w:r w:rsidRPr="005364FD">
        <w:rPr>
          <w:lang w:val="it-IT"/>
        </w:rPr>
        <w:t xml:space="preserve">Pertanto, una parte rilevante degli impianti attualmente in esercizio sul territorio comunale è destinata a devoluzione onerosa, cioè a essere ceduta al Comune dietro pagamento di un corrispettivo determinato secondo criteri di stima industriale. </w:t>
      </w:r>
      <w:r w:rsidRPr="005364FD">
        <w:rPr>
          <w:b/>
          <w:bCs/>
          <w:u w:val="single"/>
          <w:lang w:val="it-IT"/>
        </w:rPr>
        <w:t>Per questa quota di rete non sussiste alcuna "devoluzione gratuita", con la conseguenza che il presupposto dell'esenzione di cui alla lett. d) del comma 833 non può ricorrere.</w:t>
      </w:r>
    </w:p>
    <w:p w14:paraId="2F14F383" w14:textId="77777777" w:rsidR="005A1E87" w:rsidRPr="005364FD" w:rsidRDefault="005A1E87" w:rsidP="005364FD">
      <w:pPr>
        <w:spacing w:after="0" w:line="360" w:lineRule="auto"/>
        <w:ind w:firstLine="720"/>
        <w:jc w:val="both"/>
        <w:rPr>
          <w:b/>
          <w:bCs/>
          <w:lang w:val="it-IT"/>
        </w:rPr>
      </w:pPr>
      <w:r w:rsidRPr="005364FD">
        <w:rPr>
          <w:lang w:val="it-IT"/>
        </w:rPr>
        <w:t xml:space="preserve">Poi, quanto alla </w:t>
      </w:r>
      <w:r w:rsidRPr="00163ECE">
        <w:rPr>
          <w:b/>
          <w:bCs/>
          <w:u w:val="single"/>
          <w:lang w:val="it-IT"/>
        </w:rPr>
        <w:t xml:space="preserve">quota di impianti “formalmente” a </w:t>
      </w:r>
      <w:r w:rsidRPr="00163ECE">
        <w:rPr>
          <w:b/>
          <w:bCs/>
          <w:color w:val="000000" w:themeColor="text1"/>
          <w:u w:val="single"/>
          <w:lang w:val="it-IT"/>
        </w:rPr>
        <w:t xml:space="preserve">devoluzione gratuita, va </w:t>
      </w:r>
      <w:r w:rsidRPr="00163ECE">
        <w:rPr>
          <w:b/>
          <w:bCs/>
          <w:u w:val="single"/>
          <w:lang w:val="it-IT"/>
        </w:rPr>
        <w:t xml:space="preserve">rilevato che essa include beni già entrati in possesso del Comune o di pertinenza comunale </w:t>
      </w:r>
      <w:r w:rsidRPr="00163ECE">
        <w:rPr>
          <w:b/>
          <w:bCs/>
          <w:i/>
          <w:iCs/>
          <w:u w:val="single"/>
          <w:lang w:val="it-IT"/>
        </w:rPr>
        <w:t xml:space="preserve">ab </w:t>
      </w:r>
      <w:r w:rsidRPr="00163ECE">
        <w:rPr>
          <w:b/>
          <w:bCs/>
          <w:i/>
          <w:iCs/>
          <w:u w:val="single"/>
          <w:lang w:val="it-IT"/>
        </w:rPr>
        <w:lastRenderedPageBreak/>
        <w:t>origine</w:t>
      </w:r>
      <w:r w:rsidRPr="005364FD">
        <w:rPr>
          <w:lang w:val="it-IT"/>
        </w:rPr>
        <w:t xml:space="preserve">: </w:t>
      </w:r>
      <w:r w:rsidRPr="005364FD">
        <w:rPr>
          <w:b/>
          <w:bCs/>
          <w:lang w:val="it-IT"/>
        </w:rPr>
        <w:t xml:space="preserve">non si tratta quindi di una "devoluzione gratuita" nel senso tecnico-giuridico della norma, ma di una </w:t>
      </w:r>
      <w:r w:rsidRPr="005364FD">
        <w:rPr>
          <w:b/>
          <w:bCs/>
          <w:u w:val="single"/>
          <w:lang w:val="it-IT"/>
        </w:rPr>
        <w:t>restituzione di impianti che già appartenevano all'Ente</w:t>
      </w:r>
      <w:r w:rsidRPr="005364FD">
        <w:rPr>
          <w:b/>
          <w:bCs/>
          <w:lang w:val="it-IT"/>
        </w:rPr>
        <w:t xml:space="preserve">. </w:t>
      </w:r>
    </w:p>
    <w:p w14:paraId="7DC766AC" w14:textId="2C75679E" w:rsidR="00960541" w:rsidRPr="005364FD" w:rsidRDefault="00000000" w:rsidP="005364FD">
      <w:pPr>
        <w:spacing w:after="0" w:line="360" w:lineRule="auto"/>
        <w:ind w:firstLine="720"/>
        <w:jc w:val="both"/>
        <w:rPr>
          <w:b/>
          <w:bCs/>
          <w:lang w:val="it-IT"/>
        </w:rPr>
      </w:pPr>
      <w:r w:rsidRPr="005364FD">
        <w:rPr>
          <w:b/>
          <w:bCs/>
          <w:lang w:val="it-IT"/>
        </w:rPr>
        <w:t>Devolvere gratuitamente implica il trasferimento della proprietà di un bene a un soggetto terzo senza corrispettivo; restituire significa semplicemente riconsegnare un bene già appartenente al soggetto ricevente. I due concetti non sono sovrapponibili.</w:t>
      </w:r>
    </w:p>
    <w:p w14:paraId="751E3806" w14:textId="51CEBDA2" w:rsidR="00960541" w:rsidRPr="005364FD" w:rsidRDefault="00283829" w:rsidP="005364FD">
      <w:pPr>
        <w:spacing w:after="0" w:line="360" w:lineRule="auto"/>
        <w:ind w:firstLine="720"/>
        <w:jc w:val="both"/>
        <w:rPr>
          <w:lang w:val="it-IT"/>
        </w:rPr>
      </w:pPr>
      <w:r w:rsidRPr="005364FD">
        <w:rPr>
          <w:kern w:val="2"/>
          <w:lang w:val="it-IT"/>
          <w14:ligatures w14:val="standardContextual"/>
        </w:rPr>
        <w:t xml:space="preserve">Siamo quindi al di fuori della fattispecie prevista dalla lettera </w:t>
      </w:r>
      <w:r w:rsidR="00474061" w:rsidRPr="005364FD">
        <w:rPr>
          <w:kern w:val="2"/>
          <w:lang w:val="it-IT"/>
          <w14:ligatures w14:val="standardContextual"/>
        </w:rPr>
        <w:t>d</w:t>
      </w:r>
      <w:r w:rsidRPr="005364FD">
        <w:rPr>
          <w:kern w:val="2"/>
          <w:lang w:val="it-IT"/>
          <w14:ligatures w14:val="standardContextual"/>
        </w:rPr>
        <w:t xml:space="preserve"> del comma 833.</w:t>
      </w:r>
    </w:p>
    <w:p w14:paraId="31C9361E" w14:textId="77777777" w:rsidR="00960541" w:rsidRPr="005364FD" w:rsidRDefault="00283829" w:rsidP="005364FD">
      <w:pPr>
        <w:spacing w:after="0" w:line="360" w:lineRule="auto"/>
        <w:ind w:firstLine="720"/>
        <w:jc w:val="both"/>
        <w:rPr>
          <w:lang w:val="it-IT"/>
        </w:rPr>
      </w:pPr>
      <w:r w:rsidRPr="005364FD">
        <w:rPr>
          <w:kern w:val="2"/>
          <w:lang w:val="it-IT"/>
          <w14:ligatures w14:val="standardContextual"/>
        </w:rPr>
        <w:t xml:space="preserve">A tal proposito, giova richiamare la </w:t>
      </w:r>
      <w:r w:rsidRPr="005364FD">
        <w:rPr>
          <w:b/>
          <w:bCs/>
          <w:kern w:val="2"/>
          <w:lang w:val="it-IT"/>
          <w14:ligatures w14:val="standardContextual"/>
        </w:rPr>
        <w:t>sentenza n. 526/2024</w:t>
      </w:r>
      <w:r w:rsidRPr="005364FD">
        <w:rPr>
          <w:kern w:val="2"/>
          <w:lang w:val="it-IT"/>
          <w14:ligatures w14:val="standardContextual"/>
        </w:rPr>
        <w:t xml:space="preserve"> resa dai giudici della XIII sezione della </w:t>
      </w:r>
      <w:r w:rsidRPr="005364FD">
        <w:rPr>
          <w:b/>
          <w:bCs/>
          <w:kern w:val="2"/>
          <w:lang w:val="it-IT"/>
          <w14:ligatures w14:val="standardContextual"/>
        </w:rPr>
        <w:t xml:space="preserve">Corte Tributaria Regionale </w:t>
      </w:r>
      <w:r w:rsidR="0094643E" w:rsidRPr="005364FD">
        <w:rPr>
          <w:b/>
          <w:bCs/>
          <w:kern w:val="2"/>
          <w:lang w:val="it-IT"/>
          <w14:ligatures w14:val="standardContextual"/>
        </w:rPr>
        <w:t>dell’Emilia-Romagna</w:t>
      </w:r>
      <w:r w:rsidRPr="005364FD">
        <w:rPr>
          <w:kern w:val="2"/>
          <w:lang w:val="it-IT"/>
          <w14:ligatures w14:val="standardContextual"/>
        </w:rPr>
        <w:t>, sulla controversia afferente a un diverso servizio pubblico nella quale la società che lo gestiva invocava proprio l’esenzione prevista per la devoluzione gratuita della rete. Ebbene, il Tribunale evidenzia come l’ipotesi di esenzione debba essere di stretta interpretazione senza ipotesi fantasiose per garantirsi una riduzione illegittima. Ed infatti, si legge: “</w:t>
      </w:r>
      <w:r w:rsidRPr="005364FD">
        <w:rPr>
          <w:i/>
          <w:iCs/>
          <w:kern w:val="2"/>
          <w:lang w:val="it-IT"/>
          <w14:ligatures w14:val="standardContextual"/>
        </w:rPr>
        <w:t>Il punto è che, nella convenzione di cui si è detto (in particolare articolo 34 e 35, convenzione come a documento 1 di parte ricorrente in primo grado) non è prevista alcuna devoluzione gratuita al comune.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B3E916D" w14:textId="2E096E78" w:rsidR="00960541" w:rsidRPr="005364FD" w:rsidRDefault="00283829" w:rsidP="005364FD">
      <w:pPr>
        <w:spacing w:after="0" w:line="360" w:lineRule="auto"/>
        <w:ind w:firstLine="720"/>
        <w:jc w:val="both"/>
        <w:rPr>
          <w:lang w:val="it-IT"/>
        </w:rPr>
      </w:pPr>
      <w:r w:rsidRPr="005364FD">
        <w:rPr>
          <w:kern w:val="2"/>
          <w:lang w:val="it-IT"/>
          <w14:ligatures w14:val="standardContextual"/>
        </w:rPr>
        <w:t>Quindi, se non si realizza esattamente la condizione posta alla base dell’ipotesi di esenzione, ovvero che la rete realizzata con i costi a carico della società concessionaria venga devoluta gratuitamente a favore del Comune, l’agevolazione non potrà in alcun modo trovare applicazione in riferimento alle occupazioni realizzate dalla società concessionaria, atteso il principio</w:t>
      </w:r>
      <w:r w:rsidR="00994E2D" w:rsidRPr="005364FD">
        <w:rPr>
          <w:kern w:val="2"/>
          <w:lang w:val="it-IT"/>
          <w14:ligatures w14:val="standardContextual"/>
        </w:rPr>
        <w:t>,</w:t>
      </w:r>
      <w:r w:rsidRPr="005364FD">
        <w:rPr>
          <w:kern w:val="2"/>
          <w:lang w:val="it-IT"/>
          <w14:ligatures w14:val="standardContextual"/>
        </w:rPr>
        <w:t xml:space="preserve"> </w:t>
      </w:r>
      <w:r w:rsidR="00994E2D" w:rsidRPr="005364FD">
        <w:rPr>
          <w:kern w:val="2"/>
          <w:lang w:val="it-IT"/>
          <w14:ligatures w14:val="standardContextual"/>
        </w:rPr>
        <w:t xml:space="preserve">sopra ricordato, </w:t>
      </w:r>
      <w:r w:rsidRPr="005364FD">
        <w:rPr>
          <w:kern w:val="2"/>
          <w:lang w:val="it-IT"/>
          <w14:ligatures w14:val="standardContextual"/>
        </w:rPr>
        <w:t xml:space="preserve">di stretta interpretazione </w:t>
      </w:r>
      <w:r w:rsidR="00994E2D" w:rsidRPr="005364FD">
        <w:rPr>
          <w:kern w:val="2"/>
          <w:lang w:val="it-IT"/>
          <w14:ligatures w14:val="standardContextual"/>
        </w:rPr>
        <w:t>delle norme di esenzione/agevolazione.</w:t>
      </w:r>
    </w:p>
    <w:p w14:paraId="0B10ACA1" w14:textId="3ADFB002" w:rsidR="00960541" w:rsidRPr="005364FD" w:rsidRDefault="00283829" w:rsidP="005364FD">
      <w:pPr>
        <w:spacing w:after="0" w:line="360" w:lineRule="auto"/>
        <w:ind w:firstLine="720"/>
        <w:jc w:val="both"/>
        <w:rPr>
          <w:lang w:val="it-IT"/>
        </w:rPr>
      </w:pPr>
      <w:r w:rsidRPr="005364FD">
        <w:rPr>
          <w:kern w:val="2"/>
          <w:lang w:val="it-IT"/>
          <w14:ligatures w14:val="standardContextual"/>
        </w:rPr>
        <w:t>Ne consegue l’illegittima condotta d</w:t>
      </w:r>
      <w:r w:rsidR="00280BB5" w:rsidRPr="005364FD">
        <w:rPr>
          <w:kern w:val="2"/>
          <w:lang w:val="it-IT"/>
          <w14:ligatures w14:val="standardContextual"/>
        </w:rPr>
        <w:t>i</w:t>
      </w:r>
      <w:r w:rsidRPr="005364FD">
        <w:rPr>
          <w:kern w:val="2"/>
          <w:lang w:val="it-IT"/>
          <w14:ligatures w14:val="standardContextual"/>
        </w:rPr>
        <w:t xml:space="preserve"> Italgas.</w:t>
      </w:r>
    </w:p>
    <w:p w14:paraId="10CECB86" w14:textId="32702255" w:rsidR="00960541" w:rsidRPr="005364FD" w:rsidRDefault="00283829" w:rsidP="005364FD">
      <w:pPr>
        <w:spacing w:after="0" w:line="360" w:lineRule="auto"/>
        <w:ind w:firstLine="720"/>
        <w:jc w:val="both"/>
        <w:rPr>
          <w:lang w:val="it-IT"/>
        </w:rPr>
      </w:pPr>
      <w:r w:rsidRPr="005364FD">
        <w:rPr>
          <w:kern w:val="2"/>
          <w:lang w:val="it-IT"/>
          <w14:ligatures w14:val="standardContextual"/>
        </w:rPr>
        <w:t>Sul punto si è espresso, anche, il Tribunale Ordinario di Sassari nei confronti di una azienda di erogazione del servizio Gas metano</w:t>
      </w:r>
      <w:r w:rsidR="00994E2D" w:rsidRPr="005364FD">
        <w:rPr>
          <w:kern w:val="2"/>
          <w:lang w:val="it-IT"/>
          <w14:ligatures w14:val="standardContextual"/>
        </w:rPr>
        <w:t>,</w:t>
      </w:r>
      <w:r w:rsidRPr="005364FD">
        <w:rPr>
          <w:kern w:val="2"/>
          <w:lang w:val="it-IT"/>
          <w14:ligatures w14:val="standardContextual"/>
        </w:rPr>
        <w:t xml:space="preserve"> cui era stato contestato il mancato versamento del Canone per effetto della interpretazione “estensiva” data dalla compagnia proprio sull’applicazione della norma di esenzione di cui alla lettera </w:t>
      </w:r>
      <w:r w:rsidR="00F23B13" w:rsidRPr="005364FD">
        <w:rPr>
          <w:kern w:val="2"/>
          <w:lang w:val="it-IT"/>
          <w14:ligatures w14:val="standardContextual"/>
        </w:rPr>
        <w:t>d</w:t>
      </w:r>
      <w:r w:rsidRPr="005364FD">
        <w:rPr>
          <w:kern w:val="2"/>
          <w:lang w:val="it-IT"/>
          <w14:ligatures w14:val="standardContextual"/>
        </w:rPr>
        <w:t xml:space="preserve"> del comma 833 (</w:t>
      </w:r>
      <w:r w:rsidRPr="005364FD">
        <w:rPr>
          <w:b/>
          <w:bCs/>
          <w:kern w:val="2"/>
          <w:lang w:val="it-IT"/>
          <w14:ligatures w14:val="standardContextual"/>
        </w:rPr>
        <w:t>Trib. Ord. Sassari n. 193/2024).</w:t>
      </w:r>
    </w:p>
    <w:p w14:paraId="0C760BBF" w14:textId="4504C56C" w:rsidR="00960541" w:rsidRPr="005364FD" w:rsidRDefault="00283829" w:rsidP="005364FD">
      <w:pPr>
        <w:spacing w:after="0" w:line="360" w:lineRule="auto"/>
        <w:ind w:firstLine="720"/>
        <w:jc w:val="both"/>
        <w:rPr>
          <w:lang w:val="it-IT"/>
        </w:rPr>
      </w:pPr>
      <w:r w:rsidRPr="005364FD">
        <w:rPr>
          <w:kern w:val="2"/>
          <w:lang w:val="it-IT"/>
          <w14:ligatures w14:val="standardContextual"/>
        </w:rPr>
        <w:t xml:space="preserve">I giudici sardi nel confermare l’operato del Comune </w:t>
      </w:r>
      <w:r w:rsidR="00994E2D" w:rsidRPr="005364FD">
        <w:rPr>
          <w:kern w:val="2"/>
          <w:lang w:val="it-IT"/>
          <w14:ligatures w14:val="standardContextual"/>
        </w:rPr>
        <w:t>hanno rilevato</w:t>
      </w:r>
      <w:r w:rsidRPr="005364FD">
        <w:rPr>
          <w:kern w:val="2"/>
          <w:lang w:val="it-IT"/>
          <w14:ligatures w14:val="standardContextual"/>
        </w:rPr>
        <w:t>: “</w:t>
      </w:r>
      <w:r w:rsidRPr="005364FD">
        <w:rPr>
          <w:i/>
          <w:iCs/>
          <w:kern w:val="2"/>
          <w:lang w:val="it-IT"/>
          <w14:ligatures w14:val="standardContextual"/>
        </w:rPr>
        <w:t>come evidenziato da parte resistente, emerge dalle condizioni che regolano la concessione che le parti non hanno convenuto la retrocessione gratuita al comune di tutti gli impianti adibit</w:t>
      </w:r>
      <w:r w:rsidR="00994E2D" w:rsidRPr="005364FD">
        <w:rPr>
          <w:i/>
          <w:iCs/>
          <w:kern w:val="2"/>
          <w:lang w:val="it-IT"/>
          <w14:ligatures w14:val="standardContextual"/>
        </w:rPr>
        <w:t>i</w:t>
      </w:r>
      <w:r w:rsidRPr="005364FD">
        <w:rPr>
          <w:i/>
          <w:iCs/>
          <w:kern w:val="2"/>
          <w:lang w:val="it-IT"/>
          <w14:ligatures w14:val="standardContextual"/>
        </w:rPr>
        <w:t xml:space="preserve"> al pubblico servizio ma esclusivamente la porzione di impianto coperti da finanziamento pubblico per la loro costituzione prevedendo a riguardo sia la valutazione effettiva degli stessi come risultanti dal </w:t>
      </w:r>
      <w:r w:rsidRPr="005364FD">
        <w:rPr>
          <w:i/>
          <w:iCs/>
          <w:kern w:val="2"/>
          <w:lang w:val="it-IT"/>
          <w14:ligatures w14:val="standardContextual"/>
        </w:rPr>
        <w:lastRenderedPageBreak/>
        <w:t>registro indicato in contratto sia la determinazione del valore degli impianti finanziati direttamente applicando i valori di stima industriale.”</w:t>
      </w:r>
    </w:p>
    <w:p w14:paraId="237AA9B4" w14:textId="77777777" w:rsidR="00960541" w:rsidRPr="005364FD" w:rsidRDefault="00283829" w:rsidP="005364FD">
      <w:pPr>
        <w:spacing w:after="0" w:line="360" w:lineRule="auto"/>
        <w:ind w:firstLine="720"/>
        <w:jc w:val="both"/>
        <w:rPr>
          <w:lang w:val="it-IT"/>
        </w:rPr>
      </w:pPr>
      <w:r w:rsidRPr="005364FD">
        <w:rPr>
          <w:kern w:val="2"/>
          <w:lang w:val="it-IT"/>
          <w14:ligatures w14:val="standardContextual"/>
        </w:rPr>
        <w:t>I giudici proseguono specificando che: “</w:t>
      </w:r>
      <w:r w:rsidRPr="005364FD">
        <w:rPr>
          <w:i/>
          <w:iCs/>
          <w:kern w:val="2"/>
          <w:lang w:val="it-IT"/>
          <w14:ligatures w14:val="standardContextual"/>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p>
    <w:p w14:paraId="31952FA1" w14:textId="23CC6136" w:rsidR="00960541" w:rsidRPr="005364FD" w:rsidRDefault="00283829" w:rsidP="005364FD">
      <w:pPr>
        <w:spacing w:after="0" w:line="360" w:lineRule="auto"/>
        <w:ind w:firstLine="720"/>
        <w:jc w:val="both"/>
        <w:rPr>
          <w:lang w:val="it-IT"/>
        </w:rPr>
      </w:pPr>
      <w:r w:rsidRPr="005364FD">
        <w:rPr>
          <w:kern w:val="2"/>
          <w:lang w:val="it-IT"/>
          <w14:ligatures w14:val="standardContextual"/>
        </w:rPr>
        <w:t>Quindi, il Tribunale sardo respinge il ricorso non sussistendo la precisa condizione prevista dalla lettera D del comma 833. Si legge nella sentenza: “</w:t>
      </w:r>
      <w:r w:rsidRPr="005364FD">
        <w:rPr>
          <w:b/>
          <w:bCs/>
          <w:i/>
          <w:iCs/>
          <w:kern w:val="2"/>
          <w:u w:val="single"/>
          <w:lang w:val="it-IT"/>
          <w14:ligatures w14:val="standardContextual"/>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r w:rsidR="00B77268" w:rsidRPr="005364FD">
        <w:rPr>
          <w:b/>
          <w:bCs/>
          <w:i/>
          <w:iCs/>
          <w:kern w:val="2"/>
          <w:u w:val="single"/>
          <w:lang w:val="it-IT"/>
          <w14:ligatures w14:val="standardContextual"/>
        </w:rPr>
        <w:t>”.</w:t>
      </w:r>
    </w:p>
    <w:p w14:paraId="300B4276" w14:textId="60BF9A74" w:rsidR="00283829" w:rsidRPr="005364FD" w:rsidRDefault="00283829" w:rsidP="005364FD">
      <w:pPr>
        <w:spacing w:after="0" w:line="360" w:lineRule="auto"/>
        <w:ind w:firstLine="720"/>
        <w:jc w:val="both"/>
        <w:rPr>
          <w:lang w:val="it-IT"/>
        </w:rPr>
      </w:pPr>
      <w:r w:rsidRPr="005364FD">
        <w:rPr>
          <w:kern w:val="2"/>
          <w:lang w:val="it-IT"/>
          <w14:ligatures w14:val="standardContextual"/>
        </w:rPr>
        <w:t>D’altra parte, ribadisce, anche in questo caso, il Tribunale di Sassari che le agevolazioni fiscali devono sempre essere di stretta interpretazione. Si legge: “</w:t>
      </w:r>
      <w:r w:rsidRPr="005364FD">
        <w:rPr>
          <w:i/>
          <w:iCs/>
          <w:kern w:val="2"/>
          <w:lang w:val="it-IT"/>
          <w14:ligatures w14:val="standardContextual"/>
        </w:rPr>
        <w:t>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come quella che si avrebbe con riferimento alle opere parzialmente eseguite con finanziamenti pubblici (Cass.25982/2022; Cass.28055/2021; Cass.17976/2021; Cass.5638/2020; Cass. 31333/2019, sentenze recenti con applicazione del principio alle esenzioni con diversi tributi).”</w:t>
      </w:r>
    </w:p>
    <w:p w14:paraId="4C966E52" w14:textId="77777777" w:rsidR="002F7E10" w:rsidRPr="005364FD" w:rsidRDefault="00000000" w:rsidP="005364FD">
      <w:pPr>
        <w:spacing w:after="0" w:line="360" w:lineRule="auto"/>
        <w:ind w:firstLine="720"/>
        <w:jc w:val="both"/>
        <w:rPr>
          <w:lang w:val="it-IT"/>
        </w:rPr>
      </w:pPr>
      <w:r w:rsidRPr="005364FD">
        <w:rPr>
          <w:lang w:val="it-IT"/>
        </w:rPr>
        <w:t>Ne discende che, nel caso concreto, non si realizza integralmente la condizione richiesta dalla lettera d) del comma 833: non vi è una devoluzione gratuita dell'intera infrastruttura a favore del Comune, ma un assetto proprietario misto e complesso nel quale una parte degli impianti è a devoluzione onerosa e un'altra è destinata a restituzione di beni già di pertinenza comunale.</w:t>
      </w:r>
    </w:p>
    <w:p w14:paraId="42131F19" w14:textId="687F9361" w:rsidR="002F7E10" w:rsidRPr="005364FD" w:rsidRDefault="00000000" w:rsidP="005364FD">
      <w:pPr>
        <w:spacing w:after="0" w:line="360" w:lineRule="auto"/>
        <w:ind w:firstLine="720"/>
        <w:jc w:val="both"/>
        <w:rPr>
          <w:lang w:val="it-IT"/>
        </w:rPr>
      </w:pPr>
      <w:r w:rsidRPr="005364FD">
        <w:rPr>
          <w:b/>
          <w:lang w:val="it-IT"/>
        </w:rPr>
        <w:t>L'erronea metodologia di calcolo adottata da Italgas.</w:t>
      </w:r>
    </w:p>
    <w:p w14:paraId="729CDDB7" w14:textId="6DE1F82E" w:rsidR="002F7E10" w:rsidRPr="005364FD" w:rsidRDefault="00000000" w:rsidP="005364FD">
      <w:pPr>
        <w:spacing w:after="0" w:line="360" w:lineRule="auto"/>
        <w:ind w:firstLine="720"/>
        <w:jc w:val="both"/>
        <w:rPr>
          <w:lang w:val="it-IT"/>
        </w:rPr>
      </w:pPr>
      <w:r w:rsidRPr="005364FD">
        <w:rPr>
          <w:lang w:val="it-IT"/>
        </w:rPr>
        <w:t>Italgas sostiene di dover calcolare il CUP applicando al numero complessivo di utenze una percentuale (pari al 20,53%)</w:t>
      </w:r>
      <w:r w:rsidR="004C5CA2" w:rsidRPr="005364FD">
        <w:rPr>
          <w:lang w:val="it-IT"/>
        </w:rPr>
        <w:t>,</w:t>
      </w:r>
      <w:r w:rsidRPr="005364FD">
        <w:rPr>
          <w:lang w:val="it-IT"/>
        </w:rPr>
        <w:t xml:space="preserve"> corrispondente al </w:t>
      </w:r>
      <w:r w:rsidR="00163ECE">
        <w:rPr>
          <w:lang w:val="it-IT"/>
        </w:rPr>
        <w:t xml:space="preserve">presunto MA NON DIMOSTRATO </w:t>
      </w:r>
      <w:r w:rsidRPr="005364FD">
        <w:rPr>
          <w:lang w:val="it-IT"/>
        </w:rPr>
        <w:t>rapporto tra la lunghezza degli impianti a devoluzione onerosa e la lunghezza totale della rete</w:t>
      </w:r>
      <w:r w:rsidR="00163ECE">
        <w:rPr>
          <w:lang w:val="it-IT"/>
        </w:rPr>
        <w:t xml:space="preserve"> che, in ogni caso, </w:t>
      </w:r>
      <w:r w:rsidR="004C5CA2" w:rsidRPr="00163ECE">
        <w:rPr>
          <w:b/>
          <w:bCs/>
          <w:u w:val="single"/>
          <w:lang w:val="it-IT"/>
        </w:rPr>
        <w:t>erroneamnete assume essere a devoluzione gratuita</w:t>
      </w:r>
      <w:r w:rsidRPr="005364FD">
        <w:rPr>
          <w:lang w:val="it-IT"/>
        </w:rPr>
        <w:t>. Questa metodologia è radicalmente errata e priva di fondamento normativo.</w:t>
      </w:r>
    </w:p>
    <w:p w14:paraId="06F2BB4E" w14:textId="0DAFBC7F" w:rsidR="002F7E10" w:rsidRPr="005364FD" w:rsidRDefault="00000000" w:rsidP="005364FD">
      <w:pPr>
        <w:spacing w:after="0" w:line="360" w:lineRule="auto"/>
        <w:ind w:firstLine="720"/>
        <w:jc w:val="both"/>
        <w:rPr>
          <w:lang w:val="it-IT"/>
        </w:rPr>
      </w:pPr>
      <w:r w:rsidRPr="005364FD">
        <w:rPr>
          <w:lang w:val="it-IT"/>
        </w:rPr>
        <w:lastRenderedPageBreak/>
        <w:t xml:space="preserve">In primo luogo, </w:t>
      </w:r>
      <w:r w:rsidR="004C5CA2" w:rsidRPr="005364FD">
        <w:rPr>
          <w:lang w:val="it-IT"/>
        </w:rPr>
        <w:t>come visto non sussistono</w:t>
      </w:r>
      <w:r w:rsidRPr="005364FD">
        <w:rPr>
          <w:lang w:val="it-IT"/>
        </w:rPr>
        <w:t xml:space="preserve"> "impianti soggetti a devoluzione gratuita" nel caso di specie.</w:t>
      </w:r>
    </w:p>
    <w:p w14:paraId="2908628C" w14:textId="1093C60A" w:rsidR="002F7E10" w:rsidRPr="005364FD" w:rsidRDefault="00000000" w:rsidP="005364FD">
      <w:pPr>
        <w:spacing w:after="0" w:line="360" w:lineRule="auto"/>
        <w:ind w:firstLine="720"/>
        <w:jc w:val="both"/>
        <w:rPr>
          <w:lang w:val="it-IT"/>
        </w:rPr>
      </w:pPr>
      <w:r w:rsidRPr="005364FD">
        <w:rPr>
          <w:lang w:val="it-IT"/>
        </w:rPr>
        <w:t xml:space="preserve">In secondo luogo, la percentuale ottenuta dal </w:t>
      </w:r>
      <w:r w:rsidR="004C5CA2" w:rsidRPr="005364FD">
        <w:rPr>
          <w:lang w:val="it-IT"/>
        </w:rPr>
        <w:t xml:space="preserve">presunto </w:t>
      </w:r>
      <w:r w:rsidRPr="005364FD">
        <w:rPr>
          <w:lang w:val="it-IT"/>
        </w:rPr>
        <w:t>rapporto tra metri di rete "non devolvibili" e rete complessiva non trova alcun riscontro normativo né regolamentare</w:t>
      </w:r>
      <w:r w:rsidR="00C85CB1">
        <w:rPr>
          <w:lang w:val="it-IT"/>
        </w:rPr>
        <w:t>, oltre a non essere dimostrato</w:t>
      </w:r>
      <w:r w:rsidRPr="005364FD">
        <w:rPr>
          <w:lang w:val="it-IT"/>
        </w:rPr>
        <w:t>.</w:t>
      </w:r>
    </w:p>
    <w:p w14:paraId="41B96C13" w14:textId="3B8A7367" w:rsidR="002F7E10" w:rsidRPr="005364FD" w:rsidRDefault="00000000" w:rsidP="005364FD">
      <w:pPr>
        <w:spacing w:after="0" w:line="360" w:lineRule="auto"/>
        <w:ind w:firstLine="720"/>
        <w:jc w:val="both"/>
        <w:rPr>
          <w:lang w:val="it-IT"/>
        </w:rPr>
      </w:pPr>
      <w:r w:rsidRPr="005364FD">
        <w:rPr>
          <w:lang w:val="it-IT"/>
        </w:rPr>
        <w:t xml:space="preserve">In terzo luogo, l'applicazione di tale percentuale al numero di PDR (Punti di Riconsegna) attivi è metodologicamente scorretta: non esiste alcun nesso giuridico o tecnico tra lunghezza della rete e numero di utenze finali. </w:t>
      </w:r>
    </w:p>
    <w:p w14:paraId="69787509" w14:textId="77777777" w:rsidR="004C5CA2" w:rsidRPr="005364FD" w:rsidRDefault="00000000" w:rsidP="005364FD">
      <w:pPr>
        <w:spacing w:after="0" w:line="360" w:lineRule="auto"/>
        <w:ind w:firstLine="720"/>
        <w:jc w:val="both"/>
        <w:rPr>
          <w:lang w:val="it-IT"/>
        </w:rPr>
      </w:pPr>
      <w:r w:rsidRPr="005364FD">
        <w:rPr>
          <w:lang w:val="it-IT"/>
        </w:rPr>
        <w:t xml:space="preserve">La normativa non prevede che il CUP possa essere calcolato mediante proiezioni percentuali astratte; ai sensi dell'art. 1, comma 831, della L. 160/2019, esso deve essere determinato sulla base del numero reale di utenze attive al 31 dicembre dell'anno precedente, comunicate al Comune con autodichiarazione. </w:t>
      </w:r>
    </w:p>
    <w:p w14:paraId="0173FF3B" w14:textId="497A0757" w:rsidR="002F7E10" w:rsidRPr="005364FD" w:rsidRDefault="00000000" w:rsidP="005364FD">
      <w:pPr>
        <w:spacing w:after="0" w:line="360" w:lineRule="auto"/>
        <w:ind w:firstLine="720"/>
        <w:jc w:val="both"/>
        <w:rPr>
          <w:lang w:val="it-IT"/>
        </w:rPr>
      </w:pPr>
      <w:r w:rsidRPr="005364FD">
        <w:rPr>
          <w:lang w:val="it-IT"/>
        </w:rPr>
        <w:t>Correttamente, pertanto, il Comune di Capriate San Gervasio ha provveduto a determinare il CUP dovuto sulla base dei dati ufficiali disponibili sulla piattaforma Punto Fisco dell'Agenzia delle Entrate.</w:t>
      </w:r>
    </w:p>
    <w:p w14:paraId="5A13243E" w14:textId="77777777" w:rsidR="002F7E10" w:rsidRPr="005364FD" w:rsidRDefault="00000000" w:rsidP="005364FD">
      <w:pPr>
        <w:spacing w:after="0" w:line="360" w:lineRule="auto"/>
        <w:jc w:val="center"/>
        <w:rPr>
          <w:lang w:val="it-IT"/>
        </w:rPr>
      </w:pPr>
      <w:r w:rsidRPr="005364FD">
        <w:rPr>
          <w:lang w:val="it-IT"/>
        </w:rPr>
        <w:t>*****</w:t>
      </w:r>
    </w:p>
    <w:p w14:paraId="2B624601" w14:textId="77777777" w:rsidR="002F7E10" w:rsidRPr="005364FD" w:rsidRDefault="00000000" w:rsidP="005364FD">
      <w:pPr>
        <w:spacing w:after="0" w:line="360" w:lineRule="auto"/>
        <w:ind w:firstLine="720"/>
        <w:jc w:val="both"/>
        <w:rPr>
          <w:lang w:val="it-IT"/>
        </w:rPr>
      </w:pPr>
      <w:r w:rsidRPr="005364FD">
        <w:rPr>
          <w:b/>
          <w:lang w:val="it-IT"/>
        </w:rPr>
        <w:t>3. Sull'infondatezza del terzo motivo di opposizione: la legittimità dei dati utilizzati nell'accertamento.</w:t>
      </w:r>
    </w:p>
    <w:p w14:paraId="74244D61" w14:textId="77777777" w:rsidR="002F7E10" w:rsidRPr="005364FD" w:rsidRDefault="00000000" w:rsidP="005364FD">
      <w:pPr>
        <w:spacing w:after="0" w:line="360" w:lineRule="auto"/>
        <w:ind w:firstLine="720"/>
        <w:jc w:val="both"/>
        <w:rPr>
          <w:lang w:val="it-IT"/>
        </w:rPr>
      </w:pPr>
      <w:r w:rsidRPr="005364FD">
        <w:rPr>
          <w:lang w:val="it-IT"/>
        </w:rPr>
        <w:t xml:space="preserve">Italgas contesta la fonte dei dati utilizzati dal Comune per il calcolo del CUP, sostenendo che i dati della piattaforma </w:t>
      </w:r>
      <w:r w:rsidRPr="005364FD">
        <w:rPr>
          <w:i/>
          <w:iCs/>
          <w:lang w:val="it-IT"/>
        </w:rPr>
        <w:t>Punto Fisco</w:t>
      </w:r>
      <w:r w:rsidRPr="005364FD">
        <w:rPr>
          <w:lang w:val="it-IT"/>
        </w:rPr>
        <w:t xml:space="preserve"> non sarebbero attendibili poiché la Società non avrebbe alcun obbligo di aggiornamento di detta piattaforma.</w:t>
      </w:r>
    </w:p>
    <w:p w14:paraId="03A80238" w14:textId="77777777" w:rsidR="002E698F" w:rsidRPr="005364FD" w:rsidRDefault="00000000" w:rsidP="005364FD">
      <w:pPr>
        <w:spacing w:after="0" w:line="360" w:lineRule="auto"/>
        <w:ind w:firstLine="720"/>
        <w:jc w:val="both"/>
        <w:rPr>
          <w:lang w:val="it-IT"/>
        </w:rPr>
      </w:pPr>
      <w:r w:rsidRPr="005364FD">
        <w:rPr>
          <w:lang w:val="it-IT"/>
        </w:rPr>
        <w:t>Tale contestazione non può essere condivisa.</w:t>
      </w:r>
    </w:p>
    <w:p w14:paraId="1D0DB42B" w14:textId="77777777" w:rsidR="002E698F" w:rsidRDefault="00000000" w:rsidP="005364FD">
      <w:pPr>
        <w:spacing w:after="0" w:line="360" w:lineRule="auto"/>
        <w:ind w:firstLine="720"/>
        <w:jc w:val="both"/>
        <w:rPr>
          <w:lang w:val="it-IT"/>
        </w:rPr>
      </w:pPr>
      <w:r w:rsidRPr="005364FD">
        <w:rPr>
          <w:lang w:val="it-IT"/>
        </w:rPr>
        <w:t xml:space="preserve">Il Comune ha adottato i dati ufficiali resi disponibili dalla piattaforma Punto Fisco dell'Agenzia delle Entrate, che costituisce la fonte più autorevole e oggettiva per la rilevazione delle utenze attive sul territorio. </w:t>
      </w:r>
    </w:p>
    <w:p w14:paraId="1E1EA5B5" w14:textId="565940CB" w:rsidR="007A4A03" w:rsidRPr="007A4A03" w:rsidRDefault="007A4A03" w:rsidP="007A4A03">
      <w:pPr>
        <w:autoSpaceDE w:val="0"/>
        <w:autoSpaceDN w:val="0"/>
        <w:adjustRightInd w:val="0"/>
        <w:spacing w:after="0" w:line="360" w:lineRule="auto"/>
        <w:ind w:firstLine="360"/>
        <w:jc w:val="both"/>
        <w:rPr>
          <w:rFonts w:eastAsia="Calibri"/>
          <w:color w:val="000000"/>
          <w:lang w:val="it-IT"/>
          <w14:ligatures w14:val="standardContextual"/>
        </w:rPr>
      </w:pPr>
      <w:r>
        <w:rPr>
          <w:rFonts w:eastAsia="Calibri"/>
          <w:color w:val="000000"/>
          <w:lang w:val="it-IT"/>
          <w14:ligatures w14:val="standardContextual"/>
        </w:rPr>
        <w:t xml:space="preserve">D’altra parte, </w:t>
      </w:r>
      <w:r w:rsidRPr="007A4A03">
        <w:rPr>
          <w:rFonts w:eastAsia="Calibri"/>
          <w:color w:val="000000"/>
          <w:lang w:val="it-IT"/>
          <w14:ligatures w14:val="standardContextual"/>
        </w:rPr>
        <w:t>tale modalità di calcolo è stata la diretta e inevitabile conseguenza del comportamento omissivo</w:t>
      </w:r>
      <w:r>
        <w:rPr>
          <w:rFonts w:eastAsia="Calibri"/>
          <w:color w:val="000000"/>
          <w:lang w:val="it-IT"/>
          <w14:ligatures w14:val="standardContextual"/>
        </w:rPr>
        <w:t xml:space="preserve"> di ITGR</w:t>
      </w:r>
      <w:r w:rsidRPr="007A4A03">
        <w:rPr>
          <w:rFonts w:eastAsia="Calibri"/>
          <w:color w:val="000000"/>
          <w:lang w:val="it-IT"/>
          <w14:ligatures w14:val="standardContextual"/>
        </w:rPr>
        <w:t>.</w:t>
      </w:r>
    </w:p>
    <w:p w14:paraId="18C7CD00" w14:textId="77777777" w:rsidR="007A4A03" w:rsidRPr="007A4A03" w:rsidRDefault="007A4A03" w:rsidP="007A4A03">
      <w:pPr>
        <w:autoSpaceDE w:val="0"/>
        <w:autoSpaceDN w:val="0"/>
        <w:adjustRightInd w:val="0"/>
        <w:spacing w:after="0" w:line="360" w:lineRule="auto"/>
        <w:ind w:firstLine="360"/>
        <w:jc w:val="both"/>
        <w:rPr>
          <w:rFonts w:eastAsia="Calibri"/>
          <w:color w:val="000000"/>
          <w:lang w:val="it-IT"/>
          <w14:ligatures w14:val="standardContextual"/>
        </w:rPr>
      </w:pPr>
      <w:r w:rsidRPr="007A4A03">
        <w:rPr>
          <w:rFonts w:eastAsia="Calibri"/>
          <w:color w:val="000000"/>
          <w:lang w:val="it-IT"/>
          <w14:ligatures w14:val="standardContextual"/>
        </w:rPr>
        <w:t>Ed infatti, l’art. 1, comma 831, della L. 160/2019 pone un preciso obbligo in capo alle aziende erogatrici di servizi a rete: comunicare al comune, entro il 30 aprile di ogni anno, il numero complessivo delle utenze attive al 31 dicembre dell’anno precedente, tramite autodichiarazione.</w:t>
      </w:r>
    </w:p>
    <w:p w14:paraId="44102DF9" w14:textId="415E0B3C" w:rsidR="007A4A03" w:rsidRPr="007A4A03" w:rsidRDefault="007A4A03" w:rsidP="007A4A03">
      <w:pPr>
        <w:autoSpaceDE w:val="0"/>
        <w:autoSpaceDN w:val="0"/>
        <w:adjustRightInd w:val="0"/>
        <w:spacing w:after="0" w:line="360" w:lineRule="auto"/>
        <w:ind w:firstLine="360"/>
        <w:jc w:val="both"/>
        <w:rPr>
          <w:rFonts w:eastAsia="Calibri"/>
          <w:color w:val="000000"/>
          <w:lang w:val="it-IT"/>
          <w14:ligatures w14:val="standardContextual"/>
        </w:rPr>
      </w:pPr>
      <w:r w:rsidRPr="007A4A03">
        <w:rPr>
          <w:rFonts w:eastAsia="Calibri"/>
          <w:color w:val="000000"/>
          <w:lang w:val="it-IT"/>
          <w14:ligatures w14:val="standardContextual"/>
        </w:rPr>
        <w:t xml:space="preserve">La </w:t>
      </w:r>
      <w:r>
        <w:rPr>
          <w:rFonts w:eastAsia="Calibri"/>
          <w:color w:val="000000"/>
          <w:lang w:val="it-IT"/>
          <w14:ligatures w14:val="standardContextual"/>
        </w:rPr>
        <w:t>ITGR</w:t>
      </w:r>
      <w:r w:rsidRPr="007A4A03">
        <w:rPr>
          <w:rFonts w:eastAsia="Calibri"/>
          <w:color w:val="000000"/>
          <w:lang w:val="it-IT"/>
          <w14:ligatures w14:val="standardContextual"/>
        </w:rPr>
        <w:t xml:space="preserve"> ha sistematicamente violato tale obbligo.</w:t>
      </w:r>
    </w:p>
    <w:p w14:paraId="3BC09368" w14:textId="77777777" w:rsidR="007A4A03" w:rsidRPr="007A4A03" w:rsidRDefault="007A4A03" w:rsidP="007A4A03">
      <w:pPr>
        <w:autoSpaceDE w:val="0"/>
        <w:autoSpaceDN w:val="0"/>
        <w:adjustRightInd w:val="0"/>
        <w:spacing w:after="0" w:line="360" w:lineRule="auto"/>
        <w:ind w:firstLine="360"/>
        <w:jc w:val="both"/>
        <w:rPr>
          <w:rFonts w:eastAsia="Calibri"/>
          <w:color w:val="000000"/>
          <w:lang w:val="it-IT"/>
          <w14:ligatures w14:val="standardContextual"/>
        </w:rPr>
      </w:pPr>
      <w:r w:rsidRPr="007A4A03">
        <w:rPr>
          <w:rFonts w:eastAsia="Calibri"/>
          <w:color w:val="000000"/>
          <w:lang w:val="it-IT"/>
          <w14:ligatures w14:val="standardContextual"/>
        </w:rPr>
        <w:t>MA NON SOLO!</w:t>
      </w:r>
    </w:p>
    <w:p w14:paraId="4270CE03" w14:textId="5A17C182" w:rsidR="007A4A03" w:rsidRDefault="007A4A03" w:rsidP="005364FD">
      <w:pPr>
        <w:spacing w:after="0" w:line="360" w:lineRule="auto"/>
        <w:ind w:firstLine="720"/>
        <w:jc w:val="both"/>
        <w:rPr>
          <w:lang w:val="it-IT"/>
        </w:rPr>
      </w:pPr>
      <w:r>
        <w:rPr>
          <w:lang w:val="it-IT"/>
        </w:rPr>
        <w:lastRenderedPageBreak/>
        <w:t xml:space="preserve">Come detto con comunicaizone el 18.9.2025, la ITGR è stata inviata a </w:t>
      </w:r>
      <w:r w:rsidRPr="007A4A03">
        <w:rPr>
          <w:lang w:val="it-IT" w:eastAsia="ar-SA"/>
        </w:rPr>
        <w:t>a presentare specifica dichiarazione per poter sanare l’omissione</w:t>
      </w:r>
      <w:r w:rsidR="00C500EF">
        <w:rPr>
          <w:lang w:val="it-IT" w:eastAsia="ar-SA"/>
        </w:rPr>
        <w:t>. A questa richiesta la società non ha dato risocntro.</w:t>
      </w:r>
    </w:p>
    <w:p w14:paraId="353274C2" w14:textId="3C2B72E8" w:rsidR="00C500EF" w:rsidRPr="00C500EF" w:rsidRDefault="00000000" w:rsidP="00C500EF">
      <w:pPr>
        <w:spacing w:after="0" w:line="360" w:lineRule="auto"/>
        <w:ind w:firstLine="720"/>
        <w:jc w:val="both"/>
        <w:rPr>
          <w:lang w:val="it-IT"/>
        </w:rPr>
      </w:pPr>
      <w:r w:rsidRPr="005364FD">
        <w:rPr>
          <w:lang w:val="it-IT"/>
        </w:rPr>
        <w:t>Se Italgas (o la sua dante causa 2i Rete Gas S.p.A.) ha omesso o trasmesso in modo difettoso le autodichiarazioni previste dall'art. 1, comma 831, della L. 160/2019, questo non può riverberarsi a danno del Comune, il quale — in assenza di dati dichiarati — ha legittimamente fatto ricorso alle informazioni disponibili presso l'Agenzia delle Entrate</w:t>
      </w:r>
      <w:r w:rsidR="00C500EF">
        <w:rPr>
          <w:lang w:val="it-IT"/>
        </w:rPr>
        <w:t xml:space="preserve">, </w:t>
      </w:r>
      <w:r w:rsidR="00C500EF" w:rsidRPr="007A4A03">
        <w:rPr>
          <w:rFonts w:eastAsia="Calibri"/>
          <w:color w:val="000000"/>
          <w:lang w:val="it-IT"/>
          <w14:ligatures w14:val="standardContextual"/>
        </w:rPr>
        <w:t>procede</w:t>
      </w:r>
      <w:r w:rsidR="00C500EF">
        <w:rPr>
          <w:rFonts w:eastAsia="Calibri"/>
          <w:color w:val="000000"/>
          <w:lang w:val="it-IT"/>
          <w14:ligatures w14:val="standardContextual"/>
        </w:rPr>
        <w:t>ndo all</w:t>
      </w:r>
      <w:r w:rsidR="00C500EF" w:rsidRPr="007A4A03">
        <w:rPr>
          <w:rFonts w:eastAsia="Calibri"/>
          <w:color w:val="000000"/>
          <w:lang w:val="it-IT"/>
          <w14:ligatures w14:val="standardContextual"/>
        </w:rPr>
        <w:t>’emissione di avviso di accertamento - ai sensi del comma 792, articolo 1 - L.160/2019 - con la determinazione del canone con metodo induttivo</w:t>
      </w:r>
      <w:r w:rsidR="00C500EF">
        <w:rPr>
          <w:rFonts w:eastAsia="Calibri"/>
          <w:color w:val="000000"/>
          <w:lang w:val="it-IT"/>
          <w14:ligatures w14:val="standardContextual"/>
        </w:rPr>
        <w:t>.</w:t>
      </w:r>
    </w:p>
    <w:p w14:paraId="6BB5F7BD" w14:textId="77777777" w:rsidR="00C500EF" w:rsidRPr="007A4A03" w:rsidRDefault="00C500EF" w:rsidP="00C500EF">
      <w:pPr>
        <w:autoSpaceDE w:val="0"/>
        <w:autoSpaceDN w:val="0"/>
        <w:adjustRightInd w:val="0"/>
        <w:spacing w:after="0" w:line="360" w:lineRule="auto"/>
        <w:ind w:firstLine="567"/>
        <w:jc w:val="both"/>
        <w:rPr>
          <w:rFonts w:eastAsia="Calibri"/>
          <w:color w:val="000000"/>
          <w:lang w:val="it-IT"/>
          <w14:ligatures w14:val="standardContextual"/>
        </w:rPr>
      </w:pPr>
      <w:r w:rsidRPr="007A4A03">
        <w:rPr>
          <w:rFonts w:eastAsia="Calibri"/>
          <w:color w:val="000000"/>
          <w:lang w:val="it-IT"/>
          <w14:ligatures w14:val="standardContextual"/>
        </w:rPr>
        <w:t>Nella motivazione del provvedimento si è dato atto, anche, del criterio adottato.</w:t>
      </w:r>
    </w:p>
    <w:p w14:paraId="3EEDEF84" w14:textId="377D1BB8" w:rsidR="00C500EF" w:rsidRPr="007A4A03" w:rsidRDefault="00C500EF" w:rsidP="00C500EF">
      <w:pPr>
        <w:autoSpaceDE w:val="0"/>
        <w:autoSpaceDN w:val="0"/>
        <w:adjustRightInd w:val="0"/>
        <w:spacing w:after="0" w:line="360" w:lineRule="auto"/>
        <w:ind w:firstLine="567"/>
        <w:jc w:val="both"/>
        <w:rPr>
          <w:rFonts w:eastAsia="Calibri"/>
          <w:color w:val="000000"/>
          <w:lang w:val="it-IT"/>
          <w14:ligatures w14:val="standardContextual"/>
        </w:rPr>
      </w:pPr>
      <w:r w:rsidRPr="007A4A03">
        <w:rPr>
          <w:rFonts w:eastAsia="Calibri"/>
          <w:color w:val="000000"/>
          <w:lang w:val="it-IT"/>
          <w14:ligatures w14:val="standardContextual"/>
        </w:rPr>
        <w:t>Spetta ora all’</w:t>
      </w:r>
      <w:r>
        <w:rPr>
          <w:rFonts w:eastAsia="Calibri"/>
          <w:color w:val="000000"/>
          <w:lang w:val="it-IT"/>
          <w14:ligatures w14:val="standardContextual"/>
        </w:rPr>
        <w:t>oppnente</w:t>
      </w:r>
      <w:r w:rsidRPr="007A4A03">
        <w:rPr>
          <w:rFonts w:eastAsia="Calibri"/>
          <w:color w:val="000000"/>
          <w:lang w:val="it-IT"/>
          <w14:ligatures w14:val="standardContextual"/>
        </w:rPr>
        <w:t xml:space="preserve">, che ha causato con la sua inadempienza la necessità di ricorrere a tale metodo, fornire la prova contraria, dimostrando documentalmente il numero esatto delle utenze servite nel Comune di </w:t>
      </w:r>
      <w:r>
        <w:rPr>
          <w:rFonts w:eastAsia="Calibri"/>
          <w:color w:val="000000"/>
          <w:lang w:val="it-IT"/>
          <w14:ligatures w14:val="standardContextual"/>
        </w:rPr>
        <w:t>resistente</w:t>
      </w:r>
      <w:r w:rsidRPr="007A4A03">
        <w:rPr>
          <w:rFonts w:eastAsia="Calibri"/>
          <w:color w:val="000000"/>
          <w:lang w:val="it-IT"/>
          <w14:ligatures w14:val="standardContextual"/>
        </w:rPr>
        <w:t xml:space="preserve">. </w:t>
      </w:r>
    </w:p>
    <w:p w14:paraId="02CA4E84" w14:textId="4D78258D" w:rsidR="002E698F" w:rsidRPr="005364FD" w:rsidRDefault="00000000" w:rsidP="005364FD">
      <w:pPr>
        <w:spacing w:after="0" w:line="360" w:lineRule="auto"/>
        <w:ind w:firstLine="720"/>
        <w:jc w:val="both"/>
        <w:rPr>
          <w:lang w:val="it-IT"/>
        </w:rPr>
      </w:pPr>
      <w:r w:rsidRPr="005364FD">
        <w:rPr>
          <w:lang w:val="it-IT"/>
        </w:rPr>
        <w:t xml:space="preserve">Quanto ai PDR indicati nell'atto di citazione (3.221 al 31/12/2020; 3.664 al 31/12/2021; 3.651 al 31/12/2022; 3.650 al 31/12/2023), si tratta di dati unilateralmente forniti dalla stessa Italgas solo in sede giudiziaria, senza che il Comune abbia mai avuto la possibilità di verificarli preventivamente. </w:t>
      </w:r>
    </w:p>
    <w:p w14:paraId="7C1E4B97" w14:textId="4BE4F7AE" w:rsidR="002F7E10" w:rsidRPr="005364FD" w:rsidRDefault="00000000" w:rsidP="005364FD">
      <w:pPr>
        <w:spacing w:after="0" w:line="360" w:lineRule="auto"/>
        <w:ind w:firstLine="720"/>
        <w:jc w:val="both"/>
        <w:rPr>
          <w:lang w:val="it-IT"/>
        </w:rPr>
      </w:pPr>
      <w:r w:rsidRPr="005364FD">
        <w:rPr>
          <w:lang w:val="it-IT"/>
        </w:rPr>
        <w:t xml:space="preserve">L'attendibilità di tali dati </w:t>
      </w:r>
      <w:r w:rsidR="007A4A03">
        <w:rPr>
          <w:lang w:val="it-IT"/>
        </w:rPr>
        <w:t xml:space="preserve">forniti in sede di giudizio da ITGR </w:t>
      </w:r>
      <w:r w:rsidRPr="005364FD">
        <w:rPr>
          <w:lang w:val="it-IT"/>
        </w:rPr>
        <w:t>è tutta da dimostrare, anche in considerazione del fatto che Italgas stessa riconosce di non aver presentato le dovute autodichiarazioni per le annualità contestate.</w:t>
      </w:r>
    </w:p>
    <w:p w14:paraId="3146C9CE" w14:textId="77777777" w:rsidR="002F7E10" w:rsidRDefault="00000000" w:rsidP="005364FD">
      <w:pPr>
        <w:spacing w:after="0" w:line="360" w:lineRule="auto"/>
        <w:ind w:firstLine="720"/>
        <w:jc w:val="both"/>
        <w:rPr>
          <w:lang w:val="it-IT"/>
        </w:rPr>
      </w:pPr>
      <w:r w:rsidRPr="005364FD">
        <w:rPr>
          <w:lang w:val="it-IT"/>
        </w:rPr>
        <w:t>In ogni caso, anche a voler prendere per buoni i PDR indicati da Italgas, la quantificazione del CUP dovuto per ciascuna annualità non può che essere effettuata sul numero totale delle utenze servite, senza applicazione di alcuna percentuale di riduzione per gli asseriti impianti "devolvibili", per le ragioni già esposte.</w:t>
      </w:r>
    </w:p>
    <w:p w14:paraId="386F47AC" w14:textId="77777777" w:rsidR="002F7E10" w:rsidRPr="005364FD" w:rsidRDefault="00000000" w:rsidP="005364FD">
      <w:pPr>
        <w:spacing w:after="0" w:line="360" w:lineRule="auto"/>
        <w:ind w:firstLine="720"/>
        <w:jc w:val="both"/>
        <w:rPr>
          <w:lang w:val="it-IT"/>
        </w:rPr>
      </w:pPr>
      <w:r w:rsidRPr="005364FD">
        <w:rPr>
          <w:b/>
          <w:lang w:val="it-IT"/>
        </w:rPr>
        <w:t>4. Sull'infondatezza del quarto motivo di opposizione: la legittimità delle sanzioni irrogate.</w:t>
      </w:r>
    </w:p>
    <w:p w14:paraId="201D675B" w14:textId="77777777" w:rsidR="002F7E10" w:rsidRPr="005364FD" w:rsidRDefault="00000000" w:rsidP="005364FD">
      <w:pPr>
        <w:spacing w:after="0" w:line="360" w:lineRule="auto"/>
        <w:ind w:firstLine="720"/>
        <w:jc w:val="both"/>
        <w:rPr>
          <w:lang w:val="it-IT"/>
        </w:rPr>
      </w:pPr>
      <w:r w:rsidRPr="005364FD">
        <w:rPr>
          <w:lang w:val="it-IT"/>
        </w:rPr>
        <w:t>Italgas contesta l'applicazione delle sanzioni nella misura massima edittale, sostenendo l'assenza di dolo o colpa nella propria condotta, in quanto vi sarebbe stato pieno affidamento nell'operatività dell'esenzione.</w:t>
      </w:r>
    </w:p>
    <w:p w14:paraId="0670FC73" w14:textId="77777777" w:rsidR="002E698F" w:rsidRPr="005364FD" w:rsidRDefault="00000000" w:rsidP="005364FD">
      <w:pPr>
        <w:spacing w:after="0" w:line="360" w:lineRule="auto"/>
        <w:ind w:firstLine="720"/>
        <w:jc w:val="both"/>
        <w:rPr>
          <w:lang w:val="it-IT"/>
        </w:rPr>
      </w:pPr>
      <w:r w:rsidRPr="005364FD">
        <w:rPr>
          <w:lang w:val="it-IT"/>
        </w:rPr>
        <w:t xml:space="preserve">Anche tale censura è infondata. </w:t>
      </w:r>
    </w:p>
    <w:p w14:paraId="1F491820" w14:textId="77777777" w:rsidR="002E698F" w:rsidRPr="005364FD" w:rsidRDefault="00000000" w:rsidP="005364FD">
      <w:pPr>
        <w:spacing w:after="0" w:line="360" w:lineRule="auto"/>
        <w:ind w:firstLine="720"/>
        <w:jc w:val="both"/>
        <w:rPr>
          <w:lang w:val="it-IT"/>
        </w:rPr>
      </w:pPr>
      <w:r w:rsidRPr="005364FD">
        <w:rPr>
          <w:lang w:val="it-IT"/>
        </w:rPr>
        <w:t xml:space="preserve">Come ampiamente dimostrato nei paragrafi precedenti, la pretesa esenzione non trova applicazione nel caso di specie. </w:t>
      </w:r>
    </w:p>
    <w:p w14:paraId="7C3BA5C1" w14:textId="77777777" w:rsidR="002E698F" w:rsidRPr="005364FD" w:rsidRDefault="00000000" w:rsidP="005364FD">
      <w:pPr>
        <w:spacing w:after="0" w:line="360" w:lineRule="auto"/>
        <w:ind w:firstLine="720"/>
        <w:jc w:val="both"/>
        <w:rPr>
          <w:lang w:val="it-IT"/>
        </w:rPr>
      </w:pPr>
      <w:r w:rsidRPr="005364FD">
        <w:rPr>
          <w:lang w:val="it-IT"/>
        </w:rPr>
        <w:t>Ne consegue che Italgas aveva l'obbligo di versare il CUP nella misura dovuta per legge per ciascuna delle annualità 2021-2024 e ha omesso di farlo.</w:t>
      </w:r>
    </w:p>
    <w:p w14:paraId="2312C7AE" w14:textId="56B9BA4C" w:rsidR="002F7E10" w:rsidRPr="005364FD" w:rsidRDefault="00000000" w:rsidP="005364FD">
      <w:pPr>
        <w:spacing w:after="0" w:line="360" w:lineRule="auto"/>
        <w:ind w:firstLine="720"/>
        <w:jc w:val="both"/>
        <w:rPr>
          <w:lang w:val="it-IT"/>
        </w:rPr>
      </w:pPr>
      <w:r w:rsidRPr="005364FD">
        <w:rPr>
          <w:lang w:val="it-IT"/>
        </w:rPr>
        <w:lastRenderedPageBreak/>
        <w:t>Il comportamento omissivo è connotato quantomeno da colpa grave, considerato che: a) Italgas è una società di primarie dimensioni, con strutture legali e fiscali interne altamente qualificate, che non può invocare ignoranza della normativa applicabile; b) la norma sul CUP è in vigore dal 1° gennaio 2021 e il suo testo è inequivoco quanto ai presupposti dell'esenzione; c) Italgas ha</w:t>
      </w:r>
      <w:r w:rsidR="002E698F" w:rsidRPr="005364FD">
        <w:rPr>
          <w:lang w:val="it-IT"/>
        </w:rPr>
        <w:t>, probabimente,</w:t>
      </w:r>
      <w:r w:rsidRPr="005364FD">
        <w:rPr>
          <w:lang w:val="it-IT"/>
        </w:rPr>
        <w:t xml:space="preserve"> unilateralmente auto-ridotto il canone </w:t>
      </w:r>
      <w:r w:rsidR="002E698F" w:rsidRPr="005364FD">
        <w:rPr>
          <w:lang w:val="it-IT"/>
        </w:rPr>
        <w:t xml:space="preserve">per alcune annualità </w:t>
      </w:r>
      <w:r w:rsidRPr="005364FD">
        <w:rPr>
          <w:lang w:val="it-IT"/>
        </w:rPr>
        <w:t>applicando una metodologia priva di fondamento normativo, senza darne tempestiva comunicazione al Comune.</w:t>
      </w:r>
    </w:p>
    <w:p w14:paraId="3DDF1554" w14:textId="2612EBA1" w:rsidR="00556A80" w:rsidRPr="005364FD" w:rsidRDefault="00556A80" w:rsidP="005364FD">
      <w:pPr>
        <w:spacing w:after="0" w:line="360" w:lineRule="auto"/>
        <w:ind w:firstLine="708"/>
        <w:jc w:val="both"/>
      </w:pPr>
      <w:r w:rsidRPr="005364FD">
        <w:t>In ogni caso, non rileverebbe alcun "pieno affidamento" scusabile dal momento che nel caso specifico è stata applicata la sanzione del 30% prevista, per l’omesso parziale versamento del canone, dall’</w:t>
      </w:r>
      <w:r w:rsidRPr="005364FD">
        <w:rPr>
          <w:lang w:val="it-IT"/>
        </w:rPr>
        <w:t>articolo 43 del Regolamento comunale, Approvato con Deliberazione del Consiglio Comunale n. 66 del 29/12/2020:</w:t>
      </w:r>
      <w:r w:rsidRPr="005364FD">
        <w:rPr>
          <w:i/>
          <w:iCs/>
          <w:lang w:val="it-IT"/>
        </w:rPr>
        <w:t>“4. Nei casi di tardivo o mancato pagamento di canoni la sanzione di cui alla lettera h) del comma 821 dell’art.1 della Legge 160/2019 viene fissata nel 30 per cento del canone non versato o versato parzialmente o versato in modo tardivo, in ossequio al principio generale sancito dall’art. 50, della Legge n. 449 del 1997</w:t>
      </w:r>
      <w:r w:rsidRPr="005364FD">
        <w:t>regolamento Comunale.</w:t>
      </w:r>
    </w:p>
    <w:p w14:paraId="735D39CF" w14:textId="3EE6476B" w:rsidR="00960541" w:rsidRPr="005364FD" w:rsidRDefault="00000000" w:rsidP="005364FD">
      <w:pPr>
        <w:spacing w:after="0" w:line="360" w:lineRule="auto"/>
        <w:ind w:firstLine="720"/>
        <w:jc w:val="both"/>
        <w:rPr>
          <w:lang w:val="it-IT"/>
        </w:rPr>
      </w:pPr>
      <w:r w:rsidRPr="005364FD">
        <w:rPr>
          <w:lang w:val="it-IT"/>
        </w:rPr>
        <w:t>In tali circostanze, l'irrogazione della sanzione è non solo legittima ma doverosa, e la sua quantificazione nella misura</w:t>
      </w:r>
      <w:r w:rsidR="00474061" w:rsidRPr="005364FD">
        <w:rPr>
          <w:lang w:val="it-IT"/>
        </w:rPr>
        <w:t xml:space="preserve"> del 30%</w:t>
      </w:r>
      <w:r w:rsidRPr="005364FD">
        <w:rPr>
          <w:lang w:val="it-IT"/>
        </w:rPr>
        <w:t xml:space="preserve"> trova giustificazione nel carattere reiterato dell'inadempimento (quattro annualità consecutive) e nella sostanziale opacità del comportamento tenuto dalla concessionaria</w:t>
      </w:r>
      <w:r w:rsidR="00EB3AD0" w:rsidRPr="005364FD">
        <w:rPr>
          <w:i/>
          <w:iCs/>
          <w:lang w:val="it-IT"/>
        </w:rPr>
        <w:t>.</w:t>
      </w:r>
    </w:p>
    <w:p w14:paraId="7D84AF01" w14:textId="77777777" w:rsidR="002F7E10" w:rsidRPr="005364FD" w:rsidRDefault="00000000" w:rsidP="005364FD">
      <w:pPr>
        <w:spacing w:after="0" w:line="360" w:lineRule="auto"/>
        <w:jc w:val="center"/>
        <w:rPr>
          <w:lang w:val="it-IT"/>
        </w:rPr>
      </w:pPr>
      <w:r w:rsidRPr="005364FD">
        <w:rPr>
          <w:b/>
          <w:u w:val="single"/>
          <w:lang w:val="it-IT"/>
        </w:rPr>
        <w:t>CONCLUSIONI</w:t>
      </w:r>
    </w:p>
    <w:p w14:paraId="663AAB8D" w14:textId="77777777" w:rsidR="002F7E10" w:rsidRPr="005364FD" w:rsidRDefault="00000000" w:rsidP="005364FD">
      <w:pPr>
        <w:spacing w:after="0" w:line="360" w:lineRule="auto"/>
        <w:jc w:val="both"/>
        <w:rPr>
          <w:lang w:val="it-IT"/>
        </w:rPr>
      </w:pPr>
      <w:r w:rsidRPr="005364FD">
        <w:rPr>
          <w:lang w:val="it-IT"/>
        </w:rPr>
        <w:t>Per tutto quanto sopra esposto, il Comune di Capriate San Gervasio, come rappresentato, difeso ed elettivamente domiciliato, con espressa riserva di ogni integrazione, anche istruttoria, che dovesse rendersi necessaria,</w:t>
      </w:r>
    </w:p>
    <w:p w14:paraId="73D43987" w14:textId="77777777" w:rsidR="002F7E10" w:rsidRPr="005364FD" w:rsidRDefault="00000000" w:rsidP="005364FD">
      <w:pPr>
        <w:spacing w:after="0" w:line="360" w:lineRule="auto"/>
        <w:jc w:val="both"/>
        <w:rPr>
          <w:lang w:val="it-IT"/>
        </w:rPr>
      </w:pPr>
      <w:r w:rsidRPr="005364FD">
        <w:rPr>
          <w:b/>
          <w:lang w:val="it-IT"/>
        </w:rPr>
        <w:t>CONCLUDE</w:t>
      </w:r>
    </w:p>
    <w:p w14:paraId="2FAFF32B" w14:textId="77777777" w:rsidR="002F7E10" w:rsidRPr="005364FD" w:rsidRDefault="00000000" w:rsidP="005364FD">
      <w:pPr>
        <w:spacing w:after="0" w:line="360" w:lineRule="auto"/>
        <w:jc w:val="both"/>
        <w:rPr>
          <w:lang w:val="it-IT"/>
        </w:rPr>
      </w:pPr>
      <w:r w:rsidRPr="005364FD">
        <w:rPr>
          <w:lang w:val="it-IT"/>
        </w:rPr>
        <w:t>affinché il Tribunale Ill.mo Voglia, contrariis reiectis:</w:t>
      </w:r>
    </w:p>
    <w:p w14:paraId="0C108D85" w14:textId="1F00E1BC" w:rsidR="002F7E10" w:rsidRPr="005364FD" w:rsidRDefault="00000000" w:rsidP="005364FD">
      <w:pPr>
        <w:spacing w:after="0" w:line="360" w:lineRule="auto"/>
        <w:jc w:val="both"/>
        <w:rPr>
          <w:lang w:val="it-IT"/>
        </w:rPr>
      </w:pPr>
      <w:r w:rsidRPr="005364FD">
        <w:rPr>
          <w:lang w:val="it-IT"/>
        </w:rPr>
        <w:t xml:space="preserve">1) Rigettare integralmente la domanda </w:t>
      </w:r>
      <w:r w:rsidR="00556A80" w:rsidRPr="005364FD">
        <w:rPr>
          <w:lang w:val="it-IT"/>
        </w:rPr>
        <w:t>confermando la legittimità del</w:t>
      </w:r>
      <w:r w:rsidRPr="005364FD">
        <w:rPr>
          <w:lang w:val="it-IT"/>
        </w:rPr>
        <w:t>l'avviso di accertamento esecutivo n. 2 del 30 dicembre 2025</w:t>
      </w:r>
      <w:r w:rsidR="00556A80" w:rsidRPr="005364FD">
        <w:rPr>
          <w:lang w:val="it-IT"/>
        </w:rPr>
        <w:t xml:space="preserve"> </w:t>
      </w:r>
      <w:r w:rsidRPr="005364FD">
        <w:rPr>
          <w:lang w:val="it-IT"/>
        </w:rPr>
        <w:t>del Comune di Capriate San Gervasio;</w:t>
      </w:r>
    </w:p>
    <w:p w14:paraId="649A90CF" w14:textId="77777777" w:rsidR="00935D7C" w:rsidRDefault="00000000" w:rsidP="005364FD">
      <w:pPr>
        <w:spacing w:after="0" w:line="360" w:lineRule="auto"/>
        <w:jc w:val="both"/>
        <w:rPr>
          <w:lang w:val="it-IT"/>
        </w:rPr>
      </w:pPr>
      <w:r w:rsidRPr="005364FD">
        <w:rPr>
          <w:lang w:val="it-IT"/>
        </w:rPr>
        <w:t>2) Rigettare</w:t>
      </w:r>
      <w:r w:rsidR="00556A80" w:rsidRPr="005364FD">
        <w:rPr>
          <w:lang w:val="it-IT"/>
        </w:rPr>
        <w:t>, in ogni caso,</w:t>
      </w:r>
      <w:r w:rsidRPr="005364FD">
        <w:rPr>
          <w:lang w:val="it-IT"/>
        </w:rPr>
        <w:t xml:space="preserve"> la domanda subordinata di riduzione del dovuto al minimo di legge di € 800,00 per ann</w:t>
      </w:r>
    </w:p>
    <w:p w14:paraId="7211D312" w14:textId="2A24E60F" w:rsidR="002F7E10" w:rsidRPr="005364FD" w:rsidRDefault="00000000" w:rsidP="005364FD">
      <w:pPr>
        <w:spacing w:after="0" w:line="360" w:lineRule="auto"/>
        <w:jc w:val="both"/>
        <w:rPr>
          <w:lang w:val="it-IT"/>
        </w:rPr>
      </w:pPr>
      <w:r w:rsidRPr="005364FD">
        <w:rPr>
          <w:lang w:val="it-IT"/>
        </w:rPr>
        <w:t>ualità;</w:t>
      </w:r>
    </w:p>
    <w:p w14:paraId="6A819A98" w14:textId="6AC28BEC" w:rsidR="002F7E10" w:rsidRPr="005364FD" w:rsidRDefault="005364FD" w:rsidP="005364FD">
      <w:pPr>
        <w:spacing w:after="0" w:line="360" w:lineRule="auto"/>
        <w:jc w:val="both"/>
        <w:rPr>
          <w:lang w:val="it-IT"/>
        </w:rPr>
      </w:pPr>
      <w:r w:rsidRPr="005364FD">
        <w:rPr>
          <w:lang w:val="it-IT"/>
        </w:rPr>
        <w:t>3) Condannare Italgas Reti S.p.A. al pagamento delle spese, dei diritti e degli onorari del presente giudizio.</w:t>
      </w:r>
    </w:p>
    <w:p w14:paraId="0914B48E" w14:textId="77777777" w:rsidR="002F7E10" w:rsidRPr="005364FD" w:rsidRDefault="00000000" w:rsidP="005364FD">
      <w:pPr>
        <w:spacing w:after="0" w:line="360" w:lineRule="auto"/>
        <w:jc w:val="both"/>
        <w:rPr>
          <w:lang w:val="it-IT"/>
        </w:rPr>
      </w:pPr>
      <w:r w:rsidRPr="005364FD">
        <w:rPr>
          <w:lang w:val="it-IT"/>
        </w:rPr>
        <w:t>Con riserva di ulteriore produzione documentale nei termini processuali.</w:t>
      </w:r>
    </w:p>
    <w:p w14:paraId="7A5F5E4F" w14:textId="77777777" w:rsidR="002F7E10" w:rsidRDefault="00000000" w:rsidP="005364FD">
      <w:pPr>
        <w:spacing w:after="0" w:line="360" w:lineRule="auto"/>
        <w:jc w:val="both"/>
        <w:rPr>
          <w:b/>
          <w:lang w:val="it-IT"/>
        </w:rPr>
      </w:pPr>
      <w:r w:rsidRPr="005364FD">
        <w:rPr>
          <w:b/>
          <w:lang w:val="it-IT"/>
        </w:rPr>
        <w:t>Si produce:</w:t>
      </w:r>
    </w:p>
    <w:p w14:paraId="329E3928" w14:textId="76773813" w:rsidR="00AB009C" w:rsidRPr="005364FD" w:rsidRDefault="00AB009C" w:rsidP="005364FD">
      <w:pPr>
        <w:spacing w:after="0" w:line="360" w:lineRule="auto"/>
        <w:jc w:val="both"/>
        <w:rPr>
          <w:lang w:val="it-IT"/>
        </w:rPr>
      </w:pPr>
      <w:r>
        <w:rPr>
          <w:b/>
          <w:lang w:val="it-IT"/>
        </w:rPr>
        <w:lastRenderedPageBreak/>
        <w:t>A) Delibera di costituzione in giudizio</w:t>
      </w:r>
    </w:p>
    <w:p w14:paraId="37B1FBC7" w14:textId="77777777" w:rsidR="002F7E10" w:rsidRPr="005364FD" w:rsidRDefault="00000000" w:rsidP="005364FD">
      <w:pPr>
        <w:spacing w:after="0" w:line="360" w:lineRule="auto"/>
        <w:jc w:val="both"/>
        <w:rPr>
          <w:lang w:val="it-IT"/>
        </w:rPr>
      </w:pPr>
      <w:r w:rsidRPr="005364FD">
        <w:rPr>
          <w:lang w:val="it-IT"/>
        </w:rPr>
        <w:t>1) Avviso di accertamento esecutivo n. 2 del 30 dicembre 2025;</w:t>
      </w:r>
    </w:p>
    <w:p w14:paraId="4214DD88" w14:textId="77777777" w:rsidR="002F7E10" w:rsidRPr="005364FD" w:rsidRDefault="00000000" w:rsidP="005364FD">
      <w:pPr>
        <w:spacing w:after="0" w:line="360" w:lineRule="auto"/>
        <w:jc w:val="both"/>
        <w:rPr>
          <w:lang w:val="it-IT"/>
        </w:rPr>
      </w:pPr>
      <w:r w:rsidRPr="005364FD">
        <w:rPr>
          <w:lang w:val="it-IT"/>
        </w:rPr>
        <w:t>2) Regolamento CUP del Comune di Capriate San Gervasio, approvato con deliberazione del Consiglio Comunale n. 66 del 29 dicembre 2020;</w:t>
      </w:r>
    </w:p>
    <w:p w14:paraId="570D6AF5" w14:textId="77777777" w:rsidR="005364FD" w:rsidRPr="005364FD" w:rsidRDefault="00657CCE" w:rsidP="005364FD">
      <w:pPr>
        <w:spacing w:after="0" w:line="360" w:lineRule="auto"/>
        <w:jc w:val="both"/>
      </w:pPr>
      <w:r w:rsidRPr="005364FD">
        <w:rPr>
          <w:lang w:val="it-IT"/>
        </w:rPr>
        <w:t xml:space="preserve">3) </w:t>
      </w:r>
      <w:r w:rsidR="005364FD" w:rsidRPr="005364FD">
        <w:t>Determina di Affidamento ad Archivia del supporto;</w:t>
      </w:r>
      <w:r w:rsidR="005364FD" w:rsidRPr="005364FD">
        <w:tab/>
      </w:r>
    </w:p>
    <w:p w14:paraId="38CD1BD6" w14:textId="69106D60" w:rsidR="005364FD" w:rsidRPr="005364FD" w:rsidRDefault="005364FD" w:rsidP="005364FD">
      <w:pPr>
        <w:spacing w:after="0" w:line="360" w:lineRule="auto"/>
        <w:jc w:val="both"/>
      </w:pPr>
      <w:r w:rsidRPr="005364FD">
        <w:t>4) Richiesta di dichiarazione Archivia Solution S.p.A. del 18.9.2025;</w:t>
      </w:r>
    </w:p>
    <w:p w14:paraId="5CB4F226" w14:textId="3237745D" w:rsidR="005364FD" w:rsidRPr="005364FD" w:rsidRDefault="005364FD" w:rsidP="005364FD">
      <w:pPr>
        <w:spacing w:after="0" w:line="360" w:lineRule="auto"/>
        <w:jc w:val="both"/>
      </w:pPr>
      <w:r w:rsidRPr="005364FD">
        <w:t>5) Contratto di concessione Rep. n. 721 del 1967;</w:t>
      </w:r>
    </w:p>
    <w:p w14:paraId="24BA8D53" w14:textId="580C22FC" w:rsidR="005364FD" w:rsidRDefault="005364FD" w:rsidP="005364FD">
      <w:pPr>
        <w:spacing w:after="0" w:line="360" w:lineRule="auto"/>
        <w:jc w:val="both"/>
      </w:pPr>
      <w:r w:rsidRPr="005364FD">
        <w:t>6) Atto del 3.8.67;</w:t>
      </w:r>
    </w:p>
    <w:p w14:paraId="087570C8" w14:textId="5C839652" w:rsidR="00935D7C" w:rsidRPr="005364FD" w:rsidRDefault="00935D7C" w:rsidP="005364FD">
      <w:pPr>
        <w:spacing w:after="0" w:line="360" w:lineRule="auto"/>
        <w:jc w:val="both"/>
      </w:pPr>
      <w:r>
        <w:t>7) Atto Transazione 2002 2631 e 2632</w:t>
      </w:r>
    </w:p>
    <w:p w14:paraId="23CC63C0" w14:textId="61D8028A" w:rsidR="005364FD" w:rsidRPr="005364FD" w:rsidRDefault="00935D7C" w:rsidP="005364FD">
      <w:pPr>
        <w:spacing w:after="0" w:line="360" w:lineRule="auto"/>
        <w:jc w:val="both"/>
      </w:pPr>
      <w:r>
        <w:t>8</w:t>
      </w:r>
      <w:r w:rsidR="005364FD" w:rsidRPr="005364FD">
        <w:t xml:space="preserve">) Corte Tributaria Regionale dell'Emilia Romagna, Sez. XIII, sentenza n. 526/2024; </w:t>
      </w:r>
    </w:p>
    <w:p w14:paraId="731B71DF" w14:textId="77777777" w:rsidR="005364FD" w:rsidRPr="005364FD" w:rsidRDefault="005364FD" w:rsidP="005364FD">
      <w:pPr>
        <w:spacing w:after="0" w:line="360" w:lineRule="auto"/>
        <w:jc w:val="both"/>
      </w:pPr>
      <w:r w:rsidRPr="005364FD">
        <w:t>9) Sentenza Tribunale Sassari 193/2024</w:t>
      </w:r>
    </w:p>
    <w:p w14:paraId="7EEC6FE5" w14:textId="51611CA6" w:rsidR="005364FD" w:rsidRPr="005364FD" w:rsidRDefault="005364FD" w:rsidP="005364FD">
      <w:pPr>
        <w:spacing w:after="0" w:line="360" w:lineRule="auto"/>
        <w:jc w:val="both"/>
      </w:pPr>
      <w:r w:rsidRPr="005364FD">
        <w:t>10) Atto di citazione di Italgas Reti S.p.A. notificato;</w:t>
      </w:r>
    </w:p>
    <w:p w14:paraId="21AC4351" w14:textId="77777777" w:rsidR="00443575" w:rsidRDefault="00443575" w:rsidP="005364FD">
      <w:pPr>
        <w:spacing w:after="0" w:line="360" w:lineRule="auto"/>
        <w:jc w:val="both"/>
        <w:rPr>
          <w:lang w:val="it-IT"/>
        </w:rPr>
      </w:pPr>
    </w:p>
    <w:p w14:paraId="70E0CF43" w14:textId="01C946C2" w:rsidR="002F7E10" w:rsidRPr="005364FD" w:rsidRDefault="005364FD" w:rsidP="005364FD">
      <w:pPr>
        <w:spacing w:after="0" w:line="360" w:lineRule="auto"/>
        <w:jc w:val="both"/>
        <w:rPr>
          <w:lang w:val="it-IT"/>
        </w:rPr>
      </w:pPr>
      <w:r w:rsidRPr="005364FD">
        <w:rPr>
          <w:lang w:val="it-IT"/>
        </w:rPr>
        <w:t>Salerno, Capriate San Gervasio, 24.04.206</w:t>
      </w:r>
    </w:p>
    <w:p w14:paraId="7B7C287C" w14:textId="072D7BAD" w:rsidR="002F7E10" w:rsidRPr="00443575" w:rsidRDefault="00000000" w:rsidP="005364FD">
      <w:pPr>
        <w:spacing w:after="0" w:line="360" w:lineRule="auto"/>
        <w:jc w:val="right"/>
        <w:rPr>
          <w:b/>
          <w:bCs/>
          <w:lang w:val="it-IT"/>
        </w:rPr>
      </w:pPr>
      <w:r w:rsidRPr="00443575">
        <w:rPr>
          <w:b/>
          <w:bCs/>
          <w:lang w:val="it-IT"/>
        </w:rPr>
        <w:t>Avv.</w:t>
      </w:r>
      <w:r w:rsidR="005364FD" w:rsidRPr="00443575">
        <w:rPr>
          <w:b/>
          <w:bCs/>
          <w:lang w:val="it-IT"/>
        </w:rPr>
        <w:t>Maria Voccia De Felice</w:t>
      </w:r>
    </w:p>
    <w:p w14:paraId="02DA83BC" w14:textId="77777777" w:rsidR="0094643E" w:rsidRPr="005364FD" w:rsidRDefault="0094643E" w:rsidP="005364FD">
      <w:pPr>
        <w:spacing w:after="0" w:line="360" w:lineRule="auto"/>
        <w:jc w:val="right"/>
        <w:rPr>
          <w:lang w:val="it-IT"/>
        </w:rPr>
      </w:pPr>
    </w:p>
    <w:p w14:paraId="565CE780" w14:textId="77777777" w:rsidR="0094643E" w:rsidRPr="005364FD" w:rsidRDefault="0094643E" w:rsidP="005364FD">
      <w:pPr>
        <w:spacing w:after="0" w:line="360" w:lineRule="auto"/>
        <w:jc w:val="right"/>
        <w:rPr>
          <w:lang w:val="it-IT"/>
        </w:rPr>
      </w:pPr>
    </w:p>
    <w:p w14:paraId="781DE31B" w14:textId="77777777" w:rsidR="0094643E" w:rsidRPr="005364FD" w:rsidRDefault="0094643E" w:rsidP="005364FD">
      <w:pPr>
        <w:spacing w:after="0" w:line="360" w:lineRule="auto"/>
        <w:jc w:val="right"/>
        <w:rPr>
          <w:lang w:val="it-IT"/>
        </w:rPr>
      </w:pPr>
    </w:p>
    <w:p w14:paraId="2E6F3896" w14:textId="6578BAD7" w:rsidR="00502CE9" w:rsidRPr="005364FD" w:rsidRDefault="00502CE9" w:rsidP="005364FD">
      <w:pPr>
        <w:pStyle w:val="font-claude-response-body"/>
        <w:spacing w:before="0" w:beforeAutospacing="0" w:after="0" w:afterAutospacing="0" w:line="360" w:lineRule="auto"/>
        <w:rPr>
          <w:rFonts w:ascii="Arial" w:hAnsi="Arial" w:cs="Arial"/>
          <w:color w:val="EE0000"/>
        </w:rPr>
      </w:pPr>
    </w:p>
    <w:p w14:paraId="584D1D00" w14:textId="77777777" w:rsidR="0094643E" w:rsidRPr="004F6F30" w:rsidRDefault="0094643E" w:rsidP="00D112E2">
      <w:pPr>
        <w:spacing w:after="0" w:line="360" w:lineRule="auto"/>
        <w:jc w:val="right"/>
        <w:rPr>
          <w:lang w:val="it-IT"/>
        </w:rPr>
      </w:pPr>
    </w:p>
    <w:sectPr w:rsidR="0094643E" w:rsidRPr="004F6F30" w:rsidSect="00443575">
      <w:footerReference w:type="default" r:id="rId10"/>
      <w:pgSz w:w="12240" w:h="15840"/>
      <w:pgMar w:top="56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2F5E" w14:textId="77777777" w:rsidR="00ED17C5" w:rsidRDefault="00ED17C5" w:rsidP="00511AA4">
      <w:pPr>
        <w:spacing w:after="0" w:line="240" w:lineRule="auto"/>
      </w:pPr>
      <w:r>
        <w:separator/>
      </w:r>
    </w:p>
  </w:endnote>
  <w:endnote w:type="continuationSeparator" w:id="0">
    <w:p w14:paraId="20E9B7DB" w14:textId="77777777" w:rsidR="00ED17C5" w:rsidRDefault="00ED17C5" w:rsidP="00511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099753"/>
      <w:docPartObj>
        <w:docPartGallery w:val="Page Numbers (Bottom of Page)"/>
        <w:docPartUnique/>
      </w:docPartObj>
    </w:sdtPr>
    <w:sdtContent>
      <w:p w14:paraId="69CF3CE3" w14:textId="4A26759B" w:rsidR="00511AA4" w:rsidRDefault="00511AA4">
        <w:pPr>
          <w:pStyle w:val="Pidipagina"/>
          <w:jc w:val="center"/>
        </w:pPr>
        <w:r>
          <w:fldChar w:fldCharType="begin"/>
        </w:r>
        <w:r>
          <w:instrText>PAGE   \* MERGEFORMAT</w:instrText>
        </w:r>
        <w:r>
          <w:fldChar w:fldCharType="separate"/>
        </w:r>
        <w:r>
          <w:rPr>
            <w:lang w:val="it-IT"/>
          </w:rPr>
          <w:t>2</w:t>
        </w:r>
        <w:r>
          <w:fldChar w:fldCharType="end"/>
        </w:r>
      </w:p>
    </w:sdtContent>
  </w:sdt>
  <w:p w14:paraId="0594F526" w14:textId="77777777" w:rsidR="00511AA4" w:rsidRDefault="00511AA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970C" w14:textId="77777777" w:rsidR="00ED17C5" w:rsidRDefault="00ED17C5" w:rsidP="00511AA4">
      <w:pPr>
        <w:spacing w:after="0" w:line="240" w:lineRule="auto"/>
      </w:pPr>
      <w:r>
        <w:separator/>
      </w:r>
    </w:p>
  </w:footnote>
  <w:footnote w:type="continuationSeparator" w:id="0">
    <w:p w14:paraId="6F272CBF" w14:textId="77777777" w:rsidR="00ED17C5" w:rsidRDefault="00ED17C5" w:rsidP="00511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41EF341D"/>
    <w:multiLevelType w:val="hybridMultilevel"/>
    <w:tmpl w:val="E34EAB26"/>
    <w:lvl w:ilvl="0" w:tplc="8536F1EE">
      <w:start w:val="1"/>
      <w:numFmt w:val="decimal"/>
      <w:lvlText w:val="%1)"/>
      <w:lvlJc w:val="left"/>
      <w:pPr>
        <w:ind w:left="1410" w:hanging="705"/>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10" w15:restartNumberingAfterBreak="0">
    <w:nsid w:val="51F31853"/>
    <w:multiLevelType w:val="hybridMultilevel"/>
    <w:tmpl w:val="9EA6E418"/>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1941208832">
    <w:abstractNumId w:val="8"/>
  </w:num>
  <w:num w:numId="2" w16cid:durableId="1794711486">
    <w:abstractNumId w:val="6"/>
  </w:num>
  <w:num w:numId="3" w16cid:durableId="1972323788">
    <w:abstractNumId w:val="5"/>
  </w:num>
  <w:num w:numId="4" w16cid:durableId="897595233">
    <w:abstractNumId w:val="4"/>
  </w:num>
  <w:num w:numId="5" w16cid:durableId="425270543">
    <w:abstractNumId w:val="7"/>
  </w:num>
  <w:num w:numId="6" w16cid:durableId="1866211386">
    <w:abstractNumId w:val="3"/>
  </w:num>
  <w:num w:numId="7" w16cid:durableId="2062709511">
    <w:abstractNumId w:val="2"/>
  </w:num>
  <w:num w:numId="8" w16cid:durableId="456022085">
    <w:abstractNumId w:val="1"/>
  </w:num>
  <w:num w:numId="9" w16cid:durableId="75369264">
    <w:abstractNumId w:val="0"/>
  </w:num>
  <w:num w:numId="10" w16cid:durableId="147138882">
    <w:abstractNumId w:val="9"/>
  </w:num>
  <w:num w:numId="11" w16cid:durableId="1400470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14"/>
    <w:rsid w:val="0002499D"/>
    <w:rsid w:val="00034616"/>
    <w:rsid w:val="00047B87"/>
    <w:rsid w:val="0006063C"/>
    <w:rsid w:val="000E4894"/>
    <w:rsid w:val="0015074B"/>
    <w:rsid w:val="00163ECE"/>
    <w:rsid w:val="00187662"/>
    <w:rsid w:val="00197B72"/>
    <w:rsid w:val="001C08CC"/>
    <w:rsid w:val="00212A33"/>
    <w:rsid w:val="00214FCE"/>
    <w:rsid w:val="00223536"/>
    <w:rsid w:val="00280BB5"/>
    <w:rsid w:val="00283829"/>
    <w:rsid w:val="0029024E"/>
    <w:rsid w:val="0029639D"/>
    <w:rsid w:val="002A11D3"/>
    <w:rsid w:val="002E698F"/>
    <w:rsid w:val="002F7E10"/>
    <w:rsid w:val="00326F90"/>
    <w:rsid w:val="003719BE"/>
    <w:rsid w:val="003C4031"/>
    <w:rsid w:val="003D41E1"/>
    <w:rsid w:val="004413BE"/>
    <w:rsid w:val="00443575"/>
    <w:rsid w:val="00474061"/>
    <w:rsid w:val="00495997"/>
    <w:rsid w:val="004A455B"/>
    <w:rsid w:val="004C5CA2"/>
    <w:rsid w:val="004F1203"/>
    <w:rsid w:val="004F6F30"/>
    <w:rsid w:val="00502CE9"/>
    <w:rsid w:val="00511AA4"/>
    <w:rsid w:val="005364FD"/>
    <w:rsid w:val="00556A80"/>
    <w:rsid w:val="005A1E87"/>
    <w:rsid w:val="005A443F"/>
    <w:rsid w:val="005B7AAE"/>
    <w:rsid w:val="005C7986"/>
    <w:rsid w:val="005D4217"/>
    <w:rsid w:val="005E40A5"/>
    <w:rsid w:val="005F195D"/>
    <w:rsid w:val="005F4DFA"/>
    <w:rsid w:val="00657CCE"/>
    <w:rsid w:val="00727E04"/>
    <w:rsid w:val="007671AE"/>
    <w:rsid w:val="00773334"/>
    <w:rsid w:val="007A4A03"/>
    <w:rsid w:val="007D22FD"/>
    <w:rsid w:val="007D420A"/>
    <w:rsid w:val="00865F5E"/>
    <w:rsid w:val="008C489A"/>
    <w:rsid w:val="00935D7C"/>
    <w:rsid w:val="009415D5"/>
    <w:rsid w:val="0094643E"/>
    <w:rsid w:val="00960541"/>
    <w:rsid w:val="00994E2D"/>
    <w:rsid w:val="00A603E4"/>
    <w:rsid w:val="00AA1D8D"/>
    <w:rsid w:val="00AB009C"/>
    <w:rsid w:val="00AF3F98"/>
    <w:rsid w:val="00B25B80"/>
    <w:rsid w:val="00B47730"/>
    <w:rsid w:val="00B74458"/>
    <w:rsid w:val="00B77268"/>
    <w:rsid w:val="00BD2F06"/>
    <w:rsid w:val="00BD7B90"/>
    <w:rsid w:val="00BF709E"/>
    <w:rsid w:val="00C500EF"/>
    <w:rsid w:val="00C6042B"/>
    <w:rsid w:val="00C85CB1"/>
    <w:rsid w:val="00C86656"/>
    <w:rsid w:val="00C94A2D"/>
    <w:rsid w:val="00CB0664"/>
    <w:rsid w:val="00CB2503"/>
    <w:rsid w:val="00CD7926"/>
    <w:rsid w:val="00CF7287"/>
    <w:rsid w:val="00D112E2"/>
    <w:rsid w:val="00D23D01"/>
    <w:rsid w:val="00DB6B36"/>
    <w:rsid w:val="00DD55A8"/>
    <w:rsid w:val="00E2116D"/>
    <w:rsid w:val="00E63D0B"/>
    <w:rsid w:val="00EB3AD0"/>
    <w:rsid w:val="00ED17C5"/>
    <w:rsid w:val="00EE4F43"/>
    <w:rsid w:val="00F23B13"/>
    <w:rsid w:val="00F4347D"/>
    <w:rsid w:val="00F70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F7D62"/>
  <w14:defaultImageDpi w14:val="300"/>
  <w15:docId w15:val="{3E03EC08-19BC-CC42-B797-A635DAE3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b/>
      <w:bCs/>
      <w:color w:val="365F91" w:themeColor="accent1" w:themeShade="BF"/>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b/>
      <w:bCs/>
      <w:color w:val="4F81BD" w:themeColor="accent1"/>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color w:val="4F81BD" w:themeColor="accent1"/>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i/>
      <w:iCs/>
      <w:color w:val="404040" w:themeColor="text1" w:themeTint="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Arial" w:hAnsi="Arial" w:cs="Arial"/>
      <w:b/>
      <w:bCs/>
      <w:color w:val="365F91" w:themeColor="accent1" w:themeShade="BF"/>
      <w:sz w:val="24"/>
      <w:szCs w:val="24"/>
    </w:rPr>
  </w:style>
  <w:style w:type="character" w:customStyle="1" w:styleId="Titolo2Carattere">
    <w:name w:val="Titolo 2 Carattere"/>
    <w:basedOn w:val="Carpredefinitoparagrafo"/>
    <w:link w:val="Titolo2"/>
    <w:uiPriority w:val="9"/>
    <w:rsid w:val="00FC693F"/>
    <w:rPr>
      <w:rFonts w:ascii="Arial" w:hAnsi="Arial" w:cs="Arial"/>
      <w:b/>
      <w:bCs/>
      <w:color w:val="4F81BD" w:themeColor="accent1"/>
      <w:sz w:val="24"/>
      <w:szCs w:val="24"/>
    </w:rPr>
  </w:style>
  <w:style w:type="character" w:customStyle="1" w:styleId="Titolo3Carattere">
    <w:name w:val="Titolo 3 Carattere"/>
    <w:basedOn w:val="Carpredefinitoparagrafo"/>
    <w:link w:val="Titolo3"/>
    <w:uiPriority w:val="9"/>
    <w:rsid w:val="00FC693F"/>
    <w:rPr>
      <w:rFonts w:ascii="Arial" w:hAnsi="Arial" w:cs="Arial"/>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oloCarattere">
    <w:name w:val="Titolo Carattere"/>
    <w:basedOn w:val="Carpredefinitoparagrafo"/>
    <w:link w:val="Titolo"/>
    <w:uiPriority w:val="10"/>
    <w:rsid w:val="00FC693F"/>
    <w:rPr>
      <w:rFonts w:ascii="Arial" w:hAnsi="Arial" w:cs="Arial"/>
      <w:color w:val="17365D" w:themeColor="text2" w:themeShade="BF"/>
      <w:spacing w:val="5"/>
      <w:kern w:val="28"/>
      <w:sz w:val="24"/>
      <w:szCs w:val="24"/>
    </w:rPr>
  </w:style>
  <w:style w:type="paragraph" w:styleId="Sottotitolo">
    <w:name w:val="Subtitle"/>
    <w:basedOn w:val="Normale"/>
    <w:next w:val="Normale"/>
    <w:link w:val="SottotitoloCarattere"/>
    <w:uiPriority w:val="11"/>
    <w:qFormat/>
    <w:rsid w:val="00FC693F"/>
    <w:pPr>
      <w:numPr>
        <w:ilvl w:val="1"/>
      </w:numPr>
    </w:pPr>
    <w:rPr>
      <w:i/>
      <w:iCs/>
      <w:color w:val="4F81BD" w:themeColor="accent1"/>
      <w:spacing w:val="15"/>
    </w:rPr>
  </w:style>
  <w:style w:type="character" w:customStyle="1" w:styleId="SottotitoloCarattere">
    <w:name w:val="Sottotitolo Carattere"/>
    <w:basedOn w:val="Carpredefinitoparagrafo"/>
    <w:link w:val="Sottotitolo"/>
    <w:uiPriority w:val="11"/>
    <w:rsid w:val="00FC693F"/>
    <w:rPr>
      <w:rFonts w:ascii="Arial" w:hAnsi="Arial" w:cs="Arial"/>
      <w:i/>
      <w:iCs/>
      <w:color w:val="4F81BD" w:themeColor="accent1"/>
      <w:spacing w:val="15"/>
      <w:sz w:val="24"/>
      <w:szCs w:val="24"/>
    </w:rPr>
  </w:style>
  <w:style w:type="paragraph" w:styleId="Paragrafoelenco">
    <w:name w:val="List Paragraph"/>
    <w:basedOn w:val="Normale"/>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style>
  <w:style w:type="character" w:customStyle="1" w:styleId="Corpodeltesto3Carattere">
    <w:name w:val="Corpo del testo 3 Carattere"/>
    <w:basedOn w:val="Carpredefinitoparagrafo"/>
    <w:link w:val="Corpodeltesto3"/>
    <w:uiPriority w:val="99"/>
    <w:rsid w:val="00AA1D8D"/>
    <w:rPr>
      <w:sz w:val="24"/>
      <w:szCs w:val="24"/>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TestomacroCarattere">
    <w:name w:val="Testo macro Carattere"/>
    <w:basedOn w:val="Carpredefinitoparagrafo"/>
    <w:link w:val="Testomacro"/>
    <w:uiPriority w:val="99"/>
    <w:rsid w:val="0029639D"/>
    <w:rPr>
      <w:rFonts w:ascii="Arial" w:hAnsi="Arial" w:cs="Arial"/>
      <w:sz w:val="24"/>
      <w:szCs w:val="24"/>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Arial" w:hAnsi="Arial" w:cs="Arial"/>
      <w:b/>
      <w:bCs/>
      <w:i/>
      <w:iCs/>
      <w:color w:val="4F81BD" w:themeColor="accent1"/>
    </w:rPr>
  </w:style>
  <w:style w:type="character" w:customStyle="1" w:styleId="Titolo5Carattere">
    <w:name w:val="Titolo 5 Carattere"/>
    <w:basedOn w:val="Carpredefinitoparagrafo"/>
    <w:link w:val="Titolo5"/>
    <w:uiPriority w:val="9"/>
    <w:semiHidden/>
    <w:rsid w:val="00FC693F"/>
    <w:rPr>
      <w:rFonts w:ascii="Arial" w:hAnsi="Arial" w:cs="Arial"/>
      <w:color w:val="243F60" w:themeColor="accent1" w:themeShade="7F"/>
    </w:rPr>
  </w:style>
  <w:style w:type="character" w:customStyle="1" w:styleId="Titolo6Carattere">
    <w:name w:val="Titolo 6 Carattere"/>
    <w:basedOn w:val="Carpredefinitoparagrafo"/>
    <w:link w:val="Titolo6"/>
    <w:uiPriority w:val="9"/>
    <w:semiHidden/>
    <w:rsid w:val="00FC693F"/>
    <w:rPr>
      <w:rFonts w:ascii="Arial" w:hAnsi="Arial" w:cs="Arial"/>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Arial" w:hAnsi="Arial" w:cs="Arial"/>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Arial" w:hAnsi="Arial" w:cs="Arial"/>
      <w:color w:val="4F81BD" w:themeColor="accent1"/>
      <w:sz w:val="24"/>
      <w:szCs w:val="24"/>
    </w:rPr>
  </w:style>
  <w:style w:type="character" w:customStyle="1" w:styleId="Titolo9Carattere">
    <w:name w:val="Titolo 9 Carattere"/>
    <w:basedOn w:val="Carpredefinitoparagrafo"/>
    <w:link w:val="Titolo9"/>
    <w:uiPriority w:val="9"/>
    <w:semiHidden/>
    <w:rsid w:val="00FC693F"/>
    <w:rPr>
      <w:rFonts w:ascii="Arial" w:hAnsi="Arial" w:cs="Arial"/>
      <w:i/>
      <w:iCs/>
      <w:color w:val="404040" w:themeColor="text1" w:themeTint="BF"/>
      <w:sz w:val="24"/>
      <w:szCs w:val="24"/>
    </w:rPr>
  </w:style>
  <w:style w:type="paragraph" w:styleId="Didascalia">
    <w:name w:val="caption"/>
    <w:basedOn w:val="Normale"/>
    <w:next w:val="Normale"/>
    <w:uiPriority w:val="35"/>
    <w:semiHidden/>
    <w:unhideWhenUsed/>
    <w:qFormat/>
    <w:rsid w:val="00FC693F"/>
    <w:pPr>
      <w:spacing w:line="240" w:lineRule="auto"/>
    </w:pPr>
    <w:rPr>
      <w:b/>
      <w:bCs/>
      <w:color w:val="4F81BD" w:themeColor="accent1"/>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b/>
        <w:bCs/>
      </w:rPr>
    </w:tblStylePr>
    <w:tblStylePr w:type="lastCol">
      <w:rPr>
        <w:rFonts w:ascii="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b/>
        <w:bCs/>
      </w:rPr>
    </w:tblStylePr>
    <w:tblStylePr w:type="lastCol">
      <w:rPr>
        <w:rFonts w:ascii="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b/>
        <w:bCs/>
      </w:rPr>
    </w:tblStylePr>
    <w:tblStylePr w:type="lastCol">
      <w:rPr>
        <w:rFonts w:ascii="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b/>
        <w:bCs/>
      </w:rPr>
    </w:tblStylePr>
    <w:tblStylePr w:type="lastCol">
      <w:rPr>
        <w:rFonts w:ascii="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b/>
        <w:bCs/>
      </w:rPr>
    </w:tblStylePr>
    <w:tblStylePr w:type="lastCol">
      <w:rPr>
        <w:rFonts w:ascii="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b/>
        <w:bCs/>
      </w:rPr>
    </w:tblStylePr>
    <w:tblStylePr w:type="lastCol">
      <w:rPr>
        <w:rFonts w:ascii="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b/>
        <w:bCs/>
      </w:rPr>
    </w:tblStylePr>
    <w:tblStylePr w:type="lastCol">
      <w:rPr>
        <w:rFonts w:ascii="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hAnsi="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hAnsi="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hAnsi="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hAnsi="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hAnsi="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hAnsi="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hAnsi="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BD2F06"/>
    <w:rPr>
      <w:color w:val="0000FF" w:themeColor="hyperlink"/>
      <w:u w:val="single"/>
    </w:rPr>
  </w:style>
  <w:style w:type="character" w:styleId="Menzionenonrisolta">
    <w:name w:val="Unresolved Mention"/>
    <w:basedOn w:val="Carpredefinitoparagrafo"/>
    <w:uiPriority w:val="99"/>
    <w:semiHidden/>
    <w:unhideWhenUsed/>
    <w:rsid w:val="00BD2F06"/>
    <w:rPr>
      <w:color w:val="605E5C"/>
      <w:shd w:val="clear" w:color="auto" w:fill="E1DFDD"/>
    </w:rPr>
  </w:style>
  <w:style w:type="paragraph" w:customStyle="1" w:styleId="font-claude-response-body">
    <w:name w:val="font-claude-response-body"/>
    <w:basedOn w:val="Normale"/>
    <w:rsid w:val="0094643E"/>
    <w:pPr>
      <w:spacing w:before="100" w:beforeAutospacing="1" w:after="100" w:afterAutospacing="1" w:line="240" w:lineRule="auto"/>
    </w:pPr>
    <w:rPr>
      <w:rFonts w:ascii="Times New Roman" w:hAnsi="Times New Roman" w:cs="Times New Roman"/>
      <w:lang w:val="it-IT" w:eastAsia="it-IT"/>
    </w:rPr>
  </w:style>
  <w:style w:type="character" w:customStyle="1" w:styleId="apple-converted-space">
    <w:name w:val="apple-converted-space"/>
    <w:basedOn w:val="Carpredefinitoparagrafo"/>
    <w:rsid w:val="0094643E"/>
  </w:style>
  <w:style w:type="paragraph" w:customStyle="1" w:styleId="p1">
    <w:name w:val="p1"/>
    <w:basedOn w:val="Normale"/>
    <w:rsid w:val="00502CE9"/>
    <w:pPr>
      <w:spacing w:after="0" w:line="240" w:lineRule="auto"/>
    </w:pPr>
    <w:rPr>
      <w:rFonts w:ascii="Times New Roman" w:hAnsi="Times New Roman" w:cs="Times New Roman"/>
      <w:color w:val="000000"/>
      <w:sz w:val="18"/>
      <w:szCs w:val="18"/>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3848</Words>
  <Characters>21936</Characters>
  <Application>Microsoft Office Word</Application>
  <DocSecurity>0</DocSecurity>
  <Lines>182</Lines>
  <Paragraphs>51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Voccia de Felice</cp:lastModifiedBy>
  <cp:revision>2</cp:revision>
  <cp:lastPrinted>2026-04-24T17:30:00Z</cp:lastPrinted>
  <dcterms:created xsi:type="dcterms:W3CDTF">2026-04-24T17:51:00Z</dcterms:created>
  <dcterms:modified xsi:type="dcterms:W3CDTF">2026-04-24T17:51:00Z</dcterms:modified>
  <cp:category/>
</cp:coreProperties>
</file>