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D7298" w14:textId="77777777" w:rsidR="00B01584" w:rsidRPr="00B01584" w:rsidRDefault="00B01584" w:rsidP="00B01584">
      <w:pPr>
        <w:spacing w:line="276" w:lineRule="auto"/>
        <w:ind w:left="-284" w:right="-993"/>
        <w:jc w:val="center"/>
        <w:rPr>
          <w:rFonts w:ascii="Gautami" w:hAnsi="Gautami" w:cs="Gautami"/>
          <w:b/>
          <w:bCs/>
          <w:sz w:val="24"/>
        </w:rPr>
      </w:pPr>
    </w:p>
    <w:p w14:paraId="24C1F9E7" w14:textId="77777777" w:rsidR="00B01584" w:rsidRPr="00B01584" w:rsidRDefault="00B01584" w:rsidP="00B01584">
      <w:pPr>
        <w:spacing w:line="276" w:lineRule="auto"/>
        <w:ind w:left="-284" w:right="-993"/>
        <w:jc w:val="center"/>
        <w:rPr>
          <w:rFonts w:ascii="Gautami" w:hAnsi="Gautami" w:cs="Gautami"/>
          <w:b/>
          <w:bCs/>
          <w:sz w:val="24"/>
        </w:rPr>
      </w:pPr>
      <w:r w:rsidRPr="00B01584">
        <w:rPr>
          <w:rFonts w:ascii="Gautami" w:hAnsi="Gautami" w:cs="Gautami"/>
          <w:b/>
          <w:bCs/>
          <w:sz w:val="24"/>
        </w:rPr>
        <w:t>TRIBUNALE DI NAPOLI</w:t>
      </w:r>
    </w:p>
    <w:p w14:paraId="5A8D95B0" w14:textId="7AC5FDEC" w:rsidR="00B01584" w:rsidRPr="00B01584" w:rsidRDefault="00B01584" w:rsidP="00B01584">
      <w:pPr>
        <w:spacing w:line="276" w:lineRule="auto"/>
        <w:ind w:left="-284" w:right="-993"/>
        <w:jc w:val="center"/>
        <w:rPr>
          <w:rFonts w:ascii="Gautami" w:hAnsi="Gautami" w:cs="Gautami"/>
          <w:b/>
          <w:bCs/>
          <w:sz w:val="24"/>
        </w:rPr>
      </w:pPr>
      <w:r w:rsidRPr="00B01584">
        <w:rPr>
          <w:rFonts w:ascii="Gautami" w:hAnsi="Gautami" w:cs="Gautami"/>
          <w:b/>
          <w:bCs/>
          <w:sz w:val="24"/>
        </w:rPr>
        <w:t>Sez. X Civile – Giudice Dott. Attanasio</w:t>
      </w:r>
      <w:r>
        <w:rPr>
          <w:rFonts w:ascii="Gautami" w:hAnsi="Gautami" w:cs="Gautami"/>
          <w:b/>
          <w:bCs/>
          <w:sz w:val="24"/>
        </w:rPr>
        <w:t xml:space="preserve"> – n. R.G. </w:t>
      </w:r>
      <w:r w:rsidRPr="00B01584">
        <w:rPr>
          <w:rFonts w:ascii="Gautami" w:hAnsi="Gautami" w:cs="Gautami"/>
          <w:b/>
          <w:bCs/>
          <w:sz w:val="24"/>
        </w:rPr>
        <w:t>15429/2025</w:t>
      </w:r>
    </w:p>
    <w:p w14:paraId="4982014B" w14:textId="3E8DAF89" w:rsidR="003A2A4B" w:rsidRPr="00CE313E" w:rsidRDefault="00CE313E" w:rsidP="0072697C">
      <w:pPr>
        <w:spacing w:line="276" w:lineRule="auto"/>
        <w:ind w:left="-284" w:right="-993"/>
        <w:jc w:val="center"/>
        <w:rPr>
          <w:rFonts w:ascii="Gautami" w:hAnsi="Gautami" w:cs="Gautami"/>
          <w:b/>
          <w:bCs/>
          <w:sz w:val="24"/>
        </w:rPr>
      </w:pPr>
      <w:r w:rsidRPr="00CE313E">
        <w:rPr>
          <w:rFonts w:ascii="Gautami" w:hAnsi="Gautami" w:cs="Gautami"/>
          <w:b/>
          <w:bCs/>
          <w:sz w:val="24"/>
        </w:rPr>
        <w:t>COMPARSA DI COSTITUZIONE</w:t>
      </w:r>
    </w:p>
    <w:p w14:paraId="1B786DCB" w14:textId="13A968E4" w:rsidR="003A2A4B" w:rsidRPr="00CE313E" w:rsidRDefault="003A2A4B" w:rsidP="00B01584">
      <w:pPr>
        <w:spacing w:line="276" w:lineRule="auto"/>
        <w:ind w:left="-284" w:right="-993"/>
        <w:rPr>
          <w:rFonts w:ascii="Gautami" w:hAnsi="Gautami" w:cs="Gautami"/>
          <w:sz w:val="24"/>
        </w:rPr>
      </w:pPr>
      <w:r w:rsidRPr="00CE313E">
        <w:rPr>
          <w:rFonts w:ascii="Gautami" w:hAnsi="Gautami" w:cs="Gautami"/>
          <w:b/>
          <w:bCs/>
          <w:sz w:val="24"/>
        </w:rPr>
        <w:t xml:space="preserve">PER: </w:t>
      </w:r>
      <w:r w:rsidR="002D6C60" w:rsidRPr="00CE313E">
        <w:rPr>
          <w:rFonts w:ascii="Gautami" w:hAnsi="Gautami" w:cs="Gautami"/>
          <w:b/>
          <w:bCs/>
          <w:sz w:val="24"/>
        </w:rPr>
        <w:t xml:space="preserve">Comune di Portici </w:t>
      </w:r>
      <w:r w:rsidR="008C0B5D" w:rsidRPr="008C0B5D">
        <w:rPr>
          <w:rFonts w:ascii="Gautami" w:hAnsi="Gautami" w:cs="Gautami"/>
          <w:sz w:val="24"/>
        </w:rPr>
        <w:t>(c.f.: 80015980636)</w:t>
      </w:r>
      <w:r w:rsidR="008C0B5D" w:rsidRPr="008C0B5D">
        <w:rPr>
          <w:rFonts w:ascii="Gautami" w:hAnsi="Gautami" w:cs="Gautami"/>
          <w:b/>
          <w:bCs/>
          <w:sz w:val="24"/>
        </w:rPr>
        <w:t xml:space="preserve"> </w:t>
      </w:r>
      <w:r w:rsidR="002D6C60" w:rsidRPr="00CE313E">
        <w:rPr>
          <w:rFonts w:ascii="Gautami" w:hAnsi="Gautami" w:cs="Gautami"/>
          <w:sz w:val="24"/>
        </w:rPr>
        <w:t>in persona del Sindaco pro tempore, domiciliato per la carica in</w:t>
      </w:r>
      <w:r w:rsidRPr="00CE313E">
        <w:rPr>
          <w:rFonts w:ascii="Gautami" w:hAnsi="Gautami" w:cs="Gautami"/>
          <w:sz w:val="24"/>
        </w:rPr>
        <w:t xml:space="preserve"> </w:t>
      </w:r>
      <w:r w:rsidR="002D6C60" w:rsidRPr="00CE313E">
        <w:rPr>
          <w:rFonts w:ascii="Gautami" w:hAnsi="Gautami" w:cs="Gautami"/>
          <w:sz w:val="24"/>
        </w:rPr>
        <w:t xml:space="preserve">Portici (NA) alla Via Campitelli, 1, </w:t>
      </w:r>
      <w:r w:rsidRPr="00CE313E">
        <w:rPr>
          <w:rFonts w:ascii="Gautami" w:hAnsi="Gautami" w:cs="Gautami"/>
          <w:sz w:val="24"/>
        </w:rPr>
        <w:t>e</w:t>
      </w:r>
      <w:r w:rsidR="00AD4879" w:rsidRPr="00CE313E">
        <w:rPr>
          <w:rFonts w:ascii="Gautami" w:hAnsi="Gautami" w:cs="Gautami"/>
          <w:sz w:val="24"/>
        </w:rPr>
        <w:t>le</w:t>
      </w:r>
      <w:r w:rsidRPr="00CE313E">
        <w:rPr>
          <w:rFonts w:ascii="Gautami" w:hAnsi="Gautami" w:cs="Gautami"/>
          <w:sz w:val="24"/>
        </w:rPr>
        <w:t>tt.te dom.t</w:t>
      </w:r>
      <w:r w:rsidR="002D6C60" w:rsidRPr="00CE313E">
        <w:rPr>
          <w:rFonts w:ascii="Gautami" w:hAnsi="Gautami" w:cs="Gautami"/>
          <w:sz w:val="24"/>
        </w:rPr>
        <w:t>o</w:t>
      </w:r>
      <w:r w:rsidRPr="00CE313E">
        <w:rPr>
          <w:rFonts w:ascii="Gautami" w:hAnsi="Gautami" w:cs="Gautami"/>
          <w:sz w:val="24"/>
        </w:rPr>
        <w:t xml:space="preserve"> in Napoli, alla Via Medina n. 63, presso lo studio legale dell’Avv. Andrea Pelella (C.F.: PLLNDR55T25A064O) che l</w:t>
      </w:r>
      <w:r w:rsidR="002F4E67" w:rsidRPr="00CE313E">
        <w:rPr>
          <w:rFonts w:ascii="Gautami" w:hAnsi="Gautami" w:cs="Gautami"/>
          <w:sz w:val="24"/>
        </w:rPr>
        <w:t>o</w:t>
      </w:r>
      <w:r w:rsidRPr="00CE313E">
        <w:rPr>
          <w:rFonts w:ascii="Gautami" w:hAnsi="Gautami" w:cs="Gautami"/>
          <w:sz w:val="24"/>
        </w:rPr>
        <w:t xml:space="preserve"> rappresenta assiste e difende</w:t>
      </w:r>
      <w:r w:rsidR="004F555E" w:rsidRPr="00CE313E">
        <w:rPr>
          <w:rFonts w:ascii="Gautami" w:hAnsi="Gautami" w:cs="Gautami"/>
          <w:sz w:val="24"/>
        </w:rPr>
        <w:t xml:space="preserve"> in virtù di mandato rilasciato su atto separato e che viene allegato in calce alla presente comparsa e </w:t>
      </w:r>
      <w:r w:rsidR="002D6C60" w:rsidRPr="00CE313E">
        <w:rPr>
          <w:rFonts w:ascii="Gautami" w:hAnsi="Gautami" w:cs="Gautami"/>
          <w:sz w:val="24"/>
        </w:rPr>
        <w:t>giusta Deliberazione d</w:t>
      </w:r>
      <w:r w:rsidR="004F555E" w:rsidRPr="00CE313E">
        <w:rPr>
          <w:rFonts w:ascii="Gautami" w:hAnsi="Gautami" w:cs="Gautami"/>
          <w:sz w:val="24"/>
        </w:rPr>
        <w:t>ella</w:t>
      </w:r>
      <w:r w:rsidR="002D6C60" w:rsidRPr="00CE313E">
        <w:rPr>
          <w:rFonts w:ascii="Gautami" w:hAnsi="Gautami" w:cs="Gautami"/>
          <w:sz w:val="24"/>
        </w:rPr>
        <w:t xml:space="preserve"> Giunta Comunale </w:t>
      </w:r>
      <w:r w:rsidR="00B01584" w:rsidRPr="00B01584">
        <w:rPr>
          <w:rFonts w:ascii="Gautami" w:hAnsi="Gautami" w:cs="Gautami"/>
          <w:sz w:val="24"/>
        </w:rPr>
        <w:t>n. 148 del 10.07.2025</w:t>
      </w:r>
      <w:r w:rsidR="00B95143">
        <w:rPr>
          <w:rFonts w:ascii="Gautami" w:hAnsi="Gautami" w:cs="Gautami"/>
          <w:sz w:val="24"/>
        </w:rPr>
        <w:t>.</w:t>
      </w:r>
      <w:r w:rsidR="002F4E67" w:rsidRPr="00CE313E">
        <w:rPr>
          <w:rFonts w:ascii="Gautami" w:hAnsi="Gautami" w:cs="Gautami"/>
          <w:sz w:val="24"/>
        </w:rPr>
        <w:t xml:space="preserve"> </w:t>
      </w:r>
      <w:r w:rsidR="00FA0A05" w:rsidRPr="00CE313E">
        <w:rPr>
          <w:rFonts w:ascii="Gautami" w:hAnsi="Gautami" w:cs="Gautami"/>
          <w:sz w:val="24"/>
        </w:rPr>
        <w:t>Il procuratore</w:t>
      </w:r>
      <w:r w:rsidR="002F4E67" w:rsidRPr="00CE313E">
        <w:rPr>
          <w:rFonts w:ascii="Gautami" w:hAnsi="Gautami" w:cs="Gautami"/>
          <w:sz w:val="24"/>
        </w:rPr>
        <w:t xml:space="preserve"> costituito</w:t>
      </w:r>
      <w:r w:rsidRPr="00CE313E">
        <w:rPr>
          <w:rFonts w:ascii="Gautami" w:hAnsi="Gautami" w:cs="Gautami"/>
          <w:sz w:val="24"/>
        </w:rPr>
        <w:t xml:space="preserve"> dichiara di voler ricevere le comunicazioni al seguente indirizzo p.e.c.:</w:t>
      </w:r>
    </w:p>
    <w:p w14:paraId="0AC599AB" w14:textId="77777777" w:rsidR="000E2E4E" w:rsidRPr="00CE313E" w:rsidRDefault="003A2A4B" w:rsidP="0072697C">
      <w:pPr>
        <w:spacing w:line="276" w:lineRule="auto"/>
        <w:ind w:left="-284" w:right="-993"/>
        <w:rPr>
          <w:rFonts w:ascii="Gautami" w:hAnsi="Gautami" w:cs="Gautami"/>
          <w:sz w:val="24"/>
        </w:rPr>
      </w:pPr>
      <w:hyperlink r:id="rId8" w:history="1">
        <w:r w:rsidRPr="00CE313E">
          <w:rPr>
            <w:rStyle w:val="Collegamentoipertestuale"/>
            <w:rFonts w:ascii="Gautami" w:hAnsi="Gautami" w:cs="Gautami"/>
            <w:sz w:val="24"/>
          </w:rPr>
          <w:t>andreapelella@avvocatinapoli.legalmail.it</w:t>
        </w:r>
      </w:hyperlink>
      <w:r w:rsidRPr="00CE313E">
        <w:rPr>
          <w:rFonts w:ascii="Gautami" w:hAnsi="Gautami" w:cs="Gautami"/>
          <w:sz w:val="24"/>
        </w:rPr>
        <w:t xml:space="preserve">;  </w:t>
      </w:r>
    </w:p>
    <w:p w14:paraId="755C2388" w14:textId="5BA97C33" w:rsidR="003A2A4B" w:rsidRDefault="003A2A4B" w:rsidP="0072697C">
      <w:pPr>
        <w:spacing w:line="276" w:lineRule="auto"/>
        <w:ind w:left="-284" w:right="-993"/>
        <w:rPr>
          <w:rFonts w:ascii="Gautami" w:hAnsi="Gautami" w:cs="Gautami"/>
          <w:sz w:val="24"/>
        </w:rPr>
      </w:pPr>
      <w:r w:rsidRPr="00CE313E">
        <w:rPr>
          <w:rFonts w:ascii="Gautami" w:hAnsi="Gautami" w:cs="Gautami"/>
          <w:b/>
          <w:bCs/>
          <w:sz w:val="24"/>
        </w:rPr>
        <w:t xml:space="preserve">CONTRO: </w:t>
      </w:r>
      <w:r w:rsidR="00B01584">
        <w:rPr>
          <w:rFonts w:ascii="Gautami" w:hAnsi="Gautami" w:cs="Gautami"/>
          <w:b/>
          <w:bCs/>
          <w:sz w:val="24"/>
        </w:rPr>
        <w:t>GORI S.p.A.</w:t>
      </w:r>
      <w:r w:rsidR="00B95143" w:rsidRPr="00B95143">
        <w:rPr>
          <w:rFonts w:ascii="Gautami" w:hAnsi="Gautami" w:cs="Gautami"/>
          <w:b/>
          <w:bCs/>
          <w:sz w:val="24"/>
        </w:rPr>
        <w:t xml:space="preserve"> </w:t>
      </w:r>
      <w:r w:rsidR="00951C92">
        <w:rPr>
          <w:rFonts w:ascii="Gautami" w:hAnsi="Gautami" w:cs="Gautami"/>
          <w:sz w:val="24"/>
        </w:rPr>
        <w:t xml:space="preserve">in persona del legale rappresentante p.t. </w:t>
      </w:r>
      <w:r w:rsidR="004F555E" w:rsidRPr="00CE313E">
        <w:rPr>
          <w:rFonts w:ascii="Gautami" w:hAnsi="Gautami" w:cs="Gautami"/>
          <w:sz w:val="24"/>
        </w:rPr>
        <w:t>rapp.t</w:t>
      </w:r>
      <w:r w:rsidR="00951C92">
        <w:rPr>
          <w:rFonts w:ascii="Gautami" w:hAnsi="Gautami" w:cs="Gautami"/>
          <w:sz w:val="24"/>
        </w:rPr>
        <w:t>a</w:t>
      </w:r>
      <w:r w:rsidR="004F555E" w:rsidRPr="00CE313E">
        <w:rPr>
          <w:rFonts w:ascii="Gautami" w:hAnsi="Gautami" w:cs="Gautami"/>
          <w:sz w:val="24"/>
        </w:rPr>
        <w:t xml:space="preserve"> e difes</w:t>
      </w:r>
      <w:r w:rsidR="00951C92">
        <w:rPr>
          <w:rFonts w:ascii="Gautami" w:hAnsi="Gautami" w:cs="Gautami"/>
          <w:sz w:val="24"/>
        </w:rPr>
        <w:t>a</w:t>
      </w:r>
      <w:r w:rsidR="004F555E" w:rsidRPr="00CE313E">
        <w:rPr>
          <w:rFonts w:ascii="Gautami" w:hAnsi="Gautami" w:cs="Gautami"/>
          <w:sz w:val="24"/>
        </w:rPr>
        <w:t xml:space="preserve"> come in atti.</w:t>
      </w:r>
    </w:p>
    <w:p w14:paraId="26A69BE2" w14:textId="77777777" w:rsidR="00BE2BA3" w:rsidRDefault="00BE2BA3" w:rsidP="00BE2BA3">
      <w:pPr>
        <w:spacing w:line="276" w:lineRule="auto"/>
        <w:ind w:left="-284" w:right="-993"/>
        <w:rPr>
          <w:rFonts w:ascii="Gautami" w:hAnsi="Gautami" w:cs="Gautami"/>
          <w:sz w:val="24"/>
        </w:rPr>
      </w:pPr>
      <w:r>
        <w:rPr>
          <w:rFonts w:ascii="Gautami" w:hAnsi="Gautami" w:cs="Gautami"/>
          <w:b/>
          <w:bCs/>
          <w:sz w:val="24"/>
        </w:rPr>
        <w:t xml:space="preserve">NONCHÉ: </w:t>
      </w:r>
      <w:r w:rsidRPr="008C69CE">
        <w:rPr>
          <w:rFonts w:ascii="Gautami" w:hAnsi="Gautami" w:cs="Gautami"/>
          <w:b/>
          <w:sz w:val="24"/>
        </w:rPr>
        <w:t>GE.SE.T. Italia S.p.A.</w:t>
      </w:r>
      <w:r>
        <w:rPr>
          <w:rFonts w:ascii="Gautami" w:hAnsi="Gautami" w:cs="Gautami"/>
          <w:b/>
          <w:sz w:val="24"/>
        </w:rPr>
        <w:t xml:space="preserve"> </w:t>
      </w:r>
      <w:r>
        <w:rPr>
          <w:rFonts w:ascii="Gautami" w:hAnsi="Gautami" w:cs="Gautami"/>
          <w:sz w:val="24"/>
        </w:rPr>
        <w:t xml:space="preserve">in persona del legale rappresentante p.t. </w:t>
      </w:r>
      <w:r w:rsidRPr="00CE313E">
        <w:rPr>
          <w:rFonts w:ascii="Gautami" w:hAnsi="Gautami" w:cs="Gautami"/>
          <w:sz w:val="24"/>
        </w:rPr>
        <w:t>rapp.t</w:t>
      </w:r>
      <w:r>
        <w:rPr>
          <w:rFonts w:ascii="Gautami" w:hAnsi="Gautami" w:cs="Gautami"/>
          <w:sz w:val="24"/>
        </w:rPr>
        <w:t>a</w:t>
      </w:r>
      <w:r w:rsidRPr="00CE313E">
        <w:rPr>
          <w:rFonts w:ascii="Gautami" w:hAnsi="Gautami" w:cs="Gautami"/>
          <w:sz w:val="24"/>
        </w:rPr>
        <w:t xml:space="preserve"> e difes</w:t>
      </w:r>
      <w:r>
        <w:rPr>
          <w:rFonts w:ascii="Gautami" w:hAnsi="Gautami" w:cs="Gautami"/>
          <w:sz w:val="24"/>
        </w:rPr>
        <w:t>a</w:t>
      </w:r>
      <w:r w:rsidRPr="00CE313E">
        <w:rPr>
          <w:rFonts w:ascii="Gautami" w:hAnsi="Gautami" w:cs="Gautami"/>
          <w:sz w:val="24"/>
        </w:rPr>
        <w:t xml:space="preserve"> come in atti.</w:t>
      </w:r>
    </w:p>
    <w:p w14:paraId="561E50FA" w14:textId="77777777" w:rsidR="008C69CE" w:rsidRPr="008C69CE" w:rsidRDefault="008C69CE" w:rsidP="008C69CE">
      <w:pPr>
        <w:spacing w:line="276" w:lineRule="auto"/>
        <w:ind w:left="-284" w:right="-993" w:firstLine="426"/>
        <w:jc w:val="center"/>
        <w:rPr>
          <w:rFonts w:ascii="Gautami" w:hAnsi="Gautami" w:cs="Gautami"/>
          <w:b/>
          <w:bCs/>
          <w:sz w:val="24"/>
        </w:rPr>
      </w:pPr>
      <w:r w:rsidRPr="008C69CE">
        <w:rPr>
          <w:rFonts w:ascii="Gautami" w:hAnsi="Gautami" w:cs="Gautami"/>
          <w:b/>
          <w:bCs/>
          <w:sz w:val="24"/>
        </w:rPr>
        <w:t>PREMESSO</w:t>
      </w:r>
    </w:p>
    <w:p w14:paraId="77DE37F7" w14:textId="445EF7DF" w:rsidR="00BE2BA3" w:rsidRPr="00BE2BA3" w:rsidRDefault="008C69CE" w:rsidP="00BE2BA3">
      <w:pPr>
        <w:spacing w:line="276" w:lineRule="auto"/>
        <w:ind w:left="-284" w:right="-993" w:firstLine="284"/>
        <w:rPr>
          <w:rFonts w:ascii="Gautami" w:hAnsi="Gautami" w:cs="Gautami"/>
          <w:bCs/>
          <w:sz w:val="24"/>
        </w:rPr>
      </w:pPr>
      <w:r>
        <w:rPr>
          <w:rFonts w:ascii="Gautami" w:hAnsi="Gautami" w:cs="Gautami"/>
          <w:bCs/>
          <w:sz w:val="24"/>
        </w:rPr>
        <w:t>C</w:t>
      </w:r>
      <w:r w:rsidRPr="008C69CE">
        <w:rPr>
          <w:rFonts w:ascii="Gautami" w:hAnsi="Gautami" w:cs="Gautami"/>
          <w:bCs/>
          <w:sz w:val="24"/>
        </w:rPr>
        <w:t xml:space="preserve">on atto di citazione notificato in data 04.07.2025 la società G.O.R.I. S.p.A. ha convenuto in giudizio il Comune di Portici e la società GE.SE.T. Italia S.p.A. per </w:t>
      </w:r>
      <w:r w:rsidR="00BE2BA3">
        <w:rPr>
          <w:rFonts w:ascii="Gautami" w:hAnsi="Gautami" w:cs="Gautami"/>
          <w:bCs/>
          <w:sz w:val="24"/>
        </w:rPr>
        <w:t>sentire accogliere le seguenti conclusioni</w:t>
      </w:r>
      <w:r w:rsidR="00BE2BA3" w:rsidRPr="00BE2BA3">
        <w:rPr>
          <w:rFonts w:ascii="Gautami" w:hAnsi="Gautami" w:cs="Gautami"/>
          <w:bCs/>
          <w:i/>
          <w:iCs/>
          <w:sz w:val="24"/>
        </w:rPr>
        <w:t xml:space="preserve">: </w:t>
      </w:r>
      <w:r w:rsidR="00BE2BA3">
        <w:rPr>
          <w:rFonts w:ascii="Gautami" w:hAnsi="Gautami" w:cs="Gautami"/>
          <w:bCs/>
          <w:i/>
          <w:iCs/>
          <w:sz w:val="24"/>
        </w:rPr>
        <w:t>“</w:t>
      </w:r>
      <w:r w:rsidR="00BE2BA3" w:rsidRPr="00BE2BA3">
        <w:rPr>
          <w:rFonts w:ascii="Gautami" w:hAnsi="Gautami" w:cs="Gautami"/>
          <w:b/>
          <w:bCs/>
          <w:i/>
          <w:iCs/>
          <w:sz w:val="24"/>
        </w:rPr>
        <w:t xml:space="preserve">in via del tutto preliminare: </w:t>
      </w:r>
      <w:r w:rsidR="00BE2BA3" w:rsidRPr="00BE2BA3">
        <w:rPr>
          <w:rFonts w:ascii="Gautami" w:hAnsi="Gautami" w:cs="Gautami"/>
          <w:bCs/>
          <w:i/>
          <w:iCs/>
          <w:sz w:val="24"/>
        </w:rPr>
        <w:t xml:space="preserve">sospendere, ai sensi e per gli effetti del </w:t>
      </w:r>
      <w:r w:rsidR="00BE2BA3" w:rsidRPr="00BE2BA3">
        <w:rPr>
          <w:rFonts w:ascii="Gautami" w:hAnsi="Gautami" w:cs="Gautami"/>
          <w:b/>
          <w:bCs/>
          <w:i/>
          <w:iCs/>
          <w:sz w:val="24"/>
        </w:rPr>
        <w:t xml:space="preserve">comma 1 </w:t>
      </w:r>
      <w:r w:rsidR="00BE2BA3" w:rsidRPr="00BE2BA3">
        <w:rPr>
          <w:rFonts w:ascii="Gautami" w:hAnsi="Gautami" w:cs="Gautami"/>
          <w:bCs/>
          <w:i/>
          <w:iCs/>
          <w:sz w:val="24"/>
        </w:rPr>
        <w:t>dell’</w:t>
      </w:r>
      <w:r w:rsidR="00BE2BA3" w:rsidRPr="00BE2BA3">
        <w:rPr>
          <w:rFonts w:ascii="Gautami" w:hAnsi="Gautami" w:cs="Gautami"/>
          <w:b/>
          <w:bCs/>
          <w:i/>
          <w:iCs/>
          <w:sz w:val="24"/>
        </w:rPr>
        <w:t xml:space="preserve">art 5 </w:t>
      </w:r>
      <w:r w:rsidR="00BE2BA3" w:rsidRPr="00BE2BA3">
        <w:rPr>
          <w:rFonts w:ascii="Gautami" w:hAnsi="Gautami" w:cs="Gautami"/>
          <w:bCs/>
          <w:i/>
          <w:iCs/>
          <w:sz w:val="24"/>
        </w:rPr>
        <w:t xml:space="preserve">e del </w:t>
      </w:r>
      <w:r w:rsidR="00BE2BA3" w:rsidRPr="00BE2BA3">
        <w:rPr>
          <w:rFonts w:ascii="Gautami" w:hAnsi="Gautami" w:cs="Gautami"/>
          <w:b/>
          <w:bCs/>
          <w:i/>
          <w:iCs/>
          <w:sz w:val="24"/>
        </w:rPr>
        <w:t xml:space="preserve">comma 3 </w:t>
      </w:r>
      <w:r w:rsidR="00BE2BA3" w:rsidRPr="00BE2BA3">
        <w:rPr>
          <w:rFonts w:ascii="Gautami" w:hAnsi="Gautami" w:cs="Gautami"/>
          <w:bCs/>
          <w:i/>
          <w:iCs/>
          <w:sz w:val="24"/>
        </w:rPr>
        <w:t>dell’</w:t>
      </w:r>
      <w:r w:rsidR="00BE2BA3" w:rsidRPr="00BE2BA3">
        <w:rPr>
          <w:rFonts w:ascii="Gautami" w:hAnsi="Gautami" w:cs="Gautami"/>
          <w:b/>
          <w:bCs/>
          <w:i/>
          <w:iCs/>
          <w:sz w:val="24"/>
        </w:rPr>
        <w:t xml:space="preserve">art. 32 </w:t>
      </w:r>
      <w:r w:rsidR="00BE2BA3" w:rsidRPr="00BE2BA3">
        <w:rPr>
          <w:rFonts w:ascii="Gautami" w:hAnsi="Gautami" w:cs="Gautami"/>
          <w:bCs/>
          <w:i/>
          <w:iCs/>
          <w:sz w:val="24"/>
        </w:rPr>
        <w:t xml:space="preserve">del </w:t>
      </w:r>
      <w:r w:rsidR="00BE2BA3" w:rsidRPr="00BE2BA3">
        <w:rPr>
          <w:rFonts w:ascii="Gautami" w:hAnsi="Gautami" w:cs="Gautami"/>
          <w:b/>
          <w:bCs/>
          <w:i/>
          <w:iCs/>
          <w:sz w:val="24"/>
        </w:rPr>
        <w:t xml:space="preserve">D.Lgs 150/2011 </w:t>
      </w:r>
      <w:r w:rsidR="00BE2BA3" w:rsidRPr="00BE2BA3">
        <w:rPr>
          <w:rFonts w:ascii="Gautami" w:hAnsi="Gautami" w:cs="Gautami"/>
          <w:bCs/>
          <w:i/>
          <w:iCs/>
          <w:sz w:val="24"/>
        </w:rPr>
        <w:t xml:space="preserve">l’efficacia esecutiva del provvedimento impugnato ricorrendone le ragioni di cui al precedente </w:t>
      </w:r>
      <w:r w:rsidR="00BE2BA3" w:rsidRPr="00BE2BA3">
        <w:rPr>
          <w:rFonts w:ascii="Gautami" w:hAnsi="Gautami" w:cs="Gautami"/>
          <w:b/>
          <w:bCs/>
          <w:i/>
          <w:iCs/>
          <w:sz w:val="24"/>
        </w:rPr>
        <w:t xml:space="preserve">art. 5 nel merito: </w:t>
      </w:r>
      <w:r w:rsidR="00BE2BA3" w:rsidRPr="00BE2BA3">
        <w:rPr>
          <w:rFonts w:ascii="Gautami" w:hAnsi="Gautami" w:cs="Gautami"/>
          <w:bCs/>
          <w:i/>
          <w:iCs/>
          <w:sz w:val="24"/>
        </w:rPr>
        <w:t xml:space="preserve">accertare e dichiarare - per tutte le motivazioni indicate anche ai </w:t>
      </w:r>
      <w:r w:rsidR="00BE2BA3" w:rsidRPr="00BE2BA3">
        <w:rPr>
          <w:rFonts w:ascii="Gautami" w:hAnsi="Gautami" w:cs="Gautami"/>
          <w:b/>
          <w:bCs/>
          <w:i/>
          <w:iCs/>
          <w:sz w:val="24"/>
        </w:rPr>
        <w:t xml:space="preserve">capitoli 1, 2, 3 </w:t>
      </w:r>
      <w:r w:rsidR="00BE2BA3" w:rsidRPr="00BE2BA3">
        <w:rPr>
          <w:rFonts w:ascii="Gautami" w:hAnsi="Gautami" w:cs="Gautami"/>
          <w:bCs/>
          <w:i/>
          <w:iCs/>
          <w:sz w:val="24"/>
        </w:rPr>
        <w:t xml:space="preserve">e </w:t>
      </w:r>
      <w:r w:rsidR="00BE2BA3" w:rsidRPr="00BE2BA3">
        <w:rPr>
          <w:rFonts w:ascii="Gautami" w:hAnsi="Gautami" w:cs="Gautami"/>
          <w:b/>
          <w:bCs/>
          <w:i/>
          <w:iCs/>
          <w:sz w:val="24"/>
        </w:rPr>
        <w:t xml:space="preserve">8 </w:t>
      </w:r>
      <w:r w:rsidR="00BE2BA3" w:rsidRPr="00BE2BA3">
        <w:rPr>
          <w:rFonts w:ascii="Gautami" w:hAnsi="Gautami" w:cs="Gautami"/>
          <w:bCs/>
          <w:i/>
          <w:iCs/>
          <w:sz w:val="24"/>
        </w:rPr>
        <w:t>del presente atto - che la GORI S.p.A. non è tenuta al pagamento del canone di cui all’</w:t>
      </w:r>
      <w:r w:rsidR="00BE2BA3" w:rsidRPr="00BE2BA3">
        <w:rPr>
          <w:rFonts w:ascii="Gautami" w:hAnsi="Gautami" w:cs="Gautami"/>
          <w:b/>
          <w:bCs/>
          <w:i/>
          <w:iCs/>
          <w:sz w:val="24"/>
        </w:rPr>
        <w:t xml:space="preserve">art. 1 comma 831 della Legge 160/2019 </w:t>
      </w:r>
      <w:r w:rsidR="00BE2BA3" w:rsidRPr="00BE2BA3">
        <w:rPr>
          <w:rFonts w:ascii="Gautami" w:hAnsi="Gautami" w:cs="Gautami"/>
          <w:bCs/>
          <w:i/>
          <w:iCs/>
          <w:sz w:val="24"/>
        </w:rPr>
        <w:t>e, per l’effetto, annullare e/o dichiarare illegittimo l’avviso di accertamento esecutivo n. 06 del 15.05.2025 a firma della GE.SE.T. Italia S.p.A. notificato in data 27.05.2025;</w:t>
      </w:r>
      <w:r w:rsidR="00BE2BA3">
        <w:rPr>
          <w:rFonts w:ascii="Gautami" w:hAnsi="Gautami" w:cs="Gautami"/>
          <w:bCs/>
          <w:i/>
          <w:iCs/>
          <w:sz w:val="24"/>
        </w:rPr>
        <w:t xml:space="preserve"> </w:t>
      </w:r>
      <w:r w:rsidR="00BE2BA3" w:rsidRPr="00BE2BA3">
        <w:rPr>
          <w:rFonts w:ascii="Gautami" w:hAnsi="Gautami" w:cs="Gautami"/>
          <w:bCs/>
          <w:i/>
          <w:iCs/>
          <w:sz w:val="24"/>
        </w:rPr>
        <w:t xml:space="preserve">accertare e dichiarare – per tutte le motivazioni indicate anche al </w:t>
      </w:r>
      <w:r w:rsidR="00BE2BA3" w:rsidRPr="00BE2BA3">
        <w:rPr>
          <w:rFonts w:ascii="Gautami" w:hAnsi="Gautami" w:cs="Gautami"/>
          <w:b/>
          <w:bCs/>
          <w:i/>
          <w:iCs/>
          <w:sz w:val="24"/>
        </w:rPr>
        <w:t xml:space="preserve">capitolo 4 </w:t>
      </w:r>
      <w:r w:rsidR="00BE2BA3" w:rsidRPr="00BE2BA3">
        <w:rPr>
          <w:rFonts w:ascii="Gautami" w:hAnsi="Gautami" w:cs="Gautami"/>
          <w:bCs/>
          <w:i/>
          <w:iCs/>
          <w:sz w:val="24"/>
        </w:rPr>
        <w:t>del presente atto - che il canone di cui all’</w:t>
      </w:r>
      <w:r w:rsidR="00BE2BA3" w:rsidRPr="00BE2BA3">
        <w:rPr>
          <w:rFonts w:ascii="Gautami" w:hAnsi="Gautami" w:cs="Gautami"/>
          <w:b/>
          <w:bCs/>
          <w:i/>
          <w:iCs/>
          <w:sz w:val="24"/>
        </w:rPr>
        <w:t xml:space="preserve">art. 1 comma 831 della Legge 160/2019 </w:t>
      </w:r>
      <w:r w:rsidR="00BE2BA3" w:rsidRPr="00BE2BA3">
        <w:rPr>
          <w:rFonts w:ascii="Gautami" w:hAnsi="Gautami" w:cs="Gautami"/>
          <w:bCs/>
          <w:i/>
          <w:iCs/>
          <w:sz w:val="24"/>
        </w:rPr>
        <w:t xml:space="preserve">non è dovuto in </w:t>
      </w:r>
      <w:r w:rsidR="00BE2BA3" w:rsidRPr="00BE2BA3">
        <w:rPr>
          <w:rFonts w:ascii="Gautami" w:hAnsi="Gautami" w:cs="Gautami"/>
          <w:bCs/>
          <w:i/>
          <w:iCs/>
          <w:sz w:val="24"/>
        </w:rPr>
        <w:lastRenderedPageBreak/>
        <w:t>tutti quei casi in cui vi è l’occupazione del sottosuolo e, per l’effetto, annullare e/o dichiarare illegittimo l’avviso di accertamento esecutivo n. 06 del 15.05.2025 a firma della GE.SE.T. Italia S.p.A. notificato in data 27.05.2025;</w:t>
      </w:r>
      <w:r w:rsidR="00BE2BA3">
        <w:rPr>
          <w:rFonts w:ascii="Gautami" w:hAnsi="Gautami" w:cs="Gautami"/>
          <w:bCs/>
          <w:i/>
          <w:iCs/>
          <w:sz w:val="24"/>
        </w:rPr>
        <w:t xml:space="preserve"> </w:t>
      </w:r>
      <w:r w:rsidR="00BE2BA3" w:rsidRPr="00BE2BA3">
        <w:rPr>
          <w:rFonts w:ascii="Gautami" w:hAnsi="Gautami" w:cs="Gautami"/>
          <w:bCs/>
          <w:i/>
          <w:iCs/>
          <w:sz w:val="24"/>
        </w:rPr>
        <w:t xml:space="preserve"> accertare e dichiara – per tutte le motivazioni indicate anche al </w:t>
      </w:r>
      <w:r w:rsidR="00BE2BA3" w:rsidRPr="00BE2BA3">
        <w:rPr>
          <w:rFonts w:ascii="Gautami" w:hAnsi="Gautami" w:cs="Gautami"/>
          <w:b/>
          <w:bCs/>
          <w:i/>
          <w:iCs/>
          <w:sz w:val="24"/>
        </w:rPr>
        <w:t xml:space="preserve">capitolo 5 </w:t>
      </w:r>
      <w:r w:rsidR="00BE2BA3" w:rsidRPr="00BE2BA3">
        <w:rPr>
          <w:rFonts w:ascii="Gautami" w:hAnsi="Gautami" w:cs="Gautami"/>
          <w:bCs/>
          <w:i/>
          <w:iCs/>
          <w:sz w:val="24"/>
        </w:rPr>
        <w:t>del presente atto - che la convenuta GE.SE.T. Italia S.p.A. non ha potere di disciplinare il canone di cui all’</w:t>
      </w:r>
      <w:r w:rsidR="00BE2BA3" w:rsidRPr="00BE2BA3">
        <w:rPr>
          <w:rFonts w:ascii="Gautami" w:hAnsi="Gautami" w:cs="Gautami"/>
          <w:b/>
          <w:bCs/>
          <w:i/>
          <w:iCs/>
          <w:sz w:val="24"/>
        </w:rPr>
        <w:t xml:space="preserve">art. 1 comma 831 </w:t>
      </w:r>
      <w:r w:rsidR="00BE2BA3" w:rsidRPr="00BE2BA3">
        <w:rPr>
          <w:rFonts w:ascii="Gautami" w:hAnsi="Gautami" w:cs="Gautami"/>
          <w:bCs/>
          <w:i/>
          <w:iCs/>
          <w:sz w:val="24"/>
        </w:rPr>
        <w:t xml:space="preserve">della </w:t>
      </w:r>
      <w:r w:rsidR="00BE2BA3" w:rsidRPr="00BE2BA3">
        <w:rPr>
          <w:rFonts w:ascii="Gautami" w:hAnsi="Gautami" w:cs="Gautami"/>
          <w:b/>
          <w:bCs/>
          <w:i/>
          <w:iCs/>
          <w:sz w:val="24"/>
        </w:rPr>
        <w:t xml:space="preserve">Legge 160/2019 </w:t>
      </w:r>
      <w:r w:rsidR="00BE2BA3" w:rsidRPr="00BE2BA3">
        <w:rPr>
          <w:rFonts w:ascii="Gautami" w:hAnsi="Gautami" w:cs="Gautami"/>
          <w:bCs/>
          <w:i/>
          <w:iCs/>
          <w:sz w:val="24"/>
        </w:rPr>
        <w:t xml:space="preserve">e, per l’effetto, annullare e/o dichiarare illegittimo l’avviso di accertamento esecutivo n. 06 del 15.05.2025 a firma della GE.SE.T. Italia S.p.A. notificato in data 27.05.2025; </w:t>
      </w:r>
      <w:r w:rsidR="00BE2BA3">
        <w:rPr>
          <w:rFonts w:ascii="Gautami" w:hAnsi="Gautami" w:cs="Gautami"/>
          <w:bCs/>
          <w:i/>
          <w:iCs/>
          <w:sz w:val="24"/>
        </w:rPr>
        <w:t xml:space="preserve"> </w:t>
      </w:r>
      <w:r w:rsidR="00BE2BA3" w:rsidRPr="00BE2BA3">
        <w:rPr>
          <w:rFonts w:ascii="Gautami" w:hAnsi="Gautami" w:cs="Gautami"/>
          <w:bCs/>
          <w:i/>
          <w:iCs/>
          <w:sz w:val="24"/>
        </w:rPr>
        <w:t xml:space="preserve">accertare e dichiarare - per tutte le motivazioni indicate anche al </w:t>
      </w:r>
      <w:r w:rsidR="00BE2BA3" w:rsidRPr="00BE2BA3">
        <w:rPr>
          <w:rFonts w:ascii="Gautami" w:hAnsi="Gautami" w:cs="Gautami"/>
          <w:b/>
          <w:bCs/>
          <w:i/>
          <w:iCs/>
          <w:sz w:val="24"/>
        </w:rPr>
        <w:t xml:space="preserve">capitolo 6 </w:t>
      </w:r>
      <w:r w:rsidR="00BE2BA3" w:rsidRPr="00BE2BA3">
        <w:rPr>
          <w:rFonts w:ascii="Gautami" w:hAnsi="Gautami" w:cs="Gautami"/>
          <w:bCs/>
          <w:i/>
          <w:iCs/>
          <w:sz w:val="24"/>
        </w:rPr>
        <w:t>del presente atto - che il &lt;&lt;metodo induttivo&gt;&gt; applicato dalla GESET Italia S.p.A. per la determinazione dell’importo pari ad € 55.044,06 richiesto a titolo di pagamento – per l’annualità 2021 - del canone di cui all’</w:t>
      </w:r>
      <w:r w:rsidR="00BE2BA3" w:rsidRPr="00BE2BA3">
        <w:rPr>
          <w:rFonts w:ascii="Gautami" w:hAnsi="Gautami" w:cs="Gautami"/>
          <w:b/>
          <w:bCs/>
          <w:i/>
          <w:iCs/>
          <w:sz w:val="24"/>
        </w:rPr>
        <w:t xml:space="preserve">art. 1 comma 831 </w:t>
      </w:r>
      <w:r w:rsidR="00BE2BA3" w:rsidRPr="00BE2BA3">
        <w:rPr>
          <w:rFonts w:ascii="Gautami" w:hAnsi="Gautami" w:cs="Gautami"/>
          <w:bCs/>
          <w:i/>
          <w:iCs/>
          <w:sz w:val="24"/>
        </w:rPr>
        <w:t xml:space="preserve">della </w:t>
      </w:r>
      <w:r w:rsidR="00BE2BA3" w:rsidRPr="00BE2BA3">
        <w:rPr>
          <w:rFonts w:ascii="Gautami" w:hAnsi="Gautami" w:cs="Gautami"/>
          <w:b/>
          <w:bCs/>
          <w:i/>
          <w:iCs/>
          <w:sz w:val="24"/>
        </w:rPr>
        <w:t>Legge 160/2019</w:t>
      </w:r>
      <w:r w:rsidR="00BE2BA3" w:rsidRPr="00BE2BA3">
        <w:rPr>
          <w:rFonts w:ascii="Gautami" w:hAnsi="Gautami" w:cs="Gautami"/>
          <w:bCs/>
          <w:i/>
          <w:iCs/>
          <w:sz w:val="24"/>
        </w:rPr>
        <w:t>, nel violare quanto disposto dall’</w:t>
      </w:r>
      <w:r w:rsidR="00BE2BA3" w:rsidRPr="00BE2BA3">
        <w:rPr>
          <w:rFonts w:ascii="Gautami" w:hAnsi="Gautami" w:cs="Gautami"/>
          <w:b/>
          <w:bCs/>
          <w:i/>
          <w:iCs/>
          <w:sz w:val="24"/>
        </w:rPr>
        <w:t xml:space="preserve">art. 1 comma 831 </w:t>
      </w:r>
      <w:r w:rsidR="00BE2BA3" w:rsidRPr="00BE2BA3">
        <w:rPr>
          <w:rFonts w:ascii="Gautami" w:hAnsi="Gautami" w:cs="Gautami"/>
          <w:bCs/>
          <w:i/>
          <w:iCs/>
          <w:sz w:val="24"/>
        </w:rPr>
        <w:t xml:space="preserve">della </w:t>
      </w:r>
      <w:r w:rsidR="00BE2BA3" w:rsidRPr="00BE2BA3">
        <w:rPr>
          <w:rFonts w:ascii="Gautami" w:hAnsi="Gautami" w:cs="Gautami"/>
          <w:b/>
          <w:bCs/>
          <w:i/>
          <w:iCs/>
          <w:sz w:val="24"/>
        </w:rPr>
        <w:t>Legge 160/2019</w:t>
      </w:r>
      <w:r w:rsidR="00BE2BA3" w:rsidRPr="00BE2BA3">
        <w:rPr>
          <w:rFonts w:ascii="Gautami" w:hAnsi="Gautami" w:cs="Gautami"/>
          <w:bCs/>
          <w:i/>
          <w:iCs/>
          <w:sz w:val="24"/>
        </w:rPr>
        <w:t>, è illegittimo e, per l’effetto, annullare e dichiarare illegittimo l’avviso di accertamento esecutivo n. 06 del 15.05.2025 a firma della GE.SE.T. Italia S.p.A. notificato in data 27.05.2025.</w:t>
      </w:r>
      <w:r w:rsidR="00BE2BA3">
        <w:rPr>
          <w:rFonts w:ascii="Gautami" w:hAnsi="Gautami" w:cs="Gautami"/>
          <w:bCs/>
          <w:i/>
          <w:iCs/>
          <w:sz w:val="24"/>
        </w:rPr>
        <w:t xml:space="preserve"> </w:t>
      </w:r>
      <w:r w:rsidR="00BE2BA3" w:rsidRPr="00BE2BA3">
        <w:rPr>
          <w:rFonts w:ascii="Gautami" w:hAnsi="Gautami" w:cs="Gautami"/>
          <w:b/>
          <w:bCs/>
          <w:i/>
          <w:iCs/>
          <w:sz w:val="24"/>
        </w:rPr>
        <w:t xml:space="preserve">SOLO IN SUBORDINE </w:t>
      </w:r>
      <w:r w:rsidR="00BE2BA3" w:rsidRPr="00BE2BA3">
        <w:rPr>
          <w:rFonts w:ascii="Gautami" w:hAnsi="Gautami" w:cs="Gautami"/>
          <w:bCs/>
          <w:i/>
          <w:iCs/>
          <w:sz w:val="24"/>
        </w:rPr>
        <w:t>Voglia l’Ill.mo Tribunale adito, laddove ritenga che la GORI S.p.A. è comunque tenuta al pagamento del canone così come preteso dalla GESET Italia S.p.A., rideterminare – per l’annualità 2021 – l’importo del canone secondo i criteri dettati dall’</w:t>
      </w:r>
      <w:r w:rsidR="00BE2BA3" w:rsidRPr="00BE2BA3">
        <w:rPr>
          <w:rFonts w:ascii="Gautami" w:hAnsi="Gautami" w:cs="Gautami"/>
          <w:b/>
          <w:bCs/>
          <w:i/>
          <w:iCs/>
          <w:sz w:val="24"/>
        </w:rPr>
        <w:t xml:space="preserve">art. 1 comma 831 </w:t>
      </w:r>
      <w:r w:rsidR="00BE2BA3" w:rsidRPr="00BE2BA3">
        <w:rPr>
          <w:rFonts w:ascii="Gautami" w:hAnsi="Gautami" w:cs="Gautami"/>
          <w:bCs/>
          <w:i/>
          <w:iCs/>
          <w:sz w:val="24"/>
        </w:rPr>
        <w:t xml:space="preserve">della </w:t>
      </w:r>
      <w:r w:rsidR="00BE2BA3" w:rsidRPr="00BE2BA3">
        <w:rPr>
          <w:rFonts w:ascii="Gautami" w:hAnsi="Gautami" w:cs="Gautami"/>
          <w:b/>
          <w:bCs/>
          <w:i/>
          <w:iCs/>
          <w:sz w:val="24"/>
        </w:rPr>
        <w:t xml:space="preserve">Legge 160/2019 CON RIFERIMENTO A GOVERSO DELLE SPESE </w:t>
      </w:r>
      <w:r w:rsidR="00BE2BA3" w:rsidRPr="00BE2BA3">
        <w:rPr>
          <w:rFonts w:ascii="Gautami" w:hAnsi="Gautami" w:cs="Gautami"/>
          <w:bCs/>
          <w:i/>
          <w:iCs/>
          <w:sz w:val="24"/>
        </w:rPr>
        <w:t xml:space="preserve">condannare i convenuti, in solido tra loro o per chi di ragione, al pagamento delle spese e delle competenze di lite da determinarsi in ragione del valore della domanda e dei parametri dettati dal </w:t>
      </w:r>
      <w:r w:rsidR="00BE2BA3" w:rsidRPr="00BE2BA3">
        <w:rPr>
          <w:rFonts w:ascii="Gautami" w:hAnsi="Gautami" w:cs="Gautami"/>
          <w:b/>
          <w:bCs/>
          <w:i/>
          <w:iCs/>
          <w:sz w:val="24"/>
        </w:rPr>
        <w:t>D.M. 55/2014.</w:t>
      </w:r>
      <w:r w:rsidR="00BE2BA3">
        <w:rPr>
          <w:rFonts w:ascii="Gautami" w:hAnsi="Gautami" w:cs="Gautami"/>
          <w:b/>
          <w:bCs/>
          <w:i/>
          <w:iCs/>
          <w:sz w:val="24"/>
        </w:rPr>
        <w:t>”</w:t>
      </w:r>
      <w:r w:rsidR="00BE2BA3" w:rsidRPr="00BE2BA3">
        <w:rPr>
          <w:rFonts w:ascii="Gautami" w:hAnsi="Gautami" w:cs="Gautami"/>
          <w:b/>
          <w:bCs/>
          <w:i/>
          <w:iCs/>
          <w:sz w:val="24"/>
        </w:rPr>
        <w:t xml:space="preserve"> </w:t>
      </w:r>
    </w:p>
    <w:p w14:paraId="68FBC4F0" w14:textId="395EB94E" w:rsidR="00BE2BA3" w:rsidRDefault="00BE2BA3" w:rsidP="00BE2BA3">
      <w:pPr>
        <w:spacing w:line="276" w:lineRule="auto"/>
        <w:ind w:left="-284" w:right="-993" w:firstLine="284"/>
        <w:rPr>
          <w:rFonts w:ascii="Gautami" w:hAnsi="Gautami" w:cs="Gautami"/>
          <w:bCs/>
          <w:sz w:val="24"/>
        </w:rPr>
      </w:pPr>
      <w:r>
        <w:rPr>
          <w:rFonts w:ascii="Gautami" w:hAnsi="Gautami" w:cs="Gautami"/>
          <w:bCs/>
          <w:sz w:val="24"/>
        </w:rPr>
        <w:t xml:space="preserve">A sostegno della propria domanda la GORI ha dedotto di aver ricevuto avviso di accertamento esecutivo n. 06 del 15/05/2025 </w:t>
      </w:r>
      <w:r w:rsidRPr="00BE2BA3">
        <w:rPr>
          <w:rFonts w:ascii="Gautami" w:hAnsi="Gautami" w:cs="Gautami"/>
          <w:bCs/>
          <w:sz w:val="24"/>
        </w:rPr>
        <w:t>da parte d</w:t>
      </w:r>
      <w:r>
        <w:rPr>
          <w:rFonts w:ascii="Gautami" w:hAnsi="Gautami" w:cs="Gautami"/>
          <w:bCs/>
          <w:sz w:val="24"/>
        </w:rPr>
        <w:t>ella</w:t>
      </w:r>
      <w:r w:rsidRPr="00BE2BA3">
        <w:rPr>
          <w:rFonts w:ascii="Gautami" w:hAnsi="Gautami" w:cs="Gautami"/>
          <w:bCs/>
          <w:sz w:val="24"/>
        </w:rPr>
        <w:t xml:space="preserve"> GE.SE.T. Italia per conto del Comune di Portici, </w:t>
      </w:r>
      <w:r>
        <w:rPr>
          <w:rFonts w:ascii="Gautami" w:hAnsi="Gautami" w:cs="Gautami"/>
          <w:bCs/>
          <w:sz w:val="24"/>
        </w:rPr>
        <w:t>riguardante il</w:t>
      </w:r>
      <w:r w:rsidRPr="00BE2BA3">
        <w:rPr>
          <w:rFonts w:ascii="Gautami" w:hAnsi="Gautami" w:cs="Gautami"/>
          <w:bCs/>
          <w:sz w:val="24"/>
        </w:rPr>
        <w:t xml:space="preserve"> Canone Unico Patrimoniale (CUP)</w:t>
      </w:r>
      <w:r>
        <w:rPr>
          <w:rFonts w:ascii="Gautami" w:hAnsi="Gautami" w:cs="Gautami"/>
          <w:bCs/>
          <w:sz w:val="24"/>
        </w:rPr>
        <w:t xml:space="preserve"> e</w:t>
      </w:r>
      <w:r w:rsidRPr="00BE2BA3">
        <w:rPr>
          <w:rFonts w:ascii="Gautami" w:hAnsi="Gautami" w:cs="Gautami"/>
          <w:bCs/>
          <w:sz w:val="24"/>
        </w:rPr>
        <w:t xml:space="preserve"> relativo all’annualità 2021, fondato sull’art. 1, comma 831, della legge 160/2019. </w:t>
      </w:r>
    </w:p>
    <w:p w14:paraId="5A16CC80" w14:textId="77777777" w:rsidR="006459F6" w:rsidRDefault="00BE2BA3" w:rsidP="00BE2BA3">
      <w:pPr>
        <w:spacing w:line="276" w:lineRule="auto"/>
        <w:ind w:left="-284" w:right="-993" w:firstLine="284"/>
        <w:rPr>
          <w:rFonts w:ascii="Gautami" w:hAnsi="Gautami" w:cs="Gautami"/>
          <w:bCs/>
          <w:sz w:val="24"/>
        </w:rPr>
      </w:pPr>
      <w:r w:rsidRPr="00BE2BA3">
        <w:rPr>
          <w:rFonts w:ascii="Gautami" w:hAnsi="Gautami" w:cs="Gautami"/>
          <w:bCs/>
          <w:sz w:val="24"/>
        </w:rPr>
        <w:t>La GORI S.p.A.</w:t>
      </w:r>
      <w:r w:rsidR="005E160C">
        <w:rPr>
          <w:rFonts w:ascii="Gautami" w:hAnsi="Gautami" w:cs="Gautami"/>
          <w:bCs/>
          <w:sz w:val="24"/>
        </w:rPr>
        <w:t xml:space="preserve"> ha quindi</w:t>
      </w:r>
      <w:r w:rsidRPr="00BE2BA3">
        <w:rPr>
          <w:rFonts w:ascii="Gautami" w:hAnsi="Gautami" w:cs="Gautami"/>
          <w:bCs/>
          <w:sz w:val="24"/>
        </w:rPr>
        <w:t xml:space="preserve"> contesta</w:t>
      </w:r>
      <w:r w:rsidR="006459F6">
        <w:rPr>
          <w:rFonts w:ascii="Gautami" w:hAnsi="Gautami" w:cs="Gautami"/>
          <w:bCs/>
          <w:sz w:val="24"/>
        </w:rPr>
        <w:t>to</w:t>
      </w:r>
      <w:r w:rsidRPr="00BE2BA3">
        <w:rPr>
          <w:rFonts w:ascii="Gautami" w:hAnsi="Gautami" w:cs="Gautami"/>
          <w:bCs/>
          <w:sz w:val="24"/>
        </w:rPr>
        <w:t xml:space="preserve"> l’accertamento sostenendo </w:t>
      </w:r>
      <w:r w:rsidR="005E160C">
        <w:rPr>
          <w:rFonts w:ascii="Gautami" w:hAnsi="Gautami" w:cs="Gautami"/>
          <w:bCs/>
          <w:sz w:val="24"/>
        </w:rPr>
        <w:t xml:space="preserve">di aver diritto alla esenzione prevista dalla </w:t>
      </w:r>
      <w:r w:rsidRPr="00BE2BA3">
        <w:rPr>
          <w:rFonts w:ascii="Gautami" w:hAnsi="Gautami" w:cs="Gautami"/>
          <w:bCs/>
          <w:sz w:val="24"/>
        </w:rPr>
        <w:t xml:space="preserve">convenzione stipulata </w:t>
      </w:r>
      <w:r w:rsidR="006459F6">
        <w:rPr>
          <w:rFonts w:ascii="Gautami" w:hAnsi="Gautami" w:cs="Gautami"/>
          <w:bCs/>
          <w:sz w:val="24"/>
        </w:rPr>
        <w:t xml:space="preserve">con </w:t>
      </w:r>
      <w:r w:rsidRPr="00BE2BA3">
        <w:rPr>
          <w:rFonts w:ascii="Gautami" w:hAnsi="Gautami" w:cs="Gautami"/>
          <w:bCs/>
          <w:sz w:val="24"/>
        </w:rPr>
        <w:t xml:space="preserve">l’Ente Idrico Campano, in forza della </w:t>
      </w:r>
      <w:r w:rsidRPr="00BE2BA3">
        <w:rPr>
          <w:rFonts w:ascii="Gautami" w:hAnsi="Gautami" w:cs="Gautami"/>
          <w:bCs/>
          <w:sz w:val="24"/>
        </w:rPr>
        <w:lastRenderedPageBreak/>
        <w:t xml:space="preserve">quale alla società è stato riconosciuto il diritto di utilizzare gratuitamente il suolo e il sottosuolo comunale per la gestione del servizio idrico. </w:t>
      </w:r>
    </w:p>
    <w:p w14:paraId="2FB599EF" w14:textId="6AEC63DB" w:rsidR="00BE2BA3" w:rsidRPr="00BE2BA3" w:rsidRDefault="004F1151" w:rsidP="00BE2BA3">
      <w:pPr>
        <w:spacing w:line="276" w:lineRule="auto"/>
        <w:ind w:left="-284" w:right="-993" w:firstLine="284"/>
        <w:rPr>
          <w:rFonts w:ascii="Gautami" w:hAnsi="Gautami" w:cs="Gautami"/>
          <w:bCs/>
          <w:sz w:val="24"/>
        </w:rPr>
      </w:pPr>
      <w:r>
        <w:rPr>
          <w:rFonts w:ascii="Gautami" w:hAnsi="Gautami" w:cs="Gautami"/>
          <w:bCs/>
          <w:sz w:val="24"/>
        </w:rPr>
        <w:t>L</w:t>
      </w:r>
      <w:r w:rsidR="006459F6">
        <w:rPr>
          <w:rFonts w:ascii="Gautami" w:hAnsi="Gautami" w:cs="Gautami"/>
          <w:bCs/>
          <w:sz w:val="24"/>
        </w:rPr>
        <w:t xml:space="preserve">a GORI ha </w:t>
      </w:r>
      <w:r>
        <w:rPr>
          <w:rFonts w:ascii="Gautami" w:hAnsi="Gautami" w:cs="Gautami"/>
          <w:bCs/>
          <w:sz w:val="24"/>
        </w:rPr>
        <w:t xml:space="preserve">altresì </w:t>
      </w:r>
      <w:r w:rsidR="006459F6">
        <w:rPr>
          <w:rFonts w:ascii="Gautami" w:hAnsi="Gautami" w:cs="Gautami"/>
          <w:bCs/>
          <w:sz w:val="24"/>
        </w:rPr>
        <w:t xml:space="preserve">sostenuto che </w:t>
      </w:r>
      <w:r w:rsidR="00BE2BA3" w:rsidRPr="00BE2BA3">
        <w:rPr>
          <w:rFonts w:ascii="Gautami" w:hAnsi="Gautami" w:cs="Gautami"/>
          <w:bCs/>
          <w:sz w:val="24"/>
        </w:rPr>
        <w:t xml:space="preserve">l’art. 1, comma 831, L. 160/2019 si riferisca al “suolo pubblico” e non anche al sottosuolo, cosicché non potrebbe essere richiesto alcun corrispettivo per la posa di cavi e condutture interrate. </w:t>
      </w:r>
    </w:p>
    <w:p w14:paraId="5852D951" w14:textId="24A1CEDC" w:rsidR="006459F6" w:rsidRDefault="003C48DC" w:rsidP="00BE2BA3">
      <w:pPr>
        <w:spacing w:line="276" w:lineRule="auto"/>
        <w:ind w:left="-284" w:right="-993" w:firstLine="284"/>
        <w:rPr>
          <w:rFonts w:ascii="Gautami" w:hAnsi="Gautami" w:cs="Gautami"/>
          <w:bCs/>
          <w:sz w:val="24"/>
        </w:rPr>
      </w:pPr>
      <w:r>
        <w:rPr>
          <w:rFonts w:ascii="Gautami" w:hAnsi="Gautami" w:cs="Gautami"/>
          <w:bCs/>
          <w:sz w:val="24"/>
        </w:rPr>
        <w:t>Inoltre,</w:t>
      </w:r>
      <w:r w:rsidR="00BE2BA3" w:rsidRPr="00BE2BA3">
        <w:rPr>
          <w:rFonts w:ascii="Gautami" w:hAnsi="Gautami" w:cs="Gautami"/>
          <w:bCs/>
          <w:sz w:val="24"/>
        </w:rPr>
        <w:t xml:space="preserve"> secondo l</w:t>
      </w:r>
      <w:r>
        <w:rPr>
          <w:rFonts w:ascii="Gautami" w:hAnsi="Gautami" w:cs="Gautami"/>
          <w:bCs/>
          <w:sz w:val="24"/>
        </w:rPr>
        <w:t xml:space="preserve">’avversa </w:t>
      </w:r>
      <w:r w:rsidR="00BE2BA3" w:rsidRPr="00BE2BA3">
        <w:rPr>
          <w:rFonts w:ascii="Gautami" w:hAnsi="Gautami" w:cs="Gautami"/>
          <w:bCs/>
          <w:sz w:val="24"/>
        </w:rPr>
        <w:t xml:space="preserve">difesa, GE.SE.T., quale concessionaria della riscossione, </w:t>
      </w:r>
      <w:r w:rsidR="004F1151">
        <w:rPr>
          <w:rFonts w:ascii="Gautami" w:hAnsi="Gautami" w:cs="Gautami"/>
          <w:bCs/>
          <w:sz w:val="24"/>
        </w:rPr>
        <w:t>avrebbe</w:t>
      </w:r>
      <w:r w:rsidR="00BE2BA3" w:rsidRPr="00BE2BA3">
        <w:rPr>
          <w:rFonts w:ascii="Gautami" w:hAnsi="Gautami" w:cs="Gautami"/>
          <w:bCs/>
          <w:sz w:val="24"/>
        </w:rPr>
        <w:t xml:space="preserve"> esercitato poteri che spettano unicamente al Comune, sia nella determinazione del canone che nell’irrogazione delle sanzioni, senza che vi fosse prova di un regolamento comunale a fondamento delle somme richieste. </w:t>
      </w:r>
    </w:p>
    <w:p w14:paraId="64DF2729" w14:textId="459E0812" w:rsidR="00BE2BA3" w:rsidRPr="00BE2BA3" w:rsidRDefault="006459F6" w:rsidP="00BE2BA3">
      <w:pPr>
        <w:spacing w:line="276" w:lineRule="auto"/>
        <w:ind w:left="-284" w:right="-993" w:firstLine="284"/>
        <w:rPr>
          <w:rFonts w:ascii="Gautami" w:hAnsi="Gautami" w:cs="Gautami"/>
          <w:bCs/>
          <w:sz w:val="24"/>
        </w:rPr>
      </w:pPr>
      <w:r>
        <w:rPr>
          <w:rFonts w:ascii="Gautami" w:hAnsi="Gautami" w:cs="Gautami"/>
          <w:bCs/>
          <w:sz w:val="24"/>
        </w:rPr>
        <w:t>Infine</w:t>
      </w:r>
      <w:r w:rsidR="00BE2BA3" w:rsidRPr="00BE2BA3">
        <w:rPr>
          <w:rFonts w:ascii="Gautami" w:hAnsi="Gautami" w:cs="Gautami"/>
          <w:bCs/>
          <w:sz w:val="24"/>
        </w:rPr>
        <w:t xml:space="preserve">, </w:t>
      </w:r>
      <w:r>
        <w:rPr>
          <w:rFonts w:ascii="Gautami" w:hAnsi="Gautami" w:cs="Gautami"/>
          <w:bCs/>
          <w:sz w:val="24"/>
        </w:rPr>
        <w:t xml:space="preserve">la GORI ha censurato </w:t>
      </w:r>
      <w:r w:rsidR="00BE2BA3" w:rsidRPr="00BE2BA3">
        <w:rPr>
          <w:rFonts w:ascii="Gautami" w:hAnsi="Gautami" w:cs="Gautami"/>
          <w:bCs/>
          <w:sz w:val="24"/>
        </w:rPr>
        <w:t xml:space="preserve">il metodo induttivo utilizzato per calcolare l’importo del canone sulla base della popolazione residente, in contrasto con la legge che impone un calcolo basato sul numero effettivo delle utenze. </w:t>
      </w:r>
      <w:r w:rsidR="004F1151">
        <w:rPr>
          <w:rFonts w:ascii="Gautami" w:hAnsi="Gautami" w:cs="Gautami"/>
          <w:bCs/>
          <w:sz w:val="24"/>
        </w:rPr>
        <w:t>È stata quindi</w:t>
      </w:r>
      <w:r w:rsidR="00BE2BA3" w:rsidRPr="00BE2BA3">
        <w:rPr>
          <w:rFonts w:ascii="Gautami" w:hAnsi="Gautami" w:cs="Gautami"/>
          <w:bCs/>
          <w:sz w:val="24"/>
        </w:rPr>
        <w:t xml:space="preserve"> contesta</w:t>
      </w:r>
      <w:r w:rsidR="004F1151">
        <w:rPr>
          <w:rFonts w:ascii="Gautami" w:hAnsi="Gautami" w:cs="Gautami"/>
          <w:bCs/>
          <w:sz w:val="24"/>
        </w:rPr>
        <w:t>ta</w:t>
      </w:r>
      <w:r w:rsidR="00BE2BA3" w:rsidRPr="00BE2BA3">
        <w:rPr>
          <w:rFonts w:ascii="Gautami" w:hAnsi="Gautami" w:cs="Gautami"/>
          <w:bCs/>
          <w:sz w:val="24"/>
        </w:rPr>
        <w:t xml:space="preserve"> la sanzione del 100% applicata in via automatica, in assenza di un regolamento comunale che ne definisse criteri e misura.</w:t>
      </w:r>
    </w:p>
    <w:p w14:paraId="65D1B7D7" w14:textId="54E3A98A" w:rsidR="00BE2BA3" w:rsidRPr="00BE2BA3" w:rsidRDefault="006459F6" w:rsidP="008A0944">
      <w:pPr>
        <w:spacing w:line="276" w:lineRule="auto"/>
        <w:ind w:left="-284" w:right="-993" w:firstLine="284"/>
        <w:jc w:val="center"/>
        <w:rPr>
          <w:rFonts w:ascii="Gautami" w:hAnsi="Gautami" w:cs="Gautami"/>
          <w:bCs/>
          <w:sz w:val="24"/>
        </w:rPr>
      </w:pPr>
      <w:r>
        <w:rPr>
          <w:rFonts w:ascii="Gautami" w:hAnsi="Gautami" w:cs="Gautami"/>
          <w:bCs/>
          <w:sz w:val="24"/>
        </w:rPr>
        <w:t>****</w:t>
      </w:r>
    </w:p>
    <w:p w14:paraId="20DF4F81" w14:textId="2493991C" w:rsidR="006459F6" w:rsidRPr="006459F6" w:rsidRDefault="006459F6" w:rsidP="006459F6">
      <w:pPr>
        <w:spacing w:line="276" w:lineRule="auto"/>
        <w:ind w:left="-284" w:right="-993" w:firstLine="426"/>
        <w:rPr>
          <w:rFonts w:ascii="Gautami" w:hAnsi="Gautami" w:cs="Gautami"/>
          <w:sz w:val="24"/>
        </w:rPr>
      </w:pPr>
      <w:r w:rsidRPr="006459F6">
        <w:rPr>
          <w:rFonts w:ascii="Gautami" w:hAnsi="Gautami" w:cs="Gautami"/>
          <w:sz w:val="24"/>
        </w:rPr>
        <w:t>Con</w:t>
      </w:r>
      <w:r>
        <w:rPr>
          <w:rFonts w:ascii="Gautami" w:hAnsi="Gautami" w:cs="Gautami"/>
          <w:sz w:val="24"/>
        </w:rPr>
        <w:t xml:space="preserve"> il presente atto si costituisce il Comune di Portici in persona del Sindaco p.t. il quale impugna e contesta l’avversa opposizione insistendo per il rigetto di ogni domanda formulata nei propri confronti. </w:t>
      </w:r>
    </w:p>
    <w:p w14:paraId="44711BFE" w14:textId="4E67E89C" w:rsidR="008C69CE" w:rsidRDefault="006459F6" w:rsidP="00806CE7">
      <w:pPr>
        <w:spacing w:line="276" w:lineRule="auto"/>
        <w:ind w:left="-284" w:right="-993" w:firstLine="426"/>
        <w:rPr>
          <w:rFonts w:ascii="Gautami" w:hAnsi="Gautami" w:cs="Gautami"/>
          <w:bCs/>
          <w:sz w:val="24"/>
        </w:rPr>
      </w:pPr>
      <w:r w:rsidRPr="006459F6">
        <w:rPr>
          <w:rFonts w:ascii="Gautami" w:hAnsi="Gautami" w:cs="Gautami"/>
          <w:sz w:val="24"/>
        </w:rPr>
        <w:t>In</w:t>
      </w:r>
      <w:r>
        <w:rPr>
          <w:rFonts w:ascii="Gautami" w:hAnsi="Gautami" w:cs="Gautami"/>
          <w:sz w:val="24"/>
        </w:rPr>
        <w:t xml:space="preserve"> via del tutto preliminare si eccepisce e deduce </w:t>
      </w:r>
      <w:r w:rsidR="00806CE7">
        <w:rPr>
          <w:rFonts w:ascii="Gautami" w:hAnsi="Gautami" w:cs="Gautami"/>
          <w:sz w:val="24"/>
        </w:rPr>
        <w:t>che l</w:t>
      </w:r>
      <w:r w:rsidR="008C69CE" w:rsidRPr="008C69CE">
        <w:rPr>
          <w:rFonts w:ascii="Gautami" w:hAnsi="Gautami" w:cs="Gautami"/>
          <w:bCs/>
          <w:sz w:val="24"/>
        </w:rPr>
        <w:t>'avviso di accertamento esecutivo n. 06 del 15.05.2025 è stato emesso dalla società GE.SE.T. Italia S.p.A. in qualità di concessionario del servizio di accertamento e riscossione dei tributi locali del Comune di Portici.</w:t>
      </w:r>
    </w:p>
    <w:p w14:paraId="424BC720" w14:textId="0FEABD9D" w:rsid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 xml:space="preserve">Come emerge dal contratto di affidamento allegato al presente atto (Rep. n. 6849 del 15.02.2018), il Comune di Portici ha regolarmente affidato alla GE.SE.T. Italia S.p.A., mediante procedura ad evidenza pubblica ai sensi dell'art. 52 del D.Lgs. </w:t>
      </w:r>
      <w:r w:rsidRPr="008C69CE">
        <w:rPr>
          <w:rFonts w:ascii="Gautami" w:hAnsi="Gautami" w:cs="Gautami"/>
          <w:bCs/>
          <w:sz w:val="24"/>
        </w:rPr>
        <w:lastRenderedPageBreak/>
        <w:t>446/1997, non solo il servizio di riscossione ma anche quello di accertamento delle imposte e dei tributi locali, ivi compreso il canone unico patrimoniale.</w:t>
      </w:r>
    </w:p>
    <w:p w14:paraId="29CE4F62" w14:textId="0883E7B4" w:rsidR="001433A9" w:rsidRDefault="001433A9" w:rsidP="008A0944">
      <w:pPr>
        <w:spacing w:line="276" w:lineRule="auto"/>
        <w:ind w:left="-284" w:right="-993" w:firstLine="426"/>
        <w:rPr>
          <w:rFonts w:ascii="Gautami" w:hAnsi="Gautami" w:cs="Gautami"/>
          <w:bCs/>
          <w:sz w:val="24"/>
        </w:rPr>
      </w:pPr>
      <w:r>
        <w:rPr>
          <w:rFonts w:ascii="Gautami" w:hAnsi="Gautami" w:cs="Gautami"/>
          <w:bCs/>
          <w:sz w:val="24"/>
        </w:rPr>
        <w:t xml:space="preserve">Ed infatti </w:t>
      </w:r>
      <w:r w:rsidR="00382025">
        <w:rPr>
          <w:rFonts w:ascii="Gautami" w:hAnsi="Gautami" w:cs="Gautami"/>
          <w:bCs/>
          <w:sz w:val="24"/>
        </w:rPr>
        <w:t>per effetto della predetta convenzione</w:t>
      </w:r>
      <w:r w:rsidR="007D76AA">
        <w:rPr>
          <w:rFonts w:ascii="Gautami" w:hAnsi="Gautami" w:cs="Gautami"/>
          <w:bCs/>
          <w:sz w:val="24"/>
        </w:rPr>
        <w:t xml:space="preserve"> - Capitolo I Art. 1, lett. S5 ed S6, la Ge.se.t. è </w:t>
      </w:r>
      <w:r w:rsidR="008A0944">
        <w:rPr>
          <w:rFonts w:ascii="Gautami" w:hAnsi="Gautami" w:cs="Gautami"/>
          <w:bCs/>
          <w:sz w:val="24"/>
        </w:rPr>
        <w:t xml:space="preserve">stata incaricata </w:t>
      </w:r>
      <w:r w:rsidR="007D76AA">
        <w:rPr>
          <w:rFonts w:ascii="Gautami" w:hAnsi="Gautami" w:cs="Gautami"/>
          <w:bCs/>
          <w:sz w:val="24"/>
        </w:rPr>
        <w:t>per la riscossione sia volontaria che coattiva dei tributi relativi al Canone di occupazione suoli ed aree pubbliche.</w:t>
      </w:r>
    </w:p>
    <w:p w14:paraId="4591D59F" w14:textId="6F205BF4" w:rsidR="007D76AA" w:rsidRDefault="007D76AA" w:rsidP="008C69CE">
      <w:pPr>
        <w:spacing w:line="276" w:lineRule="auto"/>
        <w:ind w:left="-284" w:right="-993" w:firstLine="426"/>
        <w:rPr>
          <w:rFonts w:ascii="Gautami" w:hAnsi="Gautami" w:cs="Gautami"/>
          <w:bCs/>
          <w:sz w:val="24"/>
        </w:rPr>
      </w:pPr>
      <w:r>
        <w:rPr>
          <w:rFonts w:ascii="Gautami" w:hAnsi="Gautami" w:cs="Gautami"/>
          <w:bCs/>
          <w:sz w:val="24"/>
        </w:rPr>
        <w:t xml:space="preserve">Dunque, </w:t>
      </w:r>
      <w:r w:rsidR="008A0944">
        <w:rPr>
          <w:rFonts w:ascii="Gautami" w:hAnsi="Gautami" w:cs="Gautami"/>
          <w:bCs/>
          <w:sz w:val="24"/>
        </w:rPr>
        <w:t>la riscossione del</w:t>
      </w:r>
      <w:r>
        <w:rPr>
          <w:rFonts w:ascii="Gautami" w:hAnsi="Gautami" w:cs="Gautami"/>
          <w:bCs/>
          <w:sz w:val="24"/>
        </w:rPr>
        <w:t xml:space="preserve"> C.U.P. che </w:t>
      </w:r>
      <w:r w:rsidR="008A0944">
        <w:rPr>
          <w:rFonts w:ascii="Gautami" w:hAnsi="Gautami" w:cs="Gautami"/>
          <w:bCs/>
          <w:sz w:val="24"/>
        </w:rPr>
        <w:t xml:space="preserve">a seguito della legge di bilancio n. 160/2019 </w:t>
      </w:r>
      <w:r>
        <w:rPr>
          <w:rFonts w:ascii="Gautami" w:hAnsi="Gautami" w:cs="Gautami"/>
          <w:bCs/>
          <w:sz w:val="24"/>
        </w:rPr>
        <w:t>ha sostituito il COSAP</w:t>
      </w:r>
      <w:r w:rsidR="00B6397D">
        <w:rPr>
          <w:rFonts w:ascii="Gautami" w:hAnsi="Gautami" w:cs="Gautami"/>
          <w:bCs/>
          <w:sz w:val="24"/>
        </w:rPr>
        <w:t>,</w:t>
      </w:r>
      <w:r>
        <w:rPr>
          <w:rFonts w:ascii="Gautami" w:hAnsi="Gautami" w:cs="Gautami"/>
          <w:bCs/>
          <w:sz w:val="24"/>
        </w:rPr>
        <w:t xml:space="preserve"> </w:t>
      </w:r>
      <w:r w:rsidR="008A0944">
        <w:rPr>
          <w:rFonts w:ascii="Gautami" w:hAnsi="Gautami" w:cs="Gautami"/>
          <w:bCs/>
          <w:sz w:val="24"/>
        </w:rPr>
        <w:t xml:space="preserve">viene </w:t>
      </w:r>
      <w:r w:rsidR="00B6397D">
        <w:rPr>
          <w:rFonts w:ascii="Gautami" w:hAnsi="Gautami" w:cs="Gautami"/>
          <w:bCs/>
          <w:sz w:val="24"/>
        </w:rPr>
        <w:t xml:space="preserve">gestita </w:t>
      </w:r>
      <w:r w:rsidR="008A0944">
        <w:rPr>
          <w:rFonts w:ascii="Gautami" w:hAnsi="Gautami" w:cs="Gautami"/>
          <w:bCs/>
          <w:sz w:val="24"/>
        </w:rPr>
        <w:t>esclusivamente dalla Ge.se.t. che è incaricata di effettuare ogni più opportuna verifica relativa alla riscossione della predetta imposta.</w:t>
      </w:r>
    </w:p>
    <w:p w14:paraId="604A5175" w14:textId="21754E3B" w:rsidR="00B6397D" w:rsidRDefault="00B6397D" w:rsidP="008C69CE">
      <w:pPr>
        <w:spacing w:line="276" w:lineRule="auto"/>
        <w:ind w:left="-284" w:right="-993" w:firstLine="426"/>
        <w:rPr>
          <w:rFonts w:ascii="Gautami" w:hAnsi="Gautami" w:cs="Gautami"/>
          <w:bCs/>
          <w:sz w:val="24"/>
        </w:rPr>
      </w:pPr>
      <w:r>
        <w:rPr>
          <w:rFonts w:ascii="Gautami" w:hAnsi="Gautami" w:cs="Gautami"/>
          <w:bCs/>
          <w:sz w:val="24"/>
        </w:rPr>
        <w:t xml:space="preserve">A tal riguardo si deduce che dalla lettura dell’avviso di accertamento emerge che la fase istruttoria prodromica all’emissione dell’avviso stesso è stata gestita direttamente dalla Ge.se.t. </w:t>
      </w:r>
    </w:p>
    <w:p w14:paraId="37F547E2" w14:textId="05C8CA87" w:rsidR="003C48DC" w:rsidRPr="008C69CE" w:rsidRDefault="003C48DC" w:rsidP="003C48DC">
      <w:pPr>
        <w:spacing w:line="276" w:lineRule="auto"/>
        <w:ind w:left="-284" w:right="-993" w:firstLine="426"/>
        <w:rPr>
          <w:rFonts w:ascii="Gautami" w:hAnsi="Gautami" w:cs="Gautami"/>
          <w:bCs/>
          <w:sz w:val="24"/>
        </w:rPr>
      </w:pPr>
      <w:r>
        <w:rPr>
          <w:rFonts w:ascii="Gautami" w:hAnsi="Gautami" w:cs="Gautami"/>
          <w:bCs/>
          <w:sz w:val="24"/>
        </w:rPr>
        <w:t>Si legge nell’avviso impugnato “</w:t>
      </w:r>
      <w:r w:rsidRPr="003C48DC">
        <w:rPr>
          <w:rFonts w:ascii="Gautami" w:hAnsi="Gautami" w:cs="Gautami"/>
          <w:bCs/>
          <w:i/>
          <w:iCs/>
          <w:sz w:val="24"/>
        </w:rPr>
        <w:t>Considerato che la società, contattata a mezzo pec, al fine di presentare dichiarazione circa le utenze attive e al fine di regolarizzare i pagamenti del canone dovuti per tutte le annualità di gestione della rete in base al numero complessivo delle utenze attive nel comune, si dichiarava esente dal pagamento e non forniva alcun riscontro sul numero di utenze attive.”</w:t>
      </w:r>
    </w:p>
    <w:p w14:paraId="5556A575" w14:textId="26E99BF6" w:rsidR="003C48DC" w:rsidRDefault="003C48DC" w:rsidP="008C69CE">
      <w:pPr>
        <w:spacing w:line="276" w:lineRule="auto"/>
        <w:ind w:left="-284" w:right="-993" w:firstLine="426"/>
        <w:rPr>
          <w:rFonts w:ascii="Gautami" w:hAnsi="Gautami" w:cs="Gautami"/>
          <w:bCs/>
          <w:sz w:val="24"/>
        </w:rPr>
      </w:pPr>
      <w:r>
        <w:rPr>
          <w:rFonts w:ascii="Gautami" w:hAnsi="Gautami" w:cs="Gautami"/>
          <w:bCs/>
          <w:sz w:val="24"/>
        </w:rPr>
        <w:t>Quindi, ogni doglianza relativa all’applicazione e/o quantificazione del canone unico previsto dalla normativa di settore potrà fatta valere esclusivamente nei confronti della Ge.se.t.</w:t>
      </w:r>
    </w:p>
    <w:p w14:paraId="7022E705" w14:textId="49F93AEF" w:rsidR="008C69CE" w:rsidRDefault="00806CE7" w:rsidP="008C69CE">
      <w:pPr>
        <w:spacing w:line="276" w:lineRule="auto"/>
        <w:ind w:left="-284" w:right="-993" w:firstLine="426"/>
        <w:rPr>
          <w:rFonts w:ascii="Gautami" w:hAnsi="Gautami" w:cs="Gautami"/>
          <w:bCs/>
          <w:sz w:val="24"/>
        </w:rPr>
      </w:pPr>
      <w:r>
        <w:rPr>
          <w:rFonts w:ascii="Gautami" w:hAnsi="Gautami" w:cs="Gautami"/>
          <w:bCs/>
          <w:sz w:val="24"/>
        </w:rPr>
        <w:t>Sul punto si richiama l</w:t>
      </w:r>
      <w:r w:rsidR="008C69CE" w:rsidRPr="008C69CE">
        <w:rPr>
          <w:rFonts w:ascii="Gautami" w:hAnsi="Gautami" w:cs="Gautami"/>
          <w:bCs/>
          <w:sz w:val="24"/>
        </w:rPr>
        <w:t xml:space="preserve">a giurisprudenza di legittimità </w:t>
      </w:r>
      <w:r w:rsidR="004F1151">
        <w:rPr>
          <w:rFonts w:ascii="Gautami" w:hAnsi="Gautami" w:cs="Gautami"/>
          <w:bCs/>
          <w:sz w:val="24"/>
        </w:rPr>
        <w:t xml:space="preserve">che </w:t>
      </w:r>
      <w:r w:rsidR="008C69CE" w:rsidRPr="008C69CE">
        <w:rPr>
          <w:rFonts w:ascii="Gautami" w:hAnsi="Gautami" w:cs="Gautami"/>
          <w:bCs/>
          <w:sz w:val="24"/>
        </w:rPr>
        <w:t>ha chiarito che il concessionario del servizio di accertamento e riscossione dei tributi locali, nominato dall'ente locale mediante procedura ad evidenza pubblica, "possiede legittimazione processuale attiva per le controversie derivanti dall'attività svolta, non solo per la riscossione ma anche per l'accertamento delle imposte locali, con conseguente attribuzione sia della legittimazione sostanziale che processuale" (cfr. Tribunale civile Latina, sent. n. 1561/2024).</w:t>
      </w:r>
    </w:p>
    <w:p w14:paraId="0605A734" w14:textId="2CF0EFEC" w:rsidR="008C69CE" w:rsidRPr="008C69CE" w:rsidRDefault="00623154" w:rsidP="00623154">
      <w:pPr>
        <w:spacing w:line="276" w:lineRule="auto"/>
        <w:ind w:left="-284" w:right="-993" w:firstLine="426"/>
        <w:jc w:val="center"/>
        <w:rPr>
          <w:rFonts w:ascii="Gautami" w:hAnsi="Gautami" w:cs="Gautami"/>
          <w:bCs/>
          <w:sz w:val="24"/>
        </w:rPr>
      </w:pPr>
      <w:r>
        <w:rPr>
          <w:rFonts w:ascii="Gautami" w:hAnsi="Gautami" w:cs="Gautami"/>
          <w:bCs/>
          <w:sz w:val="24"/>
        </w:rPr>
        <w:t>*****</w:t>
      </w:r>
    </w:p>
    <w:p w14:paraId="21D76CC2" w14:textId="4AA3D472" w:rsidR="00623154" w:rsidRDefault="00623154" w:rsidP="008C69CE">
      <w:pPr>
        <w:spacing w:line="276" w:lineRule="auto"/>
        <w:ind w:left="-284" w:right="-993" w:firstLine="426"/>
        <w:rPr>
          <w:rFonts w:ascii="Gautami" w:hAnsi="Gautami" w:cs="Gautami"/>
          <w:bCs/>
          <w:sz w:val="24"/>
        </w:rPr>
      </w:pPr>
      <w:r>
        <w:rPr>
          <w:rFonts w:ascii="Gautami" w:hAnsi="Gautami" w:cs="Gautami"/>
          <w:bCs/>
          <w:sz w:val="24"/>
        </w:rPr>
        <w:t xml:space="preserve">Fermo quanto sopra </w:t>
      </w:r>
      <w:r w:rsidR="004F1151">
        <w:rPr>
          <w:rFonts w:ascii="Gautami" w:hAnsi="Gautami" w:cs="Gautami"/>
          <w:bCs/>
          <w:sz w:val="24"/>
        </w:rPr>
        <w:t xml:space="preserve">e rimarcando ancora una volta che la Ge.se.t., per effetto della convenzione, è l’unico soggetto titolato: a) alla individuazione dei soggetti tenuti al pagamento del tributo; b) alla determinazione del tributo; c) alla riscossione volontaria e coattiva del tributo, per scrupolo difensivo si </w:t>
      </w:r>
      <w:r>
        <w:rPr>
          <w:rFonts w:ascii="Gautami" w:hAnsi="Gautami" w:cs="Gautami"/>
          <w:bCs/>
          <w:sz w:val="24"/>
        </w:rPr>
        <w:t>si eccepisce e deduce quanto segue.</w:t>
      </w:r>
    </w:p>
    <w:p w14:paraId="04ACCB6F" w14:textId="77777777" w:rsidR="00CE17F8" w:rsidRDefault="00CE17F8" w:rsidP="00CE17F8">
      <w:pPr>
        <w:spacing w:line="276" w:lineRule="auto"/>
        <w:ind w:left="-284" w:right="-993" w:firstLine="426"/>
        <w:rPr>
          <w:rFonts w:ascii="Gautami" w:hAnsi="Gautami" w:cs="Gautami"/>
          <w:bCs/>
          <w:sz w:val="24"/>
        </w:rPr>
      </w:pPr>
      <w:r w:rsidRPr="008C69CE">
        <w:rPr>
          <w:rFonts w:ascii="Gautami" w:hAnsi="Gautami" w:cs="Gautami"/>
          <w:bCs/>
          <w:sz w:val="24"/>
        </w:rPr>
        <w:lastRenderedPageBreak/>
        <w:t>Il canone unico patrimoniale, istituito dalla Legge 160/2019, ha sostituito e unificato precedenti forme di prelievo (TOSAP, COSAP, ICP/DPA, CIMP) e rappresenta una nuova forma di imposizione che prescinde dai rapporti contrattuali preesistenti tra enti locali e gestori di servizi pubblici.</w:t>
      </w:r>
    </w:p>
    <w:p w14:paraId="0CC14D47" w14:textId="3D11CB4E" w:rsidR="00C76949" w:rsidRPr="008C69CE" w:rsidRDefault="00C76949" w:rsidP="00CE17F8">
      <w:pPr>
        <w:spacing w:line="276" w:lineRule="auto"/>
        <w:ind w:left="-284" w:right="-993" w:firstLine="426"/>
        <w:rPr>
          <w:rFonts w:ascii="Gautami" w:hAnsi="Gautami" w:cs="Gautami"/>
          <w:bCs/>
          <w:sz w:val="24"/>
        </w:rPr>
      </w:pPr>
      <w:r>
        <w:rPr>
          <w:rFonts w:ascii="Gautami" w:hAnsi="Gautami" w:cs="Gautami"/>
          <w:bCs/>
          <w:sz w:val="24"/>
        </w:rPr>
        <w:t xml:space="preserve">La determinazione della misura del CUP viene devoluta dalla legge al regolamento comunale. Ed infatti l’art. 1 comma </w:t>
      </w:r>
      <w:r w:rsidRPr="00C76949">
        <w:rPr>
          <w:rFonts w:ascii="Gautami" w:hAnsi="Gautami" w:cs="Gautami"/>
          <w:sz w:val="24"/>
        </w:rPr>
        <w:t>821</w:t>
      </w:r>
      <w:r>
        <w:rPr>
          <w:rFonts w:ascii="Gautami" w:hAnsi="Gautami" w:cs="Gautami"/>
          <w:sz w:val="24"/>
        </w:rPr>
        <w:t xml:space="preserve"> stabilisce che “</w:t>
      </w:r>
      <w:r w:rsidRPr="00C76949">
        <w:rPr>
          <w:rFonts w:ascii="Gautami" w:hAnsi="Gautami" w:cs="Gautami"/>
          <w:bCs/>
          <w:i/>
          <w:iCs/>
          <w:sz w:val="24"/>
        </w:rPr>
        <w:t>Il canone è disciplinato dagli enti, con regolamento da adottare dal consiglio comunale o provinciale</w:t>
      </w:r>
      <w:r>
        <w:rPr>
          <w:rFonts w:ascii="Gautami" w:hAnsi="Gautami" w:cs="Gautami"/>
          <w:bCs/>
          <w:sz w:val="24"/>
        </w:rPr>
        <w:t>”.</w:t>
      </w:r>
    </w:p>
    <w:p w14:paraId="21EC1716" w14:textId="7A19456F"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L'</w:t>
      </w:r>
      <w:r w:rsidRPr="00751705">
        <w:rPr>
          <w:rFonts w:ascii="Gautami" w:hAnsi="Gautami" w:cs="Gautami"/>
          <w:bCs/>
          <w:sz w:val="24"/>
        </w:rPr>
        <w:t>art. 1, comma 831, della Legge 160/2019</w:t>
      </w:r>
      <w:r w:rsidR="00C76949">
        <w:rPr>
          <w:rFonts w:ascii="Gautami" w:hAnsi="Gautami" w:cs="Gautami"/>
          <w:bCs/>
          <w:sz w:val="24"/>
        </w:rPr>
        <w:t>, invece,</w:t>
      </w:r>
      <w:r w:rsidRPr="008C69CE">
        <w:rPr>
          <w:rFonts w:ascii="Gautami" w:hAnsi="Gautami" w:cs="Gautami"/>
          <w:bCs/>
          <w:sz w:val="24"/>
        </w:rPr>
        <w:t> stabilisce chiaramente che "per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w:t>
      </w:r>
    </w:p>
    <w:p w14:paraId="793E6C5F" w14:textId="30C4F7CB"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Il servizio idrico integrato rientra indubbiamente tra i servizi di pubblica utilità, come confermato dall'</w:t>
      </w:r>
      <w:r w:rsidRPr="00751705">
        <w:rPr>
          <w:rFonts w:ascii="Gautami" w:hAnsi="Gautami" w:cs="Gautami"/>
          <w:bCs/>
          <w:sz w:val="24"/>
        </w:rPr>
        <w:t>art. 141 del D.Lgs. 152/2006</w:t>
      </w:r>
      <w:r w:rsidRPr="008C69CE">
        <w:rPr>
          <w:rFonts w:ascii="Gautami" w:hAnsi="Gautami" w:cs="Gautami"/>
          <w:bCs/>
          <w:sz w:val="24"/>
        </w:rPr>
        <w:t>, secondo cui "il servizio idrico integrato è costituito dall'insieme dei servizi pubblici di captazione, adduzione e distribuzione di acqua ad usi civili di fognatura e di depurazione delle acque reflue".</w:t>
      </w:r>
    </w:p>
    <w:p w14:paraId="5BD90909" w14:textId="24A6EBA9" w:rsid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L'attrice sostiene di avere diritto all'esenzione dal canone in virtù della Convenzione</w:t>
      </w:r>
      <w:r w:rsidR="00852890">
        <w:rPr>
          <w:rFonts w:ascii="Gautami" w:hAnsi="Gautami" w:cs="Gautami"/>
          <w:bCs/>
          <w:sz w:val="24"/>
        </w:rPr>
        <w:t xml:space="preserve"> sottoscritta</w:t>
      </w:r>
      <w:r w:rsidRPr="008C69CE">
        <w:rPr>
          <w:rFonts w:ascii="Gautami" w:hAnsi="Gautami" w:cs="Gautami"/>
          <w:bCs/>
          <w:sz w:val="24"/>
        </w:rPr>
        <w:t xml:space="preserve"> per regolare i rapporti fra l'Ente d'Ambito ed il Gestore del Servizio Idrico Integrato, che prevede l'utilizzo gratuito del suolo e sottosuolo delle strade.</w:t>
      </w:r>
    </w:p>
    <w:p w14:paraId="30AF8B9B" w14:textId="09BFB03A" w:rsidR="00CE17F8" w:rsidRDefault="00CE17F8" w:rsidP="008C69CE">
      <w:pPr>
        <w:spacing w:line="276" w:lineRule="auto"/>
        <w:ind w:left="-284" w:right="-993" w:firstLine="426"/>
        <w:rPr>
          <w:rFonts w:ascii="Gautami" w:hAnsi="Gautami" w:cs="Gautami"/>
          <w:bCs/>
          <w:sz w:val="24"/>
        </w:rPr>
      </w:pPr>
      <w:r>
        <w:rPr>
          <w:rFonts w:ascii="Gautami" w:hAnsi="Gautami" w:cs="Gautami"/>
          <w:bCs/>
          <w:sz w:val="24"/>
        </w:rPr>
        <w:t>In particolare</w:t>
      </w:r>
      <w:r w:rsidR="00852890">
        <w:rPr>
          <w:rFonts w:ascii="Gautami" w:hAnsi="Gautami" w:cs="Gautami"/>
          <w:bCs/>
          <w:sz w:val="24"/>
        </w:rPr>
        <w:t>, secondo la prospettazione fornita dalla GORI</w:t>
      </w:r>
      <w:r>
        <w:rPr>
          <w:rFonts w:ascii="Gautami" w:hAnsi="Gautami" w:cs="Gautami"/>
          <w:bCs/>
          <w:sz w:val="24"/>
        </w:rPr>
        <w:t xml:space="preserve"> l’art. 4 della convenzione autorizzerebbe l’occupazione gratuita del sottosuolo.</w:t>
      </w:r>
    </w:p>
    <w:p w14:paraId="3F819653" w14:textId="343CA26D" w:rsidR="00515F5B" w:rsidRPr="008C69CE" w:rsidRDefault="00852890" w:rsidP="008C69CE">
      <w:pPr>
        <w:spacing w:line="276" w:lineRule="auto"/>
        <w:ind w:left="-284" w:right="-993" w:firstLine="426"/>
        <w:rPr>
          <w:rFonts w:ascii="Gautami" w:hAnsi="Gautami" w:cs="Gautami"/>
          <w:bCs/>
          <w:sz w:val="24"/>
        </w:rPr>
      </w:pPr>
      <w:r>
        <w:rPr>
          <w:rFonts w:ascii="Gautami" w:hAnsi="Gautami" w:cs="Gautami"/>
          <w:bCs/>
          <w:sz w:val="24"/>
        </w:rPr>
        <w:t>Si osserva che l</w:t>
      </w:r>
      <w:r w:rsidR="00515F5B">
        <w:rPr>
          <w:rFonts w:ascii="Gautami" w:hAnsi="Gautami" w:cs="Gautami"/>
          <w:bCs/>
          <w:sz w:val="24"/>
        </w:rPr>
        <w:t>a legge regionale n. 8/2015 non specifica</w:t>
      </w:r>
      <w:r w:rsidR="00CE17F8">
        <w:rPr>
          <w:rFonts w:ascii="Gautami" w:hAnsi="Gautami" w:cs="Gautami"/>
          <w:bCs/>
          <w:sz w:val="24"/>
        </w:rPr>
        <w:t xml:space="preserve"> che l’ente d’ambito possa regolare il gettito fiscale rispetto al gestore del servizio idrico integrare e derogare alla normativa nazionale, in tal caso la legge di bilancio.</w:t>
      </w:r>
    </w:p>
    <w:p w14:paraId="3F0FEA74" w14:textId="77777777"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lastRenderedPageBreak/>
        <w:t>L'attrice invoca l'esenzione prevista dall'art. 1, comma 833, lett. d), della Legge 160/2019 per "le occupazioni con impianti adibiti ai servizi pubblici nei casi in cui ne sia prevista, all'atto della concessione o successivamente, la devoluzione gratuita al comune al termine della concessione medesima".</w:t>
      </w:r>
    </w:p>
    <w:p w14:paraId="60A22C25" w14:textId="34FF6BEE"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Tuttavia, come correttamente evidenziato dalla giurisprudenza, "l'esonero previsto dalla lett. d) dell'art. 831 della legge 160/2019 per le occupazioni con impianti adibiti ai servizi pubblici nei casi in cui sia prevista la devoluzione gratuita al comune al termine della concessione risulta inapplicabile quando la convenzione di gestione non preveda alcuna devoluzione gratuita degli impianti al comune, ma stabilisca invece il diritto del gestore uscente al riconoscimento del valore ammortizzato delle opere e degli impianti costruiti" (cfr. </w:t>
      </w:r>
      <w:r w:rsidRPr="00CE17F8">
        <w:rPr>
          <w:rFonts w:ascii="Gautami" w:hAnsi="Gautami" w:cs="Gautami"/>
          <w:bCs/>
          <w:sz w:val="24"/>
        </w:rPr>
        <w:t>Tribunale civile Latina, sent. n. 1561/2024</w:t>
      </w:r>
      <w:r w:rsidRPr="008C69CE">
        <w:rPr>
          <w:rFonts w:ascii="Gautami" w:hAnsi="Gautami" w:cs="Gautami"/>
          <w:bCs/>
          <w:sz w:val="24"/>
        </w:rPr>
        <w:t>).</w:t>
      </w:r>
    </w:p>
    <w:p w14:paraId="488476A3" w14:textId="5F9E433E"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 xml:space="preserve">Nel caso di specie, l'art. 18 della Convenzione citata dall'attrice prevede espressamente che la </w:t>
      </w:r>
      <w:r w:rsidR="004A4A68">
        <w:rPr>
          <w:rFonts w:ascii="Gautami" w:hAnsi="Gautami" w:cs="Gautami"/>
          <w:bCs/>
          <w:sz w:val="24"/>
        </w:rPr>
        <w:t>“</w:t>
      </w:r>
      <w:r w:rsidRPr="004A4A68">
        <w:rPr>
          <w:rFonts w:ascii="Gautami" w:hAnsi="Gautami" w:cs="Gautami"/>
          <w:b/>
          <w:sz w:val="24"/>
          <w:u w:val="single"/>
        </w:rPr>
        <w:t>restituzione</w:t>
      </w:r>
      <w:r w:rsidR="004A4A68">
        <w:rPr>
          <w:rFonts w:ascii="Gautami" w:hAnsi="Gautami" w:cs="Gautami"/>
          <w:bCs/>
          <w:sz w:val="24"/>
        </w:rPr>
        <w:t>”</w:t>
      </w:r>
      <w:r w:rsidRPr="008C69CE">
        <w:rPr>
          <w:rFonts w:ascii="Gautami" w:hAnsi="Gautami" w:cs="Gautami"/>
          <w:bCs/>
          <w:sz w:val="24"/>
        </w:rPr>
        <w:t xml:space="preserve"> degli impianti</w:t>
      </w:r>
      <w:r w:rsidR="004A4A68">
        <w:rPr>
          <w:rFonts w:ascii="Gautami" w:hAnsi="Gautami" w:cs="Gautami"/>
          <w:bCs/>
          <w:sz w:val="24"/>
        </w:rPr>
        <w:t xml:space="preserve"> al termine della concessione e non la devoluzione.</w:t>
      </w:r>
      <w:r w:rsidRPr="008C69CE">
        <w:rPr>
          <w:rFonts w:ascii="Gautami" w:hAnsi="Gautami" w:cs="Gautami"/>
          <w:bCs/>
          <w:sz w:val="24"/>
        </w:rPr>
        <w:t xml:space="preserve"> </w:t>
      </w:r>
    </w:p>
    <w:p w14:paraId="417387C3" w14:textId="3E2B5370" w:rsidR="00C76949" w:rsidRDefault="00C76949" w:rsidP="008C69CE">
      <w:pPr>
        <w:spacing w:line="276" w:lineRule="auto"/>
        <w:ind w:left="-284" w:right="-993" w:firstLine="426"/>
        <w:rPr>
          <w:rFonts w:ascii="Gautami" w:hAnsi="Gautami" w:cs="Gautami"/>
          <w:bCs/>
          <w:sz w:val="24"/>
        </w:rPr>
      </w:pPr>
      <w:r>
        <w:rPr>
          <w:rFonts w:ascii="Gautami" w:hAnsi="Gautami" w:cs="Gautami"/>
          <w:bCs/>
          <w:sz w:val="24"/>
        </w:rPr>
        <w:t>La GORI eccepisce che l’art. 1 comma 831 della l. 160/2019 andrebbe interpretato sulla scorta dell’interpretazione operata per l’art. 27 del Codice della Strada</w:t>
      </w:r>
      <w:r w:rsidR="006E3D59">
        <w:rPr>
          <w:rFonts w:ascii="Gautami" w:hAnsi="Gautami" w:cs="Gautami"/>
          <w:bCs/>
          <w:sz w:val="24"/>
        </w:rPr>
        <w:t xml:space="preserve"> in quanto la predetta legge di bilancio sostituisce l’imposta prevista dal menzionato art. 27 C.d.s.</w:t>
      </w:r>
      <w:r>
        <w:rPr>
          <w:rFonts w:ascii="Gautami" w:hAnsi="Gautami" w:cs="Gautami"/>
          <w:bCs/>
          <w:sz w:val="24"/>
        </w:rPr>
        <w:t>.</w:t>
      </w:r>
    </w:p>
    <w:p w14:paraId="06075D7D" w14:textId="34EEC200" w:rsidR="00C76949" w:rsidRDefault="00C76949" w:rsidP="008C69CE">
      <w:pPr>
        <w:spacing w:line="276" w:lineRule="auto"/>
        <w:ind w:left="-284" w:right="-993" w:firstLine="426"/>
        <w:rPr>
          <w:rFonts w:ascii="Gautami" w:hAnsi="Gautami" w:cs="Gautami"/>
          <w:bCs/>
          <w:sz w:val="24"/>
        </w:rPr>
      </w:pPr>
      <w:r>
        <w:rPr>
          <w:rFonts w:ascii="Gautami" w:hAnsi="Gautami" w:cs="Gautami"/>
          <w:bCs/>
          <w:sz w:val="24"/>
        </w:rPr>
        <w:t>Il pagamento del CUP, quindi, sarebbe dovuto nella sola misura dell’utilizzo del suolo e non anche del sottosuolo.</w:t>
      </w:r>
    </w:p>
    <w:p w14:paraId="66C1932D" w14:textId="0244F9FD" w:rsidR="00C76949" w:rsidRDefault="00C76949" w:rsidP="008C69CE">
      <w:pPr>
        <w:spacing w:line="276" w:lineRule="auto"/>
        <w:ind w:left="-284" w:right="-993" w:firstLine="426"/>
        <w:rPr>
          <w:rFonts w:ascii="Gautami" w:hAnsi="Gautami" w:cs="Gautami"/>
          <w:bCs/>
          <w:sz w:val="24"/>
        </w:rPr>
      </w:pPr>
      <w:r>
        <w:rPr>
          <w:rFonts w:ascii="Gautami" w:hAnsi="Gautami" w:cs="Gautami"/>
          <w:bCs/>
          <w:sz w:val="24"/>
        </w:rPr>
        <w:t xml:space="preserve">Tale doglianza non appare condivisibile in quanto </w:t>
      </w:r>
      <w:r w:rsidR="006E3D59">
        <w:rPr>
          <w:rFonts w:ascii="Gautami" w:hAnsi="Gautami" w:cs="Gautami"/>
          <w:bCs/>
          <w:sz w:val="24"/>
        </w:rPr>
        <w:t>con l’entrata in vigore della l. 160/2019 il CUP previsto dall’ art. 1 commi 821 e s.s. ha sostituito anche i tributi C.O.S.A.P. e T.O.S.A.P.</w:t>
      </w:r>
    </w:p>
    <w:p w14:paraId="2201A3EC" w14:textId="287F21F5" w:rsidR="006E3D59" w:rsidRDefault="006E3D59" w:rsidP="008C69CE">
      <w:pPr>
        <w:spacing w:line="276" w:lineRule="auto"/>
        <w:ind w:left="-284" w:right="-993" w:firstLine="426"/>
        <w:rPr>
          <w:rFonts w:ascii="Gautami" w:hAnsi="Gautami" w:cs="Gautami"/>
          <w:bCs/>
          <w:sz w:val="24"/>
          <w:u w:val="single"/>
        </w:rPr>
      </w:pPr>
      <w:r>
        <w:rPr>
          <w:rFonts w:ascii="Gautami" w:hAnsi="Gautami" w:cs="Gautami"/>
          <w:bCs/>
          <w:sz w:val="24"/>
        </w:rPr>
        <w:t>Relativamente a tali tributi è granitica la giurisprudenza ai sensi della quale “</w:t>
      </w:r>
      <w:r w:rsidRPr="006E3D59">
        <w:rPr>
          <w:rFonts w:ascii="Gautami" w:hAnsi="Gautami" w:cs="Gautami"/>
          <w:b/>
          <w:sz w:val="24"/>
          <w:u w:val="single"/>
        </w:rPr>
        <w:t>L'occupazione sia permanente che temporanea di strade, aree e relativi spazi soprastanti e sottostanti appartenenti al patrimonio di Comuni e Province è assoggettata, al pagamento di un canone — c.o.s.a.p. — da parte del titolare della concessione</w:t>
      </w:r>
      <w:r>
        <w:rPr>
          <w:rFonts w:ascii="Gautami" w:hAnsi="Gautami" w:cs="Gautami"/>
          <w:b/>
          <w:sz w:val="24"/>
          <w:u w:val="single"/>
        </w:rPr>
        <w:t>”</w:t>
      </w:r>
      <w:r w:rsidR="009E3D3E" w:rsidRPr="009E3D3E">
        <w:rPr>
          <w:rFonts w:ascii="Open Sans" w:hAnsi="Open Sans" w:cs="Open Sans"/>
          <w:color w:val="000000"/>
          <w:sz w:val="27"/>
          <w:szCs w:val="27"/>
          <w:shd w:val="clear" w:color="auto" w:fill="FFFFFF"/>
        </w:rPr>
        <w:t xml:space="preserve"> </w:t>
      </w:r>
      <w:r w:rsidR="009E3D3E">
        <w:rPr>
          <w:rFonts w:ascii="Open Sans" w:hAnsi="Open Sans" w:cs="Open Sans"/>
          <w:color w:val="000000"/>
          <w:sz w:val="27"/>
          <w:szCs w:val="27"/>
          <w:shd w:val="clear" w:color="auto" w:fill="FFFFFF"/>
        </w:rPr>
        <w:t>(</w:t>
      </w:r>
      <w:r w:rsidR="009E3D3E" w:rsidRPr="009E3D3E">
        <w:rPr>
          <w:rFonts w:ascii="Gautami" w:hAnsi="Gautami" w:cs="Gautami"/>
          <w:bCs/>
          <w:sz w:val="24"/>
        </w:rPr>
        <w:t>Cassazione civile sez. I, 25/07/2024, n.20708</w:t>
      </w:r>
      <w:r w:rsidR="009E3D3E" w:rsidRPr="009E3D3E">
        <w:rPr>
          <w:rFonts w:ascii="Gautami" w:hAnsi="Gautami" w:cs="Gautami"/>
          <w:bCs/>
          <w:sz w:val="24"/>
        </w:rPr>
        <w:t>)</w:t>
      </w:r>
      <w:r w:rsidR="009E3D3E">
        <w:rPr>
          <w:rFonts w:ascii="Gautami" w:hAnsi="Gautami" w:cs="Gautami"/>
          <w:bCs/>
          <w:sz w:val="24"/>
        </w:rPr>
        <w:t>.</w:t>
      </w:r>
    </w:p>
    <w:p w14:paraId="087E76DE" w14:textId="72A1373A" w:rsidR="006E3D59" w:rsidRPr="006E3D59" w:rsidRDefault="009E3D3E" w:rsidP="008C69CE">
      <w:pPr>
        <w:spacing w:line="276" w:lineRule="auto"/>
        <w:ind w:left="-284" w:right="-993" w:firstLine="426"/>
        <w:rPr>
          <w:rFonts w:ascii="Gautami" w:hAnsi="Gautami" w:cs="Gautami"/>
          <w:bCs/>
          <w:sz w:val="24"/>
        </w:rPr>
      </w:pPr>
      <w:r>
        <w:rPr>
          <w:rFonts w:ascii="Gautami" w:hAnsi="Gautami" w:cs="Gautami"/>
          <w:bCs/>
          <w:sz w:val="24"/>
        </w:rPr>
        <w:lastRenderedPageBreak/>
        <w:t>N</w:t>
      </w:r>
      <w:r w:rsidR="006E3D59">
        <w:rPr>
          <w:rFonts w:ascii="Gautami" w:hAnsi="Gautami" w:cs="Gautami"/>
          <w:bCs/>
          <w:sz w:val="24"/>
        </w:rPr>
        <w:t xml:space="preserve">on </w:t>
      </w:r>
      <w:r>
        <w:rPr>
          <w:rFonts w:ascii="Gautami" w:hAnsi="Gautami" w:cs="Gautami"/>
          <w:bCs/>
          <w:sz w:val="24"/>
        </w:rPr>
        <w:t>appaiono</w:t>
      </w:r>
      <w:r w:rsidR="006E3D59">
        <w:rPr>
          <w:rFonts w:ascii="Gautami" w:hAnsi="Gautami" w:cs="Gautami"/>
          <w:bCs/>
          <w:sz w:val="24"/>
        </w:rPr>
        <w:t xml:space="preserve"> condivisibili le argomentazioni della GORI allorquando riconduce alla nuova normativa il solo gettito fiscale previsto dal Codice della Strada anche alla luce del fatto che l’art. 1 comma 817 della legge 160/2019 prevede espressamente che “</w:t>
      </w:r>
      <w:r w:rsidR="006E3D59" w:rsidRPr="006E3D59">
        <w:rPr>
          <w:rFonts w:ascii="Gautami" w:hAnsi="Gautami" w:cs="Gautami"/>
          <w:bCs/>
          <w:i/>
          <w:iCs/>
          <w:sz w:val="24"/>
        </w:rPr>
        <w:t>Il canone è disciplinato dagli enti in modo da assicurare un gettito pari a quello conseguito dai canoni e dai tributi che sono sostituiti dal canone</w:t>
      </w:r>
      <w:r w:rsidR="006E3D59">
        <w:rPr>
          <w:rFonts w:ascii="Gautami" w:hAnsi="Gautami" w:cs="Gautami"/>
          <w:bCs/>
          <w:sz w:val="24"/>
        </w:rPr>
        <w:t xml:space="preserve">”. Non sembra dunque perseguibile una volontaria riduzione del gettito fiscale escludendo, quindi, dalla tassazione, l’utilizzo </w:t>
      </w:r>
      <w:r>
        <w:rPr>
          <w:rFonts w:ascii="Gautami" w:hAnsi="Gautami" w:cs="Gautami"/>
          <w:bCs/>
          <w:sz w:val="24"/>
        </w:rPr>
        <w:t xml:space="preserve">e l’occupazione </w:t>
      </w:r>
      <w:r w:rsidR="006E3D59">
        <w:rPr>
          <w:rFonts w:ascii="Gautami" w:hAnsi="Gautami" w:cs="Gautami"/>
          <w:bCs/>
          <w:sz w:val="24"/>
        </w:rPr>
        <w:t>del sottosuolo da parte dei terzi concessionari.</w:t>
      </w:r>
    </w:p>
    <w:p w14:paraId="42B2F93F" w14:textId="4A21996A"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L'attrice</w:t>
      </w:r>
      <w:r w:rsidR="00C76949">
        <w:rPr>
          <w:rFonts w:ascii="Gautami" w:hAnsi="Gautami" w:cs="Gautami"/>
          <w:bCs/>
          <w:sz w:val="24"/>
        </w:rPr>
        <w:t>, inoltre,</w:t>
      </w:r>
      <w:r w:rsidRPr="008C69CE">
        <w:rPr>
          <w:rFonts w:ascii="Gautami" w:hAnsi="Gautami" w:cs="Gautami"/>
          <w:bCs/>
          <w:sz w:val="24"/>
        </w:rPr>
        <w:t xml:space="preserve"> contesta il metodo induttivo utilizzato per la determinazione del canone, sostenendo che dovrebbe essere calcolato esclusivamente sulla base del numero effettivo delle utenze dichiarate.</w:t>
      </w:r>
    </w:p>
    <w:p w14:paraId="6710ABCB" w14:textId="77777777" w:rsid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Tale contestazione è infondata. L'art. 1, comma 831, della Legge 160/2019 prevede che il canone sia dovuto "sulla base del numero delle rispettive utenze", ma non esclude che, in caso di mancata collaborazione del soggetto passivo nella dichiarazione delle utenze, l'ente possa procedere con metodi di accertamento induttivo, nel rispetto dei principi generali dell'attività amministrativa.</w:t>
      </w:r>
    </w:p>
    <w:p w14:paraId="42955B10" w14:textId="68B2C01A" w:rsidR="00751705" w:rsidRDefault="00751705" w:rsidP="008C69CE">
      <w:pPr>
        <w:spacing w:line="276" w:lineRule="auto"/>
        <w:ind w:left="-284" w:right="-993" w:firstLine="426"/>
        <w:rPr>
          <w:rFonts w:ascii="Gautami" w:hAnsi="Gautami" w:cs="Gautami"/>
          <w:bCs/>
          <w:sz w:val="24"/>
        </w:rPr>
      </w:pPr>
      <w:r>
        <w:rPr>
          <w:rFonts w:ascii="Gautami" w:hAnsi="Gautami" w:cs="Gautami"/>
          <w:bCs/>
          <w:sz w:val="24"/>
        </w:rPr>
        <w:t>A tal proposito non risulta agli atti alcuna comunicazione da parte della GORI in favore della Ge.se.t. in ordine al numero di utenze servite sul territorio del Comune di Portici.</w:t>
      </w:r>
    </w:p>
    <w:p w14:paraId="385417DA" w14:textId="331E1459" w:rsidR="009E3D3E" w:rsidRDefault="009E3D3E" w:rsidP="009E3D3E">
      <w:pPr>
        <w:spacing w:line="276" w:lineRule="auto"/>
        <w:ind w:left="-284" w:right="-993" w:firstLine="426"/>
        <w:jc w:val="center"/>
        <w:rPr>
          <w:rFonts w:ascii="Gautami" w:hAnsi="Gautami" w:cs="Gautami"/>
          <w:bCs/>
          <w:sz w:val="24"/>
        </w:rPr>
      </w:pPr>
      <w:r>
        <w:rPr>
          <w:rFonts w:ascii="Gautami" w:hAnsi="Gautami" w:cs="Gautami"/>
          <w:bCs/>
          <w:sz w:val="24"/>
        </w:rPr>
        <w:t>****</w:t>
      </w:r>
    </w:p>
    <w:p w14:paraId="5C9F429D" w14:textId="75386736" w:rsidR="00751705" w:rsidRDefault="00751705" w:rsidP="008C69CE">
      <w:pPr>
        <w:spacing w:line="276" w:lineRule="auto"/>
        <w:ind w:left="-284" w:right="-993" w:firstLine="426"/>
        <w:rPr>
          <w:rFonts w:ascii="Gautami" w:hAnsi="Gautami" w:cs="Gautami"/>
          <w:bCs/>
          <w:sz w:val="24"/>
        </w:rPr>
      </w:pPr>
      <w:r>
        <w:rPr>
          <w:rFonts w:ascii="Gautami" w:hAnsi="Gautami" w:cs="Gautami"/>
          <w:bCs/>
          <w:sz w:val="24"/>
        </w:rPr>
        <w:t>In ordine alla sospensione</w:t>
      </w:r>
      <w:r w:rsidR="009E3D3E">
        <w:rPr>
          <w:rFonts w:ascii="Gautami" w:hAnsi="Gautami" w:cs="Gautami"/>
          <w:bCs/>
          <w:sz w:val="24"/>
        </w:rPr>
        <w:t xml:space="preserve"> dell’efficacia esecutiva dell’avviso di accertamento si eccepisce e deduce che la chiesta sospensione ha natura cautelare.</w:t>
      </w:r>
    </w:p>
    <w:p w14:paraId="64389968" w14:textId="21419B95" w:rsidR="009E3D3E" w:rsidRDefault="009E3D3E" w:rsidP="008C69CE">
      <w:pPr>
        <w:spacing w:line="276" w:lineRule="auto"/>
        <w:ind w:left="-284" w:right="-993" w:firstLine="426"/>
        <w:rPr>
          <w:rFonts w:ascii="Gautami" w:hAnsi="Gautami" w:cs="Gautami"/>
          <w:bCs/>
          <w:sz w:val="24"/>
        </w:rPr>
      </w:pPr>
      <w:r>
        <w:rPr>
          <w:rFonts w:ascii="Gautami" w:hAnsi="Gautami" w:cs="Gautami"/>
          <w:bCs/>
          <w:sz w:val="24"/>
        </w:rPr>
        <w:t xml:space="preserve">Sul punto la giurisprudenza è granitica nel ritenere che le misure cautelari sono assoggettate alla sussistenza del doppio requisito del </w:t>
      </w:r>
      <w:r>
        <w:rPr>
          <w:rFonts w:ascii="Gautami" w:hAnsi="Gautami" w:cs="Gautami"/>
          <w:bCs/>
          <w:i/>
          <w:iCs/>
          <w:sz w:val="24"/>
        </w:rPr>
        <w:t>fumus boni iuris</w:t>
      </w:r>
      <w:r>
        <w:rPr>
          <w:rFonts w:ascii="Gautami" w:hAnsi="Gautami" w:cs="Gautami"/>
          <w:bCs/>
          <w:sz w:val="24"/>
        </w:rPr>
        <w:t xml:space="preserve"> e del </w:t>
      </w:r>
      <w:r>
        <w:rPr>
          <w:rFonts w:ascii="Gautami" w:hAnsi="Gautami" w:cs="Gautami"/>
          <w:bCs/>
          <w:i/>
          <w:iCs/>
          <w:sz w:val="24"/>
        </w:rPr>
        <w:t>periculum in mora</w:t>
      </w:r>
      <w:r>
        <w:rPr>
          <w:rFonts w:ascii="Gautami" w:hAnsi="Gautami" w:cs="Gautami"/>
          <w:bCs/>
          <w:sz w:val="24"/>
        </w:rPr>
        <w:t>.</w:t>
      </w:r>
    </w:p>
    <w:p w14:paraId="5ED89BF0" w14:textId="3263EBA1" w:rsidR="009E3D3E" w:rsidRDefault="009E3D3E" w:rsidP="008C69CE">
      <w:pPr>
        <w:spacing w:line="276" w:lineRule="auto"/>
        <w:ind w:left="-284" w:right="-993" w:firstLine="426"/>
        <w:rPr>
          <w:rFonts w:ascii="Gautami" w:hAnsi="Gautami" w:cs="Gautami"/>
          <w:bCs/>
          <w:sz w:val="24"/>
        </w:rPr>
      </w:pPr>
      <w:r>
        <w:rPr>
          <w:rFonts w:ascii="Gautami" w:hAnsi="Gautami" w:cs="Gautami"/>
          <w:bCs/>
          <w:sz w:val="24"/>
        </w:rPr>
        <w:t xml:space="preserve">Si tende ad escludere sempre e comunque la sussistenza del </w:t>
      </w:r>
      <w:r>
        <w:rPr>
          <w:rFonts w:ascii="Gautami" w:hAnsi="Gautami" w:cs="Gautami"/>
          <w:bCs/>
          <w:i/>
          <w:iCs/>
          <w:sz w:val="24"/>
        </w:rPr>
        <w:t>periculum in mora</w:t>
      </w:r>
      <w:r>
        <w:rPr>
          <w:rFonts w:ascii="Gautami" w:hAnsi="Gautami" w:cs="Gautami"/>
          <w:bCs/>
          <w:sz w:val="24"/>
        </w:rPr>
        <w:t xml:space="preserve"> allorquando il pregiudizio paventato è di carattere esclusivamente economico. Ciò in quanto le obbligazioni di tipo economico sono per natura sempre e comunque ripetibili.</w:t>
      </w:r>
    </w:p>
    <w:p w14:paraId="1D352D19" w14:textId="19E51C79" w:rsidR="009E3D3E" w:rsidRPr="009E3D3E" w:rsidRDefault="009E3D3E" w:rsidP="008C69CE">
      <w:pPr>
        <w:spacing w:line="276" w:lineRule="auto"/>
        <w:ind w:left="-284" w:right="-993" w:firstLine="426"/>
        <w:rPr>
          <w:rFonts w:ascii="Gautami" w:hAnsi="Gautami" w:cs="Gautami"/>
          <w:bCs/>
          <w:sz w:val="24"/>
        </w:rPr>
      </w:pPr>
      <w:r>
        <w:rPr>
          <w:rFonts w:ascii="Gautami" w:hAnsi="Gautami" w:cs="Gautami"/>
          <w:bCs/>
          <w:sz w:val="24"/>
        </w:rPr>
        <w:t>Nel caso di specie non sussiste un pericolo di irripetibilità della prestazione.</w:t>
      </w:r>
    </w:p>
    <w:p w14:paraId="42A0D070" w14:textId="3E8E55F6" w:rsidR="009E3D3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lastRenderedPageBreak/>
        <w:t>Tutto ciò premesso, il Comune di Portici, come sopra rappresentato e difeso,</w:t>
      </w:r>
      <w:r w:rsidR="009E3D3E">
        <w:rPr>
          <w:rFonts w:ascii="Gautami" w:hAnsi="Gautami" w:cs="Gautami"/>
          <w:bCs/>
          <w:sz w:val="24"/>
        </w:rPr>
        <w:t xml:space="preserve"> </w:t>
      </w:r>
      <w:r w:rsidR="009E3D3E" w:rsidRPr="009E3D3E">
        <w:rPr>
          <w:rFonts w:ascii="Gautami" w:hAnsi="Gautami" w:cs="Gautami"/>
          <w:sz w:val="24"/>
        </w:rPr>
        <w:t>chiede</w:t>
      </w:r>
      <w:r w:rsidR="009E3D3E">
        <w:rPr>
          <w:rFonts w:ascii="Gautami" w:hAnsi="Gautami" w:cs="Gautami"/>
          <w:sz w:val="24"/>
        </w:rPr>
        <w:t xml:space="preserve"> </w:t>
      </w:r>
      <w:r w:rsidRPr="008C69CE">
        <w:rPr>
          <w:rFonts w:ascii="Gautami" w:hAnsi="Gautami" w:cs="Gautami"/>
          <w:bCs/>
          <w:sz w:val="24"/>
        </w:rPr>
        <w:t>che l'Ill.mo Tribunale adito, voglia</w:t>
      </w:r>
      <w:r w:rsidR="009E3D3E">
        <w:rPr>
          <w:rFonts w:ascii="Gautami" w:hAnsi="Gautami" w:cs="Gautami"/>
          <w:bCs/>
          <w:sz w:val="24"/>
        </w:rPr>
        <w:t xml:space="preserve"> accogliere le seguenti</w:t>
      </w:r>
    </w:p>
    <w:p w14:paraId="59330BA2" w14:textId="0445843D" w:rsidR="009E3D3E" w:rsidRPr="008C69CE" w:rsidRDefault="009E3D3E" w:rsidP="009E3D3E">
      <w:pPr>
        <w:spacing w:line="276" w:lineRule="auto"/>
        <w:ind w:left="-284" w:right="-993" w:firstLine="426"/>
        <w:jc w:val="center"/>
        <w:rPr>
          <w:rFonts w:ascii="Gautami" w:hAnsi="Gautami" w:cs="Gautami"/>
          <w:b/>
          <w:bCs/>
          <w:sz w:val="24"/>
        </w:rPr>
      </w:pPr>
      <w:r w:rsidRPr="009E3D3E">
        <w:rPr>
          <w:rFonts w:ascii="Gautami" w:hAnsi="Gautami" w:cs="Gautami"/>
          <w:b/>
          <w:bCs/>
          <w:sz w:val="24"/>
        </w:rPr>
        <w:t xml:space="preserve"> </w:t>
      </w:r>
      <w:r w:rsidRPr="008C69CE">
        <w:rPr>
          <w:rFonts w:ascii="Gautami" w:hAnsi="Gautami" w:cs="Gautami"/>
          <w:b/>
          <w:bCs/>
          <w:sz w:val="24"/>
        </w:rPr>
        <w:t>CONCLUSIONI</w:t>
      </w:r>
    </w:p>
    <w:p w14:paraId="5361048E" w14:textId="41CF29D4" w:rsidR="00852890" w:rsidRPr="009E3D3E" w:rsidRDefault="00852890" w:rsidP="00852890">
      <w:pPr>
        <w:numPr>
          <w:ilvl w:val="0"/>
          <w:numId w:val="1"/>
        </w:numPr>
        <w:tabs>
          <w:tab w:val="clear" w:pos="720"/>
        </w:tabs>
        <w:spacing w:line="276" w:lineRule="auto"/>
        <w:ind w:left="426" w:right="-993" w:hanging="437"/>
        <w:rPr>
          <w:rFonts w:ascii="Gautami" w:hAnsi="Gautami" w:cs="Gautami"/>
          <w:bCs/>
          <w:sz w:val="24"/>
        </w:rPr>
      </w:pPr>
      <w:r>
        <w:rPr>
          <w:rFonts w:ascii="Gautami" w:hAnsi="Gautami" w:cs="Gautami"/>
          <w:bCs/>
          <w:sz w:val="24"/>
        </w:rPr>
        <w:t xml:space="preserve">In via preliminare </w:t>
      </w:r>
      <w:r w:rsidRPr="009E3D3E">
        <w:rPr>
          <w:rFonts w:ascii="Gautami" w:hAnsi="Gautami" w:cs="Gautami"/>
          <w:bCs/>
          <w:sz w:val="24"/>
        </w:rPr>
        <w:t>rigettare l'istanza di sospensione dell'efficacia esecutiva del provvedimento impugnato.</w:t>
      </w:r>
    </w:p>
    <w:p w14:paraId="233DEC0A" w14:textId="459DD0A2" w:rsidR="008C69CE" w:rsidRPr="008C69CE" w:rsidRDefault="008C69CE" w:rsidP="009E3D3E">
      <w:pPr>
        <w:numPr>
          <w:ilvl w:val="0"/>
          <w:numId w:val="1"/>
        </w:numPr>
        <w:tabs>
          <w:tab w:val="clear" w:pos="720"/>
        </w:tabs>
        <w:spacing w:line="276" w:lineRule="auto"/>
        <w:ind w:left="426" w:right="-993" w:hanging="437"/>
        <w:rPr>
          <w:rFonts w:ascii="Gautami" w:hAnsi="Gautami" w:cs="Gautami"/>
          <w:bCs/>
          <w:sz w:val="24"/>
        </w:rPr>
      </w:pPr>
      <w:r w:rsidRPr="008C69CE">
        <w:rPr>
          <w:rFonts w:ascii="Gautami" w:hAnsi="Gautami" w:cs="Gautami"/>
          <w:bCs/>
          <w:sz w:val="24"/>
        </w:rPr>
        <w:t>rigettare integralmente l</w:t>
      </w:r>
      <w:r w:rsidR="00852890">
        <w:rPr>
          <w:rFonts w:ascii="Gautami" w:hAnsi="Gautami" w:cs="Gautami"/>
          <w:bCs/>
          <w:sz w:val="24"/>
        </w:rPr>
        <w:t>a</w:t>
      </w:r>
      <w:r w:rsidRPr="008C69CE">
        <w:rPr>
          <w:rFonts w:ascii="Gautami" w:hAnsi="Gautami" w:cs="Gautami"/>
          <w:bCs/>
          <w:sz w:val="24"/>
        </w:rPr>
        <w:t xml:space="preserve"> domand</w:t>
      </w:r>
      <w:r w:rsidR="00852890">
        <w:rPr>
          <w:rFonts w:ascii="Gautami" w:hAnsi="Gautami" w:cs="Gautami"/>
          <w:bCs/>
          <w:sz w:val="24"/>
        </w:rPr>
        <w:t>a</w:t>
      </w:r>
      <w:r w:rsidRPr="008C69CE">
        <w:rPr>
          <w:rFonts w:ascii="Gautami" w:hAnsi="Gautami" w:cs="Gautami"/>
          <w:bCs/>
          <w:sz w:val="24"/>
        </w:rPr>
        <w:t xml:space="preserve"> attore</w:t>
      </w:r>
      <w:r w:rsidR="00852890">
        <w:rPr>
          <w:rFonts w:ascii="Gautami" w:hAnsi="Gautami" w:cs="Gautami"/>
          <w:bCs/>
          <w:sz w:val="24"/>
        </w:rPr>
        <w:t>a</w:t>
      </w:r>
      <w:r w:rsidRPr="008C69CE">
        <w:rPr>
          <w:rFonts w:ascii="Gautami" w:hAnsi="Gautami" w:cs="Gautami"/>
          <w:bCs/>
          <w:sz w:val="24"/>
        </w:rPr>
        <w:t xml:space="preserve"> perché infondat</w:t>
      </w:r>
      <w:r w:rsidR="00852890">
        <w:rPr>
          <w:rFonts w:ascii="Gautami" w:hAnsi="Gautami" w:cs="Gautami"/>
          <w:bCs/>
          <w:sz w:val="24"/>
        </w:rPr>
        <w:t>a</w:t>
      </w:r>
      <w:r w:rsidRPr="008C69CE">
        <w:rPr>
          <w:rFonts w:ascii="Gautami" w:hAnsi="Gautami" w:cs="Gautami"/>
          <w:bCs/>
          <w:sz w:val="24"/>
        </w:rPr>
        <w:t xml:space="preserve"> in fatto e in diritto;</w:t>
      </w:r>
    </w:p>
    <w:p w14:paraId="1995007F" w14:textId="77777777" w:rsidR="008C69CE" w:rsidRPr="008C69CE" w:rsidRDefault="008C69CE" w:rsidP="009E3D3E">
      <w:pPr>
        <w:numPr>
          <w:ilvl w:val="0"/>
          <w:numId w:val="1"/>
        </w:numPr>
        <w:tabs>
          <w:tab w:val="clear" w:pos="720"/>
        </w:tabs>
        <w:spacing w:line="276" w:lineRule="auto"/>
        <w:ind w:left="426" w:right="-993" w:hanging="437"/>
        <w:rPr>
          <w:rFonts w:ascii="Gautami" w:hAnsi="Gautami" w:cs="Gautami"/>
          <w:bCs/>
          <w:sz w:val="24"/>
        </w:rPr>
      </w:pPr>
      <w:r w:rsidRPr="008C69CE">
        <w:rPr>
          <w:rFonts w:ascii="Gautami" w:hAnsi="Gautami" w:cs="Gautami"/>
          <w:bCs/>
          <w:sz w:val="24"/>
        </w:rPr>
        <w:t>confermare la legittimità dell'avviso di accertamento esecutivo n. 06 del 15.05.2025 emesso dalla GE.SE.T. Italia S.p.A.;</w:t>
      </w:r>
    </w:p>
    <w:p w14:paraId="29A2D12F" w14:textId="4C07E47C" w:rsidR="009E3D3E" w:rsidRDefault="00852890" w:rsidP="009E3D3E">
      <w:pPr>
        <w:numPr>
          <w:ilvl w:val="0"/>
          <w:numId w:val="1"/>
        </w:numPr>
        <w:tabs>
          <w:tab w:val="clear" w:pos="720"/>
        </w:tabs>
        <w:spacing w:line="276" w:lineRule="auto"/>
        <w:ind w:left="426" w:right="-993" w:hanging="437"/>
        <w:rPr>
          <w:rFonts w:ascii="Gautami" w:hAnsi="Gautami" w:cs="Gautami"/>
          <w:bCs/>
          <w:sz w:val="24"/>
        </w:rPr>
      </w:pPr>
      <w:r>
        <w:rPr>
          <w:rFonts w:ascii="Gautami" w:hAnsi="Gautami" w:cs="Gautami"/>
          <w:bCs/>
          <w:sz w:val="24"/>
        </w:rPr>
        <w:t>In subordine, nel caso in cui si ritenesse fondata l’opposizione della GORI, condannare la Ge.se.t. a manlevare il Comune di Portici da ogni conseguenza pregiudizievole che possa derivare dall’accoglimento della domanda di parte attrice;</w:t>
      </w:r>
    </w:p>
    <w:p w14:paraId="77146150" w14:textId="6A973A38" w:rsidR="009E3D3E" w:rsidRDefault="00852890" w:rsidP="009E3D3E">
      <w:pPr>
        <w:numPr>
          <w:ilvl w:val="0"/>
          <w:numId w:val="1"/>
        </w:numPr>
        <w:tabs>
          <w:tab w:val="clear" w:pos="720"/>
        </w:tabs>
        <w:spacing w:line="276" w:lineRule="auto"/>
        <w:ind w:left="426" w:right="-993" w:hanging="437"/>
        <w:rPr>
          <w:rFonts w:ascii="Gautami" w:hAnsi="Gautami" w:cs="Gautami"/>
          <w:bCs/>
          <w:sz w:val="24"/>
        </w:rPr>
      </w:pPr>
      <w:r>
        <w:rPr>
          <w:rFonts w:ascii="Gautami" w:hAnsi="Gautami" w:cs="Gautami"/>
          <w:bCs/>
          <w:sz w:val="24"/>
        </w:rPr>
        <w:t>C</w:t>
      </w:r>
      <w:r w:rsidR="008C69CE" w:rsidRPr="009E3D3E">
        <w:rPr>
          <w:rFonts w:ascii="Gautami" w:hAnsi="Gautami" w:cs="Gautami"/>
          <w:bCs/>
          <w:sz w:val="24"/>
        </w:rPr>
        <w:t>ondannare</w:t>
      </w:r>
      <w:r>
        <w:rPr>
          <w:rFonts w:ascii="Gautami" w:hAnsi="Gautami" w:cs="Gautami"/>
          <w:bCs/>
          <w:sz w:val="24"/>
        </w:rPr>
        <w:t>, in ogni caso,</w:t>
      </w:r>
      <w:r w:rsidR="008C69CE" w:rsidRPr="009E3D3E">
        <w:rPr>
          <w:rFonts w:ascii="Gautami" w:hAnsi="Gautami" w:cs="Gautami"/>
          <w:bCs/>
          <w:sz w:val="24"/>
        </w:rPr>
        <w:t xml:space="preserve"> l</w:t>
      </w:r>
      <w:r w:rsidR="009E3D3E" w:rsidRPr="009E3D3E">
        <w:rPr>
          <w:rFonts w:ascii="Gautami" w:hAnsi="Gautami" w:cs="Gautami"/>
          <w:bCs/>
          <w:sz w:val="24"/>
        </w:rPr>
        <w:t xml:space="preserve">a parte che risulterà soccombente </w:t>
      </w:r>
      <w:r w:rsidR="008C69CE" w:rsidRPr="009E3D3E">
        <w:rPr>
          <w:rFonts w:ascii="Gautami" w:hAnsi="Gautami" w:cs="Gautami"/>
          <w:bCs/>
          <w:sz w:val="24"/>
        </w:rPr>
        <w:t>al pagamento delle spese e competenze di lite in favore del Comune di Portici;</w:t>
      </w:r>
    </w:p>
    <w:p w14:paraId="298A8439" w14:textId="77777777" w:rsidR="008C69CE" w:rsidRPr="009E3D3E" w:rsidRDefault="008C69CE" w:rsidP="008C69CE">
      <w:pPr>
        <w:spacing w:line="276" w:lineRule="auto"/>
        <w:ind w:left="-284" w:right="-993" w:firstLine="426"/>
        <w:rPr>
          <w:rFonts w:ascii="Gautami" w:hAnsi="Gautami" w:cs="Gautami"/>
          <w:b/>
          <w:bCs/>
          <w:sz w:val="24"/>
          <w:u w:val="single"/>
        </w:rPr>
      </w:pPr>
      <w:r w:rsidRPr="009E3D3E">
        <w:rPr>
          <w:rFonts w:ascii="Gautami" w:hAnsi="Gautami" w:cs="Gautami"/>
          <w:b/>
          <w:bCs/>
          <w:sz w:val="24"/>
          <w:u w:val="single"/>
        </w:rPr>
        <w:t>IN VIA ISTRUTTORIA</w:t>
      </w:r>
    </w:p>
    <w:p w14:paraId="41FF45D1" w14:textId="01B7BAE6"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 xml:space="preserve">Si </w:t>
      </w:r>
      <w:r w:rsidR="009E3D3E">
        <w:rPr>
          <w:rFonts w:ascii="Gautami" w:hAnsi="Gautami" w:cs="Gautami"/>
          <w:bCs/>
          <w:sz w:val="24"/>
        </w:rPr>
        <w:t xml:space="preserve">depositano </w:t>
      </w:r>
      <w:r w:rsidRPr="008C69CE">
        <w:rPr>
          <w:rFonts w:ascii="Gautami" w:hAnsi="Gautami" w:cs="Gautami"/>
          <w:bCs/>
          <w:sz w:val="24"/>
        </w:rPr>
        <w:t>i seguenti documenti:</w:t>
      </w:r>
    </w:p>
    <w:p w14:paraId="79263BDD" w14:textId="77777777" w:rsidR="008C69CE" w:rsidRPr="008C69CE" w:rsidRDefault="008C69CE" w:rsidP="009E3D3E">
      <w:pPr>
        <w:numPr>
          <w:ilvl w:val="0"/>
          <w:numId w:val="2"/>
        </w:numPr>
        <w:spacing w:line="276" w:lineRule="auto"/>
        <w:ind w:right="-993"/>
        <w:rPr>
          <w:rFonts w:ascii="Gautami" w:hAnsi="Gautami" w:cs="Gautami"/>
          <w:bCs/>
          <w:sz w:val="24"/>
        </w:rPr>
      </w:pPr>
      <w:r w:rsidRPr="008C69CE">
        <w:rPr>
          <w:rFonts w:ascii="Gautami" w:hAnsi="Gautami" w:cs="Gautami"/>
          <w:bCs/>
          <w:sz w:val="24"/>
        </w:rPr>
        <w:t>Contratto di affidamento del servizio di accertamento e riscossione dei tributi locali Rep. n. 6849 del 15.02.2018 tra il Comune di Portici e GE.SE.T. Italia S.p.A.;</w:t>
      </w:r>
    </w:p>
    <w:p w14:paraId="4AD37E6D" w14:textId="77777777" w:rsidR="008C69CE" w:rsidRPr="008C69CE" w:rsidRDefault="008C69CE" w:rsidP="009E3D3E">
      <w:pPr>
        <w:numPr>
          <w:ilvl w:val="0"/>
          <w:numId w:val="2"/>
        </w:numPr>
        <w:spacing w:line="276" w:lineRule="auto"/>
        <w:ind w:right="-993"/>
        <w:rPr>
          <w:rFonts w:ascii="Gautami" w:hAnsi="Gautami" w:cs="Gautami"/>
          <w:bCs/>
          <w:sz w:val="24"/>
        </w:rPr>
      </w:pPr>
      <w:r w:rsidRPr="008C69CE">
        <w:rPr>
          <w:rFonts w:ascii="Gautami" w:hAnsi="Gautami" w:cs="Gautami"/>
          <w:bCs/>
          <w:sz w:val="24"/>
        </w:rPr>
        <w:t>Regolamento comunale per l'applicazione del canone unico patrimoniale;</w:t>
      </w:r>
    </w:p>
    <w:p w14:paraId="2EA6003A" w14:textId="77777777" w:rsidR="008C69CE" w:rsidRPr="008C69CE" w:rsidRDefault="008C69CE" w:rsidP="009E3D3E">
      <w:pPr>
        <w:numPr>
          <w:ilvl w:val="0"/>
          <w:numId w:val="2"/>
        </w:numPr>
        <w:spacing w:line="276" w:lineRule="auto"/>
        <w:ind w:right="-993"/>
        <w:rPr>
          <w:rFonts w:ascii="Gautami" w:hAnsi="Gautami" w:cs="Gautami"/>
          <w:bCs/>
          <w:sz w:val="24"/>
        </w:rPr>
      </w:pPr>
      <w:r w:rsidRPr="008C69CE">
        <w:rPr>
          <w:rFonts w:ascii="Gautami" w:hAnsi="Gautami" w:cs="Gautami"/>
          <w:bCs/>
          <w:sz w:val="24"/>
        </w:rPr>
        <w:t>Determine dirigenziali relative all'affidamento del servizio;</w:t>
      </w:r>
    </w:p>
    <w:p w14:paraId="4D67A3FC" w14:textId="77777777" w:rsidR="008C69CE" w:rsidRPr="008C69CE" w:rsidRDefault="008C69CE" w:rsidP="008C69CE">
      <w:pPr>
        <w:spacing w:line="276" w:lineRule="auto"/>
        <w:ind w:left="-284" w:right="-993" w:firstLine="426"/>
        <w:rPr>
          <w:rFonts w:ascii="Gautami" w:hAnsi="Gautami" w:cs="Gautami"/>
          <w:bCs/>
          <w:sz w:val="24"/>
        </w:rPr>
      </w:pPr>
      <w:r w:rsidRPr="008C69CE">
        <w:rPr>
          <w:rFonts w:ascii="Gautami" w:hAnsi="Gautami" w:cs="Gautami"/>
          <w:bCs/>
          <w:sz w:val="24"/>
        </w:rPr>
        <w:t>Con riserva di ulteriori produzioni documentali e di replicare alle eventuali istanze istruttorie di controparte.</w:t>
      </w:r>
    </w:p>
    <w:p w14:paraId="275FDFE5" w14:textId="64184A06" w:rsidR="00B9026E" w:rsidRDefault="009E3D3E" w:rsidP="008C69CE">
      <w:pPr>
        <w:spacing w:line="276" w:lineRule="auto"/>
        <w:ind w:left="-284" w:right="-993" w:firstLine="426"/>
        <w:rPr>
          <w:rFonts w:ascii="Gautami" w:hAnsi="Gautami" w:cs="Gautami"/>
          <w:bCs/>
          <w:sz w:val="24"/>
          <w:szCs w:val="32"/>
        </w:rPr>
      </w:pPr>
      <w:r>
        <w:rPr>
          <w:rFonts w:ascii="Gautami" w:hAnsi="Gautami" w:cs="Gautami"/>
          <w:bCs/>
          <w:sz w:val="24"/>
          <w:szCs w:val="32"/>
        </w:rPr>
        <w:t>Napoli, 03/10/2025</w:t>
      </w:r>
    </w:p>
    <w:p w14:paraId="358E07FF" w14:textId="25D38D52" w:rsidR="009E3D3E" w:rsidRPr="00B30B64" w:rsidRDefault="009E3D3E" w:rsidP="009E3D3E">
      <w:pPr>
        <w:spacing w:line="276" w:lineRule="auto"/>
        <w:ind w:left="-284" w:right="-993" w:firstLine="426"/>
        <w:jc w:val="right"/>
        <w:rPr>
          <w:rFonts w:ascii="Gautami" w:hAnsi="Gautami" w:cs="Gautami"/>
          <w:bCs/>
          <w:sz w:val="24"/>
          <w:szCs w:val="32"/>
        </w:rPr>
      </w:pPr>
      <w:r>
        <w:rPr>
          <w:rFonts w:ascii="Gautami" w:hAnsi="Gautami" w:cs="Gautami"/>
          <w:bCs/>
          <w:sz w:val="24"/>
          <w:szCs w:val="32"/>
        </w:rPr>
        <w:t>Avv. Andrea Pelella</w:t>
      </w:r>
    </w:p>
    <w:sectPr w:rsidR="009E3D3E" w:rsidRPr="00B30B64" w:rsidSect="005B207F">
      <w:headerReference w:type="even" r:id="rId9"/>
      <w:headerReference w:type="default" r:id="rId10"/>
      <w:footerReference w:type="default" r:id="rId11"/>
      <w:headerReference w:type="first" r:id="rId12"/>
      <w:footerReference w:type="first" r:id="rId13"/>
      <w:pgSz w:w="11906" w:h="16838" w:code="9"/>
      <w:pgMar w:top="1440" w:right="2550" w:bottom="1134" w:left="1985" w:header="709" w:footer="4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AEE4" w14:textId="77777777" w:rsidR="005D0C0A" w:rsidRDefault="005D0C0A">
      <w:r>
        <w:separator/>
      </w:r>
    </w:p>
  </w:endnote>
  <w:endnote w:type="continuationSeparator" w:id="0">
    <w:p w14:paraId="11484BB4" w14:textId="77777777" w:rsidR="005D0C0A" w:rsidRDefault="005D0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Open Sans">
    <w:charset w:val="00"/>
    <w:family w:val="swiss"/>
    <w:pitch w:val="variable"/>
    <w:sig w:usb0="E00002EF" w:usb1="4000205B" w:usb2="00000028" w:usb3="00000000" w:csb0="0000019F" w:csb1="00000000"/>
  </w:font>
  <w:font w:name="Engravers MT">
    <w:panose1 w:val="0209070708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C738" w14:textId="1E652215" w:rsidR="00111AF7" w:rsidRDefault="00111AF7">
    <w:pPr>
      <w:pStyle w:val="Pidipagina"/>
      <w:jc w:val="right"/>
    </w:pPr>
    <w:r>
      <w:fldChar w:fldCharType="begin"/>
    </w:r>
    <w:r>
      <w:instrText>PAGE   \* MERGEFORMAT</w:instrText>
    </w:r>
    <w:r>
      <w:fldChar w:fldCharType="separate"/>
    </w:r>
    <w:r w:rsidR="006D53EA">
      <w:rPr>
        <w:noProof/>
      </w:rPr>
      <w:t>2</w:t>
    </w:r>
    <w:r>
      <w:fldChar w:fldCharType="end"/>
    </w:r>
  </w:p>
  <w:p w14:paraId="36389CF7" w14:textId="77777777" w:rsidR="00111AF7" w:rsidRDefault="00111AF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4309" w14:textId="77777777" w:rsidR="00CA00AE" w:rsidRDefault="00CA00AE" w:rsidP="00CA00AE">
    <w:pPr>
      <w:pStyle w:val="Pidipagina"/>
      <w:spacing w:line="240" w:lineRule="auto"/>
      <w:rPr>
        <w:rFonts w:ascii="Engravers MT" w:hAnsi="Engravers MT"/>
        <w:sz w:val="12"/>
        <w:szCs w:val="12"/>
      </w:rPr>
    </w:pPr>
  </w:p>
  <w:p w14:paraId="61638006" w14:textId="6503B966" w:rsidR="00F312A8" w:rsidRPr="00CA00AE" w:rsidRDefault="00C534DB" w:rsidP="00C534DB">
    <w:pPr>
      <w:pStyle w:val="Pidipagina"/>
      <w:spacing w:line="240" w:lineRule="auto"/>
      <w:ind w:hanging="1418"/>
      <w:jc w:val="both"/>
      <w:rPr>
        <w:rFonts w:ascii="Engravers MT" w:hAnsi="Engravers MT"/>
        <w:sz w:val="12"/>
        <w:szCs w:val="12"/>
      </w:rPr>
    </w:pPr>
    <w:r>
      <w:rPr>
        <w:rFonts w:ascii="Engravers MT" w:hAnsi="Engravers MT"/>
        <w:sz w:val="12"/>
        <w:szCs w:val="12"/>
      </w:rPr>
      <w:t xml:space="preserve">                                           </w:t>
    </w:r>
    <w:r w:rsidR="00EB1747" w:rsidRPr="00CA00AE">
      <w:rPr>
        <w:rFonts w:ascii="Engravers MT" w:hAnsi="Engravers MT"/>
        <w:sz w:val="12"/>
        <w:szCs w:val="12"/>
      </w:rPr>
      <w:t>C</w:t>
    </w:r>
    <w:r w:rsidR="00320CE1" w:rsidRPr="00CA00AE">
      <w:rPr>
        <w:rFonts w:ascii="Engravers MT" w:hAnsi="Engravers MT"/>
        <w:sz w:val="12"/>
        <w:szCs w:val="12"/>
      </w:rPr>
      <w:t>od. Fisc.: pll ndr 55t25 a064o</w:t>
    </w:r>
    <w:r w:rsidR="00093DE1">
      <w:rPr>
        <w:rFonts w:ascii="Engravers MT" w:hAnsi="Engravers MT"/>
        <w:sz w:val="12"/>
        <w:szCs w:val="12"/>
      </w:rPr>
      <w:tab/>
      <w:t xml:space="preserve">                          </w:t>
    </w:r>
    <w:r w:rsidR="00843F22">
      <w:rPr>
        <w:rFonts w:ascii="Engravers MT" w:hAnsi="Engravers MT"/>
        <w:sz w:val="12"/>
        <w:szCs w:val="12"/>
      </w:rPr>
      <w:t xml:space="preserve">                              </w:t>
    </w:r>
    <w:r>
      <w:rPr>
        <w:rFonts w:ascii="Engravers MT" w:hAnsi="Engravers MT"/>
        <w:sz w:val="12"/>
        <w:szCs w:val="12"/>
      </w:rPr>
      <w:t xml:space="preserve">   </w:t>
    </w:r>
    <w:r w:rsidR="00843F22">
      <w:rPr>
        <w:rFonts w:ascii="Engravers MT" w:hAnsi="Engravers MT"/>
        <w:sz w:val="12"/>
        <w:szCs w:val="12"/>
      </w:rPr>
      <w:t xml:space="preserve">    </w:t>
    </w:r>
    <w:r w:rsidR="0048626E">
      <w:rPr>
        <w:rFonts w:ascii="Engravers MT" w:hAnsi="Engravers MT"/>
        <w:sz w:val="12"/>
        <w:szCs w:val="12"/>
      </w:rPr>
      <w:t>Partita I.V.A.:</w:t>
    </w:r>
    <w:r w:rsidR="00320CE1">
      <w:rPr>
        <w:rFonts w:ascii="Engravers MT" w:hAnsi="Engravers MT"/>
        <w:sz w:val="12"/>
        <w:szCs w:val="12"/>
      </w:rPr>
      <w:t xml:space="preserve"> 00807451216</w:t>
    </w:r>
  </w:p>
  <w:p w14:paraId="670EE745" w14:textId="51457800" w:rsidR="00EB1747" w:rsidRPr="00C91171" w:rsidRDefault="00843F22" w:rsidP="00093DE1">
    <w:pPr>
      <w:pStyle w:val="Pidipagina"/>
      <w:spacing w:line="240" w:lineRule="auto"/>
      <w:ind w:left="-851" w:right="-1038" w:hanging="567"/>
      <w:rPr>
        <w:rFonts w:ascii="Engravers MT" w:hAnsi="Engravers MT"/>
        <w:sz w:val="12"/>
        <w:szCs w:val="12"/>
      </w:rPr>
    </w:pPr>
    <w:r w:rsidRPr="00C91171">
      <w:rPr>
        <w:rFonts w:ascii="Engravers MT" w:hAnsi="Engravers MT"/>
        <w:sz w:val="12"/>
        <w:szCs w:val="1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2030D" w14:textId="77777777" w:rsidR="005D0C0A" w:rsidRDefault="005D0C0A">
      <w:r>
        <w:separator/>
      </w:r>
    </w:p>
  </w:footnote>
  <w:footnote w:type="continuationSeparator" w:id="0">
    <w:p w14:paraId="50542DAF" w14:textId="77777777" w:rsidR="005D0C0A" w:rsidRDefault="005D0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862" w14:textId="77777777" w:rsidR="00EB1747" w:rsidRPr="00E93D18" w:rsidRDefault="00EB1747" w:rsidP="00EA26D6">
    <w:pPr>
      <w:spacing w:line="360" w:lineRule="auto"/>
      <w:ind w:left="-1620" w:right="5390"/>
      <w:rPr>
        <w:rFonts w:ascii="Engravers MT" w:hAnsi="Engravers MT"/>
        <w:b/>
        <w:w w:val="125"/>
        <w:sz w:val="14"/>
        <w:szCs w:val="14"/>
      </w:rPr>
    </w:pPr>
    <w:r w:rsidRPr="00E93D18">
      <w:rPr>
        <w:rFonts w:ascii="Engravers MT" w:hAnsi="Engravers MT"/>
        <w:b/>
        <w:w w:val="125"/>
        <w:sz w:val="14"/>
        <w:szCs w:val="14"/>
      </w:rPr>
      <w:t>Avv.  ROBERTO Montemurro</w:t>
    </w:r>
  </w:p>
  <w:p w14:paraId="7EFF8901" w14:textId="77777777" w:rsidR="00EB1747" w:rsidRPr="00E93D18" w:rsidRDefault="00EB1747" w:rsidP="00EA26D6">
    <w:pPr>
      <w:spacing w:line="360" w:lineRule="auto"/>
      <w:ind w:left="-1620" w:right="5390"/>
      <w:jc w:val="center"/>
      <w:rPr>
        <w:rFonts w:ascii="Engravers MT" w:hAnsi="Engravers MT"/>
        <w:b/>
        <w:w w:val="125"/>
        <w:sz w:val="14"/>
        <w:szCs w:val="14"/>
      </w:rPr>
    </w:pPr>
    <w:r w:rsidRPr="00E93D18">
      <w:rPr>
        <w:rFonts w:ascii="Engravers MT" w:hAnsi="Engravers MT"/>
        <w:b/>
        <w:sz w:val="10"/>
        <w:szCs w:val="10"/>
      </w:rPr>
      <w:t>PATROCINANTE IN CASSAZIONE</w:t>
    </w:r>
  </w:p>
  <w:p w14:paraId="2C37F0AA" w14:textId="77777777" w:rsidR="00EB1747" w:rsidRPr="00E93D18" w:rsidRDefault="00EB1747" w:rsidP="00EA26D6">
    <w:pPr>
      <w:spacing w:line="360" w:lineRule="auto"/>
      <w:ind w:left="-1620" w:right="5210"/>
      <w:rPr>
        <w:rFonts w:ascii="Engravers MT" w:hAnsi="Engravers MT"/>
        <w:b/>
        <w:w w:val="119"/>
        <w:sz w:val="14"/>
        <w:szCs w:val="14"/>
      </w:rPr>
    </w:pPr>
    <w:r w:rsidRPr="00E93D18">
      <w:rPr>
        <w:rFonts w:ascii="Engravers MT" w:hAnsi="Engravers MT"/>
        <w:b/>
        <w:w w:val="119"/>
        <w:sz w:val="14"/>
        <w:szCs w:val="14"/>
      </w:rPr>
      <w:t>Avv. FRANCESCO mONTEMURRO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8F28" w14:textId="77777777" w:rsidR="00C167F6" w:rsidRDefault="00C167F6" w:rsidP="00C167F6">
    <w:pPr>
      <w:spacing w:line="360" w:lineRule="auto"/>
      <w:ind w:left="-1276" w:right="5390"/>
      <w:rPr>
        <w:rFonts w:ascii="Engravers MT" w:hAnsi="Engravers MT"/>
        <w:b/>
        <w:w w:val="123"/>
        <w:sz w:val="14"/>
        <w:szCs w:val="14"/>
      </w:rPr>
    </w:pPr>
    <w:r w:rsidRPr="00320CE1">
      <w:rPr>
        <w:rFonts w:ascii="Engravers MT" w:hAnsi="Engravers MT"/>
        <w:b/>
        <w:w w:val="123"/>
        <w:sz w:val="14"/>
        <w:szCs w:val="14"/>
      </w:rPr>
      <w:t>Avv. Andrea pelella</w:t>
    </w:r>
  </w:p>
  <w:p w14:paraId="526E3C1D" w14:textId="77777777" w:rsidR="00EB1747" w:rsidRDefault="00EB1747" w:rsidP="00C167F6">
    <w:pPr>
      <w:pStyle w:val="Intestazione"/>
      <w:ind w:hanging="127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28EA" w14:textId="7E70A93F" w:rsidR="00032CA1" w:rsidRDefault="00320CE1" w:rsidP="00742A66">
    <w:pPr>
      <w:spacing w:line="360" w:lineRule="auto"/>
      <w:ind w:left="-1276" w:right="-1418"/>
      <w:rPr>
        <w:rFonts w:ascii="Engravers MT" w:hAnsi="Engravers MT"/>
        <w:b/>
        <w:w w:val="123"/>
        <w:sz w:val="14"/>
        <w:szCs w:val="14"/>
      </w:rPr>
    </w:pPr>
    <w:r w:rsidRPr="00320CE1">
      <w:rPr>
        <w:rFonts w:ascii="Engravers MT" w:hAnsi="Engravers MT"/>
        <w:b/>
        <w:w w:val="123"/>
        <w:sz w:val="14"/>
        <w:szCs w:val="14"/>
      </w:rPr>
      <w:t>Avv. Andrea pelella</w:t>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Pr>
        <w:rFonts w:ascii="Engravers MT" w:hAnsi="Engravers MT"/>
        <w:b/>
        <w:w w:val="123"/>
        <w:sz w:val="14"/>
        <w:szCs w:val="14"/>
      </w:rPr>
      <w:tab/>
    </w:r>
    <w:r w:rsidR="00742A66" w:rsidRPr="00742A66">
      <w:rPr>
        <w:rFonts w:ascii="Engravers MT" w:hAnsi="Engravers MT"/>
        <w:b/>
        <w:w w:val="123"/>
        <w:sz w:val="14"/>
        <w:szCs w:val="14"/>
      </w:rPr>
      <w:t>napoli...........</w:t>
    </w:r>
  </w:p>
  <w:p w14:paraId="675DB443" w14:textId="02DC2306" w:rsidR="004E765B" w:rsidRDefault="00093DE1" w:rsidP="004E765B">
    <w:pPr>
      <w:spacing w:line="360" w:lineRule="auto"/>
      <w:ind w:left="-1276" w:right="-1179"/>
      <w:rPr>
        <w:sz w:val="22"/>
        <w:szCs w:val="22"/>
      </w:rPr>
    </w:pPr>
    <w:r>
      <w:rPr>
        <w:rFonts w:ascii="Engravers MT" w:hAnsi="Engravers MT"/>
        <w:b/>
        <w:w w:val="90"/>
        <w:sz w:val="12"/>
        <w:szCs w:val="12"/>
      </w:rPr>
      <w:t xml:space="preserve">               </w:t>
    </w:r>
    <w:r w:rsidR="00F312A8">
      <w:rPr>
        <w:rFonts w:ascii="Engravers MT" w:hAnsi="Engravers MT"/>
        <w:b/>
        <w:w w:val="90"/>
        <w:sz w:val="12"/>
        <w:szCs w:val="12"/>
      </w:rPr>
      <w:t xml:space="preserve">VIA   </w:t>
    </w:r>
    <w:r>
      <w:rPr>
        <w:rFonts w:ascii="Engravers MT" w:hAnsi="Engravers MT"/>
        <w:b/>
        <w:w w:val="90"/>
        <w:sz w:val="12"/>
        <w:szCs w:val="12"/>
      </w:rPr>
      <w:t>Medina n. 63</w:t>
    </w:r>
    <w:r w:rsidR="00400B11">
      <w:rPr>
        <w:rFonts w:ascii="Engravers MT" w:hAnsi="Engravers MT"/>
        <w:b/>
        <w:w w:val="90"/>
        <w:sz w:val="12"/>
        <w:szCs w:val="12"/>
      </w:rPr>
      <w:t xml:space="preserve"> </w:t>
    </w:r>
    <w:r w:rsidR="00843F22">
      <w:rPr>
        <w:rFonts w:ascii="Engravers MT" w:hAnsi="Engravers MT"/>
        <w:b/>
        <w:w w:val="90"/>
        <w:sz w:val="12"/>
        <w:szCs w:val="12"/>
      </w:rPr>
      <w:tab/>
    </w:r>
    <w:r w:rsidR="00843F22">
      <w:rPr>
        <w:rFonts w:ascii="Engravers MT" w:hAnsi="Engravers MT"/>
        <w:b/>
        <w:w w:val="90"/>
        <w:sz w:val="12"/>
        <w:szCs w:val="12"/>
      </w:rPr>
      <w:tab/>
    </w:r>
    <w:r w:rsidR="00032CA1">
      <w:rPr>
        <w:rFonts w:ascii="Engravers MT" w:hAnsi="Engravers MT"/>
        <w:b/>
        <w:w w:val="90"/>
        <w:sz w:val="12"/>
        <w:szCs w:val="12"/>
      </w:rPr>
      <w:t xml:space="preserve">    </w:t>
    </w:r>
    <w:r w:rsidR="00F312A8">
      <w:rPr>
        <w:rFonts w:ascii="Engravers MT" w:hAnsi="Engravers MT"/>
        <w:b/>
        <w:w w:val="90"/>
        <w:sz w:val="12"/>
        <w:szCs w:val="12"/>
      </w:rPr>
      <w:tab/>
    </w:r>
    <w:r w:rsidR="00F312A8">
      <w:rPr>
        <w:rFonts w:ascii="Engravers MT" w:hAnsi="Engravers MT"/>
        <w:b/>
        <w:w w:val="90"/>
        <w:sz w:val="12"/>
        <w:szCs w:val="12"/>
      </w:rPr>
      <w:tab/>
    </w:r>
    <w:r w:rsidR="00F312A8">
      <w:rPr>
        <w:rFonts w:ascii="Engravers MT" w:hAnsi="Engravers MT"/>
        <w:b/>
        <w:w w:val="90"/>
        <w:sz w:val="12"/>
        <w:szCs w:val="12"/>
      </w:rPr>
      <w:tab/>
    </w:r>
    <w:r w:rsidR="00032CA1">
      <w:rPr>
        <w:rFonts w:ascii="Engravers MT" w:hAnsi="Engravers MT"/>
        <w:b/>
        <w:w w:val="90"/>
        <w:sz w:val="12"/>
        <w:szCs w:val="12"/>
      </w:rPr>
      <w:t xml:space="preserve">                      </w:t>
    </w:r>
    <w:r w:rsidR="0030192B">
      <w:rPr>
        <w:rFonts w:ascii="Engravers MT" w:hAnsi="Engravers MT"/>
        <w:b/>
        <w:w w:val="90"/>
        <w:sz w:val="12"/>
        <w:szCs w:val="12"/>
      </w:rPr>
      <w:t xml:space="preserve">               </w:t>
    </w:r>
    <w:r w:rsidR="005B207F">
      <w:rPr>
        <w:rFonts w:ascii="Engravers MT" w:hAnsi="Engravers MT"/>
        <w:b/>
        <w:w w:val="90"/>
        <w:sz w:val="12"/>
        <w:szCs w:val="12"/>
      </w:rPr>
      <w:tab/>
    </w:r>
    <w:r w:rsidR="005B207F">
      <w:rPr>
        <w:rFonts w:ascii="Engravers MT" w:hAnsi="Engravers MT"/>
        <w:b/>
        <w:w w:val="90"/>
        <w:sz w:val="12"/>
        <w:szCs w:val="12"/>
      </w:rPr>
      <w:tab/>
    </w:r>
    <w:r w:rsidR="0030192B">
      <w:rPr>
        <w:rFonts w:ascii="Engravers MT" w:hAnsi="Engravers MT"/>
        <w:b/>
        <w:w w:val="90"/>
        <w:sz w:val="12"/>
        <w:szCs w:val="12"/>
      </w:rPr>
      <w:t xml:space="preserve">                 </w:t>
    </w:r>
    <w:r w:rsidR="004E765B">
      <w:rPr>
        <w:rFonts w:ascii="Engravers MT" w:hAnsi="Engravers MT"/>
        <w:b/>
        <w:w w:val="90"/>
        <w:sz w:val="12"/>
        <w:szCs w:val="12"/>
      </w:rPr>
      <w:tab/>
    </w:r>
  </w:p>
  <w:p w14:paraId="6AD878D0" w14:textId="5425F789" w:rsidR="00EB1747" w:rsidRPr="004E765B" w:rsidRDefault="00093DE1" w:rsidP="004E765B">
    <w:pPr>
      <w:spacing w:line="360" w:lineRule="auto"/>
      <w:ind w:left="-1276" w:right="-1179"/>
      <w:rPr>
        <w:sz w:val="22"/>
        <w:szCs w:val="22"/>
      </w:rPr>
    </w:pPr>
    <w:r>
      <w:rPr>
        <w:rFonts w:ascii="Engravers MT" w:hAnsi="Engravers MT"/>
        <w:b/>
        <w:sz w:val="12"/>
        <w:szCs w:val="12"/>
      </w:rPr>
      <w:t xml:space="preserve">               80133</w:t>
    </w:r>
    <w:r w:rsidR="00F312A8">
      <w:rPr>
        <w:rFonts w:ascii="Engravers MT" w:hAnsi="Engravers MT"/>
        <w:b/>
        <w:sz w:val="12"/>
        <w:szCs w:val="12"/>
      </w:rPr>
      <w:t xml:space="preserve"> - </w:t>
    </w:r>
    <w:r w:rsidRPr="00961B7E">
      <w:rPr>
        <w:rFonts w:ascii="Engravers MT" w:hAnsi="Engravers MT"/>
        <w:b/>
        <w:sz w:val="12"/>
        <w:szCs w:val="12"/>
        <w:u w:val="single"/>
      </w:rPr>
      <w:t>Napoli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1DEE"/>
    <w:multiLevelType w:val="multilevel"/>
    <w:tmpl w:val="1720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067BF"/>
    <w:multiLevelType w:val="multilevel"/>
    <w:tmpl w:val="AA86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075256">
    <w:abstractNumId w:val="0"/>
  </w:num>
  <w:num w:numId="2" w16cid:durableId="146573643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78"/>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0AE"/>
    <w:rsid w:val="00002CB3"/>
    <w:rsid w:val="00006DCA"/>
    <w:rsid w:val="00007578"/>
    <w:rsid w:val="00007676"/>
    <w:rsid w:val="00010ACD"/>
    <w:rsid w:val="000136E0"/>
    <w:rsid w:val="00013B6F"/>
    <w:rsid w:val="0001543F"/>
    <w:rsid w:val="00017C7D"/>
    <w:rsid w:val="00025B81"/>
    <w:rsid w:val="0002645E"/>
    <w:rsid w:val="000300D3"/>
    <w:rsid w:val="000327A2"/>
    <w:rsid w:val="00032CA1"/>
    <w:rsid w:val="00046B89"/>
    <w:rsid w:val="00047EAC"/>
    <w:rsid w:val="000515FB"/>
    <w:rsid w:val="00051C72"/>
    <w:rsid w:val="0005240B"/>
    <w:rsid w:val="0005478C"/>
    <w:rsid w:val="00055323"/>
    <w:rsid w:val="00055AFC"/>
    <w:rsid w:val="0005776A"/>
    <w:rsid w:val="0006103F"/>
    <w:rsid w:val="00063098"/>
    <w:rsid w:val="000631E5"/>
    <w:rsid w:val="00066278"/>
    <w:rsid w:val="00070474"/>
    <w:rsid w:val="00072C02"/>
    <w:rsid w:val="0007557E"/>
    <w:rsid w:val="00075CA9"/>
    <w:rsid w:val="00075F89"/>
    <w:rsid w:val="00080A3C"/>
    <w:rsid w:val="00082081"/>
    <w:rsid w:val="000825B1"/>
    <w:rsid w:val="00084535"/>
    <w:rsid w:val="00087404"/>
    <w:rsid w:val="00087A4E"/>
    <w:rsid w:val="00090693"/>
    <w:rsid w:val="00093DE1"/>
    <w:rsid w:val="000947B1"/>
    <w:rsid w:val="000A142F"/>
    <w:rsid w:val="000A626F"/>
    <w:rsid w:val="000A6B98"/>
    <w:rsid w:val="000A6F8E"/>
    <w:rsid w:val="000A7BC9"/>
    <w:rsid w:val="000B1939"/>
    <w:rsid w:val="000B1CBB"/>
    <w:rsid w:val="000B21BB"/>
    <w:rsid w:val="000B4102"/>
    <w:rsid w:val="000B69D4"/>
    <w:rsid w:val="000C1B95"/>
    <w:rsid w:val="000C2941"/>
    <w:rsid w:val="000C48F0"/>
    <w:rsid w:val="000C642C"/>
    <w:rsid w:val="000C7E4E"/>
    <w:rsid w:val="000E285E"/>
    <w:rsid w:val="000E2E4E"/>
    <w:rsid w:val="000E4598"/>
    <w:rsid w:val="00100AFB"/>
    <w:rsid w:val="00101BF3"/>
    <w:rsid w:val="0010308C"/>
    <w:rsid w:val="00103EDB"/>
    <w:rsid w:val="00104A8F"/>
    <w:rsid w:val="00105AE6"/>
    <w:rsid w:val="001076F0"/>
    <w:rsid w:val="00107CAF"/>
    <w:rsid w:val="001119B9"/>
    <w:rsid w:val="00111AF7"/>
    <w:rsid w:val="00111B71"/>
    <w:rsid w:val="00112C53"/>
    <w:rsid w:val="00113011"/>
    <w:rsid w:val="00115446"/>
    <w:rsid w:val="00115B0A"/>
    <w:rsid w:val="0011669D"/>
    <w:rsid w:val="00120B6A"/>
    <w:rsid w:val="001240F6"/>
    <w:rsid w:val="00124B72"/>
    <w:rsid w:val="00125A59"/>
    <w:rsid w:val="00141417"/>
    <w:rsid w:val="001433A9"/>
    <w:rsid w:val="00146634"/>
    <w:rsid w:val="00152644"/>
    <w:rsid w:val="001528EA"/>
    <w:rsid w:val="00155122"/>
    <w:rsid w:val="00155598"/>
    <w:rsid w:val="00161DB7"/>
    <w:rsid w:val="0016245B"/>
    <w:rsid w:val="001638B9"/>
    <w:rsid w:val="00163DB9"/>
    <w:rsid w:val="00166B02"/>
    <w:rsid w:val="00170FA4"/>
    <w:rsid w:val="00171017"/>
    <w:rsid w:val="0017446C"/>
    <w:rsid w:val="00181DCF"/>
    <w:rsid w:val="00183FB1"/>
    <w:rsid w:val="001841FC"/>
    <w:rsid w:val="0018616E"/>
    <w:rsid w:val="001916CB"/>
    <w:rsid w:val="001960F1"/>
    <w:rsid w:val="00197449"/>
    <w:rsid w:val="001A107F"/>
    <w:rsid w:val="001A2332"/>
    <w:rsid w:val="001B080D"/>
    <w:rsid w:val="001B0EEC"/>
    <w:rsid w:val="001B2A41"/>
    <w:rsid w:val="001B2EA4"/>
    <w:rsid w:val="001B65F8"/>
    <w:rsid w:val="001B6997"/>
    <w:rsid w:val="001C4D35"/>
    <w:rsid w:val="001C61DE"/>
    <w:rsid w:val="001D0CD8"/>
    <w:rsid w:val="001D0FFE"/>
    <w:rsid w:val="001D3106"/>
    <w:rsid w:val="001D4F2E"/>
    <w:rsid w:val="001E227C"/>
    <w:rsid w:val="001E5D1F"/>
    <w:rsid w:val="001F01A5"/>
    <w:rsid w:val="001F0CD7"/>
    <w:rsid w:val="001F11C0"/>
    <w:rsid w:val="001F1515"/>
    <w:rsid w:val="001F2721"/>
    <w:rsid w:val="001F4D35"/>
    <w:rsid w:val="001F50A2"/>
    <w:rsid w:val="0020047B"/>
    <w:rsid w:val="0020112A"/>
    <w:rsid w:val="002053E5"/>
    <w:rsid w:val="00205923"/>
    <w:rsid w:val="00207F10"/>
    <w:rsid w:val="002152C6"/>
    <w:rsid w:val="002208C5"/>
    <w:rsid w:val="00225A67"/>
    <w:rsid w:val="002313D3"/>
    <w:rsid w:val="002316BE"/>
    <w:rsid w:val="002323FF"/>
    <w:rsid w:val="00233344"/>
    <w:rsid w:val="00243D2A"/>
    <w:rsid w:val="00247004"/>
    <w:rsid w:val="002478ED"/>
    <w:rsid w:val="00251C65"/>
    <w:rsid w:val="00253C99"/>
    <w:rsid w:val="00255CDD"/>
    <w:rsid w:val="00256511"/>
    <w:rsid w:val="00260993"/>
    <w:rsid w:val="002632F0"/>
    <w:rsid w:val="00263A8C"/>
    <w:rsid w:val="00266846"/>
    <w:rsid w:val="00275447"/>
    <w:rsid w:val="00275BA0"/>
    <w:rsid w:val="00276544"/>
    <w:rsid w:val="002767EA"/>
    <w:rsid w:val="00280216"/>
    <w:rsid w:val="00280982"/>
    <w:rsid w:val="0028263B"/>
    <w:rsid w:val="002826B0"/>
    <w:rsid w:val="00287FFA"/>
    <w:rsid w:val="00290502"/>
    <w:rsid w:val="00290CF6"/>
    <w:rsid w:val="0029131D"/>
    <w:rsid w:val="00293951"/>
    <w:rsid w:val="00293F0C"/>
    <w:rsid w:val="002A4031"/>
    <w:rsid w:val="002A47E5"/>
    <w:rsid w:val="002A5D55"/>
    <w:rsid w:val="002B1186"/>
    <w:rsid w:val="002B387A"/>
    <w:rsid w:val="002B670E"/>
    <w:rsid w:val="002B671F"/>
    <w:rsid w:val="002C11F9"/>
    <w:rsid w:val="002C4546"/>
    <w:rsid w:val="002C79CA"/>
    <w:rsid w:val="002D0260"/>
    <w:rsid w:val="002D06A6"/>
    <w:rsid w:val="002D6C60"/>
    <w:rsid w:val="002F416E"/>
    <w:rsid w:val="002F4E67"/>
    <w:rsid w:val="002F706D"/>
    <w:rsid w:val="00300089"/>
    <w:rsid w:val="0030192B"/>
    <w:rsid w:val="0030208F"/>
    <w:rsid w:val="00302698"/>
    <w:rsid w:val="00307860"/>
    <w:rsid w:val="003110EB"/>
    <w:rsid w:val="00313498"/>
    <w:rsid w:val="00316667"/>
    <w:rsid w:val="00320CE1"/>
    <w:rsid w:val="00320DB9"/>
    <w:rsid w:val="00324AEF"/>
    <w:rsid w:val="00334498"/>
    <w:rsid w:val="003355FD"/>
    <w:rsid w:val="00335936"/>
    <w:rsid w:val="003406EA"/>
    <w:rsid w:val="0034332C"/>
    <w:rsid w:val="0034350E"/>
    <w:rsid w:val="00344207"/>
    <w:rsid w:val="00345E0B"/>
    <w:rsid w:val="00347E8D"/>
    <w:rsid w:val="00361652"/>
    <w:rsid w:val="00362C15"/>
    <w:rsid w:val="00367015"/>
    <w:rsid w:val="0037007D"/>
    <w:rsid w:val="0037322D"/>
    <w:rsid w:val="0037521E"/>
    <w:rsid w:val="00376CC2"/>
    <w:rsid w:val="00377F55"/>
    <w:rsid w:val="00380A5D"/>
    <w:rsid w:val="00380AEA"/>
    <w:rsid w:val="003815D2"/>
    <w:rsid w:val="00381C24"/>
    <w:rsid w:val="00382025"/>
    <w:rsid w:val="003823AC"/>
    <w:rsid w:val="00384B69"/>
    <w:rsid w:val="00385B00"/>
    <w:rsid w:val="00390BA2"/>
    <w:rsid w:val="00391B3E"/>
    <w:rsid w:val="003953E6"/>
    <w:rsid w:val="003A113F"/>
    <w:rsid w:val="003A2A3F"/>
    <w:rsid w:val="003A2A4B"/>
    <w:rsid w:val="003A31D8"/>
    <w:rsid w:val="003A5C63"/>
    <w:rsid w:val="003A7118"/>
    <w:rsid w:val="003B023D"/>
    <w:rsid w:val="003B2C99"/>
    <w:rsid w:val="003B4248"/>
    <w:rsid w:val="003B4D60"/>
    <w:rsid w:val="003B7AD3"/>
    <w:rsid w:val="003C23BD"/>
    <w:rsid w:val="003C48DC"/>
    <w:rsid w:val="003C620F"/>
    <w:rsid w:val="003C6AA4"/>
    <w:rsid w:val="003C76B2"/>
    <w:rsid w:val="003C771D"/>
    <w:rsid w:val="003D0A4A"/>
    <w:rsid w:val="003D1F9E"/>
    <w:rsid w:val="003D2104"/>
    <w:rsid w:val="003D21B4"/>
    <w:rsid w:val="003D55E8"/>
    <w:rsid w:val="003D5F88"/>
    <w:rsid w:val="003E2367"/>
    <w:rsid w:val="003E372F"/>
    <w:rsid w:val="003E6B53"/>
    <w:rsid w:val="003F05F9"/>
    <w:rsid w:val="003F129F"/>
    <w:rsid w:val="003F14F6"/>
    <w:rsid w:val="003F2ECE"/>
    <w:rsid w:val="003F42BF"/>
    <w:rsid w:val="003F52A1"/>
    <w:rsid w:val="004003BB"/>
    <w:rsid w:val="00400B11"/>
    <w:rsid w:val="00401376"/>
    <w:rsid w:val="00417D36"/>
    <w:rsid w:val="0042275E"/>
    <w:rsid w:val="00432DF8"/>
    <w:rsid w:val="00434440"/>
    <w:rsid w:val="00434635"/>
    <w:rsid w:val="004357C4"/>
    <w:rsid w:val="00435A46"/>
    <w:rsid w:val="00436DC8"/>
    <w:rsid w:val="00437246"/>
    <w:rsid w:val="00442D31"/>
    <w:rsid w:val="004455BA"/>
    <w:rsid w:val="00445B4B"/>
    <w:rsid w:val="004505A0"/>
    <w:rsid w:val="004507A7"/>
    <w:rsid w:val="0045092B"/>
    <w:rsid w:val="00451B13"/>
    <w:rsid w:val="0045340B"/>
    <w:rsid w:val="00455543"/>
    <w:rsid w:val="004576FA"/>
    <w:rsid w:val="00461459"/>
    <w:rsid w:val="00465373"/>
    <w:rsid w:val="00467BCF"/>
    <w:rsid w:val="004708B3"/>
    <w:rsid w:val="00471736"/>
    <w:rsid w:val="00471BA9"/>
    <w:rsid w:val="00472214"/>
    <w:rsid w:val="00474A69"/>
    <w:rsid w:val="00474FCF"/>
    <w:rsid w:val="00475B6C"/>
    <w:rsid w:val="004852D8"/>
    <w:rsid w:val="00485CFB"/>
    <w:rsid w:val="0048626E"/>
    <w:rsid w:val="00490C09"/>
    <w:rsid w:val="00496206"/>
    <w:rsid w:val="004A3A32"/>
    <w:rsid w:val="004A4A68"/>
    <w:rsid w:val="004A7760"/>
    <w:rsid w:val="004A7A9A"/>
    <w:rsid w:val="004B4411"/>
    <w:rsid w:val="004B4967"/>
    <w:rsid w:val="004C4205"/>
    <w:rsid w:val="004C59D3"/>
    <w:rsid w:val="004D105D"/>
    <w:rsid w:val="004D1D55"/>
    <w:rsid w:val="004D20C7"/>
    <w:rsid w:val="004D2C2D"/>
    <w:rsid w:val="004D6882"/>
    <w:rsid w:val="004D7664"/>
    <w:rsid w:val="004E3BA8"/>
    <w:rsid w:val="004E6533"/>
    <w:rsid w:val="004E765B"/>
    <w:rsid w:val="004E77A1"/>
    <w:rsid w:val="004F1151"/>
    <w:rsid w:val="004F160D"/>
    <w:rsid w:val="004F3F68"/>
    <w:rsid w:val="004F49B4"/>
    <w:rsid w:val="004F555E"/>
    <w:rsid w:val="004F6B93"/>
    <w:rsid w:val="004F7C9A"/>
    <w:rsid w:val="00502035"/>
    <w:rsid w:val="00503E31"/>
    <w:rsid w:val="00515F5B"/>
    <w:rsid w:val="0051687A"/>
    <w:rsid w:val="0052162D"/>
    <w:rsid w:val="00521FE7"/>
    <w:rsid w:val="005272BA"/>
    <w:rsid w:val="00527940"/>
    <w:rsid w:val="005321A8"/>
    <w:rsid w:val="00540FF4"/>
    <w:rsid w:val="00542C68"/>
    <w:rsid w:val="00552CF0"/>
    <w:rsid w:val="0055507C"/>
    <w:rsid w:val="0055527F"/>
    <w:rsid w:val="00556879"/>
    <w:rsid w:val="00560288"/>
    <w:rsid w:val="005625D8"/>
    <w:rsid w:val="00564840"/>
    <w:rsid w:val="0056795F"/>
    <w:rsid w:val="00567CBC"/>
    <w:rsid w:val="00570D67"/>
    <w:rsid w:val="005737A4"/>
    <w:rsid w:val="00575CBC"/>
    <w:rsid w:val="005908C8"/>
    <w:rsid w:val="00591304"/>
    <w:rsid w:val="005918E8"/>
    <w:rsid w:val="00591E7D"/>
    <w:rsid w:val="0059333A"/>
    <w:rsid w:val="00593778"/>
    <w:rsid w:val="00593EC9"/>
    <w:rsid w:val="00594285"/>
    <w:rsid w:val="00595341"/>
    <w:rsid w:val="00596781"/>
    <w:rsid w:val="005973BC"/>
    <w:rsid w:val="005A1291"/>
    <w:rsid w:val="005A14A9"/>
    <w:rsid w:val="005A2665"/>
    <w:rsid w:val="005A40AB"/>
    <w:rsid w:val="005A74F6"/>
    <w:rsid w:val="005B03FA"/>
    <w:rsid w:val="005B1181"/>
    <w:rsid w:val="005B207F"/>
    <w:rsid w:val="005B23FA"/>
    <w:rsid w:val="005B2741"/>
    <w:rsid w:val="005B3281"/>
    <w:rsid w:val="005C18AE"/>
    <w:rsid w:val="005D0C0A"/>
    <w:rsid w:val="005D0C0E"/>
    <w:rsid w:val="005D1FC6"/>
    <w:rsid w:val="005D7BE5"/>
    <w:rsid w:val="005E0A57"/>
    <w:rsid w:val="005E0AB3"/>
    <w:rsid w:val="005E0B00"/>
    <w:rsid w:val="005E11D3"/>
    <w:rsid w:val="005E160C"/>
    <w:rsid w:val="005E5045"/>
    <w:rsid w:val="005E6C72"/>
    <w:rsid w:val="005F2511"/>
    <w:rsid w:val="005F304E"/>
    <w:rsid w:val="005F37EF"/>
    <w:rsid w:val="005F472A"/>
    <w:rsid w:val="005F5EE4"/>
    <w:rsid w:val="005F7444"/>
    <w:rsid w:val="00600E7F"/>
    <w:rsid w:val="0060617E"/>
    <w:rsid w:val="00610F6B"/>
    <w:rsid w:val="0061157D"/>
    <w:rsid w:val="006118F1"/>
    <w:rsid w:val="00612A65"/>
    <w:rsid w:val="006133CD"/>
    <w:rsid w:val="0061494A"/>
    <w:rsid w:val="00614E57"/>
    <w:rsid w:val="00616138"/>
    <w:rsid w:val="00616341"/>
    <w:rsid w:val="006176B4"/>
    <w:rsid w:val="00621B84"/>
    <w:rsid w:val="00623154"/>
    <w:rsid w:val="00626D2F"/>
    <w:rsid w:val="00630D41"/>
    <w:rsid w:val="006320FC"/>
    <w:rsid w:val="00635388"/>
    <w:rsid w:val="006370E9"/>
    <w:rsid w:val="00640929"/>
    <w:rsid w:val="00642398"/>
    <w:rsid w:val="00643BAD"/>
    <w:rsid w:val="00643CE9"/>
    <w:rsid w:val="006459F6"/>
    <w:rsid w:val="00646F37"/>
    <w:rsid w:val="00647895"/>
    <w:rsid w:val="00656595"/>
    <w:rsid w:val="006608A3"/>
    <w:rsid w:val="00661178"/>
    <w:rsid w:val="00665D1B"/>
    <w:rsid w:val="00674A58"/>
    <w:rsid w:val="00676F1C"/>
    <w:rsid w:val="00681F0E"/>
    <w:rsid w:val="00685E12"/>
    <w:rsid w:val="006901EC"/>
    <w:rsid w:val="0069086E"/>
    <w:rsid w:val="00690D29"/>
    <w:rsid w:val="00691B12"/>
    <w:rsid w:val="00693102"/>
    <w:rsid w:val="006939F6"/>
    <w:rsid w:val="006A13C1"/>
    <w:rsid w:val="006A2DEE"/>
    <w:rsid w:val="006A5B04"/>
    <w:rsid w:val="006A5FE2"/>
    <w:rsid w:val="006B7E01"/>
    <w:rsid w:val="006C0F17"/>
    <w:rsid w:val="006C4CFE"/>
    <w:rsid w:val="006C5D80"/>
    <w:rsid w:val="006D1E44"/>
    <w:rsid w:val="006D53EA"/>
    <w:rsid w:val="006E0CA7"/>
    <w:rsid w:val="006E3D59"/>
    <w:rsid w:val="006E3F40"/>
    <w:rsid w:val="006E40A1"/>
    <w:rsid w:val="006E5F78"/>
    <w:rsid w:val="006F1298"/>
    <w:rsid w:val="00702D7C"/>
    <w:rsid w:val="00707486"/>
    <w:rsid w:val="007116A2"/>
    <w:rsid w:val="00712CD3"/>
    <w:rsid w:val="00713355"/>
    <w:rsid w:val="00713A34"/>
    <w:rsid w:val="007147E8"/>
    <w:rsid w:val="0072022F"/>
    <w:rsid w:val="00721048"/>
    <w:rsid w:val="007224D4"/>
    <w:rsid w:val="0072697C"/>
    <w:rsid w:val="00731A3A"/>
    <w:rsid w:val="00733E13"/>
    <w:rsid w:val="00737EC9"/>
    <w:rsid w:val="00741193"/>
    <w:rsid w:val="007422DA"/>
    <w:rsid w:val="00742A66"/>
    <w:rsid w:val="00743D64"/>
    <w:rsid w:val="00750711"/>
    <w:rsid w:val="00751705"/>
    <w:rsid w:val="0075274E"/>
    <w:rsid w:val="00766355"/>
    <w:rsid w:val="00767999"/>
    <w:rsid w:val="00771DE1"/>
    <w:rsid w:val="007802A6"/>
    <w:rsid w:val="00782B87"/>
    <w:rsid w:val="00783CED"/>
    <w:rsid w:val="00795309"/>
    <w:rsid w:val="007A6A67"/>
    <w:rsid w:val="007A6E93"/>
    <w:rsid w:val="007B474A"/>
    <w:rsid w:val="007B5826"/>
    <w:rsid w:val="007C5A7E"/>
    <w:rsid w:val="007D0C13"/>
    <w:rsid w:val="007D4BD8"/>
    <w:rsid w:val="007D5036"/>
    <w:rsid w:val="007D6EBD"/>
    <w:rsid w:val="007D71AA"/>
    <w:rsid w:val="007D76AA"/>
    <w:rsid w:val="007E33DA"/>
    <w:rsid w:val="007E4EA1"/>
    <w:rsid w:val="007F1E6E"/>
    <w:rsid w:val="007F3438"/>
    <w:rsid w:val="007F36E1"/>
    <w:rsid w:val="007F429B"/>
    <w:rsid w:val="007F7215"/>
    <w:rsid w:val="007F7471"/>
    <w:rsid w:val="00802456"/>
    <w:rsid w:val="00803803"/>
    <w:rsid w:val="00806CE7"/>
    <w:rsid w:val="00812027"/>
    <w:rsid w:val="00813A96"/>
    <w:rsid w:val="008146FB"/>
    <w:rsid w:val="00814F06"/>
    <w:rsid w:val="00821643"/>
    <w:rsid w:val="00822FF8"/>
    <w:rsid w:val="0082317A"/>
    <w:rsid w:val="00823C99"/>
    <w:rsid w:val="00825FF6"/>
    <w:rsid w:val="0083144C"/>
    <w:rsid w:val="0083528E"/>
    <w:rsid w:val="008436FE"/>
    <w:rsid w:val="00843F22"/>
    <w:rsid w:val="008446F2"/>
    <w:rsid w:val="00845AF3"/>
    <w:rsid w:val="008515D5"/>
    <w:rsid w:val="00852890"/>
    <w:rsid w:val="0085559E"/>
    <w:rsid w:val="00856C95"/>
    <w:rsid w:val="00856F24"/>
    <w:rsid w:val="00861771"/>
    <w:rsid w:val="00861BA1"/>
    <w:rsid w:val="00864256"/>
    <w:rsid w:val="008657BA"/>
    <w:rsid w:val="008665E9"/>
    <w:rsid w:val="0086709E"/>
    <w:rsid w:val="00880169"/>
    <w:rsid w:val="00882C00"/>
    <w:rsid w:val="00883381"/>
    <w:rsid w:val="008834BA"/>
    <w:rsid w:val="00883801"/>
    <w:rsid w:val="0088792B"/>
    <w:rsid w:val="00891219"/>
    <w:rsid w:val="00891638"/>
    <w:rsid w:val="00892083"/>
    <w:rsid w:val="00893545"/>
    <w:rsid w:val="00894B8B"/>
    <w:rsid w:val="008A0944"/>
    <w:rsid w:val="008A2070"/>
    <w:rsid w:val="008A28F3"/>
    <w:rsid w:val="008A74E8"/>
    <w:rsid w:val="008C0B5D"/>
    <w:rsid w:val="008C54AD"/>
    <w:rsid w:val="008C585D"/>
    <w:rsid w:val="008C5DC2"/>
    <w:rsid w:val="008C69CE"/>
    <w:rsid w:val="008C7418"/>
    <w:rsid w:val="008D003A"/>
    <w:rsid w:val="008D04D0"/>
    <w:rsid w:val="008D1AFB"/>
    <w:rsid w:val="008D3D3A"/>
    <w:rsid w:val="008D636E"/>
    <w:rsid w:val="008E13FD"/>
    <w:rsid w:val="008E3363"/>
    <w:rsid w:val="008E6A86"/>
    <w:rsid w:val="008E72AB"/>
    <w:rsid w:val="008F2F7A"/>
    <w:rsid w:val="008F75BC"/>
    <w:rsid w:val="009035FE"/>
    <w:rsid w:val="00906098"/>
    <w:rsid w:val="00917458"/>
    <w:rsid w:val="00917676"/>
    <w:rsid w:val="00920EE9"/>
    <w:rsid w:val="0092451F"/>
    <w:rsid w:val="009252E3"/>
    <w:rsid w:val="00933C3D"/>
    <w:rsid w:val="00934CE8"/>
    <w:rsid w:val="00936566"/>
    <w:rsid w:val="009420B4"/>
    <w:rsid w:val="009448CD"/>
    <w:rsid w:val="009472E2"/>
    <w:rsid w:val="00951C92"/>
    <w:rsid w:val="009528F8"/>
    <w:rsid w:val="009538E1"/>
    <w:rsid w:val="00961B7E"/>
    <w:rsid w:val="00962645"/>
    <w:rsid w:val="00963C4F"/>
    <w:rsid w:val="00965D02"/>
    <w:rsid w:val="00973054"/>
    <w:rsid w:val="00977326"/>
    <w:rsid w:val="00982F1B"/>
    <w:rsid w:val="00983AA7"/>
    <w:rsid w:val="00992B18"/>
    <w:rsid w:val="009A161C"/>
    <w:rsid w:val="009A2727"/>
    <w:rsid w:val="009B1086"/>
    <w:rsid w:val="009B361D"/>
    <w:rsid w:val="009B6A62"/>
    <w:rsid w:val="009C1123"/>
    <w:rsid w:val="009C4243"/>
    <w:rsid w:val="009C4488"/>
    <w:rsid w:val="009C6045"/>
    <w:rsid w:val="009D0DF7"/>
    <w:rsid w:val="009D2562"/>
    <w:rsid w:val="009D29D8"/>
    <w:rsid w:val="009D2C63"/>
    <w:rsid w:val="009D3829"/>
    <w:rsid w:val="009E0982"/>
    <w:rsid w:val="009E1168"/>
    <w:rsid w:val="009E3D3E"/>
    <w:rsid w:val="009F1BFF"/>
    <w:rsid w:val="009F2398"/>
    <w:rsid w:val="009F5BA1"/>
    <w:rsid w:val="00A00348"/>
    <w:rsid w:val="00A10BE4"/>
    <w:rsid w:val="00A10EE0"/>
    <w:rsid w:val="00A11A88"/>
    <w:rsid w:val="00A11B2C"/>
    <w:rsid w:val="00A121D6"/>
    <w:rsid w:val="00A15EA7"/>
    <w:rsid w:val="00A15F28"/>
    <w:rsid w:val="00A178FA"/>
    <w:rsid w:val="00A2395F"/>
    <w:rsid w:val="00A30614"/>
    <w:rsid w:val="00A352E5"/>
    <w:rsid w:val="00A37330"/>
    <w:rsid w:val="00A41418"/>
    <w:rsid w:val="00A429F3"/>
    <w:rsid w:val="00A50E72"/>
    <w:rsid w:val="00A541BB"/>
    <w:rsid w:val="00A628B5"/>
    <w:rsid w:val="00A657D6"/>
    <w:rsid w:val="00A65C85"/>
    <w:rsid w:val="00A70800"/>
    <w:rsid w:val="00A804F9"/>
    <w:rsid w:val="00A81BDA"/>
    <w:rsid w:val="00A81EE9"/>
    <w:rsid w:val="00A81F31"/>
    <w:rsid w:val="00A8235A"/>
    <w:rsid w:val="00A82BD7"/>
    <w:rsid w:val="00A849EE"/>
    <w:rsid w:val="00A94020"/>
    <w:rsid w:val="00A961A9"/>
    <w:rsid w:val="00AA012B"/>
    <w:rsid w:val="00AA0AB8"/>
    <w:rsid w:val="00AA0BB6"/>
    <w:rsid w:val="00AA1AF5"/>
    <w:rsid w:val="00AA5EB2"/>
    <w:rsid w:val="00AA6925"/>
    <w:rsid w:val="00AA73A3"/>
    <w:rsid w:val="00AA7CCA"/>
    <w:rsid w:val="00AB2A87"/>
    <w:rsid w:val="00AB2C26"/>
    <w:rsid w:val="00AB4E55"/>
    <w:rsid w:val="00AC5F29"/>
    <w:rsid w:val="00AC728B"/>
    <w:rsid w:val="00AC7744"/>
    <w:rsid w:val="00AD1F5F"/>
    <w:rsid w:val="00AD2BEA"/>
    <w:rsid w:val="00AD4879"/>
    <w:rsid w:val="00AD67FB"/>
    <w:rsid w:val="00AD6BA2"/>
    <w:rsid w:val="00AD7ED5"/>
    <w:rsid w:val="00AE1D2E"/>
    <w:rsid w:val="00AE70E2"/>
    <w:rsid w:val="00AF04EB"/>
    <w:rsid w:val="00AF0A12"/>
    <w:rsid w:val="00AF1A38"/>
    <w:rsid w:val="00AF7929"/>
    <w:rsid w:val="00AF7D73"/>
    <w:rsid w:val="00B00FDA"/>
    <w:rsid w:val="00B0148F"/>
    <w:rsid w:val="00B01584"/>
    <w:rsid w:val="00B03E04"/>
    <w:rsid w:val="00B11089"/>
    <w:rsid w:val="00B14718"/>
    <w:rsid w:val="00B151B6"/>
    <w:rsid w:val="00B16F9B"/>
    <w:rsid w:val="00B17BE9"/>
    <w:rsid w:val="00B2277F"/>
    <w:rsid w:val="00B25D5B"/>
    <w:rsid w:val="00B30B64"/>
    <w:rsid w:val="00B323C3"/>
    <w:rsid w:val="00B3244F"/>
    <w:rsid w:val="00B40490"/>
    <w:rsid w:val="00B500BB"/>
    <w:rsid w:val="00B520C1"/>
    <w:rsid w:val="00B520D6"/>
    <w:rsid w:val="00B523FF"/>
    <w:rsid w:val="00B56DA8"/>
    <w:rsid w:val="00B6397D"/>
    <w:rsid w:val="00B662FD"/>
    <w:rsid w:val="00B67493"/>
    <w:rsid w:val="00B67793"/>
    <w:rsid w:val="00B72410"/>
    <w:rsid w:val="00B7498E"/>
    <w:rsid w:val="00B8256C"/>
    <w:rsid w:val="00B9026E"/>
    <w:rsid w:val="00B90A69"/>
    <w:rsid w:val="00B92B14"/>
    <w:rsid w:val="00B9478B"/>
    <w:rsid w:val="00B95143"/>
    <w:rsid w:val="00BA3FBF"/>
    <w:rsid w:val="00BA6E03"/>
    <w:rsid w:val="00BB3072"/>
    <w:rsid w:val="00BB71EE"/>
    <w:rsid w:val="00BC00D3"/>
    <w:rsid w:val="00BC250B"/>
    <w:rsid w:val="00BD0B3C"/>
    <w:rsid w:val="00BD0D8C"/>
    <w:rsid w:val="00BD3347"/>
    <w:rsid w:val="00BD4A52"/>
    <w:rsid w:val="00BD5D6E"/>
    <w:rsid w:val="00BE03E9"/>
    <w:rsid w:val="00BE1A8B"/>
    <w:rsid w:val="00BE2BA3"/>
    <w:rsid w:val="00BE3A67"/>
    <w:rsid w:val="00BF506A"/>
    <w:rsid w:val="00BF6494"/>
    <w:rsid w:val="00C0012C"/>
    <w:rsid w:val="00C14DA3"/>
    <w:rsid w:val="00C167F6"/>
    <w:rsid w:val="00C25744"/>
    <w:rsid w:val="00C25E0E"/>
    <w:rsid w:val="00C26821"/>
    <w:rsid w:val="00C3306C"/>
    <w:rsid w:val="00C40A72"/>
    <w:rsid w:val="00C46A45"/>
    <w:rsid w:val="00C5147A"/>
    <w:rsid w:val="00C534DB"/>
    <w:rsid w:val="00C656F9"/>
    <w:rsid w:val="00C65C13"/>
    <w:rsid w:val="00C74F46"/>
    <w:rsid w:val="00C76949"/>
    <w:rsid w:val="00C80948"/>
    <w:rsid w:val="00C840A8"/>
    <w:rsid w:val="00C8564C"/>
    <w:rsid w:val="00C86211"/>
    <w:rsid w:val="00C90038"/>
    <w:rsid w:val="00C90210"/>
    <w:rsid w:val="00C91171"/>
    <w:rsid w:val="00CA00AE"/>
    <w:rsid w:val="00CA0473"/>
    <w:rsid w:val="00CA6A86"/>
    <w:rsid w:val="00CA6ADF"/>
    <w:rsid w:val="00CB5A25"/>
    <w:rsid w:val="00CB60A0"/>
    <w:rsid w:val="00CB7171"/>
    <w:rsid w:val="00CC40E6"/>
    <w:rsid w:val="00CC43BE"/>
    <w:rsid w:val="00CC517C"/>
    <w:rsid w:val="00CC681D"/>
    <w:rsid w:val="00CC74C5"/>
    <w:rsid w:val="00CD0D53"/>
    <w:rsid w:val="00CD6D30"/>
    <w:rsid w:val="00CE17F8"/>
    <w:rsid w:val="00CE215C"/>
    <w:rsid w:val="00CE2928"/>
    <w:rsid w:val="00CE313E"/>
    <w:rsid w:val="00CE3DB2"/>
    <w:rsid w:val="00CE64D8"/>
    <w:rsid w:val="00CF093C"/>
    <w:rsid w:val="00CF4D09"/>
    <w:rsid w:val="00CF724D"/>
    <w:rsid w:val="00D00498"/>
    <w:rsid w:val="00D05C58"/>
    <w:rsid w:val="00D106C5"/>
    <w:rsid w:val="00D12FF4"/>
    <w:rsid w:val="00D13A71"/>
    <w:rsid w:val="00D15BA5"/>
    <w:rsid w:val="00D17A4D"/>
    <w:rsid w:val="00D20256"/>
    <w:rsid w:val="00D21AA3"/>
    <w:rsid w:val="00D24BD0"/>
    <w:rsid w:val="00D269D5"/>
    <w:rsid w:val="00D26BFD"/>
    <w:rsid w:val="00D314E1"/>
    <w:rsid w:val="00D3445C"/>
    <w:rsid w:val="00D371D4"/>
    <w:rsid w:val="00D411D7"/>
    <w:rsid w:val="00D41E06"/>
    <w:rsid w:val="00D47555"/>
    <w:rsid w:val="00D47CC9"/>
    <w:rsid w:val="00D525B1"/>
    <w:rsid w:val="00D53297"/>
    <w:rsid w:val="00D53362"/>
    <w:rsid w:val="00D53AAB"/>
    <w:rsid w:val="00D54614"/>
    <w:rsid w:val="00D54685"/>
    <w:rsid w:val="00D55B1A"/>
    <w:rsid w:val="00D57C48"/>
    <w:rsid w:val="00D60E69"/>
    <w:rsid w:val="00D6356C"/>
    <w:rsid w:val="00D655B7"/>
    <w:rsid w:val="00D72B1F"/>
    <w:rsid w:val="00D73EE1"/>
    <w:rsid w:val="00D74EFF"/>
    <w:rsid w:val="00D82E0B"/>
    <w:rsid w:val="00D90BAE"/>
    <w:rsid w:val="00D933D8"/>
    <w:rsid w:val="00D93B2E"/>
    <w:rsid w:val="00DA140E"/>
    <w:rsid w:val="00DA4E58"/>
    <w:rsid w:val="00DA5C40"/>
    <w:rsid w:val="00DA6E31"/>
    <w:rsid w:val="00DA776D"/>
    <w:rsid w:val="00DA79B0"/>
    <w:rsid w:val="00DB09DF"/>
    <w:rsid w:val="00DB245C"/>
    <w:rsid w:val="00DB404A"/>
    <w:rsid w:val="00DB4CD9"/>
    <w:rsid w:val="00DC226E"/>
    <w:rsid w:val="00DC28C9"/>
    <w:rsid w:val="00DC3287"/>
    <w:rsid w:val="00DC3BB4"/>
    <w:rsid w:val="00DC6FC5"/>
    <w:rsid w:val="00DE039B"/>
    <w:rsid w:val="00DE2332"/>
    <w:rsid w:val="00DE42C3"/>
    <w:rsid w:val="00DE7B10"/>
    <w:rsid w:val="00DF3842"/>
    <w:rsid w:val="00DF6046"/>
    <w:rsid w:val="00E031CF"/>
    <w:rsid w:val="00E0393B"/>
    <w:rsid w:val="00E061E1"/>
    <w:rsid w:val="00E06C0B"/>
    <w:rsid w:val="00E171CB"/>
    <w:rsid w:val="00E20D38"/>
    <w:rsid w:val="00E21E78"/>
    <w:rsid w:val="00E251D4"/>
    <w:rsid w:val="00E25247"/>
    <w:rsid w:val="00E26245"/>
    <w:rsid w:val="00E2748B"/>
    <w:rsid w:val="00E30213"/>
    <w:rsid w:val="00E311E6"/>
    <w:rsid w:val="00E31729"/>
    <w:rsid w:val="00E338E6"/>
    <w:rsid w:val="00E40E12"/>
    <w:rsid w:val="00E43F0E"/>
    <w:rsid w:val="00E4548A"/>
    <w:rsid w:val="00E459F1"/>
    <w:rsid w:val="00E46672"/>
    <w:rsid w:val="00E55557"/>
    <w:rsid w:val="00E616F1"/>
    <w:rsid w:val="00E61CD3"/>
    <w:rsid w:val="00E63014"/>
    <w:rsid w:val="00E6607B"/>
    <w:rsid w:val="00E741A7"/>
    <w:rsid w:val="00E76330"/>
    <w:rsid w:val="00E8476D"/>
    <w:rsid w:val="00E85E0A"/>
    <w:rsid w:val="00E864FC"/>
    <w:rsid w:val="00E86AE0"/>
    <w:rsid w:val="00E87799"/>
    <w:rsid w:val="00E9063F"/>
    <w:rsid w:val="00E95858"/>
    <w:rsid w:val="00E95AAC"/>
    <w:rsid w:val="00EA23EE"/>
    <w:rsid w:val="00EA26D6"/>
    <w:rsid w:val="00EA71DA"/>
    <w:rsid w:val="00EB1747"/>
    <w:rsid w:val="00EB2FCB"/>
    <w:rsid w:val="00EB4B9C"/>
    <w:rsid w:val="00EB58BD"/>
    <w:rsid w:val="00EB6273"/>
    <w:rsid w:val="00EC0E62"/>
    <w:rsid w:val="00EC3DA1"/>
    <w:rsid w:val="00EC55E8"/>
    <w:rsid w:val="00ED6067"/>
    <w:rsid w:val="00EE1F13"/>
    <w:rsid w:val="00EE47A1"/>
    <w:rsid w:val="00EE51F8"/>
    <w:rsid w:val="00EE562E"/>
    <w:rsid w:val="00EE5DE8"/>
    <w:rsid w:val="00EF00E3"/>
    <w:rsid w:val="00EF6F74"/>
    <w:rsid w:val="00F03D94"/>
    <w:rsid w:val="00F1120F"/>
    <w:rsid w:val="00F11810"/>
    <w:rsid w:val="00F2565F"/>
    <w:rsid w:val="00F312A8"/>
    <w:rsid w:val="00F32C78"/>
    <w:rsid w:val="00F36586"/>
    <w:rsid w:val="00F36DB7"/>
    <w:rsid w:val="00F415C0"/>
    <w:rsid w:val="00F429D7"/>
    <w:rsid w:val="00F42E5C"/>
    <w:rsid w:val="00F44961"/>
    <w:rsid w:val="00F51D57"/>
    <w:rsid w:val="00F53303"/>
    <w:rsid w:val="00F53FF6"/>
    <w:rsid w:val="00F66B16"/>
    <w:rsid w:val="00F74DF8"/>
    <w:rsid w:val="00F768F9"/>
    <w:rsid w:val="00F80BFF"/>
    <w:rsid w:val="00F82EAE"/>
    <w:rsid w:val="00F845E3"/>
    <w:rsid w:val="00F84C79"/>
    <w:rsid w:val="00F84E81"/>
    <w:rsid w:val="00F93882"/>
    <w:rsid w:val="00F93E33"/>
    <w:rsid w:val="00F93F57"/>
    <w:rsid w:val="00FA0A05"/>
    <w:rsid w:val="00FB5B7F"/>
    <w:rsid w:val="00FB6D78"/>
    <w:rsid w:val="00FC34B4"/>
    <w:rsid w:val="00FC407D"/>
    <w:rsid w:val="00FC429E"/>
    <w:rsid w:val="00FC655E"/>
    <w:rsid w:val="00FC7350"/>
    <w:rsid w:val="00FD067C"/>
    <w:rsid w:val="00FD0A99"/>
    <w:rsid w:val="00FD1D15"/>
    <w:rsid w:val="00FD2950"/>
    <w:rsid w:val="00FD3E47"/>
    <w:rsid w:val="00FD6656"/>
    <w:rsid w:val="00FD672F"/>
    <w:rsid w:val="00FE0B5E"/>
    <w:rsid w:val="00FE2800"/>
    <w:rsid w:val="00FE28E5"/>
    <w:rsid w:val="00FF71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68B3D"/>
  <w15:docId w15:val="{C572BC60-9005-430C-9060-5AC5C1D7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A00AE"/>
    <w:pPr>
      <w:spacing w:line="566" w:lineRule="exact"/>
      <w:jc w:val="both"/>
    </w:pPr>
    <w:rPr>
      <w:rFonts w:ascii="Courier New" w:hAnsi="Courier New"/>
      <w:szCs w:val="24"/>
    </w:rPr>
  </w:style>
  <w:style w:type="paragraph" w:styleId="Titolo1">
    <w:name w:val="heading 1"/>
    <w:basedOn w:val="Normale"/>
    <w:next w:val="Normale"/>
    <w:link w:val="Titolo1Carattere"/>
    <w:qFormat/>
    <w:rsid w:val="00CA00AE"/>
    <w:pPr>
      <w:keepNext/>
      <w:jc w:val="center"/>
      <w:outlineLvl w:val="0"/>
    </w:pPr>
    <w:rPr>
      <w:b/>
      <w:bCs/>
    </w:rPr>
  </w:style>
  <w:style w:type="paragraph" w:styleId="Titolo2">
    <w:name w:val="heading 2"/>
    <w:basedOn w:val="Normale"/>
    <w:next w:val="Normale"/>
    <w:link w:val="Titolo2Carattere"/>
    <w:unhideWhenUsed/>
    <w:qFormat/>
    <w:rsid w:val="00CA00AE"/>
    <w:pPr>
      <w:keepNext/>
      <w:jc w:val="center"/>
      <w:outlineLvl w:val="1"/>
    </w:pPr>
    <w:rPr>
      <w:b/>
      <w:bCs/>
      <w:sz w:val="22"/>
    </w:rPr>
  </w:style>
  <w:style w:type="paragraph" w:styleId="Titolo3">
    <w:name w:val="heading 3"/>
    <w:basedOn w:val="Normale"/>
    <w:next w:val="Normale"/>
    <w:link w:val="Titolo3Carattere"/>
    <w:semiHidden/>
    <w:unhideWhenUsed/>
    <w:qFormat/>
    <w:rsid w:val="008C69CE"/>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semiHidden/>
    <w:rsid w:val="00707486"/>
    <w:rPr>
      <w:rFonts w:ascii="Tahoma" w:hAnsi="Tahoma" w:cs="Tahoma"/>
      <w:sz w:val="16"/>
      <w:szCs w:val="16"/>
    </w:rPr>
  </w:style>
  <w:style w:type="character" w:styleId="Rimandocommento">
    <w:name w:val="annotation reference"/>
    <w:semiHidden/>
    <w:rsid w:val="00380A5D"/>
    <w:rPr>
      <w:sz w:val="16"/>
      <w:szCs w:val="16"/>
    </w:rPr>
  </w:style>
  <w:style w:type="paragraph" w:styleId="Testocommento">
    <w:name w:val="annotation text"/>
    <w:basedOn w:val="Normale"/>
    <w:semiHidden/>
    <w:rsid w:val="00380A5D"/>
    <w:pPr>
      <w:jc w:val="left"/>
    </w:pPr>
  </w:style>
  <w:style w:type="paragraph" w:styleId="Soggettocommento">
    <w:name w:val="annotation subject"/>
    <w:basedOn w:val="Testocommento"/>
    <w:next w:val="Testocommento"/>
    <w:semiHidden/>
    <w:rsid w:val="00380A5D"/>
    <w:rPr>
      <w:b/>
      <w:bCs/>
    </w:rPr>
  </w:style>
  <w:style w:type="paragraph" w:styleId="Intestazione">
    <w:name w:val="header"/>
    <w:basedOn w:val="Normale"/>
    <w:rsid w:val="00380A5D"/>
    <w:pPr>
      <w:tabs>
        <w:tab w:val="center" w:pos="4819"/>
        <w:tab w:val="right" w:pos="9638"/>
      </w:tabs>
      <w:jc w:val="left"/>
    </w:pPr>
    <w:rPr>
      <w:sz w:val="24"/>
    </w:rPr>
  </w:style>
  <w:style w:type="paragraph" w:styleId="Pidipagina">
    <w:name w:val="footer"/>
    <w:basedOn w:val="Normale"/>
    <w:link w:val="PidipaginaCarattere"/>
    <w:uiPriority w:val="99"/>
    <w:rsid w:val="00380A5D"/>
    <w:pPr>
      <w:tabs>
        <w:tab w:val="center" w:pos="4819"/>
        <w:tab w:val="right" w:pos="9638"/>
      </w:tabs>
      <w:jc w:val="left"/>
    </w:pPr>
    <w:rPr>
      <w:sz w:val="24"/>
    </w:rPr>
  </w:style>
  <w:style w:type="paragraph" w:styleId="NormaleWeb">
    <w:name w:val="Normal (Web)"/>
    <w:basedOn w:val="Normale"/>
    <w:uiPriority w:val="99"/>
    <w:rsid w:val="003F14F6"/>
    <w:pPr>
      <w:spacing w:before="100" w:beforeAutospacing="1" w:after="100" w:afterAutospacing="1"/>
    </w:pPr>
    <w:rPr>
      <w:color w:val="000000"/>
    </w:rPr>
  </w:style>
  <w:style w:type="character" w:styleId="Enfasigrassetto">
    <w:name w:val="Strong"/>
    <w:qFormat/>
    <w:rsid w:val="003F14F6"/>
    <w:rPr>
      <w:b/>
      <w:bCs/>
    </w:rPr>
  </w:style>
  <w:style w:type="paragraph" w:customStyle="1" w:styleId="Corpodeltesto">
    <w:name w:val="Corpo del testo"/>
    <w:basedOn w:val="Normale"/>
    <w:rsid w:val="00EA26D6"/>
    <w:pPr>
      <w:spacing w:line="360" w:lineRule="auto"/>
      <w:ind w:right="-828"/>
    </w:pPr>
  </w:style>
  <w:style w:type="paragraph" w:styleId="Paragrafoelenco">
    <w:name w:val="List Paragraph"/>
    <w:basedOn w:val="Normale"/>
    <w:uiPriority w:val="34"/>
    <w:qFormat/>
    <w:rsid w:val="009035FE"/>
    <w:pPr>
      <w:ind w:left="720"/>
      <w:contextualSpacing/>
      <w:jc w:val="left"/>
    </w:pPr>
    <w:rPr>
      <w:sz w:val="24"/>
    </w:rPr>
  </w:style>
  <w:style w:type="character" w:styleId="Collegamentoipertestuale">
    <w:name w:val="Hyperlink"/>
    <w:rsid w:val="00032CA1"/>
    <w:rPr>
      <w:color w:val="0000FF"/>
      <w:u w:val="single"/>
    </w:rPr>
  </w:style>
  <w:style w:type="character" w:customStyle="1" w:styleId="Titolo1Carattere">
    <w:name w:val="Titolo 1 Carattere"/>
    <w:link w:val="Titolo1"/>
    <w:rsid w:val="00CA00AE"/>
    <w:rPr>
      <w:rFonts w:ascii="Courier New" w:hAnsi="Courier New"/>
      <w:b/>
      <w:bCs/>
      <w:szCs w:val="24"/>
    </w:rPr>
  </w:style>
  <w:style w:type="character" w:customStyle="1" w:styleId="Titolo2Carattere">
    <w:name w:val="Titolo 2 Carattere"/>
    <w:link w:val="Titolo2"/>
    <w:rsid w:val="00CA00AE"/>
    <w:rPr>
      <w:rFonts w:ascii="Courier New" w:hAnsi="Courier New"/>
      <w:b/>
      <w:bCs/>
      <w:sz w:val="22"/>
      <w:szCs w:val="24"/>
    </w:rPr>
  </w:style>
  <w:style w:type="character" w:customStyle="1" w:styleId="PidipaginaCarattere">
    <w:name w:val="Piè di pagina Carattere"/>
    <w:link w:val="Pidipagina"/>
    <w:uiPriority w:val="99"/>
    <w:rsid w:val="00111AF7"/>
    <w:rPr>
      <w:rFonts w:ascii="Courier New" w:hAnsi="Courier New"/>
      <w:sz w:val="24"/>
      <w:szCs w:val="24"/>
    </w:rPr>
  </w:style>
  <w:style w:type="character" w:customStyle="1" w:styleId="Menzionenonrisolta1">
    <w:name w:val="Menzione non risolta1"/>
    <w:basedOn w:val="Carpredefinitoparagrafo"/>
    <w:uiPriority w:val="99"/>
    <w:semiHidden/>
    <w:unhideWhenUsed/>
    <w:rsid w:val="00C91171"/>
    <w:rPr>
      <w:color w:val="605E5C"/>
      <w:shd w:val="clear" w:color="auto" w:fill="E1DFDD"/>
    </w:rPr>
  </w:style>
  <w:style w:type="character" w:styleId="Collegamentovisitato">
    <w:name w:val="FollowedHyperlink"/>
    <w:basedOn w:val="Carpredefinitoparagrafo"/>
    <w:semiHidden/>
    <w:unhideWhenUsed/>
    <w:rsid w:val="009538E1"/>
    <w:rPr>
      <w:color w:val="954F72" w:themeColor="followedHyperlink"/>
      <w:u w:val="single"/>
    </w:rPr>
  </w:style>
  <w:style w:type="character" w:customStyle="1" w:styleId="Titolo3Carattere">
    <w:name w:val="Titolo 3 Carattere"/>
    <w:basedOn w:val="Carpredefinitoparagrafo"/>
    <w:link w:val="Titolo3"/>
    <w:semiHidden/>
    <w:rsid w:val="008C69CE"/>
    <w:rPr>
      <w:rFonts w:asciiTheme="majorHAnsi" w:eastAsiaTheme="majorEastAsia" w:hAnsiTheme="majorHAnsi" w:cstheme="majorBidi"/>
      <w:color w:val="1F3763" w:themeColor="accent1" w:themeShade="7F"/>
      <w:sz w:val="24"/>
      <w:szCs w:val="24"/>
    </w:rPr>
  </w:style>
  <w:style w:type="character" w:styleId="Menzionenonrisolta">
    <w:name w:val="Unresolved Mention"/>
    <w:basedOn w:val="Carpredefinitoparagrafo"/>
    <w:uiPriority w:val="99"/>
    <w:semiHidden/>
    <w:unhideWhenUsed/>
    <w:rsid w:val="008C6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34505">
      <w:bodyDiv w:val="1"/>
      <w:marLeft w:val="0"/>
      <w:marRight w:val="0"/>
      <w:marTop w:val="0"/>
      <w:marBottom w:val="0"/>
      <w:divBdr>
        <w:top w:val="none" w:sz="0" w:space="0" w:color="auto"/>
        <w:left w:val="none" w:sz="0" w:space="0" w:color="auto"/>
        <w:bottom w:val="none" w:sz="0" w:space="0" w:color="auto"/>
        <w:right w:val="none" w:sz="0" w:space="0" w:color="auto"/>
      </w:divBdr>
    </w:div>
    <w:div w:id="155612891">
      <w:bodyDiv w:val="1"/>
      <w:marLeft w:val="0"/>
      <w:marRight w:val="0"/>
      <w:marTop w:val="0"/>
      <w:marBottom w:val="0"/>
      <w:divBdr>
        <w:top w:val="none" w:sz="0" w:space="0" w:color="auto"/>
        <w:left w:val="none" w:sz="0" w:space="0" w:color="auto"/>
        <w:bottom w:val="none" w:sz="0" w:space="0" w:color="auto"/>
        <w:right w:val="none" w:sz="0" w:space="0" w:color="auto"/>
      </w:divBdr>
    </w:div>
    <w:div w:id="449470453">
      <w:bodyDiv w:val="1"/>
      <w:marLeft w:val="0"/>
      <w:marRight w:val="0"/>
      <w:marTop w:val="0"/>
      <w:marBottom w:val="0"/>
      <w:divBdr>
        <w:top w:val="none" w:sz="0" w:space="0" w:color="auto"/>
        <w:left w:val="none" w:sz="0" w:space="0" w:color="auto"/>
        <w:bottom w:val="none" w:sz="0" w:space="0" w:color="auto"/>
        <w:right w:val="none" w:sz="0" w:space="0" w:color="auto"/>
      </w:divBdr>
    </w:div>
    <w:div w:id="458492104">
      <w:bodyDiv w:val="1"/>
      <w:marLeft w:val="0"/>
      <w:marRight w:val="0"/>
      <w:marTop w:val="0"/>
      <w:marBottom w:val="0"/>
      <w:divBdr>
        <w:top w:val="none" w:sz="0" w:space="0" w:color="auto"/>
        <w:left w:val="none" w:sz="0" w:space="0" w:color="auto"/>
        <w:bottom w:val="none" w:sz="0" w:space="0" w:color="auto"/>
        <w:right w:val="none" w:sz="0" w:space="0" w:color="auto"/>
      </w:divBdr>
    </w:div>
    <w:div w:id="510339802">
      <w:bodyDiv w:val="1"/>
      <w:marLeft w:val="0"/>
      <w:marRight w:val="0"/>
      <w:marTop w:val="0"/>
      <w:marBottom w:val="0"/>
      <w:divBdr>
        <w:top w:val="none" w:sz="0" w:space="0" w:color="auto"/>
        <w:left w:val="none" w:sz="0" w:space="0" w:color="auto"/>
        <w:bottom w:val="none" w:sz="0" w:space="0" w:color="auto"/>
        <w:right w:val="none" w:sz="0" w:space="0" w:color="auto"/>
      </w:divBdr>
    </w:div>
    <w:div w:id="617763368">
      <w:bodyDiv w:val="1"/>
      <w:marLeft w:val="0"/>
      <w:marRight w:val="0"/>
      <w:marTop w:val="0"/>
      <w:marBottom w:val="0"/>
      <w:divBdr>
        <w:top w:val="none" w:sz="0" w:space="0" w:color="auto"/>
        <w:left w:val="none" w:sz="0" w:space="0" w:color="auto"/>
        <w:bottom w:val="none" w:sz="0" w:space="0" w:color="auto"/>
        <w:right w:val="none" w:sz="0" w:space="0" w:color="auto"/>
      </w:divBdr>
    </w:div>
    <w:div w:id="723598393">
      <w:bodyDiv w:val="1"/>
      <w:marLeft w:val="0"/>
      <w:marRight w:val="0"/>
      <w:marTop w:val="0"/>
      <w:marBottom w:val="0"/>
      <w:divBdr>
        <w:top w:val="none" w:sz="0" w:space="0" w:color="auto"/>
        <w:left w:val="none" w:sz="0" w:space="0" w:color="auto"/>
        <w:bottom w:val="none" w:sz="0" w:space="0" w:color="auto"/>
        <w:right w:val="none" w:sz="0" w:space="0" w:color="auto"/>
      </w:divBdr>
    </w:div>
    <w:div w:id="945188123">
      <w:bodyDiv w:val="1"/>
      <w:marLeft w:val="0"/>
      <w:marRight w:val="0"/>
      <w:marTop w:val="0"/>
      <w:marBottom w:val="0"/>
      <w:divBdr>
        <w:top w:val="none" w:sz="0" w:space="0" w:color="auto"/>
        <w:left w:val="none" w:sz="0" w:space="0" w:color="auto"/>
        <w:bottom w:val="none" w:sz="0" w:space="0" w:color="auto"/>
        <w:right w:val="none" w:sz="0" w:space="0" w:color="auto"/>
      </w:divBdr>
    </w:div>
    <w:div w:id="1062752961">
      <w:bodyDiv w:val="1"/>
      <w:marLeft w:val="0"/>
      <w:marRight w:val="0"/>
      <w:marTop w:val="0"/>
      <w:marBottom w:val="0"/>
      <w:divBdr>
        <w:top w:val="none" w:sz="0" w:space="0" w:color="auto"/>
        <w:left w:val="none" w:sz="0" w:space="0" w:color="auto"/>
        <w:bottom w:val="none" w:sz="0" w:space="0" w:color="auto"/>
        <w:right w:val="none" w:sz="0" w:space="0" w:color="auto"/>
      </w:divBdr>
    </w:div>
    <w:div w:id="1164206380">
      <w:bodyDiv w:val="1"/>
      <w:marLeft w:val="0"/>
      <w:marRight w:val="0"/>
      <w:marTop w:val="0"/>
      <w:marBottom w:val="0"/>
      <w:divBdr>
        <w:top w:val="none" w:sz="0" w:space="0" w:color="auto"/>
        <w:left w:val="none" w:sz="0" w:space="0" w:color="auto"/>
        <w:bottom w:val="none" w:sz="0" w:space="0" w:color="auto"/>
        <w:right w:val="none" w:sz="0" w:space="0" w:color="auto"/>
      </w:divBdr>
    </w:div>
    <w:div w:id="1293289075">
      <w:bodyDiv w:val="1"/>
      <w:marLeft w:val="0"/>
      <w:marRight w:val="0"/>
      <w:marTop w:val="0"/>
      <w:marBottom w:val="0"/>
      <w:divBdr>
        <w:top w:val="none" w:sz="0" w:space="0" w:color="auto"/>
        <w:left w:val="none" w:sz="0" w:space="0" w:color="auto"/>
        <w:bottom w:val="none" w:sz="0" w:space="0" w:color="auto"/>
        <w:right w:val="none" w:sz="0" w:space="0" w:color="auto"/>
      </w:divBdr>
    </w:div>
    <w:div w:id="1547983952">
      <w:bodyDiv w:val="1"/>
      <w:marLeft w:val="0"/>
      <w:marRight w:val="0"/>
      <w:marTop w:val="0"/>
      <w:marBottom w:val="0"/>
      <w:divBdr>
        <w:top w:val="none" w:sz="0" w:space="0" w:color="auto"/>
        <w:left w:val="none" w:sz="0" w:space="0" w:color="auto"/>
        <w:bottom w:val="none" w:sz="0" w:space="0" w:color="auto"/>
        <w:right w:val="none" w:sz="0" w:space="0" w:color="auto"/>
      </w:divBdr>
      <w:divsChild>
        <w:div w:id="322972277">
          <w:marLeft w:val="0"/>
          <w:marRight w:val="0"/>
          <w:marTop w:val="0"/>
          <w:marBottom w:val="0"/>
          <w:divBdr>
            <w:top w:val="none" w:sz="0" w:space="0" w:color="auto"/>
            <w:left w:val="none" w:sz="0" w:space="0" w:color="auto"/>
            <w:bottom w:val="none" w:sz="0" w:space="0" w:color="auto"/>
            <w:right w:val="none" w:sz="0" w:space="0" w:color="auto"/>
          </w:divBdr>
        </w:div>
        <w:div w:id="579338592">
          <w:marLeft w:val="0"/>
          <w:marRight w:val="0"/>
          <w:marTop w:val="0"/>
          <w:marBottom w:val="0"/>
          <w:divBdr>
            <w:top w:val="none" w:sz="0" w:space="0" w:color="auto"/>
            <w:left w:val="none" w:sz="0" w:space="0" w:color="auto"/>
            <w:bottom w:val="none" w:sz="0" w:space="0" w:color="auto"/>
            <w:right w:val="none" w:sz="0" w:space="0" w:color="auto"/>
          </w:divBdr>
        </w:div>
        <w:div w:id="670063098">
          <w:marLeft w:val="0"/>
          <w:marRight w:val="0"/>
          <w:marTop w:val="0"/>
          <w:marBottom w:val="0"/>
          <w:divBdr>
            <w:top w:val="none" w:sz="0" w:space="0" w:color="auto"/>
            <w:left w:val="none" w:sz="0" w:space="0" w:color="auto"/>
            <w:bottom w:val="none" w:sz="0" w:space="0" w:color="auto"/>
            <w:right w:val="none" w:sz="0" w:space="0" w:color="auto"/>
          </w:divBdr>
        </w:div>
        <w:div w:id="990718291">
          <w:marLeft w:val="0"/>
          <w:marRight w:val="0"/>
          <w:marTop w:val="0"/>
          <w:marBottom w:val="0"/>
          <w:divBdr>
            <w:top w:val="none" w:sz="0" w:space="0" w:color="auto"/>
            <w:left w:val="none" w:sz="0" w:space="0" w:color="auto"/>
            <w:bottom w:val="none" w:sz="0" w:space="0" w:color="auto"/>
            <w:right w:val="none" w:sz="0" w:space="0" w:color="auto"/>
          </w:divBdr>
        </w:div>
        <w:div w:id="1379546182">
          <w:marLeft w:val="0"/>
          <w:marRight w:val="0"/>
          <w:marTop w:val="0"/>
          <w:marBottom w:val="0"/>
          <w:divBdr>
            <w:top w:val="none" w:sz="0" w:space="0" w:color="auto"/>
            <w:left w:val="none" w:sz="0" w:space="0" w:color="auto"/>
            <w:bottom w:val="none" w:sz="0" w:space="0" w:color="auto"/>
            <w:right w:val="none" w:sz="0" w:space="0" w:color="auto"/>
          </w:divBdr>
        </w:div>
        <w:div w:id="1754470284">
          <w:marLeft w:val="0"/>
          <w:marRight w:val="0"/>
          <w:marTop w:val="0"/>
          <w:marBottom w:val="0"/>
          <w:divBdr>
            <w:top w:val="none" w:sz="0" w:space="0" w:color="auto"/>
            <w:left w:val="none" w:sz="0" w:space="0" w:color="auto"/>
            <w:bottom w:val="none" w:sz="0" w:space="0" w:color="auto"/>
            <w:right w:val="none" w:sz="0" w:space="0" w:color="auto"/>
          </w:divBdr>
        </w:div>
        <w:div w:id="1898274099">
          <w:marLeft w:val="0"/>
          <w:marRight w:val="0"/>
          <w:marTop w:val="0"/>
          <w:marBottom w:val="0"/>
          <w:divBdr>
            <w:top w:val="none" w:sz="0" w:space="0" w:color="auto"/>
            <w:left w:val="none" w:sz="0" w:space="0" w:color="auto"/>
            <w:bottom w:val="none" w:sz="0" w:space="0" w:color="auto"/>
            <w:right w:val="none" w:sz="0" w:space="0" w:color="auto"/>
          </w:divBdr>
        </w:div>
        <w:div w:id="2086339481">
          <w:marLeft w:val="0"/>
          <w:marRight w:val="0"/>
          <w:marTop w:val="0"/>
          <w:marBottom w:val="0"/>
          <w:divBdr>
            <w:top w:val="none" w:sz="0" w:space="0" w:color="auto"/>
            <w:left w:val="none" w:sz="0" w:space="0" w:color="auto"/>
            <w:bottom w:val="none" w:sz="0" w:space="0" w:color="auto"/>
            <w:right w:val="none" w:sz="0" w:space="0" w:color="auto"/>
          </w:divBdr>
        </w:div>
      </w:divsChild>
    </w:div>
    <w:div w:id="1814330771">
      <w:bodyDiv w:val="1"/>
      <w:marLeft w:val="0"/>
      <w:marRight w:val="0"/>
      <w:marTop w:val="0"/>
      <w:marBottom w:val="0"/>
      <w:divBdr>
        <w:top w:val="none" w:sz="0" w:space="0" w:color="auto"/>
        <w:left w:val="none" w:sz="0" w:space="0" w:color="auto"/>
        <w:bottom w:val="none" w:sz="0" w:space="0" w:color="auto"/>
        <w:right w:val="none" w:sz="0" w:space="0" w:color="auto"/>
      </w:divBdr>
    </w:div>
    <w:div w:id="1940023427">
      <w:bodyDiv w:val="1"/>
      <w:marLeft w:val="0"/>
      <w:marRight w:val="0"/>
      <w:marTop w:val="0"/>
      <w:marBottom w:val="0"/>
      <w:divBdr>
        <w:top w:val="none" w:sz="0" w:space="0" w:color="auto"/>
        <w:left w:val="none" w:sz="0" w:space="0" w:color="auto"/>
        <w:bottom w:val="none" w:sz="0" w:space="0" w:color="auto"/>
        <w:right w:val="none" w:sz="0" w:space="0" w:color="auto"/>
      </w:divBdr>
    </w:div>
    <w:div w:id="2003577763">
      <w:bodyDiv w:val="1"/>
      <w:marLeft w:val="0"/>
      <w:marRight w:val="0"/>
      <w:marTop w:val="0"/>
      <w:marBottom w:val="0"/>
      <w:divBdr>
        <w:top w:val="none" w:sz="0" w:space="0" w:color="auto"/>
        <w:left w:val="none" w:sz="0" w:space="0" w:color="auto"/>
        <w:bottom w:val="none" w:sz="0" w:space="0" w:color="auto"/>
        <w:right w:val="none" w:sz="0" w:space="0" w:color="auto"/>
      </w:divBdr>
    </w:div>
    <w:div w:id="2047871299">
      <w:bodyDiv w:val="1"/>
      <w:marLeft w:val="0"/>
      <w:marRight w:val="0"/>
      <w:marTop w:val="0"/>
      <w:marBottom w:val="0"/>
      <w:divBdr>
        <w:top w:val="none" w:sz="0" w:space="0" w:color="auto"/>
        <w:left w:val="none" w:sz="0" w:space="0" w:color="auto"/>
        <w:bottom w:val="none" w:sz="0" w:space="0" w:color="auto"/>
        <w:right w:val="none" w:sz="0" w:space="0" w:color="auto"/>
      </w:divBdr>
    </w:div>
    <w:div w:id="210908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pelella@avvocatinapoli.legalmail.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Modelli%20di%20Office%20personalizzati\CARTA%20INTESTATA%20PELELLA%20AMBROSIO.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038D0-C57A-49E6-9525-C5488E2F3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 INTESTATA PELELLA AMBROSIO</Template>
  <TotalTime>6735</TotalTime>
  <Pages>8</Pages>
  <Words>2336</Words>
  <Characters>13518</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In nome e per conto della Società Immobiliare Ludo srl, con sede in Napoli , Centro Direzionale,isola E/4, P</vt:lpstr>
    </vt:vector>
  </TitlesOfParts>
  <Company/>
  <LinksUpToDate>false</LinksUpToDate>
  <CharactersWithSpaces>15823</CharactersWithSpaces>
  <SharedDoc>false</SharedDoc>
  <HLinks>
    <vt:vector size="30" baseType="variant">
      <vt:variant>
        <vt:i4>1376366</vt:i4>
      </vt:variant>
      <vt:variant>
        <vt:i4>3</vt:i4>
      </vt:variant>
      <vt:variant>
        <vt:i4>0</vt:i4>
      </vt:variant>
      <vt:variant>
        <vt:i4>5</vt:i4>
      </vt:variant>
      <vt:variant>
        <vt:lpwstr>mailto:andreapelella@avvocatinapoli.legalmail.it</vt:lpwstr>
      </vt:variant>
      <vt:variant>
        <vt:lpwstr/>
      </vt:variant>
      <vt:variant>
        <vt:i4>4849725</vt:i4>
      </vt:variant>
      <vt:variant>
        <vt:i4>0</vt:i4>
      </vt:variant>
      <vt:variant>
        <vt:i4>0</vt:i4>
      </vt:variant>
      <vt:variant>
        <vt:i4>5</vt:i4>
      </vt:variant>
      <vt:variant>
        <vt:lpwstr>mailto:maurizioambrosio@avvocatinapoli.legalmail.it</vt:lpwstr>
      </vt:variant>
      <vt:variant>
        <vt:lpwstr/>
      </vt:variant>
      <vt:variant>
        <vt:i4>1376366</vt:i4>
      </vt:variant>
      <vt:variant>
        <vt:i4>9</vt:i4>
      </vt:variant>
      <vt:variant>
        <vt:i4>0</vt:i4>
      </vt:variant>
      <vt:variant>
        <vt:i4>5</vt:i4>
      </vt:variant>
      <vt:variant>
        <vt:lpwstr>mailto:andreapelella@AVVOCATINAPOLI.LEGALMAIL.IT</vt:lpwstr>
      </vt:variant>
      <vt:variant>
        <vt:lpwstr/>
      </vt:variant>
      <vt:variant>
        <vt:i4>4980779</vt:i4>
      </vt:variant>
      <vt:variant>
        <vt:i4>6</vt:i4>
      </vt:variant>
      <vt:variant>
        <vt:i4>0</vt:i4>
      </vt:variant>
      <vt:variant>
        <vt:i4>5</vt:i4>
      </vt:variant>
      <vt:variant>
        <vt:lpwstr>mailto:AMBROSIO.LEGALE@GMAIL.COM</vt:lpwstr>
      </vt:variant>
      <vt:variant>
        <vt:lpwstr/>
      </vt:variant>
      <vt:variant>
        <vt:i4>6291462</vt:i4>
      </vt:variant>
      <vt:variant>
        <vt:i4>3</vt:i4>
      </vt:variant>
      <vt:variant>
        <vt:i4>0</vt:i4>
      </vt:variant>
      <vt:variant>
        <vt:i4>5</vt:i4>
      </vt:variant>
      <vt:variant>
        <vt:lpwstr>mailto:avv.andreapelella@GMAIL.COM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nome e per conto della Società Immobiliare Ludo srl, con sede in Napoli , Centro Direzionale,isola E/4, P</dc:title>
  <dc:subject/>
  <dc:creator>user</dc:creator>
  <cp:keywords/>
  <cp:lastModifiedBy>Umberto pelella</cp:lastModifiedBy>
  <cp:revision>58</cp:revision>
  <cp:lastPrinted>2025-10-03T14:33:00Z</cp:lastPrinted>
  <dcterms:created xsi:type="dcterms:W3CDTF">2023-11-27T16:08:00Z</dcterms:created>
  <dcterms:modified xsi:type="dcterms:W3CDTF">2025-10-03T16:20:00Z</dcterms:modified>
</cp:coreProperties>
</file>