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55F216" w14:textId="752FA5B6" w:rsidR="008A1879" w:rsidRDefault="008A1879">
      <w:r>
        <w:t xml:space="preserve">Titolo: Le </w:t>
      </w:r>
      <w:r w:rsidR="002F55FF">
        <w:t>A</w:t>
      </w:r>
      <w:r>
        <w:t xml:space="preserve">ziende </w:t>
      </w:r>
      <w:r w:rsidR="002F55FF">
        <w:t>M</w:t>
      </w:r>
      <w:r>
        <w:t>unicipalizzate del Servizio Idrico Integrato pagano il CUP</w:t>
      </w:r>
    </w:p>
    <w:p w14:paraId="628B8AFA" w14:textId="6049B00F" w:rsidR="00ED7F4E" w:rsidRDefault="00ED7F4E">
      <w:r>
        <w:t>Di Alessandro Merciari</w:t>
      </w:r>
    </w:p>
    <w:p w14:paraId="7416C2C7" w14:textId="7281485F" w:rsidR="00762ED3" w:rsidRDefault="00841052" w:rsidP="00762ED3">
      <w:pPr>
        <w:jc w:val="both"/>
      </w:pPr>
      <w:r w:rsidRPr="00841052">
        <w:t xml:space="preserve">Le </w:t>
      </w:r>
      <w:r w:rsidR="002F55FF">
        <w:t>A</w:t>
      </w:r>
      <w:r w:rsidRPr="00841052">
        <w:t xml:space="preserve">ziende </w:t>
      </w:r>
      <w:r w:rsidR="002F55FF">
        <w:t>M</w:t>
      </w:r>
      <w:r w:rsidRPr="00841052">
        <w:t>unicipalizzate</w:t>
      </w:r>
      <w:r w:rsidR="002F55FF">
        <w:t xml:space="preserve"> nel nostro Paese </w:t>
      </w:r>
      <w:r w:rsidR="004B6C29">
        <w:t>sono società</w:t>
      </w:r>
      <w:r>
        <w:t xml:space="preserve"> organizzate come </w:t>
      </w:r>
      <w:r w:rsidRPr="00841052">
        <w:t xml:space="preserve">enti economici di diritto pubblico </w:t>
      </w:r>
      <w:r>
        <w:t>il cui capitale sociale vede la partecipazione di uno o più enti pubblici territoriali</w:t>
      </w:r>
      <w:r w:rsidR="002F55FF">
        <w:t>. Vengono di norma c</w:t>
      </w:r>
      <w:r w:rsidRPr="00841052">
        <w:t xml:space="preserve">reate per fornire </w:t>
      </w:r>
      <w:r w:rsidR="002F55FF">
        <w:t xml:space="preserve">a livello locale dei </w:t>
      </w:r>
      <w:r w:rsidRPr="00841052">
        <w:t>servizi essenziali alla collettività</w:t>
      </w:r>
      <w:r w:rsidR="00575B34">
        <w:t xml:space="preserve">, come il trasporto pubblico, la gestione dei rifiuti, l’erogazione di servizi sociali, cimiteriali </w:t>
      </w:r>
      <w:r w:rsidR="004B6C29">
        <w:t>oltre che</w:t>
      </w:r>
      <w:r w:rsidR="00575B34">
        <w:t xml:space="preserve"> </w:t>
      </w:r>
      <w:r w:rsidR="004B6C29">
        <w:t>occuparsi della</w:t>
      </w:r>
      <w:r w:rsidR="00575B34">
        <w:t xml:space="preserve"> fornitura d</w:t>
      </w:r>
      <w:r w:rsidR="004B6C29">
        <w:t>e</w:t>
      </w:r>
      <w:r w:rsidR="00575B34">
        <w:t>i pubblici servizi di rete.</w:t>
      </w:r>
    </w:p>
    <w:p w14:paraId="1CE2EEC9" w14:textId="07FCFFB4" w:rsidR="000F1FB8" w:rsidRDefault="000F1FB8" w:rsidP="00762ED3">
      <w:pPr>
        <w:jc w:val="both"/>
      </w:pPr>
      <w:r>
        <w:t xml:space="preserve">Il loro sviluppo risale agli inizi del 900 quando </w:t>
      </w:r>
      <w:r w:rsidRPr="000F1FB8">
        <w:t xml:space="preserve">la </w:t>
      </w:r>
      <w:r>
        <w:t>“</w:t>
      </w:r>
      <w:r w:rsidRPr="000F1FB8">
        <w:t>municipalizzazione</w:t>
      </w:r>
      <w:r>
        <w:t>”</w:t>
      </w:r>
      <w:r w:rsidRPr="000F1FB8">
        <w:t xml:space="preserve"> si collocava nel programma di decentramento amministrativo </w:t>
      </w:r>
      <w:r>
        <w:t>voluto da</w:t>
      </w:r>
      <w:r w:rsidRPr="000F1FB8">
        <w:t xml:space="preserve"> Giolitti </w:t>
      </w:r>
      <w:r>
        <w:t>che lo riteneva</w:t>
      </w:r>
      <w:r w:rsidRPr="000F1FB8">
        <w:t xml:space="preserve"> una esigenza di ammodernamento</w:t>
      </w:r>
      <w:r>
        <w:t xml:space="preserve"> del Paese.</w:t>
      </w:r>
    </w:p>
    <w:p w14:paraId="6E549D1B" w14:textId="69B82F0A" w:rsidR="006672EA" w:rsidRPr="004B6C29" w:rsidRDefault="00762ED3" w:rsidP="00762ED3">
      <w:pPr>
        <w:jc w:val="both"/>
      </w:pPr>
      <w:r>
        <w:t>T</w:t>
      </w:r>
      <w:r w:rsidR="00841052">
        <w:t xml:space="preserve">ra </w:t>
      </w:r>
      <w:r>
        <w:t>queste</w:t>
      </w:r>
      <w:r w:rsidR="004B6C29">
        <w:t xml:space="preserve"> speciali</w:t>
      </w:r>
      <w:r w:rsidR="00BF6144">
        <w:t xml:space="preserve"> </w:t>
      </w:r>
      <w:r w:rsidR="004B6C29">
        <w:t>società</w:t>
      </w:r>
      <w:r w:rsidR="00841052">
        <w:t xml:space="preserve"> </w:t>
      </w:r>
      <w:r>
        <w:t xml:space="preserve">troviamo </w:t>
      </w:r>
      <w:r w:rsidR="004B6C29">
        <w:t xml:space="preserve">anche quelle </w:t>
      </w:r>
      <w:r>
        <w:t xml:space="preserve">incaricate della gestione del cosiddetto </w:t>
      </w:r>
      <w:r w:rsidR="00575B34">
        <w:t>S</w:t>
      </w:r>
      <w:r w:rsidRPr="004B6C29">
        <w:t xml:space="preserve">ervizio </w:t>
      </w:r>
      <w:r w:rsidR="00575B34" w:rsidRPr="004B6C29">
        <w:t>I</w:t>
      </w:r>
      <w:r w:rsidRPr="004B6C29">
        <w:t xml:space="preserve">drico </w:t>
      </w:r>
      <w:r w:rsidR="00575B34" w:rsidRPr="004B6C29">
        <w:t>I</w:t>
      </w:r>
      <w:r w:rsidRPr="004B6C29">
        <w:t xml:space="preserve">ntegrato regolato dal </w:t>
      </w:r>
      <w:proofErr w:type="spellStart"/>
      <w:r w:rsidRPr="004B6C29">
        <w:t>D.lgs</w:t>
      </w:r>
      <w:proofErr w:type="spellEnd"/>
      <w:r w:rsidRPr="004B6C29">
        <w:t xml:space="preserve"> 152/2007</w:t>
      </w:r>
      <w:r w:rsidR="00BF6144" w:rsidRPr="004B6C29">
        <w:t>, ovvero</w:t>
      </w:r>
      <w:r w:rsidR="004B6C29">
        <w:t xml:space="preserve"> le aziende</w:t>
      </w:r>
      <w:r w:rsidR="00BF6144" w:rsidRPr="004B6C29">
        <w:t xml:space="preserve"> </w:t>
      </w:r>
      <w:r w:rsidR="00575B34" w:rsidRPr="004B6C29">
        <w:t>impegnate ad</w:t>
      </w:r>
      <w:r w:rsidR="00BF6144" w:rsidRPr="004B6C29">
        <w:t xml:space="preserve"> erogare</w:t>
      </w:r>
      <w:r w:rsidR="009105FA">
        <w:t xml:space="preserve"> all’utenza domestica e non domestica, sia</w:t>
      </w:r>
      <w:r w:rsidR="00BF6144" w:rsidRPr="004B6C29">
        <w:t xml:space="preserve"> </w:t>
      </w:r>
      <w:r w:rsidR="006543E1" w:rsidRPr="004B6C29">
        <w:t xml:space="preserve">l’acqua potabile </w:t>
      </w:r>
      <w:r w:rsidR="009105FA">
        <w:t xml:space="preserve">che la </w:t>
      </w:r>
      <w:r w:rsidR="00575B34" w:rsidRPr="004B6C29">
        <w:t>gesti</w:t>
      </w:r>
      <w:r w:rsidR="009105FA">
        <w:t>one del</w:t>
      </w:r>
      <w:r w:rsidR="006543E1" w:rsidRPr="004B6C29">
        <w:t xml:space="preserve"> sistema fognario</w:t>
      </w:r>
      <w:r w:rsidR="009105FA">
        <w:t>,</w:t>
      </w:r>
      <w:r w:rsidR="006543E1" w:rsidRPr="004B6C29">
        <w:t xml:space="preserve"> </w:t>
      </w:r>
      <w:r w:rsidRPr="004B6C29">
        <w:t>in convenzione con l’Autorità d’Ambito Territoriale competente.</w:t>
      </w:r>
    </w:p>
    <w:p w14:paraId="44FE25C9" w14:textId="5406B7D2" w:rsidR="00762ED3" w:rsidRDefault="00762ED3" w:rsidP="00762ED3">
      <w:pPr>
        <w:jc w:val="both"/>
      </w:pPr>
      <w:r w:rsidRPr="00762ED3">
        <w:t xml:space="preserve">Pur essendo a capitale </w:t>
      </w:r>
      <w:r>
        <w:t xml:space="preserve">interamente </w:t>
      </w:r>
      <w:r w:rsidRPr="00762ED3">
        <w:t xml:space="preserve">pubblico, </w:t>
      </w:r>
      <w:r w:rsidR="006543E1">
        <w:t xml:space="preserve">a </w:t>
      </w:r>
      <w:r w:rsidR="009105FA">
        <w:t xml:space="preserve">volte a </w:t>
      </w:r>
      <w:r w:rsidR="006543E1">
        <w:t>prevalente capitale pubblico</w:t>
      </w:r>
      <w:r w:rsidR="00C91D71">
        <w:t xml:space="preserve"> quando vengono trasformate/assorbite nelle moderne Multi-utility</w:t>
      </w:r>
      <w:r w:rsidR="006543E1">
        <w:t xml:space="preserve">, </w:t>
      </w:r>
      <w:r w:rsidRPr="00762ED3">
        <w:t>le municipalizzate operano come entità autonome, con una propria struttura organizzativa, bilanci e responsabilità gestionali</w:t>
      </w:r>
      <w:r>
        <w:t>, e in questa direzione oggi analizziamo i</w:t>
      </w:r>
      <w:r w:rsidR="009105FA">
        <w:t xml:space="preserve">l loro profilo </w:t>
      </w:r>
      <w:r>
        <w:t>soggettiv</w:t>
      </w:r>
      <w:r w:rsidR="009105FA">
        <w:t>o</w:t>
      </w:r>
      <w:r>
        <w:t xml:space="preserve"> che porta a ritenerle</w:t>
      </w:r>
      <w:r w:rsidR="009105FA">
        <w:t xml:space="preserve"> </w:t>
      </w:r>
      <w:r w:rsidR="00C91D71">
        <w:t xml:space="preserve">sempre </w:t>
      </w:r>
      <w:r>
        <w:t>soggett</w:t>
      </w:r>
      <w:r w:rsidR="009105FA">
        <w:t>o</w:t>
      </w:r>
      <w:r>
        <w:t xml:space="preserve"> passiv</w:t>
      </w:r>
      <w:r w:rsidR="009105FA">
        <w:t>o</w:t>
      </w:r>
      <w:r>
        <w:t xml:space="preserve"> per le </w:t>
      </w:r>
      <w:r w:rsidR="006543E1">
        <w:t xml:space="preserve">obbligazioni che </w:t>
      </w:r>
      <w:r w:rsidR="005C2CE0">
        <w:t>derivano</w:t>
      </w:r>
      <w:r w:rsidR="006543E1">
        <w:t xml:space="preserve"> dalle </w:t>
      </w:r>
      <w:r>
        <w:t>occupazioni</w:t>
      </w:r>
      <w:r w:rsidR="006543E1">
        <w:t xml:space="preserve"> di suolo e sottosuolo </w:t>
      </w:r>
      <w:r w:rsidR="009105FA">
        <w:t xml:space="preserve">pubblico </w:t>
      </w:r>
      <w:r>
        <w:t xml:space="preserve">realizzate nei </w:t>
      </w:r>
      <w:r w:rsidR="00954696">
        <w:t>rispettivi ambiti</w:t>
      </w:r>
      <w:r>
        <w:t xml:space="preserve"> territorial</w:t>
      </w:r>
      <w:r w:rsidR="00954696">
        <w:t>i</w:t>
      </w:r>
      <w:r>
        <w:t xml:space="preserve">, anche </w:t>
      </w:r>
      <w:r w:rsidR="00954696">
        <w:t>quando</w:t>
      </w:r>
      <w:r>
        <w:t xml:space="preserve"> </w:t>
      </w:r>
      <w:r w:rsidR="00C91D71">
        <w:t xml:space="preserve">il presupposto si realizza nei territori e a favore </w:t>
      </w:r>
      <w:r w:rsidR="00954696">
        <w:t xml:space="preserve">degli </w:t>
      </w:r>
      <w:r>
        <w:t xml:space="preserve"> stessi enti locali </w:t>
      </w:r>
      <w:r w:rsidR="00954696">
        <w:t>titolari di quote societarie.</w:t>
      </w:r>
    </w:p>
    <w:p w14:paraId="1AE73E73" w14:textId="2FA85C5D" w:rsidR="006543E1" w:rsidRDefault="006543E1" w:rsidP="00762ED3">
      <w:pPr>
        <w:jc w:val="both"/>
      </w:pPr>
      <w:r w:rsidRPr="006543E1">
        <w:t>Le aziende municipalizzate</w:t>
      </w:r>
      <w:r>
        <w:t xml:space="preserve">, </w:t>
      </w:r>
      <w:r w:rsidRPr="006543E1">
        <w:t>o società a partecipazione pubblica</w:t>
      </w:r>
      <w:r>
        <w:t xml:space="preserve">, </w:t>
      </w:r>
      <w:r w:rsidRPr="006543E1">
        <w:t xml:space="preserve">sono </w:t>
      </w:r>
      <w:r>
        <w:t xml:space="preserve">infatti </w:t>
      </w:r>
      <w:r w:rsidRPr="006543E1">
        <w:t xml:space="preserve">soggetti passivi d’imposta per quanto riguarda </w:t>
      </w:r>
      <w:r>
        <w:t>gl</w:t>
      </w:r>
      <w:r w:rsidRPr="006543E1">
        <w:t xml:space="preserve">i </w:t>
      </w:r>
      <w:r>
        <w:t xml:space="preserve">stessi </w:t>
      </w:r>
      <w:r w:rsidRPr="006543E1">
        <w:t xml:space="preserve">tributi che sono </w:t>
      </w:r>
      <w:r>
        <w:t xml:space="preserve">di norma </w:t>
      </w:r>
      <w:r w:rsidRPr="006543E1">
        <w:t>applicabili alle attività economiche</w:t>
      </w:r>
      <w:r>
        <w:t xml:space="preserve"> di tipo imprenditoriale</w:t>
      </w:r>
      <w:r w:rsidRPr="006543E1">
        <w:t>. La loro natura giuridica, pur essendo di diritto pubblico, non esclude</w:t>
      </w:r>
      <w:r>
        <w:t xml:space="preserve"> pertanto</w:t>
      </w:r>
      <w:r w:rsidRPr="006543E1">
        <w:t xml:space="preserve"> la loro assunzione di responsabilità fiscale, </w:t>
      </w:r>
      <w:r>
        <w:t xml:space="preserve">così da </w:t>
      </w:r>
      <w:r w:rsidRPr="006543E1">
        <w:t>essere assoggettate a imposte dirette e indirette</w:t>
      </w:r>
      <w:r>
        <w:t>.</w:t>
      </w:r>
      <w:r w:rsidR="009105FA">
        <w:t xml:space="preserve"> In sostanza non godono di uno speciale trattamento per </w:t>
      </w:r>
      <w:r w:rsidR="00C91D71">
        <w:t xml:space="preserve">effetto di </w:t>
      </w:r>
      <w:r w:rsidR="009105FA">
        <w:t>requisiti soggettivi propri</w:t>
      </w:r>
      <w:r w:rsidR="001D2724">
        <w:t>.</w:t>
      </w:r>
    </w:p>
    <w:p w14:paraId="51F84C81" w14:textId="3BFB8440" w:rsidR="006543E1" w:rsidRDefault="00D1646C" w:rsidP="00762ED3">
      <w:pPr>
        <w:jc w:val="both"/>
      </w:pPr>
      <w:r>
        <w:t xml:space="preserve">Come comportarsi quindi quando un’azienda municipalizzata conduce una infrastruttura </w:t>
      </w:r>
      <w:r w:rsidR="003063F6">
        <w:t xml:space="preserve">di rete </w:t>
      </w:r>
      <w:r w:rsidR="00DE4CB2">
        <w:t xml:space="preserve">pubblica presente nel sottosuolo e </w:t>
      </w:r>
      <w:r>
        <w:t xml:space="preserve">dedicata </w:t>
      </w:r>
      <w:r w:rsidR="001D2724">
        <w:t xml:space="preserve">ad esempio </w:t>
      </w:r>
      <w:r>
        <w:t xml:space="preserve">all’erogazione del servizio di acqua potabile? E come valutare l’occupazione temporanea realizzata per la manutenzione </w:t>
      </w:r>
      <w:r w:rsidR="003063F6">
        <w:t xml:space="preserve">o la posa </w:t>
      </w:r>
      <w:r>
        <w:t xml:space="preserve">della </w:t>
      </w:r>
      <w:r w:rsidR="003063F6">
        <w:t xml:space="preserve">stessa </w:t>
      </w:r>
      <w:r>
        <w:t>rete pubblica?</w:t>
      </w:r>
    </w:p>
    <w:p w14:paraId="18793106" w14:textId="2220B5A8" w:rsidR="00FF059E" w:rsidRDefault="00FF059E" w:rsidP="00762ED3">
      <w:pPr>
        <w:jc w:val="both"/>
      </w:pPr>
      <w:r>
        <w:t xml:space="preserve">Per entrambe le </w:t>
      </w:r>
      <w:r w:rsidR="004D111F">
        <w:t>domande la</w:t>
      </w:r>
      <w:r>
        <w:t xml:space="preserve"> risposta </w:t>
      </w:r>
      <w:r w:rsidR="001D2724">
        <w:t xml:space="preserve">non può che </w:t>
      </w:r>
      <w:r w:rsidR="00C91D71">
        <w:t xml:space="preserve">essere univoca e ritenere </w:t>
      </w:r>
      <w:r w:rsidR="007C2A80">
        <w:t>corretta l’applicazione</w:t>
      </w:r>
      <w:r>
        <w:t xml:space="preserve"> del Canone Unico</w:t>
      </w:r>
      <w:r w:rsidR="003063F6">
        <w:t xml:space="preserve"> a carico dell</w:t>
      </w:r>
      <w:r w:rsidR="00C91D71">
        <w:t xml:space="preserve">e </w:t>
      </w:r>
      <w:r w:rsidR="003063F6">
        <w:t>Aziend</w:t>
      </w:r>
      <w:r w:rsidR="00C91D71">
        <w:t>e</w:t>
      </w:r>
      <w:r w:rsidR="003063F6">
        <w:t xml:space="preserve"> Municipalizzat</w:t>
      </w:r>
      <w:r w:rsidR="00C91D71">
        <w:t>e o delle moderne Multi-utility</w:t>
      </w:r>
      <w:r w:rsidR="003063F6">
        <w:t xml:space="preserve">. </w:t>
      </w:r>
    </w:p>
    <w:p w14:paraId="4B505231" w14:textId="11F0FE2A" w:rsidR="00954696" w:rsidRDefault="003063F6" w:rsidP="00762ED3">
      <w:pPr>
        <w:jc w:val="both"/>
      </w:pPr>
      <w:r>
        <w:t>Sono due gli a</w:t>
      </w:r>
      <w:r w:rsidR="004D111F">
        <w:t>spetti da valutare per l</w:t>
      </w:r>
      <w:r w:rsidR="001D2724">
        <w:t>’</w:t>
      </w:r>
      <w:r w:rsidR="004D111F">
        <w:t>imputazione del Canone a carico delle società Municipalizzate: un</w:t>
      </w:r>
      <w:r w:rsidR="001D2724">
        <w:t xml:space="preserve">o di tipo </w:t>
      </w:r>
      <w:r w:rsidR="004D111F">
        <w:t>soggettivo</w:t>
      </w:r>
      <w:r w:rsidR="001D2724">
        <w:t>,</w:t>
      </w:r>
      <w:r w:rsidR="004D111F">
        <w:t xml:space="preserve"> legato quindi alla natura dell’azienda</w:t>
      </w:r>
      <w:r>
        <w:t xml:space="preserve"> stessa</w:t>
      </w:r>
      <w:r w:rsidR="004D111F">
        <w:t>, e un</w:t>
      </w:r>
      <w:r w:rsidR="001D2724">
        <w:t xml:space="preserve">o di tipo </w:t>
      </w:r>
      <w:r w:rsidR="004D111F">
        <w:t xml:space="preserve">oggettivo legato </w:t>
      </w:r>
      <w:r w:rsidR="001D2724">
        <w:t xml:space="preserve">sia </w:t>
      </w:r>
      <w:r w:rsidR="004D111F">
        <w:t xml:space="preserve">ai </w:t>
      </w:r>
      <w:r w:rsidR="008F37D2">
        <w:t xml:space="preserve">diversi </w:t>
      </w:r>
      <w:r w:rsidR="004D111F">
        <w:t xml:space="preserve">servizi per i quali dovrà essere </w:t>
      </w:r>
      <w:r w:rsidR="008F37D2">
        <w:t>calcolato il</w:t>
      </w:r>
      <w:r w:rsidR="004D111F">
        <w:t xml:space="preserve"> canone</w:t>
      </w:r>
      <w:r w:rsidR="008F37D2">
        <w:t xml:space="preserve"> </w:t>
      </w:r>
      <w:r w:rsidR="00521413">
        <w:t xml:space="preserve">permanente </w:t>
      </w:r>
      <w:r w:rsidR="008F37D2">
        <w:t>dovuto</w:t>
      </w:r>
      <w:r w:rsidR="00521413">
        <w:t xml:space="preserve"> ai sensi del comma 831</w:t>
      </w:r>
      <w:r w:rsidR="008F37D2">
        <w:t xml:space="preserve">, </w:t>
      </w:r>
      <w:r w:rsidR="00AB3FA4">
        <w:t>e</w:t>
      </w:r>
      <w:r w:rsidR="00521413">
        <w:t xml:space="preserve"> </w:t>
      </w:r>
      <w:r w:rsidR="001D2724">
        <w:t xml:space="preserve">sia </w:t>
      </w:r>
      <w:r w:rsidR="00521413">
        <w:t>alle occupazioni con cantieri stradali a sviluppo progressivo quando analizziamo le occupazioni temporanee necessarie per la manutenzione e la posa delle condutture</w:t>
      </w:r>
      <w:r w:rsidR="004D111F">
        <w:t>.</w:t>
      </w:r>
    </w:p>
    <w:p w14:paraId="13DC05C1" w14:textId="37569E43" w:rsidR="008F37D2" w:rsidRDefault="008F37D2" w:rsidP="008F37D2">
      <w:pPr>
        <w:jc w:val="both"/>
      </w:pPr>
      <w:r>
        <w:t xml:space="preserve">Il </w:t>
      </w:r>
      <w:r w:rsidR="001D2724">
        <w:t xml:space="preserve">primo </w:t>
      </w:r>
      <w:r>
        <w:t>requisito oggettivo</w:t>
      </w:r>
      <w:r w:rsidR="00521413">
        <w:t xml:space="preserve"> – </w:t>
      </w:r>
      <w:r w:rsidR="001D2724">
        <w:t>le o</w:t>
      </w:r>
      <w:r w:rsidR="00521413">
        <w:t>ccupazioni permanenti</w:t>
      </w:r>
      <w:r w:rsidR="001D2724">
        <w:t xml:space="preserve"> delle Aziende Municipalizzate</w:t>
      </w:r>
    </w:p>
    <w:p w14:paraId="2421F1A0" w14:textId="44336298" w:rsidR="008F37D2" w:rsidRDefault="008F37D2" w:rsidP="008F37D2">
      <w:pPr>
        <w:jc w:val="both"/>
      </w:pPr>
      <w:r>
        <w:t>Per capire il corretto approccio da riservare alla quantificazione del canone per i servizi legati al sistema idrico integrato</w:t>
      </w:r>
      <w:r w:rsidR="001D2724">
        <w:t xml:space="preserve"> gestito dalle Aziende </w:t>
      </w:r>
      <w:r w:rsidR="00C91D71">
        <w:t>Municipalizzate</w:t>
      </w:r>
      <w:r>
        <w:t xml:space="preserve">, dobbiamo analizzare gli articoli del Decreto legislativo 152 del 2007 e le indicazioni fornite da ARERA, l’Autorità di Regolazione per Energia Reti e Ambiente. </w:t>
      </w:r>
    </w:p>
    <w:p w14:paraId="453F3C79" w14:textId="77777777" w:rsidR="008F37D2" w:rsidRDefault="008F37D2" w:rsidP="008F37D2">
      <w:pPr>
        <w:jc w:val="both"/>
      </w:pPr>
      <w:r>
        <w:t xml:space="preserve">L’articolo 147 del decreto chiarisce innanzi tutto che i servizi idrici sono organizzati sulla base degli Ambiti Territoriali Ottimali (ATO), ossia porzioni di territorio la cui delimitazione è definita dalle Regioni nel rispetto di diversi principi, che hanno portato a registrare 64 ambiti, distribuiti sul territorio nazionale e che saranno quindi oggetto di valutazione sotto il profilo fiscale derivante dall’applicazione del CUP da parte dei singoli enti territoriali serviti dal gestore di ciascun ATO. </w:t>
      </w:r>
    </w:p>
    <w:p w14:paraId="41E10BA5" w14:textId="25FFD463" w:rsidR="004D111F" w:rsidRDefault="008F37D2" w:rsidP="008F37D2">
      <w:pPr>
        <w:jc w:val="both"/>
      </w:pPr>
      <w:r>
        <w:lastRenderedPageBreak/>
        <w:t>Così come riportato nel D.P.C.M. 20 luglio 2012, il servizio idrico integrato, gestito, secondo principi di efficienza, efficacia ed economicità, nel rispetto delle norme nazionali e comunitarie, è costituito dall'insieme dei servizi pubblici di captazione, adduzione e distribuzione di acqua ad usi civili, di fognatura e depurazione delle acque reflue, compresi i servizi di captazione adduzione a usi multipli e i servizi di depurazione ad usi misti civili e industriali.</w:t>
      </w:r>
    </w:p>
    <w:p w14:paraId="4F83888B" w14:textId="77777777" w:rsidR="008F37D2" w:rsidRDefault="008F37D2" w:rsidP="008F37D2">
      <w:pPr>
        <w:jc w:val="both"/>
      </w:pPr>
      <w:r>
        <w:t xml:space="preserve">Ecco quindi che i servizi di riferimento nel sistema idrico integrato sono sostanzialmente tre: erogazione acqua, allaccio alla fognatura e depurazione delle acque reflue. </w:t>
      </w:r>
    </w:p>
    <w:p w14:paraId="2E5E7F7E" w14:textId="5246A281" w:rsidR="008F37D2" w:rsidRDefault="008F37D2" w:rsidP="008F37D2">
      <w:pPr>
        <w:jc w:val="both"/>
      </w:pPr>
      <w:r>
        <w:t>Quelli effettivamente rilevanti ai fini dell’applicazione del Canone Unico in base alle disposizioni contenute nel comma 831, articolo 1 Legge 160/2019, e in base ai requisiti oggettivi e soggettivi previsti per definire un servizio pubblico, sono quelli di distribuzione dell’acqua potabile e quello di allaccio alla rete fognaria. Due distinti servizi che vengono erogati a distinte utenze.</w:t>
      </w:r>
    </w:p>
    <w:p w14:paraId="61611B83" w14:textId="77777777" w:rsidR="008F37D2" w:rsidRDefault="008F37D2" w:rsidP="008F37D2">
      <w:pPr>
        <w:jc w:val="both"/>
      </w:pPr>
      <w:r>
        <w:t>In particolare, con il servizio di acquedotto si intende l’insieme dei servizi pubblici di captazione, adduzione, potabilizzazione, distribuzione dell’acqua destinata al consumo umano. In questo caso l'allacciamento idrico è l'operazione che consente di collegare l'impianto della singola utenza alla rete locale di acquedotto.</w:t>
      </w:r>
    </w:p>
    <w:p w14:paraId="65696181" w14:textId="77777777" w:rsidR="008F37D2" w:rsidRDefault="008F37D2" w:rsidP="008F37D2">
      <w:pPr>
        <w:jc w:val="both"/>
      </w:pPr>
      <w:r>
        <w:t xml:space="preserve">Con il servizio di fognatura si intende invece l’insieme dei servizi pubblici di collettamento e allontanamento di acque reflue urbane e di dilavamento meteorico. L'allacciamento fognario riguarda invece il collegamento tra il punto di scarico della fognatura e la pubblica fognatura. </w:t>
      </w:r>
    </w:p>
    <w:p w14:paraId="5D144C86" w14:textId="16CE87CE" w:rsidR="008F37D2" w:rsidRDefault="008F37D2" w:rsidP="008F37D2">
      <w:pPr>
        <w:jc w:val="both"/>
      </w:pPr>
      <w:r>
        <w:t>Ecco quindi che ai fini del calcolo del canone dovranno correttamente essere conteggiate sia le utenze servite per la fornitura dell’acqua potabile, sia le utenze allacciate alla rete fognaria, due distinti servizi, uniti dalla normativa e dall’autorità di competenza, che dovranno tuttavia essere considerati distinti nell’applicazione del CUP.</w:t>
      </w:r>
    </w:p>
    <w:p w14:paraId="5314FE33" w14:textId="40348998" w:rsidR="00521413" w:rsidRDefault="00521413" w:rsidP="00521413">
      <w:pPr>
        <w:jc w:val="both"/>
      </w:pPr>
      <w:r>
        <w:t xml:space="preserve">Il </w:t>
      </w:r>
      <w:r w:rsidR="001D2724">
        <w:t xml:space="preserve">secondo </w:t>
      </w:r>
      <w:r>
        <w:t xml:space="preserve">requisito oggettivo – </w:t>
      </w:r>
      <w:r w:rsidR="001D2724">
        <w:t>Le o</w:t>
      </w:r>
      <w:r>
        <w:t>ccupazioni temporanee</w:t>
      </w:r>
      <w:r w:rsidR="0047223E">
        <w:t xml:space="preserve"> con cantieri e scavi</w:t>
      </w:r>
      <w:r w:rsidR="001D2724">
        <w:t xml:space="preserve"> delle </w:t>
      </w:r>
      <w:r w:rsidR="001D2724" w:rsidRPr="001D2724">
        <w:t>Aziende Municipalizzate</w:t>
      </w:r>
    </w:p>
    <w:p w14:paraId="22140D18" w14:textId="69E1677F" w:rsidR="0047223E" w:rsidRDefault="0047223E" w:rsidP="0047223E">
      <w:pPr>
        <w:jc w:val="both"/>
      </w:pPr>
      <w:r>
        <w:t>Sgombriamo subito dal campo l’idea che questa tipologia di occupazione possa rientrare nel pagamento effettuato annualmente dalle aziende che erogano pubblici servizi</w:t>
      </w:r>
      <w:r w:rsidR="001D2724">
        <w:t>, ovvero q</w:t>
      </w:r>
      <w:r>
        <w:t>uel versamento calcolato con la speciale tariffa ad utenza fissata al comma 831 della legge 160/2019. Siamo di fronte ad una tipologia diversa, che nulla a che fare con il pagamento del CUP con tariffa forfetaria che il Legislatore ha previsto per le sole occupazioni permanenti effettuate nel territorio comunale da queste aziende</w:t>
      </w:r>
      <w:r w:rsidR="001D2724">
        <w:t>, pubbliche, miste o private</w:t>
      </w:r>
      <w:r>
        <w:t>.</w:t>
      </w:r>
    </w:p>
    <w:p w14:paraId="0533B10B" w14:textId="7862460A" w:rsidR="00521413" w:rsidRDefault="0047223E" w:rsidP="0047223E">
      <w:pPr>
        <w:jc w:val="both"/>
      </w:pPr>
      <w:r>
        <w:t>I cantieri stradali messi in opera per la posa e la manutenzione delle reti invece sono tutt’altra cosa. Questi dovranno pagare il Canone Unico in base alla tariffa temporanea e alla reale metratura sottratta all'uso pubblico moltiplicato per il periodo di giorni di effettiva occupazione. La tariffa</w:t>
      </w:r>
      <w:r w:rsidR="001D2724">
        <w:t xml:space="preserve"> applicata</w:t>
      </w:r>
      <w:r>
        <w:t xml:space="preserve"> sarà quindi quella temporanea prevista dal Comune per i cantieri edili, salvo i casi in cui gli Enti ne abbiano fissata una ad hoc.</w:t>
      </w:r>
    </w:p>
    <w:p w14:paraId="2A988D6D" w14:textId="57B59956" w:rsidR="00D42DBE" w:rsidRDefault="00D42DBE" w:rsidP="0047223E">
      <w:pPr>
        <w:jc w:val="both"/>
      </w:pPr>
      <w:r>
        <w:t xml:space="preserve">Le aziende municipalizzate che svolgono direttamente, o per mezzo di </w:t>
      </w:r>
      <w:r w:rsidR="001D2724">
        <w:t>società</w:t>
      </w:r>
      <w:r>
        <w:t xml:space="preserve"> terze specializzate, dovranno versare il CUP temporaneo, </w:t>
      </w:r>
      <w:r w:rsidR="00736BF3">
        <w:t>salvo specifiche</w:t>
      </w:r>
      <w:r>
        <w:t xml:space="preserve"> disposizioni regolamentari che ne esonerano la fattispecie.</w:t>
      </w:r>
    </w:p>
    <w:p w14:paraId="324B2407" w14:textId="20760FDF" w:rsidR="008F37D2" w:rsidRDefault="008F37D2" w:rsidP="008F37D2">
      <w:pPr>
        <w:jc w:val="both"/>
      </w:pPr>
      <w:r>
        <w:t>Il requisito soggettivo</w:t>
      </w:r>
      <w:r w:rsidR="00C91D71">
        <w:t xml:space="preserve"> delle </w:t>
      </w:r>
      <w:r w:rsidR="00C91D71" w:rsidRPr="001D2724">
        <w:t>Aziende Municipalizzate</w:t>
      </w:r>
    </w:p>
    <w:p w14:paraId="0E11DD57" w14:textId="58F172B8" w:rsidR="008F37D2" w:rsidRDefault="00D42DBE" w:rsidP="008F37D2">
      <w:pPr>
        <w:jc w:val="both"/>
      </w:pPr>
      <w:r w:rsidRPr="001D2724">
        <w:t xml:space="preserve">Le aziende Municipalizzate come detto in premessa, sono soggetti giuridici </w:t>
      </w:r>
      <w:r w:rsidRPr="00762ED3">
        <w:t>autonom</w:t>
      </w:r>
      <w:r>
        <w:t>i</w:t>
      </w:r>
      <w:r w:rsidRPr="00762ED3">
        <w:t>, con una propria struttura organizzativa, bilanci e responsabilità gestionali</w:t>
      </w:r>
      <w:r>
        <w:t xml:space="preserve"> proprie, distinte dagli enti pubblici che ne possiedono il capitale sociale.</w:t>
      </w:r>
    </w:p>
    <w:p w14:paraId="4F6B9A21" w14:textId="122B3CBE" w:rsidR="00D42DBE" w:rsidRDefault="00D27F32" w:rsidP="00D42DBE">
      <w:pPr>
        <w:jc w:val="both"/>
      </w:pPr>
      <w:r>
        <w:t xml:space="preserve">In materia di CUP, </w:t>
      </w:r>
      <w:r w:rsidR="00C91D71">
        <w:t xml:space="preserve">inteso come Canone </w:t>
      </w:r>
      <w:r>
        <w:t xml:space="preserve">permanente per le occupazioni realizzate con le infrastrutture di rete, </w:t>
      </w:r>
      <w:r w:rsidR="00C91D71">
        <w:t>e Canone</w:t>
      </w:r>
      <w:r>
        <w:t xml:space="preserve"> temporaneo per gli scavi e i cantieri, n</w:t>
      </w:r>
      <w:r w:rsidR="00D42DBE">
        <w:t xml:space="preserve">on potrà trovare </w:t>
      </w:r>
      <w:r w:rsidR="005F2F7D">
        <w:t xml:space="preserve">applicazione a favore delle Aziende Municipalizzate </w:t>
      </w:r>
      <w:r w:rsidR="00D42DBE">
        <w:t xml:space="preserve">l’esenzione </w:t>
      </w:r>
      <w:r>
        <w:t>di cui</w:t>
      </w:r>
      <w:r w:rsidR="00D42DBE">
        <w:t xml:space="preserve"> alla lettera A del comma 833 in quanto </w:t>
      </w:r>
      <w:r w:rsidR="009C0D65">
        <w:t>queste</w:t>
      </w:r>
      <w:r w:rsidR="00D42DBE">
        <w:t xml:space="preserve"> </w:t>
      </w:r>
      <w:r w:rsidR="005F2F7D">
        <w:t>società</w:t>
      </w:r>
      <w:r w:rsidR="009C0D65">
        <w:t>,</w:t>
      </w:r>
      <w:r w:rsidR="00D42DBE">
        <w:t xml:space="preserve"> che gestiscono</w:t>
      </w:r>
      <w:r w:rsidR="009C0D65">
        <w:t xml:space="preserve"> pubblici servizi tra i quali</w:t>
      </w:r>
      <w:r w:rsidR="00D42DBE">
        <w:t xml:space="preserve"> il servizio idrico integrato, non </w:t>
      </w:r>
      <w:r w:rsidR="005F2F7D">
        <w:t>possiedono</w:t>
      </w:r>
      <w:r w:rsidR="00D42DBE">
        <w:t xml:space="preserve"> i requisiti soggettivi espressamente </w:t>
      </w:r>
      <w:r>
        <w:t xml:space="preserve">e dettagliatamente </w:t>
      </w:r>
      <w:r w:rsidR="00D42DBE">
        <w:t>elencati dal Legislatore</w:t>
      </w:r>
      <w:r w:rsidR="009C0D65">
        <w:t xml:space="preserve"> che </w:t>
      </w:r>
      <w:r w:rsidR="00D42DBE">
        <w:t xml:space="preserve">stabilisce: </w:t>
      </w:r>
      <w:r w:rsidR="00D42DBE" w:rsidRPr="00D42DBE">
        <w:rPr>
          <w:i/>
          <w:iCs/>
        </w:rPr>
        <w:t xml:space="preserve">“sono esenti dal canone: a) le occupazioni effettuate </w:t>
      </w:r>
      <w:r w:rsidR="00D42DBE" w:rsidRPr="00D42DBE">
        <w:rPr>
          <w:i/>
          <w:iCs/>
        </w:rPr>
        <w:lastRenderedPageBreak/>
        <w:t>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numero 917, per finalità specifiche di assistenza, previdenza, sanità, educazione, cultura e ricerca scientifica</w:t>
      </w:r>
      <w:r w:rsidR="00D42DBE">
        <w:t>”.</w:t>
      </w:r>
    </w:p>
    <w:p w14:paraId="6E04B582" w14:textId="77777777" w:rsidR="00D42DBE" w:rsidRDefault="00D42DBE" w:rsidP="00D42DBE">
      <w:pPr>
        <w:jc w:val="both"/>
      </w:pPr>
      <w:r>
        <w:t>Come recentemente ricordato dalla Corte dei Conti in una sentenza sul tema delle esenzioni dal Canone Unico emessa dalla sezione del Piemonte, le norme di agevolazione o di esenzione da una debenza tributaria o patrimoniale non consentono mai una loro interpretazione analogica ed estensiva, distinguono le ipotesi richiamate nella lettera “a” del comma 833 in due casistiche: quelle realizzate da Stato ed enti territoriali, da applicare sempre in tutti i contesti istituzionali, e quelle realizzate da enti religiosi ed enti pubblici non commerciali i cui benefici operano esclusivamente nell’alveo delle limitazioni normative riconducibili rispettivamente alle occupazioni necessarie per l’esercizio dei culti ammessi dallo Stato o a quelle funzionali alla realizzazione di finalità assistenziali, previdenziali, sanitarie, educative, culturali e di ricerca scientifica. Ipotesi e caratteristiche che non ritroviamo nelle aziende che erogano pubblici servizi.</w:t>
      </w:r>
    </w:p>
    <w:p w14:paraId="45B42E0B" w14:textId="7E597BCD" w:rsidR="00D42DBE" w:rsidRDefault="00D42DBE" w:rsidP="00D42DBE">
      <w:pPr>
        <w:jc w:val="both"/>
      </w:pPr>
      <w:r>
        <w:t>Sul principio che vede le esenzione di entrate, sia tributarie che patrimoniali, come ipotesi di natura eccezionale</w:t>
      </w:r>
      <w:r w:rsidR="005F2F7D">
        <w:t>, la cui</w:t>
      </w:r>
      <w:r>
        <w:t xml:space="preserve"> osservanza deve essere di stretta interpretazione, registriamo l’orientamento della Corte di Cassazione che si è più volte espressa, anche recentemente con l’ordinanza n. 17976 del 12 luglio 2021, precisando proprio il principio secondo cui le norme fiscali di agevolazione devono essere di stretta interpretazione e non possono trovare estensione a casi in cui non si riscontrino i requisiti soggettivi oppure quelli oggettivi previsti dalla norma di agevolazione stessa.</w:t>
      </w:r>
    </w:p>
    <w:p w14:paraId="12B3475E" w14:textId="28B9E849" w:rsidR="002D5BF7" w:rsidRDefault="002D5BF7" w:rsidP="002D5BF7">
      <w:pPr>
        <w:jc w:val="both"/>
      </w:pPr>
      <w:r>
        <w:t xml:space="preserve">Ma vi è di più, la Corte dei Conti precisa come non giochi </w:t>
      </w:r>
      <w:r w:rsidRPr="002D5BF7">
        <w:t>a favore del soggetto occupante che l’occupazione sia riconducibile all’esecuzione di un lavoro per conto di uno dei soggetti destinatari dell’agevolazione fiscale.</w:t>
      </w:r>
      <w:r>
        <w:t xml:space="preserve"> Sono diverse le sentenze orientate in questo senso, come quella emessa dalla Sezione 5 di Corte di Cassazione, nell’ordinanza n. 2653 del 2020 nella quale si legge che: </w:t>
      </w:r>
      <w:r w:rsidRPr="0070013D">
        <w:rPr>
          <w:i/>
          <w:iCs/>
        </w:rPr>
        <w:t>“Secondo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w:t>
      </w:r>
    </w:p>
    <w:p w14:paraId="409297B0" w14:textId="3A2763F2" w:rsidR="00D42DBE" w:rsidRDefault="004F296F" w:rsidP="00D42DBE">
      <w:pPr>
        <w:jc w:val="both"/>
      </w:pPr>
      <w:r>
        <w:t>In definitiva, l</w:t>
      </w:r>
      <w:r w:rsidR="00D42DBE">
        <w:t xml:space="preserve">’unica </w:t>
      </w:r>
      <w:r w:rsidR="002D5BF7">
        <w:t xml:space="preserve">vera </w:t>
      </w:r>
      <w:r w:rsidR="00D42DBE">
        <w:t xml:space="preserve">ipotesi di non applicazione del canone nell’ambito </w:t>
      </w:r>
      <w:r w:rsidR="00C66D7E">
        <w:t>de</w:t>
      </w:r>
      <w:r w:rsidR="00A337A7">
        <w:t>i servizi pubblici, tra cui il S</w:t>
      </w:r>
      <w:r w:rsidR="00C66D7E">
        <w:t>ervizio</w:t>
      </w:r>
      <w:r w:rsidR="00D42DBE">
        <w:t xml:space="preserve"> idrico, si verifica solo quando il gestore è </w:t>
      </w:r>
      <w:r w:rsidR="00A337A7">
        <w:t xml:space="preserve">direttamente </w:t>
      </w:r>
      <w:r w:rsidR="00D42DBE">
        <w:t xml:space="preserve">l’ente locale stesso. Quando </w:t>
      </w:r>
      <w:r>
        <w:t xml:space="preserve">invece </w:t>
      </w:r>
      <w:r w:rsidR="00D42DBE">
        <w:t xml:space="preserve">il servizio </w:t>
      </w:r>
      <w:r w:rsidR="00A337A7">
        <w:t>viene</w:t>
      </w:r>
      <w:r w:rsidR="00D42DBE">
        <w:t xml:space="preserve"> gestito da una società</w:t>
      </w:r>
      <w:r>
        <w:t xml:space="preserve"> Municipalizzata o</w:t>
      </w:r>
      <w:r w:rsidR="00E47203">
        <w:t xml:space="preserve"> da una</w:t>
      </w:r>
      <w:r>
        <w:t xml:space="preserve"> Multi-</w:t>
      </w:r>
      <w:r w:rsidR="00E47203">
        <w:t>Utility, ancorché</w:t>
      </w:r>
      <w:r w:rsidR="00C66D7E">
        <w:t xml:space="preserve"> a capitale totalmente </w:t>
      </w:r>
      <w:r>
        <w:t xml:space="preserve">o parzialmente </w:t>
      </w:r>
      <w:r w:rsidR="00C66D7E">
        <w:t xml:space="preserve">pubblico, con quote sociali appartenenti ai diversi enti locali serviti, non potrà </w:t>
      </w:r>
      <w:r>
        <w:t xml:space="preserve">mai </w:t>
      </w:r>
      <w:r w:rsidR="00C66D7E">
        <w:t xml:space="preserve">trovare applicazione </w:t>
      </w:r>
      <w:r w:rsidR="002D5BF7">
        <w:t>l’</w:t>
      </w:r>
      <w:r w:rsidR="00C66D7E">
        <w:t xml:space="preserve">esenzione </w:t>
      </w:r>
      <w:r w:rsidR="002D5BF7">
        <w:t>dal Canone le cui ipotesi</w:t>
      </w:r>
      <w:r w:rsidR="00A337A7">
        <w:t>, come detto,</w:t>
      </w:r>
      <w:r w:rsidR="002D5BF7">
        <w:t xml:space="preserve"> sono state </w:t>
      </w:r>
      <w:r w:rsidR="00C66D7E">
        <w:t>stabilit</w:t>
      </w:r>
      <w:r w:rsidR="002D5BF7">
        <w:t>e</w:t>
      </w:r>
      <w:r w:rsidR="00C66D7E">
        <w:t xml:space="preserve"> in modo puntuale dal Legislatore</w:t>
      </w:r>
      <w:r>
        <w:t xml:space="preserve"> al comma 833 della Legge 160/2019</w:t>
      </w:r>
      <w:r w:rsidR="00C66D7E">
        <w:t>.</w:t>
      </w:r>
    </w:p>
    <w:p w14:paraId="0BDC1E34" w14:textId="77777777" w:rsidR="008F37D2" w:rsidRDefault="008F37D2" w:rsidP="008F37D2">
      <w:pPr>
        <w:jc w:val="both"/>
      </w:pPr>
    </w:p>
    <w:sectPr w:rsidR="008F37D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C9"/>
    <w:rsid w:val="000D062A"/>
    <w:rsid w:val="000F1FB8"/>
    <w:rsid w:val="001B2EC9"/>
    <w:rsid w:val="001D2724"/>
    <w:rsid w:val="002D5BF7"/>
    <w:rsid w:val="002F55FF"/>
    <w:rsid w:val="003063F6"/>
    <w:rsid w:val="0047223E"/>
    <w:rsid w:val="004B6C29"/>
    <w:rsid w:val="004D111F"/>
    <w:rsid w:val="004F296F"/>
    <w:rsid w:val="00521413"/>
    <w:rsid w:val="00575B34"/>
    <w:rsid w:val="005C2CE0"/>
    <w:rsid w:val="005F2F7D"/>
    <w:rsid w:val="006543E1"/>
    <w:rsid w:val="006672EA"/>
    <w:rsid w:val="00736BF3"/>
    <w:rsid w:val="00762ED3"/>
    <w:rsid w:val="007C2A80"/>
    <w:rsid w:val="00841052"/>
    <w:rsid w:val="008A1879"/>
    <w:rsid w:val="008F37D2"/>
    <w:rsid w:val="009105FA"/>
    <w:rsid w:val="00954696"/>
    <w:rsid w:val="009C0D65"/>
    <w:rsid w:val="00A337A7"/>
    <w:rsid w:val="00A77DCD"/>
    <w:rsid w:val="00AB3FA4"/>
    <w:rsid w:val="00BF6144"/>
    <w:rsid w:val="00BF6230"/>
    <w:rsid w:val="00C66D7E"/>
    <w:rsid w:val="00C91D71"/>
    <w:rsid w:val="00D1646C"/>
    <w:rsid w:val="00D22B95"/>
    <w:rsid w:val="00D27F32"/>
    <w:rsid w:val="00D42DBE"/>
    <w:rsid w:val="00DE4CB2"/>
    <w:rsid w:val="00E47203"/>
    <w:rsid w:val="00ED7F4E"/>
    <w:rsid w:val="00FF05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E49B"/>
  <w15:chartTrackingRefBased/>
  <w15:docId w15:val="{39B2E2D7-9604-488E-868A-B4E215E0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368532">
      <w:bodyDiv w:val="1"/>
      <w:marLeft w:val="0"/>
      <w:marRight w:val="0"/>
      <w:marTop w:val="0"/>
      <w:marBottom w:val="0"/>
      <w:divBdr>
        <w:top w:val="none" w:sz="0" w:space="0" w:color="auto"/>
        <w:left w:val="none" w:sz="0" w:space="0" w:color="auto"/>
        <w:bottom w:val="none" w:sz="0" w:space="0" w:color="auto"/>
        <w:right w:val="none" w:sz="0" w:space="0" w:color="auto"/>
      </w:divBdr>
    </w:div>
    <w:div w:id="144292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D3981-C4C7-4EA7-8249-762750B9C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Pages>
  <Words>1770</Words>
  <Characters>10091</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24</cp:revision>
  <dcterms:created xsi:type="dcterms:W3CDTF">2024-11-09T16:43:00Z</dcterms:created>
  <dcterms:modified xsi:type="dcterms:W3CDTF">2024-11-11T08:17:00Z</dcterms:modified>
</cp:coreProperties>
</file>