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708F" w14:textId="4498AED3" w:rsidR="00DE1220" w:rsidRPr="00D20535" w:rsidRDefault="00DE1220"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 xml:space="preserve">TRIBUNALE </w:t>
      </w:r>
      <w:r w:rsidR="00937D8F">
        <w:rPr>
          <w:rFonts w:ascii="Arial" w:eastAsia="Times New Roman" w:hAnsi="Arial" w:cs="Arial"/>
          <w:b/>
          <w:bCs/>
          <w:kern w:val="0"/>
          <w:lang w:eastAsia="it-IT"/>
          <w14:ligatures w14:val="none"/>
        </w:rPr>
        <w:t>DI SANTA MARIA CAPUA VETERE</w:t>
      </w:r>
    </w:p>
    <w:p w14:paraId="43ACE4C2" w14:textId="74623FF1" w:rsidR="00DE1220" w:rsidRPr="00374FAA" w:rsidRDefault="00DE1220" w:rsidP="00D20535">
      <w:pPr>
        <w:spacing w:line="360" w:lineRule="auto"/>
        <w:contextualSpacing/>
        <w:jc w:val="center"/>
        <w:rPr>
          <w:rFonts w:ascii="Arial" w:eastAsia="Times New Roman" w:hAnsi="Arial" w:cs="Arial"/>
          <w:b/>
          <w:bCs/>
          <w:kern w:val="0"/>
          <w:lang w:eastAsia="it-IT"/>
          <w14:ligatures w14:val="none"/>
        </w:rPr>
      </w:pPr>
      <w:r w:rsidRPr="00374FAA">
        <w:rPr>
          <w:rFonts w:ascii="Arial" w:eastAsia="Times New Roman" w:hAnsi="Arial" w:cs="Arial"/>
          <w:b/>
          <w:bCs/>
          <w:kern w:val="0"/>
          <w:lang w:eastAsia="it-IT"/>
          <w14:ligatures w14:val="none"/>
        </w:rPr>
        <w:t xml:space="preserve">R.G. </w:t>
      </w:r>
      <w:r w:rsidR="00937D8F">
        <w:rPr>
          <w:rFonts w:ascii="Arial" w:eastAsia="Times New Roman" w:hAnsi="Arial" w:cs="Arial"/>
          <w:b/>
          <w:bCs/>
          <w:kern w:val="0"/>
          <w:lang w:eastAsia="it-IT"/>
          <w14:ligatures w14:val="none"/>
        </w:rPr>
        <w:t>………</w:t>
      </w:r>
    </w:p>
    <w:p w14:paraId="136C2C40" w14:textId="129316D6" w:rsidR="00DE1220" w:rsidRDefault="00DE1220" w:rsidP="00D20535">
      <w:pPr>
        <w:spacing w:line="360" w:lineRule="auto"/>
        <w:contextualSpacing/>
        <w:jc w:val="center"/>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 xml:space="preserve">Ud. del </w:t>
      </w:r>
      <w:r w:rsidR="00937D8F">
        <w:rPr>
          <w:rFonts w:ascii="Arial" w:eastAsia="Times New Roman" w:hAnsi="Arial" w:cs="Arial"/>
          <w:b/>
          <w:bCs/>
          <w:kern w:val="0"/>
          <w:lang w:eastAsia="it-IT"/>
          <w14:ligatures w14:val="none"/>
        </w:rPr>
        <w:t>27.07.2026</w:t>
      </w:r>
    </w:p>
    <w:p w14:paraId="4EBD5E42" w14:textId="77777777" w:rsidR="00D20535" w:rsidRPr="00D20535" w:rsidRDefault="00D20535" w:rsidP="00D20535">
      <w:pPr>
        <w:spacing w:line="360" w:lineRule="auto"/>
        <w:contextualSpacing/>
        <w:jc w:val="center"/>
        <w:rPr>
          <w:rFonts w:ascii="Arial" w:eastAsia="Times New Roman" w:hAnsi="Arial" w:cs="Arial"/>
          <w:kern w:val="0"/>
          <w:lang w:eastAsia="it-IT"/>
          <w14:ligatures w14:val="none"/>
        </w:rPr>
      </w:pPr>
    </w:p>
    <w:p w14:paraId="6ED753BA" w14:textId="16DB6F56" w:rsidR="00B143FB" w:rsidRDefault="00DE1220" w:rsidP="00D20535">
      <w:pPr>
        <w:spacing w:line="360" w:lineRule="auto"/>
        <w:contextualSpacing/>
        <w:jc w:val="center"/>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Comparsa di costituzione e risposta</w:t>
      </w:r>
    </w:p>
    <w:p w14:paraId="7F7851A0" w14:textId="77777777" w:rsidR="00D20535" w:rsidRPr="00D20535" w:rsidRDefault="00D20535" w:rsidP="00937D8F">
      <w:pPr>
        <w:spacing w:line="360" w:lineRule="auto"/>
        <w:contextualSpacing/>
        <w:jc w:val="both"/>
        <w:rPr>
          <w:rFonts w:ascii="Arial" w:eastAsia="Times New Roman" w:hAnsi="Arial" w:cs="Arial"/>
          <w:kern w:val="0"/>
          <w:lang w:eastAsia="it-IT"/>
          <w14:ligatures w14:val="none"/>
        </w:rPr>
      </w:pPr>
    </w:p>
    <w:p w14:paraId="557B20A6" w14:textId="560A8A2E" w:rsidR="00374FAA" w:rsidRPr="00374FAA" w:rsidRDefault="0060607D" w:rsidP="00937D8F">
      <w:pPr>
        <w:spacing w:line="360" w:lineRule="auto"/>
        <w:contextualSpacing/>
        <w:jc w:val="both"/>
        <w:rPr>
          <w:rFonts w:ascii="Arial" w:eastAsia="Times New Roman" w:hAnsi="Arial" w:cs="Arial"/>
          <w:kern w:val="0"/>
          <w:u w:val="single"/>
          <w:lang w:eastAsia="it-IT"/>
          <w14:ligatures w14:val="none"/>
        </w:rPr>
      </w:pPr>
      <w:r w:rsidRPr="00D20535">
        <w:rPr>
          <w:rFonts w:ascii="Arial" w:eastAsia="Times New Roman" w:hAnsi="Arial" w:cs="Arial"/>
          <w:kern w:val="0"/>
          <w:lang w:eastAsia="it-IT"/>
          <w14:ligatures w14:val="none"/>
        </w:rPr>
        <w:tab/>
        <w:t>P</w:t>
      </w:r>
      <w:r w:rsidR="00DE1220" w:rsidRPr="00D20535">
        <w:rPr>
          <w:rFonts w:ascii="Arial" w:eastAsia="Times New Roman" w:hAnsi="Arial" w:cs="Arial"/>
          <w:kern w:val="0"/>
          <w:lang w:eastAsia="it-IT"/>
          <w14:ligatures w14:val="none"/>
        </w:rPr>
        <w:t xml:space="preserve">er il </w:t>
      </w:r>
      <w:r w:rsidR="00937D8F" w:rsidRPr="00937D8F">
        <w:rPr>
          <w:rFonts w:ascii="Arial" w:eastAsia="Times New Roman" w:hAnsi="Arial" w:cs="Arial"/>
          <w:b/>
          <w:bCs/>
          <w:kern w:val="0"/>
          <w:lang w:eastAsia="it-IT"/>
          <w14:ligatures w14:val="none"/>
        </w:rPr>
        <w:t>COMUNE di SESSA AURUNCA (CE), in persona del Sindaco e legale</w:t>
      </w:r>
      <w:r w:rsidR="00937D8F">
        <w:rPr>
          <w:rFonts w:ascii="Arial" w:eastAsia="Times New Roman" w:hAnsi="Arial" w:cs="Arial"/>
          <w:b/>
          <w:bCs/>
          <w:kern w:val="0"/>
          <w:lang w:eastAsia="it-IT"/>
          <w14:ligatures w14:val="none"/>
        </w:rPr>
        <w:t xml:space="preserve"> </w:t>
      </w:r>
      <w:r w:rsidR="00937D8F" w:rsidRPr="00937D8F">
        <w:rPr>
          <w:rFonts w:ascii="Arial" w:eastAsia="Times New Roman" w:hAnsi="Arial" w:cs="Arial"/>
          <w:b/>
          <w:bCs/>
          <w:kern w:val="0"/>
          <w:lang w:eastAsia="it-IT"/>
          <w14:ligatures w14:val="none"/>
        </w:rPr>
        <w:t>rappresentante pro tempore, C. F. 00160250619, con sede in Via XXI Luglio n.1 -</w:t>
      </w:r>
      <w:r w:rsidR="00937D8F">
        <w:rPr>
          <w:rFonts w:ascii="Arial" w:eastAsia="Times New Roman" w:hAnsi="Arial" w:cs="Arial"/>
          <w:b/>
          <w:bCs/>
          <w:kern w:val="0"/>
          <w:lang w:eastAsia="it-IT"/>
          <w14:ligatures w14:val="none"/>
        </w:rPr>
        <w:t xml:space="preserve"> </w:t>
      </w:r>
      <w:r w:rsidR="00937D8F" w:rsidRPr="00937D8F">
        <w:rPr>
          <w:rFonts w:ascii="Arial" w:eastAsia="Times New Roman" w:hAnsi="Arial" w:cs="Arial"/>
          <w:b/>
          <w:bCs/>
          <w:kern w:val="0"/>
          <w:lang w:eastAsia="it-IT"/>
          <w14:ligatures w14:val="none"/>
        </w:rPr>
        <w:t>81037 Sessa Aurunca (CE),</w:t>
      </w:r>
      <w:r w:rsidR="00DE1220" w:rsidRPr="00D20535">
        <w:rPr>
          <w:rFonts w:ascii="Arial" w:eastAsia="Times New Roman" w:hAnsi="Arial" w:cs="Arial"/>
          <w:kern w:val="0"/>
          <w:lang w:eastAsia="it-IT"/>
          <w14:ligatures w14:val="none"/>
        </w:rPr>
        <w:t xml:space="preserve"> rappresentato e difeso</w:t>
      </w:r>
      <w:r w:rsidR="00374FAA">
        <w:rPr>
          <w:rFonts w:ascii="Arial" w:eastAsia="Times New Roman" w:hAnsi="Arial" w:cs="Arial"/>
          <w:kern w:val="0"/>
          <w:lang w:eastAsia="it-IT"/>
          <w14:ligatures w14:val="none"/>
        </w:rPr>
        <w:t>,</w:t>
      </w:r>
      <w:r w:rsidR="00374FAA" w:rsidRPr="00374FAA">
        <w:rPr>
          <w:rFonts w:ascii="Arial" w:eastAsia="Arial" w:hAnsi="Arial" w:cs="Arial"/>
          <w:kern w:val="0"/>
          <w:lang w:eastAsia="it-IT"/>
          <w14:ligatures w14:val="none"/>
        </w:rPr>
        <w:t xml:space="preserve"> </w:t>
      </w:r>
      <w:r w:rsidR="00374FAA" w:rsidRPr="00374FAA">
        <w:rPr>
          <w:rFonts w:ascii="Arial" w:eastAsia="Times New Roman" w:hAnsi="Arial" w:cs="Arial"/>
          <w:color w:val="000000"/>
          <w:kern w:val="0"/>
          <w:lang w:eastAsia="ar-SA"/>
          <w14:ligatures w14:val="none"/>
        </w:rPr>
        <w:t xml:space="preserve">in esecuzione della Delibera di </w:t>
      </w:r>
      <w:r w:rsidR="00374FAA" w:rsidRPr="00374FAA">
        <w:rPr>
          <w:rFonts w:ascii="Arial" w:eastAsia="Times New Roman" w:hAnsi="Arial" w:cs="Arial"/>
          <w:b/>
          <w:bCs/>
          <w:color w:val="000000"/>
          <w:kern w:val="0"/>
          <w:lang w:eastAsia="ar-SA"/>
          <w14:ligatures w14:val="none"/>
        </w:rPr>
        <w:t xml:space="preserve">G.C. </w:t>
      </w:r>
      <w:r w:rsidR="00374FAA" w:rsidRPr="00D30B01">
        <w:rPr>
          <w:rFonts w:ascii="Arial" w:eastAsia="Times New Roman" w:hAnsi="Arial" w:cs="Arial"/>
          <w:b/>
          <w:bCs/>
          <w:color w:val="000000"/>
          <w:kern w:val="0"/>
          <w:lang w:eastAsia="ar-SA"/>
          <w14:ligatures w14:val="none"/>
        </w:rPr>
        <w:t xml:space="preserve">n. </w:t>
      </w:r>
      <w:r w:rsidR="00937D8F">
        <w:rPr>
          <w:rFonts w:ascii="Arial" w:eastAsia="Times New Roman" w:hAnsi="Arial" w:cs="Arial"/>
          <w:b/>
          <w:bCs/>
          <w:color w:val="000000"/>
          <w:kern w:val="0"/>
          <w:lang w:eastAsia="ar-SA"/>
          <w14:ligatures w14:val="none"/>
        </w:rPr>
        <w:t>………………</w:t>
      </w:r>
      <w:proofErr w:type="gramStart"/>
      <w:r w:rsidR="00937D8F">
        <w:rPr>
          <w:rFonts w:ascii="Arial" w:eastAsia="Times New Roman" w:hAnsi="Arial" w:cs="Arial"/>
          <w:b/>
          <w:bCs/>
          <w:color w:val="000000"/>
          <w:kern w:val="0"/>
          <w:lang w:eastAsia="ar-SA"/>
          <w14:ligatures w14:val="none"/>
        </w:rPr>
        <w:t>…….</w:t>
      </w:r>
      <w:proofErr w:type="gramEnd"/>
      <w:r w:rsidR="00937D8F">
        <w:rPr>
          <w:rFonts w:ascii="Arial" w:eastAsia="Times New Roman" w:hAnsi="Arial" w:cs="Arial"/>
          <w:b/>
          <w:bCs/>
          <w:color w:val="000000"/>
          <w:kern w:val="0"/>
          <w:lang w:eastAsia="ar-SA"/>
          <w14:ligatures w14:val="none"/>
        </w:rPr>
        <w:t>.</w:t>
      </w:r>
      <w:r w:rsidR="00374FAA" w:rsidRPr="00D30B01">
        <w:rPr>
          <w:rFonts w:ascii="Arial" w:eastAsia="Times New Roman" w:hAnsi="Arial" w:cs="Arial"/>
          <w:b/>
          <w:bCs/>
          <w:color w:val="000000"/>
          <w:kern w:val="0"/>
          <w:lang w:eastAsia="ar-SA"/>
          <w14:ligatures w14:val="none"/>
        </w:rPr>
        <w:t>,</w:t>
      </w:r>
      <w:r w:rsidR="00374FAA" w:rsidRPr="00D30B01">
        <w:rPr>
          <w:rFonts w:ascii="Arial" w:eastAsia="Times New Roman" w:hAnsi="Arial" w:cs="Arial"/>
          <w:color w:val="000000"/>
          <w:kern w:val="0"/>
          <w:lang w:eastAsia="ar-SA"/>
          <w14:ligatures w14:val="none"/>
        </w:rPr>
        <w:t xml:space="preserve"> </w:t>
      </w:r>
      <w:r w:rsidR="00DE1220" w:rsidRPr="00D30B01">
        <w:rPr>
          <w:rFonts w:ascii="Arial" w:eastAsia="Times New Roman" w:hAnsi="Arial" w:cs="Arial"/>
          <w:kern w:val="0"/>
          <w:lang w:eastAsia="it-IT"/>
          <w14:ligatures w14:val="none"/>
        </w:rPr>
        <w:t>da</w:t>
      </w:r>
      <w:r w:rsidR="00937D8F">
        <w:rPr>
          <w:rFonts w:ascii="Arial" w:eastAsia="Times New Roman" w:hAnsi="Arial" w:cs="Arial"/>
          <w:kern w:val="0"/>
          <w:lang w:eastAsia="it-IT"/>
          <w14:ligatures w14:val="none"/>
        </w:rPr>
        <w:t xml:space="preserve"> …………………………</w:t>
      </w:r>
      <w:r w:rsidR="00374FAA" w:rsidRPr="00374FAA">
        <w:rPr>
          <w:rFonts w:ascii="Arial" w:eastAsia="Times New Roman" w:hAnsi="Arial" w:cs="Arial"/>
          <w:kern w:val="0"/>
          <w:u w:val="single"/>
          <w:lang w:eastAsia="it-IT"/>
          <w14:ligatures w14:val="none"/>
        </w:rPr>
        <w:t>;</w:t>
      </w:r>
    </w:p>
    <w:p w14:paraId="6A4B50C6" w14:textId="55BFFF94" w:rsidR="00DE1220" w:rsidRPr="00D20535" w:rsidRDefault="00DE1220" w:rsidP="00374FAA">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contro</w:t>
      </w:r>
    </w:p>
    <w:p w14:paraId="6666B3BD" w14:textId="74E530C4" w:rsidR="00DE1220" w:rsidRPr="00D20535" w:rsidRDefault="00DE1220" w:rsidP="00937D8F">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FASTWEB S.p.A.</w:t>
      </w:r>
      <w:r w:rsidRPr="00D20535">
        <w:rPr>
          <w:rFonts w:ascii="Arial" w:eastAsia="Times New Roman" w:hAnsi="Arial" w:cs="Arial"/>
          <w:kern w:val="0"/>
          <w:lang w:eastAsia="it-IT"/>
          <w14:ligatures w14:val="none"/>
        </w:rPr>
        <w:t xml:space="preserve"> (C.F. e P.IVA 12878470157), </w:t>
      </w:r>
      <w:r w:rsidRPr="00D66328">
        <w:rPr>
          <w:rFonts w:ascii="Arial" w:eastAsia="Times New Roman" w:hAnsi="Arial" w:cs="Arial"/>
          <w:b/>
          <w:bCs/>
          <w:kern w:val="0"/>
          <w:lang w:eastAsia="it-IT"/>
          <w14:ligatures w14:val="none"/>
        </w:rPr>
        <w:t>già Vodafone Italia S.p.A.</w:t>
      </w:r>
      <w:r w:rsidRPr="00D20535">
        <w:rPr>
          <w:rFonts w:ascii="Arial" w:eastAsia="Times New Roman" w:hAnsi="Arial" w:cs="Arial"/>
          <w:kern w:val="0"/>
          <w:lang w:eastAsia="it-IT"/>
          <w14:ligatures w14:val="none"/>
        </w:rPr>
        <w:t xml:space="preserve"> – con sede legale in Piazza Adriano Olivetti 1, 20139 – Milano (MI), per il tramite della società procuratrice Lindam s.r.l., rappresentata e difesa </w:t>
      </w:r>
      <w:r w:rsidR="00937D8F" w:rsidRPr="00937D8F">
        <w:rPr>
          <w:rFonts w:ascii="Arial" w:eastAsia="Times New Roman" w:hAnsi="Arial" w:cs="Arial"/>
          <w:kern w:val="0"/>
          <w:lang w:eastAsia="it-IT"/>
          <w14:ligatures w14:val="none"/>
        </w:rPr>
        <w:t>dalla Prof. Avv. Daniela Mazzagreco, C.F. MZZDNL74D67G642Z, PEC</w:t>
      </w:r>
      <w:r w:rsidR="00776ECA">
        <w:rPr>
          <w:rFonts w:ascii="Arial" w:eastAsia="Times New Roman" w:hAnsi="Arial" w:cs="Arial"/>
          <w:kern w:val="0"/>
          <w:lang w:eastAsia="it-IT"/>
          <w14:ligatures w14:val="none"/>
        </w:rPr>
        <w:t xml:space="preserve"> </w:t>
      </w:r>
      <w:hyperlink r:id="rId6" w:history="1">
        <w:r w:rsidR="00776ECA" w:rsidRPr="00A85F6E">
          <w:rPr>
            <w:rStyle w:val="Collegamentoipertestuale"/>
            <w:rFonts w:ascii="Arial" w:eastAsia="Times New Roman" w:hAnsi="Arial" w:cs="Arial"/>
            <w:kern w:val="0"/>
            <w:lang w:eastAsia="it-IT"/>
            <w14:ligatures w14:val="none"/>
          </w:rPr>
          <w:t>danielamazzagreco@pecavvpa.it</w:t>
        </w:r>
      </w:hyperlink>
      <w:r w:rsidR="00776ECA">
        <w:rPr>
          <w:rFonts w:ascii="Arial" w:eastAsia="Times New Roman" w:hAnsi="Arial" w:cs="Arial"/>
          <w:kern w:val="0"/>
          <w:lang w:eastAsia="it-IT"/>
          <w14:ligatures w14:val="none"/>
        </w:rPr>
        <w:t xml:space="preserve"> e da</w:t>
      </w:r>
      <w:r w:rsidR="00937D8F" w:rsidRPr="00937D8F">
        <w:rPr>
          <w:rFonts w:ascii="Arial" w:eastAsia="Times New Roman" w:hAnsi="Arial" w:cs="Arial"/>
          <w:kern w:val="0"/>
          <w:lang w:eastAsia="it-IT"/>
          <w14:ligatures w14:val="none"/>
        </w:rPr>
        <w:t>ll’Avv. Alessandra Alaimo, C.F. LMALSN74L53G273L, PEC</w:t>
      </w:r>
      <w:r w:rsidR="00776ECA">
        <w:rPr>
          <w:rFonts w:ascii="Arial" w:eastAsia="Times New Roman" w:hAnsi="Arial" w:cs="Arial"/>
          <w:kern w:val="0"/>
          <w:lang w:eastAsia="it-IT"/>
          <w14:ligatures w14:val="none"/>
        </w:rPr>
        <w:t xml:space="preserve"> </w:t>
      </w:r>
      <w:r w:rsidR="00937D8F" w:rsidRPr="00937D8F">
        <w:rPr>
          <w:rFonts w:ascii="Arial" w:eastAsia="Times New Roman" w:hAnsi="Arial" w:cs="Arial"/>
          <w:kern w:val="0"/>
          <w:lang w:eastAsia="it-IT"/>
          <w14:ligatures w14:val="none"/>
        </w:rPr>
        <w:t>alessandraalaimo@pecavvpa.it, fax 0917786734, con domicilio eletto presso</w:t>
      </w:r>
      <w:r w:rsidR="00776ECA">
        <w:rPr>
          <w:rFonts w:ascii="Arial" w:eastAsia="Times New Roman" w:hAnsi="Arial" w:cs="Arial"/>
          <w:kern w:val="0"/>
          <w:lang w:eastAsia="it-IT"/>
          <w14:ligatures w14:val="none"/>
        </w:rPr>
        <w:t xml:space="preserve"> </w:t>
      </w:r>
      <w:r w:rsidR="00937D8F" w:rsidRPr="00937D8F">
        <w:rPr>
          <w:rFonts w:ascii="Arial" w:eastAsia="Times New Roman" w:hAnsi="Arial" w:cs="Arial"/>
          <w:kern w:val="0"/>
          <w:lang w:eastAsia="it-IT"/>
          <w14:ligatures w14:val="none"/>
        </w:rPr>
        <w:t>l’indirizzo PEC dei suddetti difensori e presso lo studio della prima nella via Messina</w:t>
      </w:r>
      <w:r w:rsidR="00776ECA">
        <w:rPr>
          <w:rFonts w:ascii="Arial" w:eastAsia="Times New Roman" w:hAnsi="Arial" w:cs="Arial"/>
          <w:kern w:val="0"/>
          <w:lang w:eastAsia="it-IT"/>
          <w14:ligatures w14:val="none"/>
        </w:rPr>
        <w:t xml:space="preserve"> </w:t>
      </w:r>
      <w:r w:rsidR="00937D8F" w:rsidRPr="00937D8F">
        <w:rPr>
          <w:rFonts w:ascii="Arial" w:eastAsia="Times New Roman" w:hAnsi="Arial" w:cs="Arial"/>
          <w:kern w:val="0"/>
          <w:lang w:eastAsia="it-IT"/>
          <w14:ligatures w14:val="none"/>
        </w:rPr>
        <w:t>n. 4, 90141 Palermo</w:t>
      </w:r>
      <w:r w:rsidRPr="00D20535">
        <w:rPr>
          <w:rFonts w:ascii="Arial" w:eastAsia="Times New Roman" w:hAnsi="Arial" w:cs="Arial"/>
          <w:kern w:val="0"/>
          <w:lang w:eastAsia="it-IT"/>
          <w14:ligatures w14:val="none"/>
        </w:rPr>
        <w:t>.</w:t>
      </w:r>
    </w:p>
    <w:p w14:paraId="0D0A4483" w14:textId="7D412B19" w:rsidR="00DE1220" w:rsidRPr="00D20535" w:rsidRDefault="00B143FB"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5DF309D0" w14:textId="1BBB6C6C" w:rsidR="00DE1220" w:rsidRPr="00D20535" w:rsidRDefault="00DE1220" w:rsidP="00D66328">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 xml:space="preserve">Si premette </w:t>
      </w:r>
    </w:p>
    <w:p w14:paraId="4FCC618E" w14:textId="7AEE4852"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Il Comune di </w:t>
      </w:r>
      <w:r w:rsidR="00776ECA">
        <w:rPr>
          <w:rFonts w:ascii="Arial" w:eastAsia="Times New Roman" w:hAnsi="Arial" w:cs="Arial"/>
          <w:kern w:val="0"/>
          <w:lang w:eastAsia="it-IT"/>
          <w14:ligatures w14:val="none"/>
        </w:rPr>
        <w:t>Sessa Aurunca (CE)</w:t>
      </w:r>
      <w:r w:rsidR="00DE1220" w:rsidRPr="00D20535">
        <w:rPr>
          <w:rFonts w:ascii="Arial" w:eastAsia="Times New Roman" w:hAnsi="Arial" w:cs="Arial"/>
          <w:kern w:val="0"/>
          <w:lang w:eastAsia="it-IT"/>
          <w14:ligatures w14:val="none"/>
        </w:rPr>
        <w:t xml:space="preserve">, con Delibera </w:t>
      </w:r>
      <w:r w:rsidR="001D7DB1">
        <w:rPr>
          <w:rFonts w:ascii="Arial" w:eastAsia="Times New Roman" w:hAnsi="Arial" w:cs="Arial"/>
          <w:kern w:val="0"/>
          <w:lang w:eastAsia="it-IT"/>
          <w14:ligatures w14:val="none"/>
        </w:rPr>
        <w:t xml:space="preserve">del </w:t>
      </w:r>
      <w:r w:rsidR="00776ECA">
        <w:rPr>
          <w:rFonts w:ascii="Arial" w:eastAsia="Times New Roman" w:hAnsi="Arial" w:cs="Arial"/>
          <w:kern w:val="0"/>
          <w:lang w:eastAsia="it-IT"/>
          <w14:ligatures w14:val="none"/>
        </w:rPr>
        <w:t>Com</w:t>
      </w:r>
      <w:r w:rsidR="001D7DB1">
        <w:rPr>
          <w:rFonts w:ascii="Arial" w:eastAsia="Times New Roman" w:hAnsi="Arial" w:cs="Arial"/>
          <w:kern w:val="0"/>
          <w:lang w:eastAsia="it-IT"/>
          <w14:ligatures w14:val="none"/>
        </w:rPr>
        <w:t>m</w:t>
      </w:r>
      <w:r w:rsidR="00776ECA">
        <w:rPr>
          <w:rFonts w:ascii="Arial" w:eastAsia="Times New Roman" w:hAnsi="Arial" w:cs="Arial"/>
          <w:kern w:val="0"/>
          <w:lang w:eastAsia="it-IT"/>
          <w14:ligatures w14:val="none"/>
        </w:rPr>
        <w:t>issario Straordinario del 27.4.2021 n. 24</w:t>
      </w:r>
      <w:r w:rsidR="00DE1220" w:rsidRPr="00D20535">
        <w:rPr>
          <w:rFonts w:ascii="Arial" w:eastAsia="Times New Roman" w:hAnsi="Arial" w:cs="Arial"/>
          <w:kern w:val="0"/>
          <w:lang w:eastAsia="it-IT"/>
          <w14:ligatures w14:val="none"/>
        </w:rPr>
        <w:t xml:space="preserve">, ha approvato il Regolamento per la disciplina del </w:t>
      </w:r>
      <w:r w:rsidR="00DE1220" w:rsidRPr="00D20535">
        <w:rPr>
          <w:rFonts w:ascii="Arial" w:eastAsia="Times New Roman" w:hAnsi="Arial" w:cs="Arial"/>
          <w:b/>
          <w:bCs/>
          <w:kern w:val="0"/>
          <w:lang w:eastAsia="it-IT"/>
          <w14:ligatures w14:val="none"/>
        </w:rPr>
        <w:t>Canone Patrimoniale di Concessione, Autorizzazione o Esposizione Pubblicitaria</w:t>
      </w:r>
      <w:r w:rsidR="00DE1220" w:rsidRPr="00D20535">
        <w:rPr>
          <w:rFonts w:ascii="Arial" w:eastAsia="Times New Roman" w:hAnsi="Arial" w:cs="Arial"/>
          <w:kern w:val="0"/>
          <w:lang w:eastAsia="it-IT"/>
          <w14:ligatures w14:val="none"/>
        </w:rPr>
        <w:t xml:space="preserve"> (di seguito anche solo CUP), ai sensi dell'art. 1, commi da 816 a 836, della Legge n. 160/2019</w:t>
      </w:r>
      <w:r w:rsidR="00374FAA">
        <w:rPr>
          <w:rFonts w:ascii="Arial" w:eastAsia="Times New Roman" w:hAnsi="Arial" w:cs="Arial"/>
          <w:kern w:val="0"/>
          <w:lang w:eastAsia="it-IT"/>
          <w14:ligatures w14:val="none"/>
        </w:rPr>
        <w:t xml:space="preserve"> </w:t>
      </w:r>
      <w:r w:rsidR="00374FAA" w:rsidRPr="00374FAA">
        <w:rPr>
          <w:rFonts w:ascii="Arial" w:eastAsia="Times New Roman" w:hAnsi="Arial" w:cs="Arial"/>
          <w:b/>
          <w:bCs/>
          <w:kern w:val="0"/>
          <w:lang w:eastAsia="it-IT"/>
          <w14:ligatures w14:val="none"/>
        </w:rPr>
        <w:t>(cfr. doc. 1</w:t>
      </w:r>
      <w:r w:rsidR="00374FAA" w:rsidRPr="00374FAA">
        <w:rPr>
          <w:rFonts w:ascii="Arial" w:eastAsia="Times New Roman" w:hAnsi="Arial" w:cs="Arial"/>
          <w:kern w:val="0"/>
          <w:lang w:eastAsia="it-IT"/>
          <w14:ligatures w14:val="none"/>
        </w:rPr>
        <w:t>)</w:t>
      </w:r>
      <w:r w:rsidR="00DE1220" w:rsidRPr="00D20535">
        <w:rPr>
          <w:rFonts w:ascii="Arial" w:eastAsia="Times New Roman" w:hAnsi="Arial" w:cs="Arial"/>
          <w:kern w:val="0"/>
          <w:lang w:eastAsia="it-IT"/>
          <w14:ligatures w14:val="none"/>
        </w:rPr>
        <w:t>.</w:t>
      </w:r>
    </w:p>
    <w:p w14:paraId="6EC75B20" w14:textId="22595D63"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Su incarico del Comune di </w:t>
      </w:r>
      <w:r w:rsidR="00776ECA">
        <w:rPr>
          <w:rFonts w:ascii="Arial" w:eastAsia="Times New Roman" w:hAnsi="Arial" w:cs="Arial"/>
          <w:kern w:val="0"/>
          <w:lang w:eastAsia="it-IT"/>
          <w14:ligatures w14:val="none"/>
        </w:rPr>
        <w:t xml:space="preserve">Sessa Aurunca </w:t>
      </w:r>
      <w:r w:rsidR="00DE1220" w:rsidRPr="00D20535">
        <w:rPr>
          <w:rFonts w:ascii="Arial" w:eastAsia="Times New Roman" w:hAnsi="Arial" w:cs="Arial"/>
          <w:kern w:val="0"/>
          <w:lang w:eastAsia="it-IT"/>
          <w14:ligatures w14:val="none"/>
        </w:rPr>
        <w:t xml:space="preserve">– giusto affidamento di cui alla Determina n. </w:t>
      </w:r>
      <w:r w:rsidR="00AF6901">
        <w:rPr>
          <w:rFonts w:ascii="Arial" w:eastAsia="Times New Roman" w:hAnsi="Arial" w:cs="Arial"/>
          <w:kern w:val="0"/>
          <w:lang w:eastAsia="it-IT"/>
          <w14:ligatures w14:val="none"/>
        </w:rPr>
        <w:t>241</w:t>
      </w:r>
      <w:r w:rsidR="00DE1220" w:rsidRPr="00D20535">
        <w:rPr>
          <w:rFonts w:ascii="Arial" w:eastAsia="Times New Roman" w:hAnsi="Arial" w:cs="Arial"/>
          <w:kern w:val="0"/>
          <w:lang w:eastAsia="it-IT"/>
          <w14:ligatures w14:val="none"/>
        </w:rPr>
        <w:t xml:space="preserve"> del </w:t>
      </w:r>
      <w:r w:rsidR="00AF6901">
        <w:rPr>
          <w:rFonts w:ascii="Arial" w:eastAsia="Times New Roman" w:hAnsi="Arial" w:cs="Arial"/>
          <w:kern w:val="0"/>
          <w:lang w:eastAsia="it-IT"/>
          <w14:ligatures w14:val="none"/>
        </w:rPr>
        <w:t>2025</w:t>
      </w:r>
      <w:r w:rsidR="008369BA">
        <w:rPr>
          <w:rFonts w:ascii="Arial" w:eastAsia="Times New Roman" w:hAnsi="Arial" w:cs="Arial"/>
          <w:kern w:val="0"/>
          <w:lang w:eastAsia="it-IT"/>
          <w14:ligatures w14:val="none"/>
        </w:rPr>
        <w:t xml:space="preserve"> </w:t>
      </w:r>
      <w:r w:rsidR="008369BA" w:rsidRPr="008369BA">
        <w:rPr>
          <w:rFonts w:ascii="Arial" w:eastAsia="Times New Roman" w:hAnsi="Arial" w:cs="Arial"/>
          <w:b/>
          <w:bCs/>
          <w:kern w:val="0"/>
          <w:lang w:eastAsia="it-IT"/>
          <w14:ligatures w14:val="none"/>
        </w:rPr>
        <w:t>(doc. 2</w:t>
      </w:r>
      <w:r w:rsidR="008369BA">
        <w:rPr>
          <w:rFonts w:ascii="Arial" w:eastAsia="Times New Roman" w:hAnsi="Arial" w:cs="Arial"/>
          <w:b/>
          <w:bCs/>
          <w:kern w:val="0"/>
          <w:lang w:eastAsia="it-IT"/>
          <w14:ligatures w14:val="none"/>
        </w:rPr>
        <w:t>)</w:t>
      </w:r>
      <w:r w:rsidR="00DE1220" w:rsidRPr="00D20535">
        <w:rPr>
          <w:rFonts w:ascii="Arial" w:eastAsia="Times New Roman" w:hAnsi="Arial" w:cs="Arial"/>
          <w:kern w:val="0"/>
          <w:lang w:eastAsia="it-IT"/>
          <w14:ligatures w14:val="none"/>
        </w:rP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70FFD2F5" w14:textId="5D010946"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8369BA" w:rsidRPr="008369BA">
        <w:rPr>
          <w:rFonts w:ascii="Arial" w:eastAsia="Times New Roman" w:hAnsi="Arial" w:cs="Arial"/>
          <w:kern w:val="0"/>
          <w:lang w:eastAsia="it-IT"/>
          <w14:ligatures w14:val="none"/>
        </w:rPr>
        <w:t>Quindi, c</w:t>
      </w:r>
      <w:r w:rsidR="00DE1220" w:rsidRPr="00D20535">
        <w:rPr>
          <w:rFonts w:ascii="Arial" w:eastAsia="Times New Roman" w:hAnsi="Arial" w:cs="Arial"/>
          <w:kern w:val="0"/>
          <w:lang w:eastAsia="it-IT"/>
          <w14:ligatures w14:val="none"/>
        </w:rPr>
        <w:t xml:space="preserve">on nota del </w:t>
      </w:r>
      <w:r w:rsidR="00DE1220" w:rsidRPr="00D20535">
        <w:rPr>
          <w:rFonts w:ascii="Arial" w:eastAsia="Times New Roman" w:hAnsi="Arial" w:cs="Arial"/>
          <w:b/>
          <w:bCs/>
          <w:kern w:val="0"/>
          <w:lang w:eastAsia="it-IT"/>
          <w14:ligatures w14:val="none"/>
        </w:rPr>
        <w:t>1</w:t>
      </w:r>
      <w:r w:rsidR="00AF6901">
        <w:rPr>
          <w:rFonts w:ascii="Arial" w:eastAsia="Times New Roman" w:hAnsi="Arial" w:cs="Arial"/>
          <w:b/>
          <w:bCs/>
          <w:kern w:val="0"/>
          <w:lang w:eastAsia="it-IT"/>
          <w14:ligatures w14:val="none"/>
        </w:rPr>
        <w:t>6 ottobre</w:t>
      </w:r>
      <w:r w:rsidR="00DE1220" w:rsidRPr="00D20535">
        <w:rPr>
          <w:rFonts w:ascii="Arial" w:eastAsia="Times New Roman" w:hAnsi="Arial" w:cs="Arial"/>
          <w:b/>
          <w:bCs/>
          <w:kern w:val="0"/>
          <w:lang w:eastAsia="it-IT"/>
          <w14:ligatures w14:val="none"/>
        </w:rPr>
        <w:t xml:space="preserve"> 2025</w:t>
      </w:r>
      <w:r w:rsidR="008369BA">
        <w:rPr>
          <w:rFonts w:ascii="Arial" w:eastAsia="Times New Roman" w:hAnsi="Arial" w:cs="Arial"/>
          <w:b/>
          <w:bCs/>
          <w:kern w:val="0"/>
          <w:lang w:eastAsia="it-IT"/>
          <w14:ligatures w14:val="none"/>
        </w:rPr>
        <w:t xml:space="preserve"> </w:t>
      </w:r>
      <w:r w:rsidR="008369BA" w:rsidRPr="008369BA">
        <w:rPr>
          <w:rFonts w:ascii="Arial" w:eastAsia="Times New Roman" w:hAnsi="Arial" w:cs="Arial"/>
          <w:b/>
          <w:bCs/>
          <w:kern w:val="0"/>
          <w:lang w:eastAsia="it-IT"/>
          <w14:ligatures w14:val="none"/>
        </w:rPr>
        <w:t xml:space="preserve">(doc. </w:t>
      </w:r>
      <w:r w:rsidR="008369BA">
        <w:rPr>
          <w:rFonts w:ascii="Arial" w:eastAsia="Times New Roman" w:hAnsi="Arial" w:cs="Arial"/>
          <w:b/>
          <w:bCs/>
          <w:kern w:val="0"/>
          <w:lang w:eastAsia="it-IT"/>
          <w14:ligatures w14:val="none"/>
        </w:rPr>
        <w:t>3)</w:t>
      </w:r>
      <w:r w:rsidR="00DE1220" w:rsidRPr="00D20535">
        <w:rPr>
          <w:rFonts w:ascii="Arial" w:eastAsia="Times New Roman" w:hAnsi="Arial" w:cs="Arial"/>
          <w:kern w:val="0"/>
          <w:lang w:eastAsia="it-IT"/>
          <w14:ligatures w14:val="none"/>
        </w:rPr>
        <w:t xml:space="preserve">, la società Archivia Solution S.p.A. ha trasmesso </w:t>
      </w:r>
      <w:r w:rsidR="00DE1220" w:rsidRPr="00D20535">
        <w:rPr>
          <w:rFonts w:ascii="Arial" w:eastAsia="Times New Roman" w:hAnsi="Arial" w:cs="Arial"/>
          <w:b/>
          <w:bCs/>
          <w:kern w:val="0"/>
          <w:lang w:eastAsia="it-IT"/>
          <w14:ligatures w14:val="none"/>
        </w:rPr>
        <w:t>a Vodafone Italia S.p.A. – oggi incorporata da Fastweb S.p.A.</w:t>
      </w:r>
      <w:r w:rsidR="00DE1220" w:rsidRPr="00D20535">
        <w:rPr>
          <w:rFonts w:ascii="Arial" w:eastAsia="Times New Roman" w:hAnsi="Arial" w:cs="Arial"/>
          <w:kern w:val="0"/>
          <w:lang w:eastAsia="it-IT"/>
          <w14:ligatures w14:val="none"/>
        </w:rPr>
        <w:t xml:space="preserve"> – a mezzo PEC</w:t>
      </w:r>
      <w:r w:rsidR="00D503CE">
        <w:rPr>
          <w:rFonts w:ascii="Arial" w:eastAsia="Times New Roman" w:hAnsi="Arial" w:cs="Arial"/>
          <w:kern w:val="0"/>
          <w:lang w:eastAsia="it-IT"/>
          <w14:ligatures w14:val="none"/>
        </w:rPr>
        <w:t xml:space="preserve"> -</w:t>
      </w:r>
      <w:r w:rsidR="00DE1220" w:rsidRPr="00D20535">
        <w:rPr>
          <w:rFonts w:ascii="Arial" w:eastAsia="Times New Roman" w:hAnsi="Arial" w:cs="Arial"/>
          <w:kern w:val="0"/>
          <w:lang w:eastAsia="it-IT"/>
          <w14:ligatures w14:val="none"/>
        </w:rPr>
        <w:t xml:space="preserve"> una richiesta di dichiarazione delle utenze attive nel Comune di </w:t>
      </w:r>
      <w:r w:rsidR="00AF6901">
        <w:rPr>
          <w:rFonts w:ascii="Arial" w:eastAsia="Times New Roman" w:hAnsi="Arial" w:cs="Arial"/>
          <w:kern w:val="0"/>
          <w:lang w:eastAsia="it-IT"/>
          <w14:ligatures w14:val="none"/>
        </w:rPr>
        <w:t>Sessa Aurunca</w:t>
      </w:r>
      <w:r w:rsidR="00DE1220" w:rsidRPr="00D20535">
        <w:rPr>
          <w:rFonts w:ascii="Arial" w:eastAsia="Times New Roman" w:hAnsi="Arial" w:cs="Arial"/>
          <w:kern w:val="0"/>
          <w:lang w:eastAsia="it-IT"/>
          <w14:ligatures w14:val="none"/>
        </w:rPr>
        <w:t xml:space="preserve">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w:t>
      </w:r>
      <w:r w:rsidR="00DE1220" w:rsidRPr="00D20535">
        <w:rPr>
          <w:rFonts w:ascii="Arial" w:eastAsia="Times New Roman" w:hAnsi="Arial" w:cs="Arial"/>
          <w:kern w:val="0"/>
          <w:lang w:eastAsia="it-IT"/>
          <w14:ligatures w14:val="none"/>
        </w:rPr>
        <w:lastRenderedPageBreak/>
        <w:t>la stessa a regolarizzare la propria posizione entro quindici giorni, pena il ricorso alla procedura di accertamento su stima presuntiva.</w:t>
      </w:r>
    </w:p>
    <w:p w14:paraId="37D2ADA0" w14:textId="592CCDB1" w:rsidR="0069074E"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In data </w:t>
      </w:r>
      <w:r w:rsidR="00AF6901">
        <w:rPr>
          <w:rFonts w:ascii="Arial" w:eastAsia="Times New Roman" w:hAnsi="Arial" w:cs="Arial"/>
          <w:b/>
          <w:bCs/>
          <w:kern w:val="0"/>
          <w:lang w:eastAsia="it-IT"/>
          <w14:ligatures w14:val="none"/>
        </w:rPr>
        <w:t>9 dicembre</w:t>
      </w:r>
      <w:r w:rsidR="00DE1220" w:rsidRPr="00D20535">
        <w:rPr>
          <w:rFonts w:ascii="Arial" w:eastAsia="Times New Roman" w:hAnsi="Arial" w:cs="Arial"/>
          <w:b/>
          <w:bCs/>
          <w:kern w:val="0"/>
          <w:lang w:eastAsia="it-IT"/>
          <w14:ligatures w14:val="none"/>
        </w:rPr>
        <w:t xml:space="preserve"> 2025</w:t>
      </w:r>
      <w:r w:rsidR="00DE1220" w:rsidRPr="00D20535">
        <w:rPr>
          <w:rFonts w:ascii="Arial" w:eastAsia="Times New Roman" w:hAnsi="Arial" w:cs="Arial"/>
          <w:kern w:val="0"/>
          <w:lang w:eastAsia="it-IT"/>
          <w14:ligatures w14:val="none"/>
        </w:rPr>
        <w:t xml:space="preserve">, Vodafone Italia S.p.A. trasmetteva riscontro alla </w:t>
      </w:r>
      <w:proofErr w:type="gramStart"/>
      <w:r w:rsidR="00DE1220" w:rsidRPr="00D20535">
        <w:rPr>
          <w:rFonts w:ascii="Arial" w:eastAsia="Times New Roman" w:hAnsi="Arial" w:cs="Arial"/>
          <w:kern w:val="0"/>
          <w:lang w:eastAsia="it-IT"/>
          <w14:ligatures w14:val="none"/>
        </w:rPr>
        <w:t>predetta</w:t>
      </w:r>
      <w:proofErr w:type="gramEnd"/>
      <w:r w:rsidR="00DE1220" w:rsidRPr="00D20535">
        <w:rPr>
          <w:rFonts w:ascii="Arial" w:eastAsia="Times New Roman" w:hAnsi="Arial" w:cs="Arial"/>
          <w:kern w:val="0"/>
          <w:lang w:eastAsia="it-IT"/>
          <w14:ligatures w14:val="none"/>
        </w:rPr>
        <w:t xml:space="preserve"> comunicazione, con il quale dichiarava di non essere soggetta al pagamento del canone, richiamando la norma di interpretazione autentica di cui all'art. 5, comma 14-</w:t>
      </w:r>
      <w:r w:rsidR="00DE1220" w:rsidRPr="00D20535">
        <w:rPr>
          <w:rFonts w:ascii="Arial" w:eastAsia="Times New Roman" w:hAnsi="Arial" w:cs="Arial"/>
          <w:i/>
          <w:iCs/>
          <w:kern w:val="0"/>
          <w:lang w:eastAsia="it-IT"/>
          <w14:ligatures w14:val="none"/>
        </w:rPr>
        <w:t>quinquies</w:t>
      </w:r>
      <w:r w:rsidR="00DE1220" w:rsidRPr="00D20535">
        <w:rPr>
          <w:rFonts w:ascii="Arial" w:eastAsia="Times New Roman" w:hAnsi="Arial" w:cs="Arial"/>
          <w:kern w:val="0"/>
          <w:lang w:eastAsia="it-IT"/>
          <w14:ligatures w14:val="none"/>
        </w:rPr>
        <w:t>, del D.L. n. 146/2021</w:t>
      </w:r>
      <w:r w:rsidR="00AF6901">
        <w:rPr>
          <w:rFonts w:ascii="Arial" w:eastAsia="Times New Roman" w:hAnsi="Arial" w:cs="Arial"/>
          <w:kern w:val="0"/>
          <w:lang w:eastAsia="it-IT"/>
          <w14:ligatures w14:val="none"/>
        </w:rPr>
        <w:t xml:space="preserve">, senza presentare </w:t>
      </w:r>
      <w:r w:rsidR="001D7DB1">
        <w:rPr>
          <w:rFonts w:ascii="Arial" w:eastAsia="Times New Roman" w:hAnsi="Arial" w:cs="Arial"/>
          <w:kern w:val="0"/>
          <w:lang w:eastAsia="it-IT"/>
          <w14:ligatures w14:val="none"/>
        </w:rPr>
        <w:t>dichiarazione</w:t>
      </w:r>
      <w:r w:rsidR="00AF6901">
        <w:rPr>
          <w:rFonts w:ascii="Arial" w:eastAsia="Times New Roman" w:hAnsi="Arial" w:cs="Arial"/>
          <w:kern w:val="0"/>
          <w:lang w:eastAsia="it-IT"/>
          <w14:ligatures w14:val="none"/>
        </w:rPr>
        <w:t xml:space="preserve"> sul numero di utenze attiv</w:t>
      </w:r>
      <w:r w:rsidR="007B3644">
        <w:rPr>
          <w:rFonts w:ascii="Arial" w:eastAsia="Times New Roman" w:hAnsi="Arial" w:cs="Arial"/>
          <w:kern w:val="0"/>
          <w:lang w:eastAsia="it-IT"/>
          <w14:ligatures w14:val="none"/>
        </w:rPr>
        <w:t xml:space="preserve">e </w:t>
      </w:r>
      <w:r w:rsidR="00AF6901">
        <w:rPr>
          <w:rFonts w:ascii="Arial" w:eastAsia="Times New Roman" w:hAnsi="Arial" w:cs="Arial"/>
          <w:kern w:val="0"/>
          <w:lang w:eastAsia="it-IT"/>
          <w14:ligatures w14:val="none"/>
        </w:rPr>
        <w:t xml:space="preserve">ad essa riconducibili </w:t>
      </w:r>
      <w:r w:rsidR="00D503CE">
        <w:rPr>
          <w:rFonts w:ascii="Arial" w:eastAsia="Times New Roman" w:hAnsi="Arial" w:cs="Arial"/>
          <w:kern w:val="0"/>
          <w:lang w:eastAsia="it-IT"/>
          <w14:ligatures w14:val="none"/>
        </w:rPr>
        <w:t xml:space="preserve"> </w:t>
      </w:r>
      <w:r w:rsidR="008369BA" w:rsidRPr="008369BA">
        <w:rPr>
          <w:rFonts w:ascii="Arial" w:eastAsia="Times New Roman" w:hAnsi="Arial" w:cs="Arial"/>
          <w:b/>
          <w:bCs/>
          <w:kern w:val="0"/>
          <w:lang w:eastAsia="it-IT"/>
          <w14:ligatures w14:val="none"/>
        </w:rPr>
        <w:t>(doc.4)</w:t>
      </w:r>
      <w:r w:rsidR="00DE1220" w:rsidRPr="00D20535">
        <w:rPr>
          <w:rFonts w:ascii="Arial" w:eastAsia="Times New Roman" w:hAnsi="Arial" w:cs="Arial"/>
          <w:kern w:val="0"/>
          <w:lang w:eastAsia="it-IT"/>
          <w14:ligatures w14:val="none"/>
        </w:rPr>
        <w:t xml:space="preserve">. </w:t>
      </w:r>
    </w:p>
    <w:p w14:paraId="368556E3" w14:textId="26C002D5" w:rsidR="007B7A5A" w:rsidRDefault="00AF6901" w:rsidP="008369BA">
      <w:pPr>
        <w:spacing w:line="360" w:lineRule="auto"/>
        <w:ind w:firstLine="708"/>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Attesa la mancata collaborazione della società,</w:t>
      </w:r>
      <w:r w:rsidR="008369BA">
        <w:rPr>
          <w:rFonts w:ascii="Arial" w:eastAsia="Times New Roman" w:hAnsi="Arial" w:cs="Arial"/>
          <w:kern w:val="0"/>
          <w:lang w:eastAsia="it-IT"/>
          <w14:ligatures w14:val="none"/>
        </w:rPr>
        <w:t xml:space="preserve"> il </w:t>
      </w:r>
      <w:r w:rsidR="00DE1220" w:rsidRPr="00D20535">
        <w:rPr>
          <w:rFonts w:ascii="Arial" w:eastAsia="Times New Roman" w:hAnsi="Arial" w:cs="Arial"/>
          <w:kern w:val="0"/>
          <w:lang w:eastAsia="it-IT"/>
          <w14:ligatures w14:val="none"/>
        </w:rPr>
        <w:t xml:space="preserve">Comune di </w:t>
      </w:r>
      <w:r>
        <w:rPr>
          <w:rFonts w:ascii="Arial" w:eastAsia="Times New Roman" w:hAnsi="Arial" w:cs="Arial"/>
          <w:kern w:val="0"/>
          <w:lang w:eastAsia="it-IT"/>
          <w14:ligatures w14:val="none"/>
        </w:rPr>
        <w:t>Sessa Aurunca</w:t>
      </w:r>
      <w:r w:rsidR="00DE1220" w:rsidRPr="00D20535">
        <w:rPr>
          <w:rFonts w:ascii="Arial" w:eastAsia="Times New Roman" w:hAnsi="Arial" w:cs="Arial"/>
          <w:kern w:val="0"/>
          <w:lang w:eastAsia="it-IT"/>
          <w14:ligatures w14:val="none"/>
        </w:rPr>
        <w:t xml:space="preserve"> </w:t>
      </w:r>
      <w:r w:rsidR="007B7A5A">
        <w:rPr>
          <w:rFonts w:ascii="Arial" w:eastAsia="Times New Roman" w:hAnsi="Arial" w:cs="Arial"/>
          <w:kern w:val="0"/>
          <w:lang w:eastAsia="it-IT"/>
          <w14:ligatures w14:val="none"/>
        </w:rPr>
        <w:t>emetteva</w:t>
      </w:r>
      <w:r w:rsidR="00DE1220" w:rsidRPr="00D20535">
        <w:rPr>
          <w:rFonts w:ascii="Arial" w:eastAsia="Times New Roman" w:hAnsi="Arial" w:cs="Arial"/>
          <w:kern w:val="0"/>
          <w:lang w:eastAsia="it-IT"/>
          <w14:ligatures w14:val="none"/>
        </w:rPr>
        <w:t xml:space="preserve"> l'</w:t>
      </w:r>
      <w:r w:rsidR="00DE1220" w:rsidRPr="00D20535">
        <w:rPr>
          <w:rFonts w:ascii="Arial" w:eastAsia="Times New Roman" w:hAnsi="Arial" w:cs="Arial"/>
          <w:b/>
          <w:bCs/>
          <w:kern w:val="0"/>
          <w:lang w:eastAsia="it-IT"/>
          <w14:ligatures w14:val="none"/>
        </w:rPr>
        <w:t xml:space="preserve">Avviso di Accertamento Esecutivo n. </w:t>
      </w:r>
      <w:r>
        <w:rPr>
          <w:rFonts w:ascii="Arial" w:eastAsia="Times New Roman" w:hAnsi="Arial" w:cs="Arial"/>
          <w:b/>
          <w:bCs/>
          <w:kern w:val="0"/>
          <w:lang w:eastAsia="it-IT"/>
          <w14:ligatures w14:val="none"/>
        </w:rPr>
        <w:t>2</w:t>
      </w:r>
      <w:r w:rsidR="00DE1220" w:rsidRPr="00D20535">
        <w:rPr>
          <w:rFonts w:ascii="Arial" w:eastAsia="Times New Roman" w:hAnsi="Arial" w:cs="Arial"/>
          <w:b/>
          <w:bCs/>
          <w:kern w:val="0"/>
          <w:lang w:eastAsia="it-IT"/>
          <w14:ligatures w14:val="none"/>
        </w:rPr>
        <w:t xml:space="preserve"> del 1</w:t>
      </w:r>
      <w:r w:rsidR="00590B7F">
        <w:rPr>
          <w:rFonts w:ascii="Arial" w:eastAsia="Times New Roman" w:hAnsi="Arial" w:cs="Arial"/>
          <w:b/>
          <w:bCs/>
          <w:kern w:val="0"/>
          <w:lang w:eastAsia="it-IT"/>
          <w14:ligatures w14:val="none"/>
        </w:rPr>
        <w:t>4</w:t>
      </w:r>
      <w:r w:rsidR="00DE1220" w:rsidRPr="00D20535">
        <w:rPr>
          <w:rFonts w:ascii="Arial" w:eastAsia="Times New Roman" w:hAnsi="Arial" w:cs="Arial"/>
          <w:b/>
          <w:bCs/>
          <w:kern w:val="0"/>
          <w:lang w:eastAsia="it-IT"/>
          <w14:ligatures w14:val="none"/>
        </w:rPr>
        <w:t>/01/2026</w:t>
      </w:r>
      <w:r w:rsidR="007B7A5A">
        <w:rPr>
          <w:rFonts w:ascii="Arial" w:eastAsia="Times New Roman" w:hAnsi="Arial" w:cs="Arial"/>
          <w:b/>
          <w:bCs/>
          <w:kern w:val="0"/>
          <w:lang w:eastAsia="it-IT"/>
          <w14:ligatures w14:val="none"/>
        </w:rPr>
        <w:t xml:space="preserve"> </w:t>
      </w:r>
      <w:r w:rsidR="007B7A5A" w:rsidRPr="007B7A5A">
        <w:rPr>
          <w:rFonts w:ascii="Arial" w:eastAsia="Times New Roman" w:hAnsi="Arial" w:cs="Arial"/>
          <w:b/>
          <w:bCs/>
          <w:kern w:val="0"/>
          <w:lang w:eastAsia="it-IT"/>
          <w14:ligatures w14:val="none"/>
        </w:rPr>
        <w:t xml:space="preserve">(doc. </w:t>
      </w:r>
      <w:r>
        <w:rPr>
          <w:rFonts w:ascii="Arial" w:eastAsia="Times New Roman" w:hAnsi="Arial" w:cs="Arial"/>
          <w:b/>
          <w:bCs/>
          <w:kern w:val="0"/>
          <w:lang w:eastAsia="it-IT"/>
          <w14:ligatures w14:val="none"/>
        </w:rPr>
        <w:t>5</w:t>
      </w:r>
      <w:r w:rsidR="007B7A5A" w:rsidRPr="007B7A5A">
        <w:rPr>
          <w:rFonts w:ascii="Arial" w:eastAsia="Times New Roman" w:hAnsi="Arial" w:cs="Arial"/>
          <w:b/>
          <w:bCs/>
          <w:kern w:val="0"/>
          <w:lang w:eastAsia="it-IT"/>
          <w14:ligatures w14:val="none"/>
        </w:rPr>
        <w:t>)</w:t>
      </w:r>
      <w:r w:rsidR="00DE1220" w:rsidRPr="00D20535">
        <w:rPr>
          <w:rFonts w:ascii="Arial" w:eastAsia="Times New Roman" w:hAnsi="Arial" w:cs="Arial"/>
          <w:kern w:val="0"/>
          <w:lang w:eastAsia="it-IT"/>
          <w14:ligatures w14:val="none"/>
        </w:rPr>
        <w:t xml:space="preserve">, avente ad oggetto l'omesso versamento del </w:t>
      </w:r>
      <w:r w:rsidR="00DE1220" w:rsidRPr="00D20535">
        <w:rPr>
          <w:rFonts w:ascii="Arial" w:eastAsia="Times New Roman" w:hAnsi="Arial" w:cs="Arial"/>
          <w:b/>
          <w:bCs/>
          <w:kern w:val="0"/>
          <w:lang w:eastAsia="it-IT"/>
          <w14:ligatures w14:val="none"/>
        </w:rPr>
        <w:t>CUP</w:t>
      </w:r>
      <w:r w:rsidR="00DE1220" w:rsidRPr="00D20535">
        <w:rPr>
          <w:rFonts w:ascii="Arial" w:eastAsia="Times New Roman" w:hAnsi="Arial" w:cs="Arial"/>
          <w:kern w:val="0"/>
          <w:lang w:eastAsia="it-IT"/>
          <w14:ligatures w14:val="none"/>
        </w:rPr>
        <w:t xml:space="preserve"> – ai sensi dell'art. 1, comma 831, L. 160/2019 – per le annualità 2021, 2022, 2023 e 2024, nei confronti di FASTWEB S.p.A.</w:t>
      </w:r>
      <w:r w:rsidR="007B7A5A">
        <w:rPr>
          <w:rFonts w:ascii="Arial" w:eastAsia="Times New Roman" w:hAnsi="Arial" w:cs="Arial"/>
          <w:kern w:val="0"/>
          <w:lang w:eastAsia="it-IT"/>
          <w14:ligatures w14:val="none"/>
        </w:rPr>
        <w:t>,</w:t>
      </w:r>
      <w:r w:rsidR="00DE1220" w:rsidRPr="00D20535">
        <w:rPr>
          <w:rFonts w:ascii="Arial" w:eastAsia="Times New Roman" w:hAnsi="Arial" w:cs="Arial"/>
          <w:kern w:val="0"/>
          <w:lang w:eastAsia="it-IT"/>
          <w14:ligatures w14:val="none"/>
        </w:rPr>
        <w:t xml:space="preserve"> quale società incorporante Vodafone Italia S.p.A.</w:t>
      </w:r>
    </w:p>
    <w:p w14:paraId="209072E2" w14:textId="4A31E13B" w:rsidR="00DE1220" w:rsidRPr="00D20535" w:rsidRDefault="00DE1220" w:rsidP="007B7A5A">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Il Canone è stato determinato in via induttiva, sulla base della popolazione residente nel Comune di </w:t>
      </w:r>
      <w:r w:rsidR="00AF6901">
        <w:rPr>
          <w:rFonts w:ascii="Arial" w:eastAsia="Times New Roman" w:hAnsi="Arial" w:cs="Arial"/>
          <w:kern w:val="0"/>
          <w:lang w:eastAsia="it-IT"/>
          <w14:ligatures w14:val="none"/>
        </w:rPr>
        <w:t>Sessa Aurunca</w:t>
      </w:r>
      <w:r w:rsidRPr="00D20535">
        <w:rPr>
          <w:rFonts w:ascii="Arial" w:eastAsia="Times New Roman" w:hAnsi="Arial" w:cs="Arial"/>
          <w:kern w:val="0"/>
          <w:lang w:eastAsia="it-IT"/>
          <w14:ligatures w14:val="none"/>
        </w:rPr>
        <w:t xml:space="preserve"> e delle quote di mercato della telefonia fissa di Vodafone Italia S.p.A. rilevate dall'Osservatorio sulle Comunicazioni AGCOM (15,80% per il 2021; 16,10% per il 2022; 16,20% per il 2023; 15,90% per il 2024)</w:t>
      </w:r>
      <w:r w:rsidR="007B7A5A">
        <w:rPr>
          <w:rFonts w:ascii="Arial" w:eastAsia="Times New Roman" w:hAnsi="Arial" w:cs="Arial"/>
          <w:kern w:val="0"/>
          <w:lang w:eastAsia="it-IT"/>
          <w14:ligatures w14:val="none"/>
        </w:rPr>
        <w:t xml:space="preserve"> </w:t>
      </w:r>
      <w:r w:rsidR="007B7A5A" w:rsidRPr="008369BA">
        <w:rPr>
          <w:rFonts w:ascii="Arial" w:eastAsia="Times New Roman" w:hAnsi="Arial" w:cs="Arial"/>
          <w:b/>
          <w:bCs/>
          <w:kern w:val="0"/>
          <w:lang w:eastAsia="it-IT"/>
          <w14:ligatures w14:val="none"/>
        </w:rPr>
        <w:t xml:space="preserve">(doc. </w:t>
      </w:r>
      <w:r w:rsidR="003F5B47">
        <w:rPr>
          <w:rFonts w:ascii="Arial" w:eastAsia="Times New Roman" w:hAnsi="Arial" w:cs="Arial"/>
          <w:b/>
          <w:bCs/>
          <w:kern w:val="0"/>
          <w:lang w:eastAsia="it-IT"/>
          <w14:ligatures w14:val="none"/>
        </w:rPr>
        <w:t>6</w:t>
      </w:r>
      <w:r w:rsidR="007B7A5A">
        <w:rPr>
          <w:rFonts w:ascii="Arial" w:eastAsia="Times New Roman" w:hAnsi="Arial" w:cs="Arial"/>
          <w:b/>
          <w:bCs/>
          <w:kern w:val="0"/>
          <w:lang w:eastAsia="it-IT"/>
          <w14:ligatures w14:val="none"/>
        </w:rPr>
        <w:t>)</w:t>
      </w:r>
      <w:r w:rsidRPr="00D20535">
        <w:rPr>
          <w:rFonts w:ascii="Arial" w:eastAsia="Times New Roman" w:hAnsi="Arial" w:cs="Arial"/>
          <w:kern w:val="0"/>
          <w:lang w:eastAsia="it-IT"/>
          <w14:ligatures w14:val="none"/>
        </w:rPr>
        <w:t xml:space="preserve">, stante l'omessa dichiarazione delle utenze attive. </w:t>
      </w:r>
    </w:p>
    <w:p w14:paraId="60941C52" w14:textId="131318F5" w:rsidR="00DE1220" w:rsidRPr="00D20535" w:rsidRDefault="0069074E" w:rsidP="009D4D09">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Avverso tale avviso di accertamento FASTWEB S.p.A. ha proposto opposizione dinanzi </w:t>
      </w:r>
      <w:r w:rsidR="003F5B47">
        <w:rPr>
          <w:rFonts w:ascii="Arial" w:eastAsia="Times New Roman" w:hAnsi="Arial" w:cs="Arial"/>
          <w:kern w:val="0"/>
          <w:lang w:eastAsia="it-IT"/>
          <w14:ligatures w14:val="none"/>
        </w:rPr>
        <w:t xml:space="preserve">codesto </w:t>
      </w:r>
      <w:r w:rsidR="00DE1220" w:rsidRPr="00D20535">
        <w:rPr>
          <w:rFonts w:ascii="Arial" w:eastAsia="Times New Roman" w:hAnsi="Arial" w:cs="Arial"/>
          <w:kern w:val="0"/>
          <w:lang w:eastAsia="it-IT"/>
          <w14:ligatures w14:val="none"/>
        </w:rPr>
        <w:t xml:space="preserve">Tribunale, deducendo: </w:t>
      </w:r>
      <w:r w:rsidR="00DE1220" w:rsidRPr="00D20535">
        <w:rPr>
          <w:rFonts w:ascii="Arial" w:eastAsia="Times New Roman" w:hAnsi="Arial" w:cs="Arial"/>
          <w:b/>
          <w:bCs/>
          <w:kern w:val="0"/>
          <w:lang w:eastAsia="it-IT"/>
          <w14:ligatures w14:val="none"/>
        </w:rPr>
        <w:t>I)</w:t>
      </w:r>
      <w:r w:rsidR="00DE1220" w:rsidRPr="00D20535">
        <w:rPr>
          <w:rFonts w:ascii="Arial" w:eastAsia="Times New Roman" w:hAnsi="Arial" w:cs="Arial"/>
          <w:kern w:val="0"/>
          <w:lang w:eastAsia="it-IT"/>
          <w14:ligatures w14:val="none"/>
        </w:rPr>
        <w:t xml:space="preserve"> </w:t>
      </w:r>
      <w:r w:rsidR="009D4D09" w:rsidRPr="009D4D09">
        <w:rPr>
          <w:rFonts w:ascii="Arial" w:eastAsia="Times New Roman" w:hAnsi="Arial" w:cs="Arial"/>
          <w:kern w:val="0"/>
          <w:lang w:eastAsia="it-IT"/>
          <w14:ligatures w14:val="none"/>
        </w:rPr>
        <w:t>Illegittimità dell’avviso di accertamento per aperta violazione dell’art. 1, comma</w:t>
      </w:r>
      <w:r w:rsidR="009D4D09">
        <w:rPr>
          <w:rFonts w:ascii="Arial" w:eastAsia="Times New Roman" w:hAnsi="Arial" w:cs="Arial"/>
          <w:kern w:val="0"/>
          <w:lang w:eastAsia="it-IT"/>
          <w14:ligatures w14:val="none"/>
        </w:rPr>
        <w:t xml:space="preserve"> </w:t>
      </w:r>
      <w:r w:rsidR="009D4D09" w:rsidRPr="009D4D09">
        <w:rPr>
          <w:rFonts w:ascii="Arial" w:eastAsia="Times New Roman" w:hAnsi="Arial" w:cs="Arial"/>
          <w:kern w:val="0"/>
          <w:lang w:eastAsia="it-IT"/>
          <w14:ligatures w14:val="none"/>
        </w:rPr>
        <w:t>831, della L.n.160/2019, dell’art.5, comma 14 quinquies, del d.l.n.146/2021. Difetto</w:t>
      </w:r>
      <w:r w:rsidR="009D4D09">
        <w:rPr>
          <w:rFonts w:ascii="Arial" w:eastAsia="Times New Roman" w:hAnsi="Arial" w:cs="Arial"/>
          <w:kern w:val="0"/>
          <w:lang w:eastAsia="it-IT"/>
          <w14:ligatures w14:val="none"/>
        </w:rPr>
        <w:t xml:space="preserve"> </w:t>
      </w:r>
      <w:r w:rsidR="009D4D09" w:rsidRPr="009D4D09">
        <w:rPr>
          <w:rFonts w:ascii="Arial" w:eastAsia="Times New Roman" w:hAnsi="Arial" w:cs="Arial"/>
          <w:kern w:val="0"/>
          <w:lang w:eastAsia="it-IT"/>
          <w14:ligatures w14:val="none"/>
        </w:rPr>
        <w:t>di legittimazione passiva di Fastweb s.p.a.</w:t>
      </w:r>
    </w:p>
    <w:p w14:paraId="2D0F55EC" w14:textId="2C039947" w:rsidR="00DE1220" w:rsidRPr="00D20535" w:rsidRDefault="0069074E"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40601A4C" w14:textId="65742D90" w:rsidR="00DE1220" w:rsidRPr="00D20535" w:rsidRDefault="00DE1220" w:rsidP="009D4D09">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Con il presente atto il Comune di </w:t>
      </w:r>
      <w:r w:rsidR="00AF6901">
        <w:rPr>
          <w:rFonts w:ascii="Arial" w:eastAsia="Times New Roman" w:hAnsi="Arial" w:cs="Arial"/>
          <w:kern w:val="0"/>
          <w:lang w:eastAsia="it-IT"/>
          <w14:ligatures w14:val="none"/>
        </w:rPr>
        <w:t>Sessa Aurunca</w:t>
      </w:r>
      <w:r w:rsidRPr="00D20535">
        <w:rPr>
          <w:rFonts w:ascii="Arial" w:eastAsia="Times New Roman" w:hAnsi="Arial" w:cs="Arial"/>
          <w:kern w:val="0"/>
          <w:lang w:eastAsia="it-IT"/>
          <w14:ligatures w14:val="none"/>
        </w:rPr>
        <w:t xml:space="preserve"> si costituisce in giudizio, contestando le domande, le eccezioni e le deduzioni avversarie, delle quali chiede il rigetto per i seguenti</w:t>
      </w:r>
    </w:p>
    <w:p w14:paraId="41DDAE1A" w14:textId="77777777" w:rsidR="00DE1220" w:rsidRDefault="00DE1220" w:rsidP="00D20535">
      <w:pPr>
        <w:spacing w:line="360" w:lineRule="auto"/>
        <w:contextualSpacing/>
        <w:jc w:val="center"/>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MOTIVI</w:t>
      </w:r>
    </w:p>
    <w:p w14:paraId="0D191E9D" w14:textId="77777777" w:rsidR="00D66328" w:rsidRPr="00D66328" w:rsidRDefault="00D66328" w:rsidP="00D66328">
      <w:pPr>
        <w:spacing w:line="360" w:lineRule="auto"/>
        <w:ind w:firstLine="708"/>
        <w:jc w:val="both"/>
        <w:rPr>
          <w:rFonts w:ascii="Arial" w:eastAsia="Times New Roman" w:hAnsi="Arial" w:cs="Arial"/>
          <w:b/>
          <w:bCs/>
          <w:kern w:val="0"/>
          <w:lang w:eastAsia="it-IT"/>
          <w14:ligatures w14:val="none"/>
        </w:rPr>
      </w:pPr>
      <w:r w:rsidRPr="00D66328">
        <w:rPr>
          <w:rFonts w:ascii="Arial" w:eastAsia="Times New Roman" w:hAnsi="Arial" w:cs="Arial"/>
          <w:b/>
          <w:bCs/>
          <w:kern w:val="0"/>
          <w:lang w:eastAsia="it-IT"/>
          <w14:ligatures w14:val="none"/>
        </w:rPr>
        <w:t>IN VIA PREGIUDIZIALE DI RITO, SI ECCEPISCE IL DIFETTO DI GIURISDIZIONE DEL GIUDICE ORDINARIO IN FAVORE DEL GIUDICE TRIBUTARIO.</w:t>
      </w:r>
    </w:p>
    <w:p w14:paraId="17B82B4E" w14:textId="77777777" w:rsidR="00D66328" w:rsidRPr="00D66328" w:rsidRDefault="00D66328" w:rsidP="00D66328">
      <w:pPr>
        <w:spacing w:line="360" w:lineRule="auto"/>
        <w:ind w:firstLine="708"/>
        <w:jc w:val="both"/>
        <w:rPr>
          <w:rFonts w:ascii="Arial" w:eastAsia="Times New Roman" w:hAnsi="Arial" w:cs="Arial"/>
          <w:kern w:val="0"/>
          <w:lang w:eastAsia="it-IT"/>
          <w14:ligatures w14:val="none"/>
        </w:rPr>
      </w:pPr>
      <w:r w:rsidRPr="00D66328">
        <w:rPr>
          <w:rFonts w:ascii="Arial" w:eastAsia="Times New Roman" w:hAnsi="Arial" w:cs="Arial"/>
          <w:kern w:val="0"/>
          <w:lang w:eastAsia="it-IT"/>
          <w14:ligatures w14:val="none"/>
        </w:rPr>
        <w:t xml:space="preserve">La presente controversia ha ad oggetto la debenza del Canone Unico Patrimoniale (CUP), che rientra nella giurisdizione esclusiva delle Corti di Giustizia Tributaria ai sensi dell'art. 2 del </w:t>
      </w:r>
      <w:proofErr w:type="spellStart"/>
      <w:r w:rsidRPr="00D66328">
        <w:rPr>
          <w:rFonts w:ascii="Arial" w:eastAsia="Times New Roman" w:hAnsi="Arial" w:cs="Arial"/>
          <w:kern w:val="0"/>
          <w:lang w:eastAsia="it-IT"/>
          <w14:ligatures w14:val="none"/>
        </w:rPr>
        <w:t>D.Lgs.</w:t>
      </w:r>
      <w:proofErr w:type="spellEnd"/>
      <w:r w:rsidRPr="00D66328">
        <w:rPr>
          <w:rFonts w:ascii="Arial" w:eastAsia="Times New Roman" w:hAnsi="Arial" w:cs="Arial"/>
          <w:kern w:val="0"/>
          <w:lang w:eastAsia="it-IT"/>
          <w14:ligatures w14:val="none"/>
        </w:rPr>
        <w:t xml:space="preserve"> n. 546/1992. </w:t>
      </w:r>
    </w:p>
    <w:p w14:paraId="0F6200A4" w14:textId="77777777" w:rsidR="00D66328" w:rsidRPr="00D66328" w:rsidRDefault="00D66328" w:rsidP="00D66328">
      <w:pPr>
        <w:spacing w:line="360" w:lineRule="auto"/>
        <w:ind w:firstLine="708"/>
        <w:jc w:val="both"/>
        <w:rPr>
          <w:rFonts w:ascii="Arial" w:eastAsia="Times New Roman" w:hAnsi="Arial" w:cs="Arial"/>
          <w:b/>
          <w:bCs/>
          <w:kern w:val="0"/>
          <w:u w:val="single"/>
          <w:lang w:eastAsia="it-IT"/>
          <w14:ligatures w14:val="none"/>
        </w:rPr>
      </w:pPr>
      <w:r w:rsidRPr="00D66328">
        <w:rPr>
          <w:rFonts w:ascii="Arial" w:eastAsia="Times New Roman" w:hAnsi="Arial" w:cs="Arial"/>
          <w:kern w:val="0"/>
          <w:lang w:eastAsia="it-IT"/>
          <w14:ligatures w14:val="none"/>
        </w:rPr>
        <w:t>Ed infatti, la questione sulla natura giuridica del CUP e sulla conseguente giurisdizione è stata definitivamente risolta</w:t>
      </w:r>
      <w:r w:rsidRPr="00D66328">
        <w:rPr>
          <w:rFonts w:ascii="Arial" w:eastAsia="Times New Roman" w:hAnsi="Arial" w:cs="Arial"/>
          <w:b/>
          <w:bCs/>
          <w:kern w:val="0"/>
          <w:lang w:eastAsia="it-IT"/>
          <w14:ligatures w14:val="none"/>
        </w:rPr>
        <w:t xml:space="preserve"> </w:t>
      </w:r>
      <w:r w:rsidRPr="00D66328">
        <w:rPr>
          <w:rFonts w:ascii="Arial" w:eastAsia="Times New Roman" w:hAnsi="Arial" w:cs="Arial"/>
          <w:b/>
          <w:bCs/>
          <w:kern w:val="0"/>
          <w:u w:val="single"/>
          <w:lang w:eastAsia="it-IT"/>
          <w14:ligatures w14:val="none"/>
        </w:rPr>
        <w:t xml:space="preserve">dalle Sezioni Unite della Corte di Cassazione che, con la sentenza n. 12225 del 1° maggio 2026, hanno enunciato il seguente </w:t>
      </w:r>
      <w:r w:rsidRPr="00D66328">
        <w:rPr>
          <w:rFonts w:ascii="Arial" w:eastAsia="Times New Roman" w:hAnsi="Arial" w:cs="Arial"/>
          <w:b/>
          <w:bCs/>
          <w:kern w:val="0"/>
          <w:u w:val="single"/>
          <w:lang w:eastAsia="it-IT"/>
          <w14:ligatures w14:val="none"/>
        </w:rPr>
        <w:lastRenderedPageBreak/>
        <w:t xml:space="preserve">principio di diritto: </w:t>
      </w:r>
      <w:r w:rsidRPr="00D66328">
        <w:rPr>
          <w:rFonts w:ascii="Arial" w:eastAsia="Times New Roman" w:hAnsi="Arial" w:cs="Arial"/>
          <w:b/>
          <w:bCs/>
          <w:i/>
          <w:iCs/>
          <w:kern w:val="0"/>
          <w:u w:val="single"/>
          <w:lang w:eastAsia="it-IT"/>
          <w14:ligatures w14:val="none"/>
        </w:rPr>
        <w:t>“Il canone unico patrimoniale di cui all’art. 1, commi 816-847, della legge n. 160 del 2019, ha, in ogni caso, natura tributaria”</w:t>
      </w:r>
      <w:r w:rsidRPr="00D66328">
        <w:rPr>
          <w:rFonts w:ascii="Arial" w:eastAsia="Times New Roman" w:hAnsi="Arial" w:cs="Arial"/>
          <w:b/>
          <w:bCs/>
          <w:kern w:val="0"/>
          <w:u w:val="single"/>
          <w:lang w:eastAsia="it-IT"/>
          <w14:ligatures w14:val="none"/>
        </w:rPr>
        <w:t xml:space="preserve">. </w:t>
      </w:r>
    </w:p>
    <w:p w14:paraId="3DBF5AFC" w14:textId="77777777" w:rsidR="00D66328" w:rsidRPr="00D66328" w:rsidRDefault="00D66328" w:rsidP="00D66328">
      <w:pPr>
        <w:spacing w:line="360" w:lineRule="auto"/>
        <w:ind w:firstLine="709"/>
        <w:jc w:val="both"/>
        <w:rPr>
          <w:rFonts w:ascii="Arial" w:eastAsia="Times New Roman" w:hAnsi="Arial" w:cs="Arial"/>
          <w:kern w:val="0"/>
          <w:lang w:eastAsia="it-IT"/>
          <w14:ligatures w14:val="none"/>
        </w:rPr>
      </w:pPr>
      <w:r w:rsidRPr="00D66328">
        <w:rPr>
          <w:rFonts w:ascii="Arial" w:eastAsia="Times New Roman" w:hAnsi="Arial" w:cs="Arial"/>
          <w:kern w:val="0"/>
          <w:lang w:eastAsia="it-IT"/>
          <w14:ligatures w14:val="none"/>
        </w:rPr>
        <w:t xml:space="preserve">La Suprema Corte ha chiarito che, al di là del </w:t>
      </w:r>
      <w:proofErr w:type="spellStart"/>
      <w:r w:rsidRPr="00D66328">
        <w:rPr>
          <w:rFonts w:ascii="Arial" w:eastAsia="Times New Roman" w:hAnsi="Arial" w:cs="Arial"/>
          <w:i/>
          <w:iCs/>
          <w:kern w:val="0"/>
          <w:lang w:eastAsia="it-IT"/>
          <w14:ligatures w14:val="none"/>
        </w:rPr>
        <w:t>nomen</w:t>
      </w:r>
      <w:proofErr w:type="spellEnd"/>
      <w:r w:rsidRPr="00D66328">
        <w:rPr>
          <w:rFonts w:ascii="Arial" w:eastAsia="Times New Roman" w:hAnsi="Arial" w:cs="Arial"/>
          <w:i/>
          <w:iCs/>
          <w:kern w:val="0"/>
          <w:lang w:eastAsia="it-IT"/>
          <w14:ligatures w14:val="none"/>
        </w:rPr>
        <w:t xml:space="preserve"> iuris</w:t>
      </w:r>
      <w:r w:rsidRPr="00D66328">
        <w:rPr>
          <w:rFonts w:ascii="Arial" w:eastAsia="Times New Roman" w:hAnsi="Arial" w:cs="Arial"/>
          <w:kern w:val="0"/>
          <w:lang w:eastAsia="it-IT"/>
          <w14:ligatures w14:val="none"/>
        </w:rPr>
        <w:t xml:space="preserve"> utilizzato dal legislatore, il CUP possiede tutti i caratteri tipici del tributo: è una prestazione patrimoniale imposta coattivamente dalla legge, destinata a finanziare le spese pubbliche dell'ente locale. </w:t>
      </w:r>
    </w:p>
    <w:p w14:paraId="7112535B" w14:textId="77777777" w:rsidR="00D66328" w:rsidRPr="00D66328" w:rsidRDefault="00D66328" w:rsidP="00D66328">
      <w:pPr>
        <w:spacing w:line="360" w:lineRule="auto"/>
        <w:ind w:firstLine="709"/>
        <w:jc w:val="both"/>
        <w:rPr>
          <w:rFonts w:ascii="Arial" w:eastAsia="Times New Roman" w:hAnsi="Arial" w:cs="Arial"/>
          <w:kern w:val="0"/>
          <w:lang w:eastAsia="it-IT"/>
          <w14:ligatures w14:val="none"/>
        </w:rPr>
      </w:pPr>
      <w:r w:rsidRPr="00D66328">
        <w:rPr>
          <w:rFonts w:ascii="Arial" w:eastAsia="Times New Roman" w:hAnsi="Arial" w:cs="Arial"/>
          <w:kern w:val="0"/>
          <w:lang w:eastAsia="it-IT"/>
          <w14:ligatures w14:val="none"/>
        </w:rPr>
        <w:t>Di conseguenza, essendo pacifico che il CUP è un tributo, ogni controversia relativa alla sua debenza, come quella odierna, è sottratta alla giurisdizione del Giudice Ordinario e appartiene alla cognizione del Giudice Tributario.</w:t>
      </w:r>
    </w:p>
    <w:p w14:paraId="6714B3C8" w14:textId="77777777" w:rsidR="00D66328" w:rsidRPr="00D66328" w:rsidRDefault="00D66328" w:rsidP="00D66328">
      <w:pPr>
        <w:spacing w:line="360" w:lineRule="auto"/>
        <w:ind w:firstLine="709"/>
        <w:jc w:val="both"/>
        <w:rPr>
          <w:rFonts w:ascii="Arial" w:eastAsia="Times New Roman" w:hAnsi="Arial" w:cs="Arial"/>
          <w:kern w:val="0"/>
          <w:lang w:eastAsia="it-IT"/>
          <w14:ligatures w14:val="none"/>
        </w:rPr>
      </w:pPr>
      <w:r w:rsidRPr="00D66328">
        <w:rPr>
          <w:rFonts w:ascii="Arial" w:eastAsia="Times New Roman" w:hAnsi="Arial" w:cs="Arial"/>
          <w:kern w:val="0"/>
          <w:lang w:eastAsia="it-IT"/>
          <w14:ligatures w14:val="none"/>
        </w:rPr>
        <w:t>Si chiede, pertanto, che l’Ill.mo Tribunale adito voglia dichiarare il proprio difetto di giurisdizione in favore del Giudice Tributario.</w:t>
      </w:r>
    </w:p>
    <w:p w14:paraId="2041E4E3" w14:textId="77777777" w:rsidR="00D66328" w:rsidRPr="00D66328" w:rsidRDefault="00D66328" w:rsidP="00D66328">
      <w:pPr>
        <w:spacing w:line="360" w:lineRule="auto"/>
        <w:jc w:val="center"/>
        <w:rPr>
          <w:rFonts w:ascii="Arial" w:eastAsia="Times New Roman" w:hAnsi="Arial" w:cs="Arial"/>
          <w:b/>
          <w:bCs/>
          <w:kern w:val="0"/>
          <w:lang w:eastAsia="it-IT"/>
          <w14:ligatures w14:val="none"/>
        </w:rPr>
      </w:pPr>
      <w:r w:rsidRPr="00D66328">
        <w:rPr>
          <w:rFonts w:ascii="Arial" w:eastAsia="Times New Roman" w:hAnsi="Arial" w:cs="Arial"/>
          <w:b/>
          <w:bCs/>
          <w:kern w:val="0"/>
          <w:lang w:eastAsia="it-IT"/>
          <w14:ligatures w14:val="none"/>
        </w:rPr>
        <w:t>NEL MERITO</w:t>
      </w:r>
    </w:p>
    <w:p w14:paraId="14B11004" w14:textId="2BB2D1F1" w:rsidR="008058E2" w:rsidRPr="00D20535" w:rsidRDefault="00DE1220" w:rsidP="009D4D09">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 xml:space="preserve">I) Sulla pretesa </w:t>
      </w:r>
      <w:r w:rsidRPr="009D4D09">
        <w:rPr>
          <w:rFonts w:ascii="Arial" w:eastAsia="Times New Roman" w:hAnsi="Arial" w:cs="Arial"/>
          <w:b/>
          <w:bCs/>
          <w:i/>
          <w:iCs/>
          <w:kern w:val="0"/>
          <w:lang w:eastAsia="it-IT"/>
          <w14:ligatures w14:val="none"/>
        </w:rPr>
        <w:t>"</w:t>
      </w:r>
      <w:r w:rsidR="009D4D09" w:rsidRPr="009D4D09">
        <w:rPr>
          <w:rFonts w:ascii="Arial" w:eastAsia="Times New Roman" w:hAnsi="Arial" w:cs="Arial"/>
          <w:b/>
          <w:bCs/>
          <w:i/>
          <w:iCs/>
          <w:kern w:val="0"/>
          <w:lang w:eastAsia="it-IT"/>
          <w14:ligatures w14:val="none"/>
        </w:rPr>
        <w:t xml:space="preserve">Illegittimità dell’avviso di accertamento per aperta violazione dell’art. 1, comma 831, della L.n.160/2019, dell’art.5, comma 14 quinquies, del d.l.n.146/2021. Difetto di legittimazione passiva di Fastweb </w:t>
      </w:r>
      <w:proofErr w:type="spellStart"/>
      <w:r w:rsidR="009D4D09" w:rsidRPr="009D4D09">
        <w:rPr>
          <w:rFonts w:ascii="Arial" w:eastAsia="Times New Roman" w:hAnsi="Arial" w:cs="Arial"/>
          <w:b/>
          <w:bCs/>
          <w:i/>
          <w:iCs/>
          <w:kern w:val="0"/>
          <w:lang w:eastAsia="it-IT"/>
          <w14:ligatures w14:val="none"/>
        </w:rPr>
        <w:t>s.p.a</w:t>
      </w:r>
      <w:proofErr w:type="spellEnd"/>
      <w:r w:rsidR="008058E2" w:rsidRPr="009D4D09">
        <w:rPr>
          <w:rFonts w:ascii="Arial" w:eastAsia="Times New Roman" w:hAnsi="Arial" w:cs="Arial"/>
          <w:b/>
          <w:bCs/>
          <w:i/>
          <w:iCs/>
          <w:kern w:val="0"/>
          <w:lang w:eastAsia="it-IT"/>
          <w14:ligatures w14:val="none"/>
        </w:rPr>
        <w:t>”</w:t>
      </w:r>
      <w:r w:rsidR="008058E2" w:rsidRPr="00D20535">
        <w:rPr>
          <w:rFonts w:ascii="Arial" w:eastAsia="Times New Roman" w:hAnsi="Arial" w:cs="Arial"/>
          <w:b/>
          <w:bCs/>
          <w:kern w:val="0"/>
          <w:lang w:eastAsia="it-IT"/>
          <w14:ligatures w14:val="none"/>
        </w:rPr>
        <w:t>.</w:t>
      </w:r>
    </w:p>
    <w:p w14:paraId="45DDCDC0" w14:textId="7581B78E" w:rsidR="00D66328" w:rsidRPr="00D66328" w:rsidRDefault="00D66328" w:rsidP="00D66328">
      <w:pPr>
        <w:spacing w:line="360" w:lineRule="auto"/>
        <w:ind w:firstLine="708"/>
        <w:jc w:val="both"/>
        <w:rPr>
          <w:rFonts w:ascii="Arial" w:eastAsia="Arial" w:hAnsi="Arial" w:cs="Arial"/>
          <w:kern w:val="0"/>
          <w:lang w:eastAsia="it-IT"/>
          <w14:ligatures w14:val="none"/>
        </w:rPr>
      </w:pPr>
      <w:r w:rsidRPr="00D66328">
        <w:rPr>
          <w:rFonts w:ascii="Arial" w:eastAsia="Arial" w:hAnsi="Arial" w:cs="Arial"/>
          <w:kern w:val="0"/>
          <w:lang w:eastAsia="it-IT"/>
          <w14:ligatures w14:val="none"/>
        </w:rPr>
        <w:t xml:space="preserve">Con riferimento alle doglianze in epigrafe riportate, va in primo luogo riferito che di recente la </w:t>
      </w:r>
      <w:r w:rsidRPr="00D66328">
        <w:rPr>
          <w:rFonts w:ascii="Arial" w:eastAsia="Arial" w:hAnsi="Arial" w:cs="Arial"/>
          <w:b/>
          <w:bCs/>
          <w:kern w:val="0"/>
          <w:u w:val="single"/>
          <w:lang w:eastAsia="it-IT"/>
          <w14:ligatures w14:val="none"/>
        </w:rPr>
        <w:t>CORTE SUPREMA DI CASSAZIONE, Sezione Terza Civile, sentenza n. 11479 del 28 aprile 2026</w:t>
      </w:r>
      <w:r w:rsidRPr="00D66328">
        <w:rPr>
          <w:rFonts w:ascii="Arial" w:eastAsia="Arial" w:hAnsi="Arial" w:cs="Arial"/>
          <w:b/>
          <w:bCs/>
          <w:kern w:val="0"/>
          <w:lang w:eastAsia="it-IT"/>
          <w14:ligatures w14:val="none"/>
        </w:rPr>
        <w:t xml:space="preserve"> </w:t>
      </w:r>
      <w:r w:rsidRPr="00D66328">
        <w:rPr>
          <w:rFonts w:ascii="Arial" w:eastAsia="Arial" w:hAnsi="Arial" w:cs="Arial"/>
          <w:kern w:val="0"/>
          <w:lang w:eastAsia="it-IT"/>
          <w14:ligatures w14:val="none"/>
        </w:rPr>
        <w:t>(</w:t>
      </w:r>
      <w:r w:rsidRPr="00D66328">
        <w:rPr>
          <w:rFonts w:ascii="Arial" w:eastAsia="Arial" w:hAnsi="Arial" w:cs="Arial"/>
          <w:b/>
          <w:bCs/>
          <w:kern w:val="0"/>
          <w:lang w:eastAsia="it-IT"/>
          <w14:ligatures w14:val="none"/>
        </w:rPr>
        <w:t xml:space="preserve">doc. </w:t>
      </w:r>
      <w:r w:rsidR="009D4D09">
        <w:rPr>
          <w:rFonts w:ascii="Arial" w:eastAsia="Arial" w:hAnsi="Arial" w:cs="Arial"/>
          <w:b/>
          <w:bCs/>
          <w:kern w:val="0"/>
          <w:lang w:eastAsia="it-IT"/>
          <w14:ligatures w14:val="none"/>
        </w:rPr>
        <w:t>8</w:t>
      </w:r>
      <w:r w:rsidRPr="00D66328">
        <w:rPr>
          <w:rFonts w:ascii="Arial" w:eastAsia="Arial" w:hAnsi="Arial" w:cs="Arial"/>
          <w:kern w:val="0"/>
          <w:lang w:eastAsia="it-IT"/>
          <w14:ligatures w14:val="none"/>
        </w:rPr>
        <w:t xml:space="preserve">) ha chiarito - per la prima volta a livello di legittimità - le questioni giuridiche che costituiscono il nucleo del presente contenzioso, enunciando il seguente principio di diritto: </w:t>
      </w:r>
      <w:r w:rsidRPr="00D66328">
        <w:rPr>
          <w:rFonts w:ascii="Arial" w:eastAsia="Arial" w:hAnsi="Arial" w:cs="Arial"/>
          <w:b/>
          <w:bCs/>
          <w:i/>
          <w:iCs/>
          <w:kern w:val="0"/>
          <w:u w:val="single"/>
          <w:lang w:eastAsia="it-IT"/>
          <w14:ligatures w14:val="none"/>
        </w:rPr>
        <w:t>“il gestore di servizi telefonici il quale si avvalga dell'accesso "virtuale" ad una rete di proprietà altrui (ad es., mediante tecnologia VULA) è obbligato al pagamento del CUP”</w:t>
      </w:r>
      <w:r w:rsidRPr="00D66328">
        <w:rPr>
          <w:rFonts w:ascii="Arial" w:eastAsia="Arial" w:hAnsi="Arial" w:cs="Arial"/>
          <w:b/>
          <w:bCs/>
          <w:kern w:val="0"/>
          <w:lang w:eastAsia="it-IT"/>
          <w14:ligatures w14:val="none"/>
        </w:rPr>
        <w:t xml:space="preserve"> (Cass. </w:t>
      </w:r>
      <w:proofErr w:type="spellStart"/>
      <w:r w:rsidRPr="00D66328">
        <w:rPr>
          <w:rFonts w:ascii="Arial" w:eastAsia="Arial" w:hAnsi="Arial" w:cs="Arial"/>
          <w:b/>
          <w:bCs/>
          <w:kern w:val="0"/>
          <w:lang w:eastAsia="it-IT"/>
          <w14:ligatures w14:val="none"/>
        </w:rPr>
        <w:t>Civ</w:t>
      </w:r>
      <w:proofErr w:type="spellEnd"/>
      <w:r w:rsidRPr="00D66328">
        <w:rPr>
          <w:rFonts w:ascii="Arial" w:eastAsia="Arial" w:hAnsi="Arial" w:cs="Arial"/>
          <w:b/>
          <w:bCs/>
          <w:kern w:val="0"/>
          <w:lang w:eastAsia="it-IT"/>
          <w14:ligatures w14:val="none"/>
        </w:rPr>
        <w:t>., Sez. III, n. 11479/2026).</w:t>
      </w:r>
    </w:p>
    <w:p w14:paraId="692B1045" w14:textId="77777777" w:rsidR="00D66328" w:rsidRPr="00D66328" w:rsidRDefault="00D66328" w:rsidP="00D66328">
      <w:pPr>
        <w:spacing w:line="360" w:lineRule="auto"/>
        <w:ind w:firstLine="708"/>
        <w:jc w:val="both"/>
        <w:rPr>
          <w:rFonts w:ascii="Arial" w:eastAsia="Arial" w:hAnsi="Arial" w:cs="Arial"/>
          <w:kern w:val="0"/>
          <w:lang w:eastAsia="it-IT"/>
          <w14:ligatures w14:val="none"/>
        </w:rPr>
      </w:pPr>
      <w:r w:rsidRPr="00D66328">
        <w:rPr>
          <w:rFonts w:ascii="Arial" w:eastAsia="Arial" w:hAnsi="Arial" w:cs="Arial"/>
          <w:kern w:val="0"/>
          <w:lang w:eastAsia="it-IT"/>
          <w14:ligatures w14:val="none"/>
        </w:rPr>
        <w:t>Ed infatti, la Corte ha statuito che la</w:t>
      </w:r>
      <w:r w:rsidRPr="00D66328">
        <w:rPr>
          <w:rFonts w:ascii="Arial" w:eastAsia="Arial" w:hAnsi="Arial" w:cs="Arial"/>
          <w:b/>
          <w:bCs/>
          <w:kern w:val="0"/>
          <w:lang w:eastAsia="it-IT"/>
          <w14:ligatures w14:val="none"/>
        </w:rPr>
        <w:t> distinzione tra uso materiale e uso virtuale </w:t>
      </w:r>
      <w:r w:rsidRPr="00D66328">
        <w:rPr>
          <w:rFonts w:ascii="Arial" w:eastAsia="Arial" w:hAnsi="Arial" w:cs="Arial"/>
          <w:kern w:val="0"/>
          <w:lang w:eastAsia="it-IT"/>
          <w14:ligatures w14:val="none"/>
        </w:rPr>
        <w:t>dell'infrastruttura di rete, su cui si fonda la tesi dell'opponente,</w:t>
      </w:r>
      <w:r w:rsidRPr="00D66328">
        <w:rPr>
          <w:rFonts w:ascii="Arial" w:eastAsia="Arial" w:hAnsi="Arial" w:cs="Arial"/>
          <w:b/>
          <w:bCs/>
          <w:kern w:val="0"/>
          <w:lang w:eastAsia="it-IT"/>
          <w14:ligatures w14:val="none"/>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D66328">
        <w:rPr>
          <w:rFonts w:ascii="Arial" w:eastAsia="Arial" w:hAnsi="Arial" w:cs="Arial"/>
          <w:b/>
          <w:bCs/>
          <w:kern w:val="0"/>
          <w:u w:val="single"/>
          <w:lang w:eastAsia="it-IT"/>
          <w14:ligatures w14:val="none"/>
        </w:rPr>
        <w:t>rimane in ogni caso materiale</w:t>
      </w:r>
      <w:r w:rsidRPr="00D66328">
        <w:rPr>
          <w:rFonts w:ascii="Arial" w:eastAsia="Arial" w:hAnsi="Arial" w:cs="Arial"/>
          <w:b/>
          <w:bCs/>
          <w:kern w:val="0"/>
          <w:lang w:eastAsia="it-IT"/>
          <w14:ligatures w14:val="none"/>
        </w:rPr>
        <w:t xml:space="preserve"> e costituisce pertanto </w:t>
      </w:r>
      <w:r w:rsidRPr="00D66328">
        <w:rPr>
          <w:rFonts w:ascii="Arial" w:eastAsia="Arial" w:hAnsi="Arial" w:cs="Arial"/>
          <w:b/>
          <w:bCs/>
          <w:kern w:val="0"/>
          <w:u w:val="single"/>
          <w:lang w:eastAsia="it-IT"/>
          <w14:ligatures w14:val="none"/>
        </w:rPr>
        <w:t>occupazione mediata</w:t>
      </w:r>
      <w:r w:rsidRPr="00D66328">
        <w:rPr>
          <w:rFonts w:ascii="Arial" w:eastAsia="Arial" w:hAnsi="Arial" w:cs="Arial"/>
          <w:b/>
          <w:bCs/>
          <w:kern w:val="0"/>
          <w:lang w:eastAsia="it-IT"/>
          <w14:ligatures w14:val="none"/>
        </w:rPr>
        <w:t xml:space="preserve"> ai sensi dell'art. 1, comma 831, L. 160/2019.</w:t>
      </w:r>
    </w:p>
    <w:p w14:paraId="341C2459" w14:textId="18D5627B" w:rsidR="00D66328" w:rsidRPr="00D66328" w:rsidRDefault="00D66328" w:rsidP="00D66328">
      <w:pPr>
        <w:spacing w:line="360" w:lineRule="auto"/>
        <w:ind w:firstLine="708"/>
        <w:jc w:val="both"/>
        <w:rPr>
          <w:rFonts w:ascii="Arial" w:eastAsia="Arial" w:hAnsi="Arial" w:cs="Arial"/>
          <w:kern w:val="0"/>
          <w:lang w:eastAsia="it-IT"/>
          <w14:ligatures w14:val="none"/>
        </w:rPr>
      </w:pPr>
      <w:r w:rsidRPr="00D66328">
        <w:rPr>
          <w:rFonts w:ascii="Arial" w:eastAsia="Arial" w:hAnsi="Arial" w:cs="Arial"/>
          <w:kern w:val="0"/>
          <w:lang w:eastAsia="it-IT"/>
          <w14:ligatures w14:val="none"/>
        </w:rPr>
        <w:t>La Suprema Corte</w:t>
      </w:r>
      <w:r w:rsidRPr="00D66328">
        <w:rPr>
          <w:rFonts w:ascii="Arial" w:eastAsia="Arial" w:hAnsi="Arial" w:cs="Arial"/>
          <w:b/>
          <w:bCs/>
          <w:kern w:val="0"/>
          <w:lang w:eastAsia="it-IT"/>
          <w14:ligatures w14:val="none"/>
        </w:rPr>
        <w:t> </w:t>
      </w:r>
      <w:r w:rsidRPr="00D66328">
        <w:rPr>
          <w:rFonts w:ascii="Arial" w:eastAsia="Arial" w:hAnsi="Arial" w:cs="Arial"/>
          <w:kern w:val="0"/>
          <w:lang w:eastAsia="it-IT"/>
          <w14:ligatures w14:val="none"/>
        </w:rPr>
        <w:t>ha</w:t>
      </w:r>
      <w:r w:rsidR="009D4D09">
        <w:rPr>
          <w:rFonts w:ascii="Arial" w:eastAsia="Arial" w:hAnsi="Arial" w:cs="Arial"/>
          <w:kern w:val="0"/>
          <w:lang w:eastAsia="it-IT"/>
          <w14:ligatures w14:val="none"/>
        </w:rPr>
        <w:t>,</w:t>
      </w:r>
      <w:r w:rsidRPr="00D66328">
        <w:rPr>
          <w:rFonts w:ascii="Arial" w:eastAsia="Arial" w:hAnsi="Arial" w:cs="Arial"/>
          <w:kern w:val="0"/>
          <w:lang w:eastAsia="it-IT"/>
          <w14:ligatures w14:val="none"/>
        </w:rPr>
        <w:t xml:space="preserve"> altresì</w:t>
      </w:r>
      <w:r w:rsidR="009D4D09">
        <w:rPr>
          <w:rFonts w:ascii="Arial" w:eastAsia="Arial" w:hAnsi="Arial" w:cs="Arial"/>
          <w:kern w:val="0"/>
          <w:lang w:eastAsia="it-IT"/>
          <w14:ligatures w14:val="none"/>
        </w:rPr>
        <w:t>,</w:t>
      </w:r>
      <w:r w:rsidRPr="00D66328">
        <w:rPr>
          <w:rFonts w:ascii="Arial" w:eastAsia="Arial" w:hAnsi="Arial" w:cs="Arial"/>
          <w:kern w:val="0"/>
          <w:lang w:eastAsia="it-IT"/>
          <w14:ligatures w14:val="none"/>
        </w:rPr>
        <w:t xml:space="preserve"> definitivamente chiarito che</w:t>
      </w:r>
      <w:r w:rsidRPr="00D66328">
        <w:rPr>
          <w:rFonts w:ascii="Arial" w:eastAsia="Arial" w:hAnsi="Arial" w:cs="Arial"/>
          <w:b/>
          <w:bCs/>
          <w:kern w:val="0"/>
          <w:lang w:eastAsia="it-IT"/>
          <w14:ligatures w14:val="none"/>
        </w:rPr>
        <w:t> l'art. 5, comma 14-quinquies, D.L. 146/2021 non è applicabile al settore delle telecomunicazioni: l'esenzione </w:t>
      </w:r>
      <w:r w:rsidRPr="00D66328">
        <w:rPr>
          <w:rFonts w:ascii="Arial" w:eastAsia="Arial" w:hAnsi="Arial" w:cs="Arial"/>
          <w:kern w:val="0"/>
          <w:lang w:eastAsia="it-IT"/>
          <w14:ligatures w14:val="none"/>
        </w:rPr>
        <w:t>ivi prevista opera esclusivamente a favore di chi vende beni ai sensi dell'art. 1470 c.c. e</w:t>
      </w:r>
      <w:r w:rsidRPr="00D66328">
        <w:rPr>
          <w:rFonts w:ascii="Arial" w:eastAsia="Arial" w:hAnsi="Arial" w:cs="Arial"/>
          <w:b/>
          <w:bCs/>
          <w:kern w:val="0"/>
          <w:lang w:eastAsia="it-IT"/>
          <w14:ligatures w14:val="none"/>
        </w:rPr>
        <w:t> non a favore di chi, come l'operatore telefonico, eroga un servizio. Trattandosi di norma eccezionale, essa è di stretta interpretazione e non è suscettibile di applicazione estensiva al settore TLC.</w:t>
      </w:r>
    </w:p>
    <w:p w14:paraId="36AB38C8" w14:textId="77777777" w:rsidR="00D66328" w:rsidRPr="00D66328" w:rsidRDefault="00D66328" w:rsidP="00D66328">
      <w:pPr>
        <w:spacing w:line="360" w:lineRule="auto"/>
        <w:ind w:firstLine="708"/>
        <w:jc w:val="both"/>
        <w:rPr>
          <w:rFonts w:ascii="Times New Roman" w:eastAsia="Times New Roman" w:hAnsi="Times New Roman" w:cs="Times New Roman"/>
          <w:kern w:val="0"/>
          <w:sz w:val="20"/>
          <w:szCs w:val="20"/>
          <w:lang w:eastAsia="it-IT"/>
          <w14:ligatures w14:val="none"/>
        </w:rPr>
      </w:pPr>
      <w:r w:rsidRPr="00D66328">
        <w:rPr>
          <w:rFonts w:ascii="Arial" w:eastAsia="Arial" w:hAnsi="Arial" w:cs="Arial"/>
          <w:kern w:val="0"/>
          <w:lang w:eastAsia="it-IT"/>
          <w14:ligatures w14:val="none"/>
        </w:rPr>
        <w:t xml:space="preserve">La pronuncia della Corte di legittimità si spera abbia messo un punto definitivo sulla </w:t>
      </w:r>
      <w:r w:rsidRPr="00D66328">
        <w:rPr>
          <w:rFonts w:ascii="Arial" w:eastAsia="Arial" w:hAnsi="Arial" w:cs="Arial"/>
          <w:i/>
          <w:iCs/>
          <w:kern w:val="0"/>
          <w:lang w:eastAsia="it-IT"/>
          <w14:ligatures w14:val="none"/>
        </w:rPr>
        <w:t>querelle</w:t>
      </w:r>
      <w:r w:rsidRPr="00D66328">
        <w:rPr>
          <w:rFonts w:ascii="Arial" w:eastAsia="Arial" w:hAnsi="Arial" w:cs="Arial"/>
          <w:kern w:val="0"/>
          <w:lang w:eastAsia="it-IT"/>
          <w14:ligatures w14:val="none"/>
        </w:rPr>
        <w:t xml:space="preserve"> portata avanti della società telefoniche che muove da premesse errate.</w:t>
      </w:r>
    </w:p>
    <w:p w14:paraId="1B697196" w14:textId="77777777" w:rsidR="008058E2" w:rsidRPr="00D20535" w:rsidRDefault="008058E2" w:rsidP="00D20535">
      <w:pPr>
        <w:spacing w:line="360" w:lineRule="auto"/>
        <w:ind w:firstLine="709"/>
        <w:jc w:val="both"/>
        <w:rPr>
          <w:rFonts w:ascii="Arial" w:eastAsia="Times New Roman" w:hAnsi="Arial" w:cs="Arial"/>
          <w:b/>
          <w:bCs/>
          <w:color w:val="000000"/>
          <w:kern w:val="0"/>
          <w:u w:val="single"/>
          <w:lang w:eastAsia="it-IT"/>
          <w14:ligatures w14:val="none"/>
        </w:rPr>
      </w:pPr>
      <w:r w:rsidRPr="00D20535">
        <w:rPr>
          <w:rFonts w:ascii="Arial" w:eastAsia="Times New Roman" w:hAnsi="Arial" w:cs="Arial"/>
          <w:b/>
          <w:bCs/>
          <w:color w:val="000000"/>
          <w:kern w:val="0"/>
          <w:u w:val="single"/>
          <w:lang w:eastAsia="it-IT"/>
          <w14:ligatures w14:val="none"/>
        </w:rPr>
        <w:lastRenderedPageBreak/>
        <w:t>Questi i fatti e la normativa di riferimento.</w:t>
      </w:r>
    </w:p>
    <w:p w14:paraId="37373952" w14:textId="6BDE753C"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Nella narrativa avversaria, sostanzialmente, </w:t>
      </w:r>
      <w:r w:rsidR="00B54F7B" w:rsidRPr="00D20535">
        <w:rPr>
          <w:rFonts w:ascii="Arial" w:eastAsia="Times New Roman" w:hAnsi="Arial" w:cs="Arial"/>
          <w:bCs/>
          <w:kern w:val="1"/>
          <w:lang w:eastAsia="ar-SA"/>
          <w14:ligatures w14:val="none"/>
        </w:rPr>
        <w:t>Fastweb</w:t>
      </w:r>
      <w:r w:rsidRPr="00D20535">
        <w:rPr>
          <w:rFonts w:ascii="Arial" w:eastAsia="Times New Roman" w:hAnsi="Arial" w:cs="Arial"/>
          <w:bCs/>
          <w:kern w:val="1"/>
          <w:lang w:eastAsia="ar-SA"/>
          <w14:ligatures w14:val="none"/>
        </w:rPr>
        <w:t xml:space="preserve"> S.p.A.</w:t>
      </w:r>
      <w:r w:rsidRPr="00D20535">
        <w:rPr>
          <w:rFonts w:ascii="Arial" w:eastAsia="Times New Roman" w:hAnsi="Arial" w:cs="Arial"/>
          <w:kern w:val="1"/>
          <w:lang w:eastAsia="ar-SA"/>
          <w14:ligatures w14:val="none"/>
        </w:rPr>
        <w:t xml:space="preserve"> richiama una normativa oltre che non più attuale, anche recisamente disattesa dallo stesso Legislatore oltre che afferenti a diverse fattispecie normativamente regolamentate.</w:t>
      </w:r>
    </w:p>
    <w:p w14:paraId="5C9ED09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Pertanto, per meglio inquadrare la fattispecie portata all'attenzione del Giudice, si impone un breve </w:t>
      </w:r>
      <w:r w:rsidRPr="00D20535">
        <w:rPr>
          <w:rFonts w:ascii="Arial" w:eastAsia="Times New Roman" w:hAnsi="Arial" w:cs="Arial"/>
          <w:i/>
          <w:iCs/>
          <w:kern w:val="1"/>
          <w:lang w:eastAsia="ar-SA"/>
          <w14:ligatures w14:val="none"/>
        </w:rPr>
        <w:t>excursus</w:t>
      </w:r>
      <w:r w:rsidRPr="00D20535">
        <w:rPr>
          <w:rFonts w:ascii="Arial" w:eastAsia="Times New Roman" w:hAnsi="Arial" w:cs="Arial"/>
          <w:kern w:val="1"/>
          <w:lang w:eastAsia="ar-SA"/>
          <w14:ligatures w14:val="none"/>
        </w:rPr>
        <w:t xml:space="preserve"> normativo in tema di legittimazione passiva, al fine di individuare il/i soggetto/i passivamente tenuti al pagamento del canone patrimoniale unico e </w:t>
      </w:r>
      <w:r w:rsidRPr="00D20535">
        <w:rPr>
          <w:rFonts w:ascii="Arial" w:eastAsia="Times New Roman" w:hAnsi="Arial" w:cs="Arial"/>
          <w:kern w:val="1"/>
          <w:u w:val="single"/>
          <w:lang w:eastAsia="ar-SA"/>
          <w14:ligatures w14:val="none"/>
        </w:rPr>
        <w:t xml:space="preserve">ciò anche nell'ipotesi di uso in via mediato in condivisione delle infrastrutture </w:t>
      </w:r>
      <w:proofErr w:type="spellStart"/>
      <w:r w:rsidRPr="00D20535">
        <w:rPr>
          <w:rFonts w:ascii="Arial" w:eastAsia="Times New Roman" w:hAnsi="Arial" w:cs="Arial"/>
          <w:kern w:val="1"/>
          <w:u w:val="single"/>
          <w:lang w:eastAsia="ar-SA"/>
          <w14:ligatures w14:val="none"/>
        </w:rPr>
        <w:t>concessionate</w:t>
      </w:r>
      <w:proofErr w:type="spellEnd"/>
      <w:r w:rsidRPr="00D20535">
        <w:rPr>
          <w:rFonts w:ascii="Arial" w:eastAsia="Times New Roman" w:hAnsi="Arial" w:cs="Arial"/>
          <w:kern w:val="1"/>
          <w:u w:val="single"/>
          <w:lang w:eastAsia="ar-SA"/>
          <w14:ligatures w14:val="none"/>
        </w:rPr>
        <w:t xml:space="preserve"> ad un unico Operatore.</w:t>
      </w:r>
      <w:r w:rsidRPr="00D20535">
        <w:rPr>
          <w:rFonts w:ascii="Arial" w:eastAsia="Times New Roman" w:hAnsi="Arial" w:cs="Arial"/>
          <w:kern w:val="1"/>
          <w:lang w:eastAsia="ar-SA"/>
          <w14:ligatures w14:val="none"/>
        </w:rPr>
        <w:t xml:space="preserve"> </w:t>
      </w:r>
    </w:p>
    <w:p w14:paraId="53B5D7FF"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Ebbene, la legge n. 160/2019 ha previsto che, in sostituzione dei precedenti prelievi Tosap e </w:t>
      </w:r>
      <w:proofErr w:type="spellStart"/>
      <w:r w:rsidRPr="00D20535">
        <w:rPr>
          <w:rFonts w:ascii="Arial" w:eastAsia="Times New Roman" w:hAnsi="Arial" w:cs="Arial"/>
          <w:kern w:val="1"/>
          <w:lang w:eastAsia="ar-SA"/>
          <w14:ligatures w14:val="none"/>
        </w:rPr>
        <w:t>Cosap</w:t>
      </w:r>
      <w:proofErr w:type="spellEnd"/>
      <w:r w:rsidRPr="00D20535">
        <w:rPr>
          <w:rFonts w:ascii="Arial" w:eastAsia="Times New Roman" w:hAnsi="Arial" w:cs="Arial"/>
          <w:kern w:val="1"/>
          <w:lang w:eastAsia="ar-SA"/>
          <w14:ligatures w14:val="none"/>
        </w:rPr>
        <w:t>, a partire dall'anno 2021 ogni Comune potesse e dovesse riscuotere attraverso il canone unico patrimoniale (d'ora in poi solo Cup) gli oneri derivanti dall'occupazione del suolo pubblico da parte dei singoli soggetti utilizzatori.</w:t>
      </w:r>
    </w:p>
    <w:p w14:paraId="022C3DF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652B90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E ciò ha fatto fornendo un'interpretazione che ora possiamo definire definitiva dell'art. 1 comma 831 della </w:t>
      </w:r>
      <w:proofErr w:type="gramStart"/>
      <w:r w:rsidRPr="00D20535">
        <w:rPr>
          <w:rFonts w:ascii="Arial" w:eastAsia="Times New Roman" w:hAnsi="Arial" w:cs="Arial"/>
          <w:kern w:val="1"/>
          <w:lang w:eastAsia="ar-SA"/>
          <w14:ligatures w14:val="none"/>
        </w:rPr>
        <w:t>predetta</w:t>
      </w:r>
      <w:proofErr w:type="gramEnd"/>
      <w:r w:rsidRPr="00D20535">
        <w:rPr>
          <w:rFonts w:ascii="Arial" w:eastAsia="Times New Roman" w:hAnsi="Arial" w:cs="Arial"/>
          <w:kern w:val="1"/>
          <w:lang w:eastAsia="ar-SA"/>
          <w14:ligatures w14:val="none"/>
        </w:rPr>
        <w:t xml:space="preserve"> Legge.</w:t>
      </w:r>
    </w:p>
    <w:p w14:paraId="5E91ECA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F30DDFF"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Il titolare della concessione comunale avrebbe, poi, esercitato rivalsa sulle aziende che utilizzavano la stessa rete, per quanto complessivamente ed obbligatoriamente da esso anticipato al locale Comune anche in loro vece e favore.   </w:t>
      </w:r>
    </w:p>
    <w:p w14:paraId="30C147DE" w14:textId="1ACCE349"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Nella vigenza di tale normativa o, meglio, prassi applicativa (</w:t>
      </w:r>
      <w:r w:rsidRPr="00D20535">
        <w:rPr>
          <w:rFonts w:ascii="Arial" w:eastAsia="Times New Roman" w:hAnsi="Arial" w:cs="Arial"/>
          <w:b/>
          <w:bCs/>
          <w:kern w:val="1"/>
          <w:lang w:eastAsia="ar-SA"/>
          <w14:ligatures w14:val="none"/>
        </w:rPr>
        <w:t>poiché tale</w:t>
      </w:r>
      <w:r w:rsidRPr="00D20535">
        <w:rPr>
          <w:rFonts w:ascii="Arial" w:eastAsia="Times New Roman" w:hAnsi="Arial" w:cs="Arial"/>
          <w:kern w:val="1"/>
          <w:lang w:eastAsia="ar-SA"/>
          <w14:ligatures w14:val="none"/>
        </w:rPr>
        <w:t xml:space="preserve"> </w:t>
      </w:r>
      <w:r w:rsidRPr="00D20535">
        <w:rPr>
          <w:rFonts w:ascii="Arial" w:eastAsia="Times New Roman" w:hAnsi="Arial" w:cs="Arial"/>
          <w:b/>
          <w:bCs/>
          <w:kern w:val="1"/>
          <w:lang w:eastAsia="ar-SA"/>
          <w14:ligatures w14:val="none"/>
        </w:rPr>
        <w:t>indirizzo normativo mai è entrato in vigore)</w:t>
      </w:r>
      <w:r w:rsidRPr="00D20535">
        <w:rPr>
          <w:rFonts w:ascii="Arial" w:eastAsia="Times New Roman" w:hAnsi="Arial" w:cs="Arial"/>
          <w:kern w:val="1"/>
          <w:lang w:eastAsia="ar-SA"/>
          <w14:ligatures w14:val="none"/>
        </w:rPr>
        <w:t xml:space="preserve"> il soggetto chiamato a corrispondere il canone sarebbe stato esclusivamente Tim/Telecom s.p.a., quale unico soggetto </w:t>
      </w:r>
      <w:proofErr w:type="spellStart"/>
      <w:r w:rsidRPr="00D20535">
        <w:rPr>
          <w:rFonts w:ascii="Arial" w:eastAsia="Times New Roman" w:hAnsi="Arial" w:cs="Arial"/>
          <w:kern w:val="1"/>
          <w:lang w:eastAsia="ar-SA"/>
          <w14:ligatures w14:val="none"/>
        </w:rPr>
        <w:t>concessionato</w:t>
      </w:r>
      <w:proofErr w:type="spellEnd"/>
      <w:r w:rsidRPr="00D20535">
        <w:rPr>
          <w:rFonts w:ascii="Arial" w:eastAsia="Times New Roman" w:hAnsi="Arial" w:cs="Arial"/>
          <w:kern w:val="1"/>
          <w:lang w:eastAsia="ar-SA"/>
          <w14:ligatures w14:val="none"/>
        </w:rPr>
        <w:t xml:space="preserve"> all'uso del sottosuolo pubblico salvo, come anticipato, il suo diritto alla rivalsa / regresso nei confronti degli altri utilizzatori tra cui, </w:t>
      </w:r>
      <w:r w:rsidR="00530E2D" w:rsidRPr="00530E2D">
        <w:rPr>
          <w:rFonts w:ascii="Arial" w:eastAsia="Times New Roman" w:hAnsi="Arial" w:cs="Arial"/>
          <w:kern w:val="0"/>
          <w:lang w:eastAsia="it-IT"/>
          <w14:ligatures w14:val="none"/>
        </w:rPr>
        <w:t xml:space="preserve">evidentemente, anche </w:t>
      </w:r>
      <w:r w:rsidR="00530E2D" w:rsidRPr="00530E2D">
        <w:rPr>
          <w:rFonts w:ascii="Arial" w:eastAsia="Times New Roman" w:hAnsi="Arial" w:cs="Arial"/>
          <w:b/>
          <w:bCs/>
          <w:kern w:val="0"/>
          <w:lang w:eastAsia="it-IT"/>
          <w14:ligatures w14:val="none"/>
        </w:rPr>
        <w:t>Vodafone Italia S.p.A., ora incorporata da FASTWEB S.p.A., che pacificamente utilizza, mediante le reti altrui, collegamenti</w:t>
      </w:r>
      <w:r w:rsidR="00530E2D" w:rsidRPr="00530E2D">
        <w:rPr>
          <w:rFonts w:ascii="Arial" w:eastAsia="Times New Roman" w:hAnsi="Arial" w:cs="Arial"/>
          <w:kern w:val="0"/>
          <w:lang w:eastAsia="it-IT"/>
          <w14:ligatures w14:val="none"/>
        </w:rPr>
        <w:t xml:space="preserve"> </w:t>
      </w:r>
      <w:r w:rsidR="00530E2D" w:rsidRPr="00530E2D">
        <w:rPr>
          <w:rFonts w:ascii="Arial" w:eastAsia="Times New Roman" w:hAnsi="Arial" w:cs="Arial"/>
          <w:kern w:val="0"/>
          <w:lang w:eastAsia="it-IT"/>
          <w14:ligatures w14:val="none"/>
        </w:rPr>
        <w:lastRenderedPageBreak/>
        <w:t xml:space="preserve">VULA (Virtual </w:t>
      </w:r>
      <w:proofErr w:type="spellStart"/>
      <w:r w:rsidR="00530E2D" w:rsidRPr="00530E2D">
        <w:rPr>
          <w:rFonts w:ascii="Arial" w:eastAsia="Times New Roman" w:hAnsi="Arial" w:cs="Arial"/>
          <w:kern w:val="0"/>
          <w:lang w:eastAsia="it-IT"/>
          <w14:ligatures w14:val="none"/>
        </w:rPr>
        <w:t>Unbundled</w:t>
      </w:r>
      <w:proofErr w:type="spellEnd"/>
      <w:r w:rsidR="00530E2D" w:rsidRPr="00530E2D">
        <w:rPr>
          <w:rFonts w:ascii="Arial" w:eastAsia="Times New Roman" w:hAnsi="Arial" w:cs="Arial"/>
          <w:kern w:val="0"/>
          <w:lang w:eastAsia="it-IT"/>
          <w14:ligatures w14:val="none"/>
        </w:rPr>
        <w:t xml:space="preserve"> Local Access), NGA (Next Generation Access) e SLU (Sub Loop </w:t>
      </w:r>
      <w:proofErr w:type="spellStart"/>
      <w:r w:rsidR="00530E2D" w:rsidRPr="00530E2D">
        <w:rPr>
          <w:rFonts w:ascii="Arial" w:eastAsia="Times New Roman" w:hAnsi="Arial" w:cs="Arial"/>
          <w:kern w:val="0"/>
          <w:lang w:eastAsia="it-IT"/>
          <w14:ligatures w14:val="none"/>
        </w:rPr>
        <w:t>Unbundling</w:t>
      </w:r>
      <w:proofErr w:type="spellEnd"/>
      <w:r w:rsidR="00530E2D" w:rsidRPr="00530E2D">
        <w:rPr>
          <w:rFonts w:ascii="Arial" w:eastAsia="Times New Roman" w:hAnsi="Arial" w:cs="Arial"/>
          <w:kern w:val="0"/>
          <w:lang w:eastAsia="it-IT"/>
          <w14:ligatures w14:val="none"/>
        </w:rPr>
        <w:t xml:space="preserve">); per chiarezza espositiva si evidenzia che con tali acronimi si indicano le modalità che gli operatori di rete hanno a disposizione per accedere alla rete dell’operatore </w:t>
      </w:r>
      <w:proofErr w:type="spellStart"/>
      <w:r w:rsidR="00530E2D" w:rsidRPr="00530E2D">
        <w:rPr>
          <w:rFonts w:ascii="Arial" w:eastAsia="Times New Roman" w:hAnsi="Arial" w:cs="Arial"/>
          <w:kern w:val="0"/>
          <w:lang w:eastAsia="it-IT"/>
          <w14:ligatures w14:val="none"/>
        </w:rPr>
        <w:t>concessionato</w:t>
      </w:r>
      <w:proofErr w:type="spellEnd"/>
      <w:r w:rsidR="00530E2D" w:rsidRPr="00530E2D">
        <w:rPr>
          <w:rFonts w:ascii="Arial" w:eastAsia="Times New Roman" w:hAnsi="Arial" w:cs="Arial"/>
          <w:kern w:val="0"/>
          <w:lang w:eastAsia="it-IT"/>
          <w14:ligatures w14:val="none"/>
        </w:rPr>
        <w:t xml:space="preserve"> Tim/Telecom s.p.a./Open Fiber, ex monopolista delle infrastrutture nazionali</w:t>
      </w:r>
      <w:r w:rsidRPr="00D20535">
        <w:rPr>
          <w:rFonts w:ascii="Arial" w:eastAsia="Times New Roman" w:hAnsi="Arial" w:cs="Arial"/>
          <w:kern w:val="1"/>
          <w:lang w:eastAsia="ar-SA"/>
          <w14:ligatures w14:val="none"/>
        </w:rPr>
        <w:t>.</w:t>
      </w:r>
    </w:p>
    <w:p w14:paraId="01EEED63" w14:textId="11FA142A" w:rsidR="008058E2" w:rsidRPr="00D20535" w:rsidRDefault="00530E2D"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Pr>
          <w:rFonts w:ascii="Arial" w:hAnsi="Arial" w:cs="Arial"/>
        </w:rPr>
        <w:t xml:space="preserve">Tuttavia, </w:t>
      </w:r>
      <w:r w:rsidR="008058E2" w:rsidRPr="00D20535">
        <w:rPr>
          <w:rFonts w:ascii="Arial" w:eastAsia="Times New Roman" w:hAnsi="Arial" w:cs="Arial"/>
          <w:kern w:val="1"/>
          <w:lang w:eastAsia="ar-SA"/>
          <w14:ligatures w14:val="none"/>
        </w:rPr>
        <w:t xml:space="preserve">poi, il Legislatore con il </w:t>
      </w:r>
      <w:r w:rsidR="008058E2" w:rsidRPr="00530E2D">
        <w:rPr>
          <w:rFonts w:ascii="Arial" w:eastAsia="Times New Roman" w:hAnsi="Arial" w:cs="Arial"/>
          <w:b/>
          <w:bCs/>
          <w:kern w:val="1"/>
          <w:u w:val="single"/>
          <w:lang w:eastAsia="ar-SA"/>
          <w14:ligatures w14:val="none"/>
        </w:rPr>
        <w:t>comma 848 della Legge 178/2020</w:t>
      </w:r>
      <w:r w:rsidR="008058E2" w:rsidRPr="00D20535">
        <w:rPr>
          <w:rFonts w:ascii="Arial" w:eastAsia="Times New Roman" w:hAnsi="Arial" w:cs="Arial"/>
          <w:kern w:val="1"/>
          <w:lang w:eastAsia="ar-SA"/>
          <w14:ligatures w14:val="none"/>
        </w:rPr>
        <w:t xml:space="preserve"> ha apportato radicali modifiche, stravolgendola, alla disciplina riscrivendo il comma 831 ed introducendo il concetto della c.d. </w:t>
      </w:r>
      <w:r w:rsidR="008058E2" w:rsidRPr="00D20535">
        <w:rPr>
          <w:rFonts w:ascii="Arial" w:eastAsia="Times New Roman" w:hAnsi="Arial" w:cs="Arial"/>
          <w:b/>
          <w:bCs/>
          <w:kern w:val="1"/>
          <w:u w:val="single"/>
          <w:lang w:eastAsia="ar-SA"/>
          <w14:ligatures w14:val="none"/>
        </w:rPr>
        <w:t>soggettività passiva in via mediata</w:t>
      </w:r>
      <w:r w:rsidR="008058E2" w:rsidRPr="00D20535">
        <w:rPr>
          <w:rFonts w:ascii="Arial" w:eastAsia="Times New Roman" w:hAnsi="Arial" w:cs="Arial"/>
          <w:kern w:val="1"/>
          <w:lang w:eastAsia="ar-SA"/>
          <w14:ligatures w14:val="none"/>
        </w:rPr>
        <w:t xml:space="preserve"> quale presupposto per l'applicazione della norma di cui, di seguito, riportiamo la sintesi.</w:t>
      </w:r>
    </w:p>
    <w:p w14:paraId="4615AB5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Ad oggi, quindi, il criterio informatore per la fattispecie in esame risulta il seguente: “</w:t>
      </w:r>
      <w:r w:rsidRPr="00D20535">
        <w:rPr>
          <w:rFonts w:ascii="Arial" w:eastAsia="Times New Roman" w:hAnsi="Arial" w:cs="Arial"/>
          <w:i/>
          <w:iCs/>
          <w:kern w:val="1"/>
          <w:lang w:eastAsia="ar-SA"/>
          <w14:ligatures w14:val="none"/>
        </w:rPr>
        <w:t xml:space="preserve">il canone è dovuto dal soggetto titolare dell'atto di concessione dell'occupazione del suolo pubblico e dai soggetti che occupano il suolo pubblico </w:t>
      </w:r>
      <w:r w:rsidRPr="00D20535">
        <w:rPr>
          <w:rFonts w:ascii="Arial" w:eastAsia="Times New Roman" w:hAnsi="Arial" w:cs="Arial"/>
          <w:i/>
          <w:iCs/>
          <w:kern w:val="1"/>
          <w:u w:val="single"/>
          <w:lang w:eastAsia="ar-SA"/>
          <w14:ligatures w14:val="none"/>
        </w:rPr>
        <w:t>anche in via mediata</w:t>
      </w:r>
      <w:r w:rsidRPr="00D20535">
        <w:rPr>
          <w:rFonts w:ascii="Arial" w:eastAsia="Times New Roman" w:hAnsi="Arial" w:cs="Arial"/>
          <w:i/>
          <w:iCs/>
          <w:kern w:val="1"/>
          <w:lang w:eastAsia="ar-SA"/>
          <w14:ligatures w14:val="none"/>
        </w:rPr>
        <w:t xml:space="preserve"> attraverso l'utilizzo materiale delle infrastrutture del soggetto titolare della concessione </w:t>
      </w:r>
      <w:r w:rsidRPr="00D20535">
        <w:rPr>
          <w:rFonts w:ascii="Arial" w:eastAsia="Times New Roman" w:hAnsi="Arial" w:cs="Arial"/>
          <w:i/>
          <w:iCs/>
          <w:kern w:val="1"/>
          <w:u w:val="single"/>
          <w:lang w:eastAsia="ar-SA"/>
          <w14:ligatures w14:val="none"/>
        </w:rPr>
        <w:t>sulla base del numero delle rispettive utenze</w:t>
      </w:r>
      <w:r w:rsidRPr="00D20535">
        <w:rPr>
          <w:rFonts w:ascii="Arial" w:eastAsia="Times New Roman" w:hAnsi="Arial" w:cs="Arial"/>
          <w:i/>
          <w:iCs/>
          <w:kern w:val="1"/>
          <w:lang w:eastAsia="ar-SA"/>
          <w14:ligatures w14:val="none"/>
        </w:rPr>
        <w:t xml:space="preserve"> moltiplicate per la seguente tariffa</w:t>
      </w:r>
      <w:r w:rsidRPr="00D20535">
        <w:rPr>
          <w:rFonts w:ascii="Arial" w:eastAsia="Times New Roman" w:hAnsi="Arial" w:cs="Arial"/>
          <w:kern w:val="1"/>
          <w:lang w:eastAsia="ar-SA"/>
          <w14:ligatures w14:val="none"/>
        </w:rPr>
        <w:t xml:space="preserve"> </w:t>
      </w:r>
      <w:r w:rsidRPr="00D20535">
        <w:rPr>
          <w:rFonts w:ascii="Arial" w:eastAsia="Times New Roman" w:hAnsi="Arial" w:cs="Arial"/>
          <w:i/>
          <w:iCs/>
          <w:kern w:val="1"/>
          <w:lang w:eastAsia="ar-SA"/>
          <w14:ligatures w14:val="none"/>
        </w:rPr>
        <w:t xml:space="preserve">forfettaria </w:t>
      </w:r>
      <w:r w:rsidRPr="00D20535">
        <w:rPr>
          <w:rFonts w:ascii="Arial" w:eastAsia="Times New Roman" w:hAnsi="Arial" w:cs="Arial"/>
          <w:kern w:val="1"/>
          <w:lang w:eastAsia="ar-SA"/>
          <w14:ligatures w14:val="none"/>
        </w:rPr>
        <w:t>...omissis...”.</w:t>
      </w:r>
    </w:p>
    <w:p w14:paraId="1EC1941B" w14:textId="77777777" w:rsidR="00E65BA3" w:rsidRPr="00E65BA3" w:rsidRDefault="008058E2" w:rsidP="003A59AB">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1"/>
          <w:lang w:eastAsia="ar-SA"/>
          <w14:ligatures w14:val="none"/>
        </w:rPr>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sidRPr="00D20535">
        <w:rPr>
          <w:rFonts w:ascii="Arial" w:eastAsia="Times New Roman" w:hAnsi="Arial" w:cs="Arial"/>
          <w:i/>
          <w:iCs/>
          <w:kern w:val="1"/>
          <w:lang w:eastAsia="ar-SA"/>
          <w14:ligatures w14:val="none"/>
        </w:rPr>
        <w:t xml:space="preserve"> </w:t>
      </w:r>
      <w:r w:rsidRPr="00D20535">
        <w:rPr>
          <w:rFonts w:ascii="Arial" w:eastAsia="Times New Roman" w:hAnsi="Arial" w:cs="Arial"/>
          <w:kern w:val="1"/>
          <w:lang w:eastAsia="ar-SA"/>
          <w14:ligatures w14:val="none"/>
        </w:rPr>
        <w:t>stessa Tim/Telecom s.p.a.</w:t>
      </w:r>
      <w:r w:rsidRPr="00D20535">
        <w:rPr>
          <w:rFonts w:ascii="Arial" w:eastAsia="Times New Roman" w:hAnsi="Arial" w:cs="Arial"/>
          <w:i/>
          <w:iCs/>
          <w:kern w:val="1"/>
          <w:lang w:eastAsia="ar-SA"/>
          <w14:ligatures w14:val="none"/>
        </w:rPr>
        <w:t xml:space="preserve"> </w:t>
      </w:r>
      <w:r w:rsidRPr="00D20535">
        <w:rPr>
          <w:rFonts w:ascii="Arial" w:eastAsia="Times New Roman" w:hAnsi="Arial" w:cs="Arial"/>
          <w:kern w:val="1"/>
          <w:lang w:eastAsia="ar-SA"/>
          <w14:ligatures w14:val="none"/>
        </w:rPr>
        <w:t>al fine di erogare il servizio al proprio Cliente finale, rappresentato dalle singole abitazioni private e/o aziende del territorio nazionale.</w:t>
      </w:r>
      <w:r w:rsidR="00E65BA3">
        <w:rPr>
          <w:rFonts w:ascii="Arial" w:eastAsia="Times New Roman" w:hAnsi="Arial" w:cs="Arial"/>
          <w:kern w:val="1"/>
          <w:lang w:eastAsia="ar-SA"/>
          <w14:ligatures w14:val="none"/>
        </w:rPr>
        <w:t xml:space="preserve"> </w:t>
      </w:r>
      <w:r w:rsidR="00E65BA3" w:rsidRPr="00E65BA3">
        <w:rPr>
          <w:rFonts w:ascii="Arial" w:eastAsia="Times New Roman" w:hAnsi="Arial" w:cs="Arial"/>
          <w:kern w:val="0"/>
          <w:lang w:eastAsia="it-IT"/>
          <w14:ligatures w14:val="none"/>
        </w:rPr>
        <w:t xml:space="preserve">È questo, in piena evidenza, il caso di </w:t>
      </w:r>
      <w:r w:rsidR="00E65BA3" w:rsidRPr="00E65BA3">
        <w:rPr>
          <w:rFonts w:ascii="Arial" w:eastAsia="Times New Roman" w:hAnsi="Arial" w:cs="Arial"/>
          <w:b/>
          <w:bCs/>
          <w:kern w:val="0"/>
          <w:lang w:eastAsia="it-IT"/>
          <w14:ligatures w14:val="none"/>
        </w:rPr>
        <w:t>Vodafone Italia S.p.A., ora incorporata da FASTWEB S.p.A.</w:t>
      </w:r>
      <w:r w:rsidR="00E65BA3" w:rsidRPr="00E65BA3">
        <w:rPr>
          <w:rFonts w:ascii="Arial" w:eastAsia="Times New Roman" w:hAnsi="Arial" w:cs="Arial"/>
          <w:kern w:val="0"/>
          <w:lang w:eastAsia="it-IT"/>
          <w14:ligatures w14:val="none"/>
        </w:rPr>
        <w:t>, per gli anni 2021-2024.</w:t>
      </w:r>
    </w:p>
    <w:p w14:paraId="7FC8D496" w14:textId="3CED5013"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Si noti che: il principio cristallizzato nella nuova formulazione ed interpretazione dell'art. 1 comma 831 è stato mutuato da una risalente Circolare interpretativa del Mef pubblicata nell'anno 2009 (che si produce – </w:t>
      </w:r>
      <w:r w:rsidRPr="00E65BA3">
        <w:rPr>
          <w:rFonts w:ascii="Arial" w:eastAsia="Times New Roman" w:hAnsi="Arial" w:cs="Arial"/>
          <w:b/>
          <w:bCs/>
          <w:kern w:val="1"/>
          <w:lang w:eastAsia="ar-SA"/>
          <w14:ligatures w14:val="none"/>
        </w:rPr>
        <w:t>doc</w:t>
      </w:r>
      <w:r w:rsidR="00F7782B" w:rsidRPr="00E65BA3">
        <w:rPr>
          <w:rFonts w:ascii="Arial" w:eastAsia="Times New Roman" w:hAnsi="Arial" w:cs="Arial"/>
          <w:b/>
          <w:bCs/>
          <w:kern w:val="1"/>
          <w:lang w:eastAsia="ar-SA"/>
          <w14:ligatures w14:val="none"/>
        </w:rPr>
        <w:t xml:space="preserve">. </w:t>
      </w:r>
      <w:r w:rsidR="009D4D09">
        <w:rPr>
          <w:rFonts w:ascii="Arial" w:eastAsia="Times New Roman" w:hAnsi="Arial" w:cs="Arial"/>
          <w:b/>
          <w:bCs/>
          <w:kern w:val="1"/>
          <w:lang w:eastAsia="ar-SA"/>
          <w14:ligatures w14:val="none"/>
        </w:rPr>
        <w:t>7</w:t>
      </w:r>
      <w:r w:rsidRPr="00D20535">
        <w:rPr>
          <w:rFonts w:ascii="Arial" w:eastAsia="Times New Roman" w:hAnsi="Arial" w:cs="Arial"/>
          <w:kern w:val="1"/>
          <w:lang w:eastAsia="ar-SA"/>
          <w14:ligatures w14:val="none"/>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5690703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7E2E7D4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Risulta, infatti, che, alla luce della precedente normativa, il criterio applicativo della Tosap o </w:t>
      </w:r>
      <w:proofErr w:type="spellStart"/>
      <w:r w:rsidRPr="00D20535">
        <w:rPr>
          <w:rFonts w:ascii="Arial" w:eastAsia="Times New Roman" w:hAnsi="Arial" w:cs="Arial"/>
          <w:kern w:val="1"/>
          <w:lang w:eastAsia="ar-SA"/>
          <w14:ligatures w14:val="none"/>
        </w:rPr>
        <w:t>Cosap</w:t>
      </w:r>
      <w:proofErr w:type="spellEnd"/>
      <w:r w:rsidRPr="00D20535">
        <w:rPr>
          <w:rFonts w:ascii="Arial" w:eastAsia="Times New Roman" w:hAnsi="Arial" w:cs="Arial"/>
          <w:kern w:val="1"/>
          <w:lang w:eastAsia="ar-SA"/>
          <w14:ligatures w14:val="none"/>
        </w:rPr>
        <w:t xml:space="preserve"> si realizzava in base al numero delle singole utenze attive, rilevate al 31 </w:t>
      </w:r>
      <w:proofErr w:type="gramStart"/>
      <w:r w:rsidRPr="00D20535">
        <w:rPr>
          <w:rFonts w:ascii="Arial" w:eastAsia="Times New Roman" w:hAnsi="Arial" w:cs="Arial"/>
          <w:kern w:val="1"/>
          <w:lang w:eastAsia="ar-SA"/>
          <w14:ligatures w14:val="none"/>
        </w:rPr>
        <w:t>Dicembre</w:t>
      </w:r>
      <w:proofErr w:type="gramEnd"/>
      <w:r w:rsidRPr="00D20535">
        <w:rPr>
          <w:rFonts w:ascii="Arial" w:eastAsia="Times New Roman" w:hAnsi="Arial" w:cs="Arial"/>
          <w:kern w:val="1"/>
          <w:lang w:eastAsia="ar-SA"/>
          <w14:ligatures w14:val="none"/>
        </w:rPr>
        <w:t xml:space="preserve"> dell'anno precedente, moltiplicato per la relativa tariffa forfettaria che veniva stabilita dal Legislatore per ogni utenza. </w:t>
      </w:r>
    </w:p>
    <w:p w14:paraId="58899BB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lastRenderedPageBreak/>
        <w:t>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32284DF2" w14:textId="7C87BD65"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Ad oggi, infatti, dai dati Agcom si rileva che le più importanti Compagnie operanti sul territorio nazionale detengono le seguenti quote di mercato: Tim/Telecom. </w:t>
      </w:r>
      <w:proofErr w:type="spellStart"/>
      <w:r w:rsidRPr="00D20535">
        <w:rPr>
          <w:rFonts w:ascii="Arial" w:eastAsia="Times New Roman" w:hAnsi="Arial" w:cs="Arial"/>
          <w:kern w:val="1"/>
          <w:lang w:eastAsia="ar-SA"/>
          <w14:ligatures w14:val="none"/>
        </w:rPr>
        <w:t>s.p.a</w:t>
      </w:r>
      <w:proofErr w:type="spellEnd"/>
      <w:r w:rsidRPr="00D20535">
        <w:rPr>
          <w:rFonts w:ascii="Arial" w:eastAsia="Times New Roman" w:hAnsi="Arial" w:cs="Arial"/>
          <w:kern w:val="1"/>
          <w:lang w:eastAsia="ar-SA"/>
          <w14:ligatures w14:val="none"/>
        </w:rPr>
        <w:t xml:space="preserve"> il 39,70% delle utenze del mercato nazionale, </w:t>
      </w:r>
      <w:r w:rsidRPr="00E65BA3">
        <w:rPr>
          <w:rFonts w:ascii="Arial" w:eastAsia="Times New Roman" w:hAnsi="Arial" w:cs="Arial"/>
          <w:b/>
          <w:bCs/>
          <w:kern w:val="1"/>
          <w:lang w:eastAsia="ar-SA"/>
          <w14:ligatures w14:val="none"/>
        </w:rPr>
        <w:t>Vodafone s.p.a. il 15,9%</w:t>
      </w:r>
      <w:r w:rsidR="00E65BA3" w:rsidRPr="00E65BA3">
        <w:rPr>
          <w:rFonts w:ascii="Arial" w:eastAsia="Times New Roman" w:hAnsi="Arial" w:cs="Arial"/>
          <w:b/>
          <w:bCs/>
          <w:kern w:val="1"/>
          <w:lang w:eastAsia="ar-SA"/>
          <w14:ligatures w14:val="none"/>
        </w:rPr>
        <w:t xml:space="preserve"> </w:t>
      </w:r>
      <w:r w:rsidR="00E65BA3">
        <w:rPr>
          <w:rFonts w:ascii="Arial" w:eastAsia="Times New Roman" w:hAnsi="Arial" w:cs="Arial"/>
          <w:b/>
          <w:bCs/>
          <w:kern w:val="1"/>
          <w:lang w:eastAsia="ar-SA"/>
          <w14:ligatures w14:val="none"/>
        </w:rPr>
        <w:t>o</w:t>
      </w:r>
      <w:r w:rsidR="00E65BA3" w:rsidRPr="00E65BA3">
        <w:rPr>
          <w:rFonts w:ascii="Arial" w:eastAsia="Times New Roman" w:hAnsi="Arial" w:cs="Arial"/>
          <w:b/>
          <w:bCs/>
          <w:kern w:val="1"/>
          <w:lang w:eastAsia="ar-SA"/>
          <w14:ligatures w14:val="none"/>
        </w:rPr>
        <w:t>ra Fastweb spa</w:t>
      </w:r>
      <w:r w:rsidRPr="00E65BA3">
        <w:rPr>
          <w:rFonts w:ascii="Arial" w:eastAsia="Times New Roman" w:hAnsi="Arial" w:cs="Arial"/>
          <w:b/>
          <w:bCs/>
          <w:kern w:val="1"/>
          <w:lang w:eastAsia="ar-SA"/>
          <w14:ligatures w14:val="none"/>
        </w:rPr>
        <w:t xml:space="preserve">, Fastweb </w:t>
      </w:r>
      <w:proofErr w:type="spellStart"/>
      <w:r w:rsidRPr="00E65BA3">
        <w:rPr>
          <w:rFonts w:ascii="Arial" w:eastAsia="Times New Roman" w:hAnsi="Arial" w:cs="Arial"/>
          <w:b/>
          <w:bCs/>
          <w:kern w:val="1"/>
          <w:lang w:eastAsia="ar-SA"/>
          <w14:ligatures w14:val="none"/>
        </w:rPr>
        <w:t>s.p.a</w:t>
      </w:r>
      <w:proofErr w:type="spellEnd"/>
      <w:r w:rsidRPr="00E65BA3">
        <w:rPr>
          <w:rFonts w:ascii="Arial" w:eastAsia="Times New Roman" w:hAnsi="Arial" w:cs="Arial"/>
          <w:b/>
          <w:bCs/>
          <w:kern w:val="1"/>
          <w:lang w:eastAsia="ar-SA"/>
          <w14:ligatures w14:val="none"/>
        </w:rPr>
        <w:t xml:space="preserve"> il 13,8% e Wind s.p.a. il 13,90% </w:t>
      </w:r>
      <w:r w:rsidRPr="00D20535">
        <w:rPr>
          <w:rFonts w:ascii="Arial" w:eastAsia="Times New Roman" w:hAnsi="Arial" w:cs="Arial"/>
          <w:kern w:val="1"/>
          <w:lang w:eastAsia="ar-SA"/>
          <w14:ligatures w14:val="none"/>
        </w:rPr>
        <w:t xml:space="preserve">(cfr. osservatorio Agcom aggiornate al 2024 - doc. </w:t>
      </w:r>
      <w:r w:rsidR="009D4D09">
        <w:rPr>
          <w:rFonts w:ascii="Arial" w:eastAsia="Times New Roman" w:hAnsi="Arial" w:cs="Arial"/>
          <w:kern w:val="1"/>
          <w:lang w:eastAsia="ar-SA"/>
          <w14:ligatures w14:val="none"/>
        </w:rPr>
        <w:t>6</w:t>
      </w:r>
      <w:r w:rsidRPr="00D20535">
        <w:rPr>
          <w:rFonts w:ascii="Arial" w:eastAsia="Times New Roman" w:hAnsi="Arial" w:cs="Arial"/>
          <w:kern w:val="1"/>
          <w:lang w:eastAsia="ar-SA"/>
          <w14:ligatures w14:val="none"/>
        </w:rPr>
        <w:t xml:space="preserve">); le Compagnie minori si spartiscono le residue quote. </w:t>
      </w:r>
    </w:p>
    <w:p w14:paraId="4F42FDC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b/>
          <w:bCs/>
          <w:kern w:val="1"/>
          <w:u w:val="single"/>
          <w:lang w:eastAsia="ar-SA"/>
          <w14:ligatures w14:val="none"/>
        </w:rPr>
      </w:pPr>
      <w:r w:rsidRPr="00D20535">
        <w:rPr>
          <w:rFonts w:ascii="Arial" w:eastAsia="Times New Roman" w:hAnsi="Arial" w:cs="Arial"/>
          <w:kern w:val="1"/>
          <w:lang w:eastAsia="ar-SA"/>
          <w14:ligatures w14:val="none"/>
        </w:rPr>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sidRPr="00D20535">
        <w:rPr>
          <w:rFonts w:ascii="Arial" w:eastAsia="Times New Roman" w:hAnsi="Arial" w:cs="Arial"/>
          <w:b/>
          <w:bCs/>
          <w:kern w:val="1"/>
          <w:u w:val="single"/>
          <w:lang w:eastAsia="ar-SA"/>
          <w14:ligatures w14:val="none"/>
        </w:rPr>
        <w:t>Tim/Telecom s.p.a. che versa, ora, solo la quota di sua esclusiva spettanza e non già l'intero del dovuto.</w:t>
      </w:r>
    </w:p>
    <w:p w14:paraId="580F86D9"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D20535">
        <w:rPr>
          <w:rFonts w:ascii="Arial" w:eastAsia="Times New Roman" w:hAnsi="Arial" w:cs="Arial"/>
          <w:kern w:val="1"/>
          <w:u w:val="single"/>
          <w:lang w:eastAsia="ar-SA"/>
          <w14:ligatures w14:val="none"/>
        </w:rPr>
        <w:t>con la modifica apportata dal Legislatore in sede di Legge di bilancio 2021</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è stato disposto che anche gli altri operatori che usufruiscono dei canali di trasmissione dati, di proprietà Tim/Telecom s.p.a., debbano versare il relativo canone</w:t>
      </w:r>
      <w:r w:rsidRPr="00D20535">
        <w:rPr>
          <w:rFonts w:ascii="Arial" w:eastAsia="Times New Roman" w:hAnsi="Arial" w:cs="Arial"/>
          <w:kern w:val="1"/>
          <w:lang w:eastAsia="ar-SA"/>
          <w14:ligatures w14:val="none"/>
        </w:rPr>
        <w:t xml:space="preserve"> (rapportato sempre al numero di utenze a loro riconducibili) considerandoli, quindi, </w:t>
      </w:r>
      <w:r w:rsidRPr="00D20535">
        <w:rPr>
          <w:rFonts w:ascii="Arial" w:eastAsia="Times New Roman" w:hAnsi="Arial" w:cs="Arial"/>
          <w:kern w:val="1"/>
          <w:u w:val="single"/>
          <w:lang w:eastAsia="ar-SA"/>
          <w14:ligatures w14:val="none"/>
        </w:rPr>
        <w:t>soggetti passivi in via mediata</w:t>
      </w:r>
      <w:r w:rsidRPr="00D20535">
        <w:rPr>
          <w:rFonts w:ascii="Arial" w:eastAsia="Times New Roman" w:hAnsi="Arial" w:cs="Arial"/>
          <w:kern w:val="1"/>
          <w:lang w:eastAsia="ar-SA"/>
          <w14:ligatures w14:val="none"/>
        </w:rPr>
        <w:t xml:space="preserve"> del tributo.</w:t>
      </w:r>
    </w:p>
    <w:p w14:paraId="66B529D1" w14:textId="158F46D4"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Da qui l'incontestabile individuazione, da parte del Comune di </w:t>
      </w:r>
      <w:r w:rsidR="00AF6901">
        <w:rPr>
          <w:rFonts w:ascii="Arial" w:eastAsia="Times New Roman" w:hAnsi="Arial" w:cs="Arial"/>
          <w:kern w:val="0"/>
          <w:lang w:eastAsia="it-IT"/>
          <w14:ligatures w14:val="none"/>
        </w:rPr>
        <w:t>SESSA AURUNCA</w:t>
      </w:r>
      <w:r w:rsidRPr="00D20535">
        <w:rPr>
          <w:rFonts w:ascii="Arial" w:eastAsia="Times New Roman" w:hAnsi="Arial" w:cs="Arial"/>
          <w:kern w:val="1"/>
          <w:lang w:eastAsia="ar-SA"/>
          <w14:ligatures w14:val="none"/>
        </w:rPr>
        <w:t xml:space="preserve">, in </w:t>
      </w:r>
      <w:r w:rsidR="00BC3C83" w:rsidRPr="00E65BA3">
        <w:rPr>
          <w:rFonts w:ascii="Arial" w:eastAsia="Times New Roman" w:hAnsi="Arial" w:cs="Arial"/>
          <w:b/>
          <w:kern w:val="1"/>
          <w:lang w:eastAsia="ar-SA"/>
          <w14:ligatures w14:val="none"/>
        </w:rPr>
        <w:t>FASTWEB</w:t>
      </w:r>
      <w:r w:rsidRPr="00E65BA3">
        <w:rPr>
          <w:rFonts w:ascii="Arial" w:eastAsia="Times New Roman" w:hAnsi="Arial" w:cs="Arial"/>
          <w:b/>
          <w:kern w:val="1"/>
          <w:lang w:eastAsia="ar-SA"/>
          <w14:ligatures w14:val="none"/>
        </w:rPr>
        <w:t xml:space="preserve"> S.p.A.</w:t>
      </w:r>
      <w:r w:rsidR="00E65BA3">
        <w:rPr>
          <w:rFonts w:ascii="Arial" w:eastAsia="Times New Roman" w:hAnsi="Arial" w:cs="Arial"/>
          <w:b/>
          <w:kern w:val="1"/>
          <w:lang w:eastAsia="ar-SA"/>
          <w14:ligatures w14:val="none"/>
        </w:rPr>
        <w:t>,</w:t>
      </w:r>
      <w:r w:rsidRPr="00D20535">
        <w:rPr>
          <w:rFonts w:ascii="Arial" w:eastAsia="Times New Roman" w:hAnsi="Arial" w:cs="Arial"/>
          <w:kern w:val="1"/>
          <w:lang w:eastAsia="ar-SA"/>
          <w14:ligatures w14:val="none"/>
        </w:rPr>
        <w:t xml:space="preserve"> </w:t>
      </w:r>
      <w:r w:rsidR="00E65BA3" w:rsidRPr="00E65BA3">
        <w:rPr>
          <w:rFonts w:ascii="Arial" w:eastAsia="Times New Roman" w:hAnsi="Arial" w:cs="Arial"/>
          <w:b/>
          <w:bCs/>
          <w:kern w:val="0"/>
          <w:lang w:eastAsia="it-IT"/>
          <w14:ligatures w14:val="none"/>
        </w:rPr>
        <w:t>nella qualità di incorporante di Vodafone Italia S.p.A.</w:t>
      </w:r>
      <w:r w:rsidR="00E65BA3">
        <w:rPr>
          <w:rFonts w:ascii="Arial" w:eastAsia="Times New Roman" w:hAnsi="Arial" w:cs="Arial"/>
          <w:b/>
          <w:bCs/>
          <w:kern w:val="0"/>
          <w:lang w:eastAsia="it-IT"/>
          <w14:ligatures w14:val="none"/>
        </w:rPr>
        <w:t>,</w:t>
      </w:r>
      <w:r w:rsidR="00E65BA3" w:rsidRPr="00E65BA3">
        <w:rPr>
          <w:rFonts w:ascii="Arial" w:eastAsia="Times New Roman" w:hAnsi="Arial" w:cs="Arial"/>
          <w:kern w:val="0"/>
          <w:lang w:eastAsia="it-IT"/>
          <w14:ligatures w14:val="none"/>
        </w:rPr>
        <w:t xml:space="preserve"> </w:t>
      </w:r>
      <w:r w:rsidRPr="00D20535">
        <w:rPr>
          <w:rFonts w:ascii="Arial" w:eastAsia="Times New Roman" w:hAnsi="Arial" w:cs="Arial"/>
          <w:kern w:val="1"/>
          <w:lang w:eastAsia="ar-SA"/>
          <w14:ligatures w14:val="none"/>
        </w:rPr>
        <w:t>di uno dei soggetti passivamente tenuti al versamento del canone per cui è processo</w:t>
      </w:r>
      <w:r w:rsidR="00E65BA3">
        <w:rPr>
          <w:rFonts w:ascii="Arial" w:eastAsia="Times New Roman" w:hAnsi="Arial" w:cs="Arial"/>
          <w:kern w:val="1"/>
          <w:lang w:eastAsia="ar-SA"/>
          <w14:ligatures w14:val="none"/>
        </w:rPr>
        <w:t xml:space="preserve">, </w:t>
      </w:r>
      <w:r w:rsidR="00E65BA3" w:rsidRPr="00E65BA3">
        <w:rPr>
          <w:rFonts w:ascii="Arial" w:eastAsia="Times New Roman" w:hAnsi="Arial" w:cs="Arial"/>
          <w:kern w:val="0"/>
          <w:lang w:eastAsia="it-IT"/>
          <w14:ligatures w14:val="none"/>
        </w:rPr>
        <w:t>per la parte legata ad occupazioni in via mediata tramite le infrastrutture di altri soggetti</w:t>
      </w:r>
      <w:r w:rsidRPr="00D20535">
        <w:rPr>
          <w:rFonts w:ascii="Arial" w:eastAsia="Times New Roman" w:hAnsi="Arial" w:cs="Arial"/>
          <w:kern w:val="1"/>
          <w:lang w:eastAsia="ar-SA"/>
          <w14:ligatures w14:val="none"/>
        </w:rPr>
        <w:t>.</w:t>
      </w:r>
    </w:p>
    <w:p w14:paraId="4F1221D9" w14:textId="766109F8"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u w:val="single"/>
          <w:lang w:eastAsia="ar-SA"/>
          <w14:ligatures w14:val="none"/>
        </w:rPr>
      </w:pPr>
      <w:r w:rsidRPr="00D20535">
        <w:rPr>
          <w:rFonts w:ascii="Arial" w:eastAsia="Times New Roman" w:hAnsi="Arial" w:cs="Arial"/>
          <w:kern w:val="1"/>
          <w:lang w:eastAsia="ar-SA"/>
          <w14:ligatures w14:val="none"/>
        </w:rPr>
        <w:t xml:space="preserve">Invero, la norma richiamata da </w:t>
      </w:r>
      <w:r w:rsidR="00953328" w:rsidRPr="00D20535">
        <w:rPr>
          <w:rFonts w:ascii="Arial" w:eastAsia="Times New Roman" w:hAnsi="Arial" w:cs="Arial"/>
          <w:bCs/>
          <w:kern w:val="1"/>
          <w:lang w:eastAsia="ar-SA"/>
          <w14:ligatures w14:val="none"/>
        </w:rPr>
        <w:t>FASTWEB S.p.A</w:t>
      </w:r>
      <w:r w:rsidR="00953328"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lang w:eastAsia="ar-SA"/>
          <w14:ligatures w14:val="none"/>
        </w:rPr>
        <w:t xml:space="preserve">secondo la quale la casistica della condivisione delle reti, come sopra esposta, ricadrebbe nell'ambito applicativo dell'interpretazione autentica del comma 831, successivamente introdotta dal Legislatore, riguarda altra e diversa fattispecie, </w:t>
      </w:r>
      <w:r w:rsidRPr="00D20535">
        <w:rPr>
          <w:rFonts w:ascii="Arial" w:eastAsia="Times New Roman" w:hAnsi="Arial" w:cs="Arial"/>
          <w:kern w:val="1"/>
          <w:u w:val="single"/>
          <w:lang w:eastAsia="ar-SA"/>
          <w14:ligatures w14:val="none"/>
        </w:rPr>
        <w:t>ben distinta di quella oggi portata all'attenzione del Giudice.</w:t>
      </w:r>
    </w:p>
    <w:p w14:paraId="05A96364"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lastRenderedPageBreak/>
        <w:t xml:space="preserve">Essa, infatti, è applicabile esclusivamente al caso in cui vi sia una </w:t>
      </w:r>
      <w:r w:rsidRPr="00D20535">
        <w:rPr>
          <w:rFonts w:ascii="Arial" w:eastAsia="Times New Roman" w:hAnsi="Arial" w:cs="Arial"/>
          <w:kern w:val="1"/>
          <w:u w:val="single"/>
          <w:lang w:eastAsia="ar-SA"/>
          <w14:ligatures w14:val="none"/>
        </w:rPr>
        <w:t>netta separazione tra il soggetto proprietario delle infrastrutture ed il soggetto titolare del contratto di somministrazione del bene distribuito</w:t>
      </w:r>
      <w:r w:rsidRPr="00D20535">
        <w:rPr>
          <w:rFonts w:ascii="Arial" w:eastAsia="Times New Roman" w:hAnsi="Arial" w:cs="Arial"/>
          <w:kern w:val="1"/>
          <w:lang w:eastAsia="ar-SA"/>
          <w14:ligatures w14:val="none"/>
        </w:rPr>
        <w:t xml:space="preserve"> attraverso le medesime infrastrutture.</w:t>
      </w:r>
    </w:p>
    <w:p w14:paraId="4E56B9D6" w14:textId="4F8F4FAC"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Per meglio rappresentare come la disciplina novellata, dietro la quale </w:t>
      </w:r>
      <w:r w:rsidR="00932A32" w:rsidRPr="00D20535">
        <w:rPr>
          <w:rFonts w:ascii="Arial" w:eastAsia="Times New Roman" w:hAnsi="Arial" w:cs="Arial"/>
          <w:bCs/>
          <w:kern w:val="1"/>
          <w:lang w:eastAsia="ar-SA"/>
          <w14:ligatures w14:val="none"/>
        </w:rPr>
        <w:t xml:space="preserve">FASTWEB S.p.A. </w:t>
      </w:r>
      <w:r w:rsidRPr="00D20535">
        <w:rPr>
          <w:rFonts w:ascii="Arial" w:eastAsia="Times New Roman" w:hAnsi="Arial" w:cs="Arial"/>
          <w:kern w:val="1"/>
          <w:lang w:eastAsia="ar-SA"/>
          <w14:ligatures w14:val="none"/>
        </w:rPr>
        <w:t xml:space="preserve">vorrebbe trincerarsi, sia applicabile a diversa casistica richiamiamo la normativa di cui all'art. 21 del </w:t>
      </w:r>
      <w:proofErr w:type="spellStart"/>
      <w:r w:rsidRPr="00D20535">
        <w:rPr>
          <w:rFonts w:ascii="Arial" w:eastAsia="Times New Roman" w:hAnsi="Arial" w:cs="Arial"/>
          <w:kern w:val="1"/>
          <w:lang w:eastAsia="ar-SA"/>
          <w14:ligatures w14:val="none"/>
        </w:rPr>
        <w:t>D.lgs</w:t>
      </w:r>
      <w:proofErr w:type="spellEnd"/>
      <w:r w:rsidRPr="00D20535">
        <w:rPr>
          <w:rFonts w:ascii="Arial" w:eastAsia="Times New Roman" w:hAnsi="Arial" w:cs="Arial"/>
          <w:kern w:val="1"/>
          <w:lang w:eastAsia="ar-SA"/>
          <w14:ligatures w14:val="none"/>
        </w:rPr>
        <w:t xml:space="preserve"> 23 Maggio 2000 n. 164 concernente le disposizioni di attuazione della direttiva  n. 98/30/CE inerente la </w:t>
      </w:r>
      <w:r w:rsidRPr="00D20535">
        <w:rPr>
          <w:rFonts w:ascii="Arial" w:eastAsia="Times New Roman" w:hAnsi="Arial" w:cs="Arial"/>
          <w:kern w:val="1"/>
          <w:u w:val="single"/>
          <w:lang w:eastAsia="ar-SA"/>
          <w14:ligatures w14:val="none"/>
        </w:rPr>
        <w:t>distribuzione del gas</w:t>
      </w:r>
      <w:r w:rsidRPr="00D20535">
        <w:rPr>
          <w:rFonts w:ascii="Arial" w:eastAsia="Times New Roman" w:hAnsi="Arial" w:cs="Arial"/>
          <w:kern w:val="1"/>
          <w:lang w:eastAsia="ar-SA"/>
          <w14:ligatures w14:val="none"/>
        </w:rPr>
        <w:t xml:space="preserve"> naturale e la normativa di cui all'art. 1 del </w:t>
      </w:r>
      <w:proofErr w:type="spellStart"/>
      <w:r w:rsidRPr="00D20535">
        <w:rPr>
          <w:rFonts w:ascii="Arial" w:eastAsia="Times New Roman" w:hAnsi="Arial" w:cs="Arial"/>
          <w:kern w:val="1"/>
          <w:lang w:eastAsia="ar-SA"/>
          <w14:ligatures w14:val="none"/>
        </w:rPr>
        <w:t>D.lgs</w:t>
      </w:r>
      <w:proofErr w:type="spellEnd"/>
      <w:r w:rsidRPr="00D20535">
        <w:rPr>
          <w:rFonts w:ascii="Arial" w:eastAsia="Times New Roman" w:hAnsi="Arial" w:cs="Arial"/>
          <w:kern w:val="1"/>
          <w:lang w:eastAsia="ar-SA"/>
          <w14:ligatures w14:val="none"/>
        </w:rPr>
        <w:t xml:space="preserve"> 18 Giugno 2007 n. 73 convertita in legge n. 125 del 3 Agosto 2007, con la quale sono state disposte “misure urgenti per l'attuazione di disposizioni comunitarie </w:t>
      </w:r>
      <w:r w:rsidRPr="00D20535">
        <w:rPr>
          <w:rFonts w:ascii="Arial" w:eastAsia="Times New Roman" w:hAnsi="Arial" w:cs="Arial"/>
          <w:kern w:val="1"/>
          <w:u w:val="single"/>
          <w:lang w:eastAsia="ar-SA"/>
          <w14:ligatures w14:val="none"/>
        </w:rPr>
        <w:t>in materia di</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liberalizzazione dei mercati dell'energia</w:t>
      </w:r>
      <w:r w:rsidRPr="00D20535">
        <w:rPr>
          <w:rFonts w:ascii="Arial" w:eastAsia="Times New Roman" w:hAnsi="Arial" w:cs="Arial"/>
          <w:kern w:val="1"/>
          <w:lang w:eastAsia="ar-SA"/>
          <w14:ligatures w14:val="none"/>
        </w:rPr>
        <w:t xml:space="preserve">”.     </w:t>
      </w:r>
    </w:p>
    <w:p w14:paraId="70241DA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In tali tipi di distribuzione si assiste ad un </w:t>
      </w:r>
      <w:r w:rsidRPr="00D20535">
        <w:rPr>
          <w:rFonts w:ascii="Arial" w:eastAsia="Times New Roman" w:hAnsi="Arial" w:cs="Arial"/>
          <w:kern w:val="1"/>
          <w:u w:val="single"/>
          <w:lang w:eastAsia="ar-SA"/>
          <w14:ligatures w14:val="none"/>
        </w:rPr>
        <w:t>netta separazione tra l'attività di</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distribuzione e quella di vendita</w:t>
      </w:r>
      <w:r w:rsidRPr="00D20535">
        <w:rPr>
          <w:rFonts w:ascii="Arial" w:eastAsia="Times New Roman" w:hAnsi="Arial" w:cs="Arial"/>
          <w:kern w:val="1"/>
          <w:lang w:eastAsia="ar-SA"/>
          <w14:ligatures w14:val="none"/>
        </w:rPr>
        <w:t xml:space="preserve"> che si concreta nel fatto che il </w:t>
      </w:r>
      <w:r w:rsidRPr="00D20535">
        <w:rPr>
          <w:rFonts w:ascii="Arial" w:eastAsia="Times New Roman" w:hAnsi="Arial" w:cs="Arial"/>
          <w:kern w:val="1"/>
          <w:u w:val="single"/>
          <w:lang w:eastAsia="ar-SA"/>
          <w14:ligatures w14:val="none"/>
        </w:rPr>
        <w:t>gas</w:t>
      </w:r>
      <w:r w:rsidRPr="00D20535">
        <w:rPr>
          <w:rFonts w:ascii="Arial" w:eastAsia="Times New Roman" w:hAnsi="Arial" w:cs="Arial"/>
          <w:kern w:val="1"/>
          <w:lang w:eastAsia="ar-SA"/>
          <w14:ligatures w14:val="none"/>
        </w:rPr>
        <w:t xml:space="preserve"> o l'</w:t>
      </w:r>
      <w:r w:rsidRPr="00D20535">
        <w:rPr>
          <w:rFonts w:ascii="Arial" w:eastAsia="Times New Roman" w:hAnsi="Arial" w:cs="Arial"/>
          <w:kern w:val="1"/>
          <w:u w:val="single"/>
          <w:lang w:eastAsia="ar-SA"/>
          <w14:ligatures w14:val="none"/>
        </w:rPr>
        <w:t>energia elettrica vengono distribuiti in rete da una determinata società</w:t>
      </w:r>
      <w:r w:rsidRPr="00D20535">
        <w:rPr>
          <w:rFonts w:ascii="Arial" w:eastAsia="Times New Roman" w:hAnsi="Arial" w:cs="Arial"/>
          <w:kern w:val="1"/>
          <w:lang w:eastAsia="ar-SA"/>
          <w14:ligatures w14:val="none"/>
        </w:rPr>
        <w:t xml:space="preserve"> (per esempio Enel Distribuzione s.p.a.) ed </w:t>
      </w:r>
      <w:r w:rsidRPr="00D20535">
        <w:rPr>
          <w:rFonts w:ascii="Arial" w:eastAsia="Times New Roman" w:hAnsi="Arial" w:cs="Arial"/>
          <w:kern w:val="1"/>
          <w:u w:val="single"/>
          <w:lang w:eastAsia="ar-SA"/>
          <w14:ligatures w14:val="none"/>
        </w:rPr>
        <w:t xml:space="preserve">una volta che sono “transitate” nell'infrastruttura </w:t>
      </w:r>
      <w:proofErr w:type="spellStart"/>
      <w:r w:rsidRPr="00D20535">
        <w:rPr>
          <w:rFonts w:ascii="Arial" w:eastAsia="Times New Roman" w:hAnsi="Arial" w:cs="Arial"/>
          <w:kern w:val="1"/>
          <w:u w:val="single"/>
          <w:lang w:eastAsia="ar-SA"/>
          <w14:ligatures w14:val="none"/>
        </w:rPr>
        <w:t>concessionata</w:t>
      </w:r>
      <w:proofErr w:type="spellEnd"/>
      <w:r w:rsidRPr="00D20535">
        <w:rPr>
          <w:rFonts w:ascii="Arial" w:eastAsia="Times New Roman" w:hAnsi="Arial" w:cs="Arial"/>
          <w:kern w:val="1"/>
          <w:u w:val="single"/>
          <w:lang w:eastAsia="ar-SA"/>
          <w14:ligatures w14:val="none"/>
        </w:rPr>
        <w:t xml:space="preserve"> di proprietà esclusiva di un soggetto, vengono commercializzate da altre società</w:t>
      </w:r>
      <w:r w:rsidRPr="00D20535">
        <w:rPr>
          <w:rFonts w:ascii="Arial" w:eastAsia="Times New Roman" w:hAnsi="Arial" w:cs="Arial"/>
          <w:kern w:val="1"/>
          <w:lang w:eastAsia="ar-SA"/>
          <w14:ligatures w14:val="none"/>
        </w:rPr>
        <w:t xml:space="preserve"> (come nel caso in esame da Enel Energia s.p.a. e/o altre società deputate alla sola vendita) per poi raggiungere l'utente finale.</w:t>
      </w:r>
    </w:p>
    <w:p w14:paraId="3492AAD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u w:val="single"/>
          <w:lang w:eastAsia="ar-SA"/>
          <w14:ligatures w14:val="none"/>
        </w:rPr>
      </w:pPr>
      <w:r w:rsidRPr="00D20535">
        <w:rPr>
          <w:rFonts w:ascii="Arial" w:eastAsia="Times New Roman" w:hAnsi="Arial" w:cs="Arial"/>
          <w:kern w:val="1"/>
          <w:lang w:eastAsia="ar-SA"/>
          <w14:ligatures w14:val="none"/>
        </w:rPr>
        <w:t xml:space="preserve">Ma ciò non accade nel caso e </w:t>
      </w:r>
      <w:r w:rsidRPr="00D20535">
        <w:rPr>
          <w:rFonts w:ascii="Arial" w:eastAsia="Times New Roman" w:hAnsi="Arial" w:cs="Arial"/>
          <w:kern w:val="1"/>
          <w:u w:val="single"/>
          <w:lang w:eastAsia="ar-SA"/>
          <w14:ligatures w14:val="none"/>
        </w:rPr>
        <w:t>nel settore delle telecomunicazioni</w:t>
      </w:r>
      <w:r w:rsidRPr="00D20535">
        <w:rPr>
          <w:rFonts w:ascii="Arial" w:eastAsia="Times New Roman" w:hAnsi="Arial" w:cs="Arial"/>
          <w:kern w:val="1"/>
          <w:lang w:eastAsia="ar-SA"/>
          <w14:ligatures w14:val="none"/>
        </w:rPr>
        <w:t xml:space="preserve"> laddove </w:t>
      </w:r>
      <w:r w:rsidRPr="00D20535">
        <w:rPr>
          <w:rFonts w:ascii="Arial" w:eastAsia="Times New Roman" w:hAnsi="Arial" w:cs="Arial"/>
          <w:kern w:val="1"/>
          <w:u w:val="single"/>
          <w:lang w:eastAsia="ar-SA"/>
          <w14:ligatures w14:val="none"/>
        </w:rPr>
        <w:t>il</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 xml:space="preserve">Legislatore </w:t>
      </w:r>
      <w:r w:rsidRPr="00D20535">
        <w:rPr>
          <w:rFonts w:ascii="Arial" w:eastAsia="Times New Roman" w:hAnsi="Arial" w:cs="Arial"/>
          <w:b/>
          <w:bCs/>
          <w:kern w:val="1"/>
          <w:u w:val="single"/>
          <w:lang w:eastAsia="ar-SA"/>
          <w14:ligatures w14:val="none"/>
        </w:rPr>
        <w:t>non impone una separazione</w:t>
      </w:r>
      <w:r w:rsidRPr="00D20535">
        <w:rPr>
          <w:rFonts w:ascii="Arial" w:eastAsia="Times New Roman" w:hAnsi="Arial" w:cs="Arial"/>
          <w:kern w:val="1"/>
          <w:lang w:eastAsia="ar-SA"/>
          <w14:ligatures w14:val="none"/>
        </w:rPr>
        <w:t xml:space="preserve"> tra soggetto fornitore e soggetto che poi effettivamente vende il prodotto (come nel richiamato caso di gas od energia elettrica), </w:t>
      </w:r>
      <w:r w:rsidRPr="00D20535">
        <w:rPr>
          <w:rFonts w:ascii="Arial" w:eastAsia="Times New Roman" w:hAnsi="Arial" w:cs="Arial"/>
          <w:kern w:val="1"/>
          <w:u w:val="single"/>
          <w:lang w:eastAsia="ar-SA"/>
          <w14:ligatures w14:val="none"/>
        </w:rPr>
        <w:t>ma anzi impone e normativamente incentiva la condivisione delle</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reti/infrastrutture</w:t>
      </w:r>
      <w:r w:rsidRPr="00D20535">
        <w:rPr>
          <w:rFonts w:ascii="Arial" w:eastAsia="Times New Roman" w:hAnsi="Arial" w:cs="Arial"/>
          <w:kern w:val="1"/>
          <w:lang w:eastAsia="ar-SA"/>
          <w14:ligatures w14:val="none"/>
        </w:rPr>
        <w:t xml:space="preserve"> e ciò anche in attuazione di precise direttive comunitarie.</w:t>
      </w:r>
    </w:p>
    <w:p w14:paraId="79B10133"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u w:val="single"/>
          <w:lang w:eastAsia="ar-SA"/>
          <w14:ligatures w14:val="none"/>
        </w:rPr>
        <w:t>Questa è la ragione</w:t>
      </w:r>
      <w:r w:rsidRPr="00D20535">
        <w:rPr>
          <w:rFonts w:ascii="Arial" w:eastAsia="Times New Roman" w:hAnsi="Arial" w:cs="Arial"/>
          <w:kern w:val="1"/>
          <w:lang w:eastAsia="ar-SA"/>
          <w14:ligatures w14:val="none"/>
        </w:rPr>
        <w:t xml:space="preserve"> per la quale il Legislatore ha appositamente previsto, per questa sola ipotesi di condivisione delle infrastrutture, il concetto applicativo di </w:t>
      </w:r>
      <w:r w:rsidRPr="00D20535">
        <w:rPr>
          <w:rFonts w:ascii="Arial" w:eastAsia="Times New Roman" w:hAnsi="Arial" w:cs="Arial"/>
          <w:kern w:val="1"/>
          <w:u w:val="single"/>
          <w:lang w:eastAsia="ar-SA"/>
          <w14:ligatures w14:val="none"/>
        </w:rPr>
        <w:t>soggettività passiva mediata</w:t>
      </w:r>
      <w:r w:rsidRPr="00D20535">
        <w:rPr>
          <w:rFonts w:ascii="Arial" w:eastAsia="Times New Roman" w:hAnsi="Arial" w:cs="Arial"/>
          <w:kern w:val="1"/>
          <w:lang w:eastAsia="ar-SA"/>
          <w14:ligatures w14:val="none"/>
        </w:rPr>
        <w:t>.</w:t>
      </w:r>
    </w:p>
    <w:p w14:paraId="1687EE7A" w14:textId="2F7C0FCB"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Con la conseguenza che la normativa di cui all'art. </w:t>
      </w:r>
      <w:r w:rsidRPr="00D20535">
        <w:rPr>
          <w:rFonts w:ascii="Arial" w:eastAsia="Times New Roman" w:hAnsi="Arial" w:cs="Arial"/>
          <w:kern w:val="1"/>
          <w:u w:val="single"/>
          <w:lang w:eastAsia="ar-SA"/>
          <w14:ligatures w14:val="none"/>
        </w:rPr>
        <w:t xml:space="preserve">5 comma 14 </w:t>
      </w:r>
      <w:r w:rsidRPr="00D20535">
        <w:rPr>
          <w:rFonts w:ascii="Arial" w:eastAsia="Times New Roman" w:hAnsi="Arial" w:cs="Arial"/>
          <w:i/>
          <w:iCs/>
          <w:kern w:val="1"/>
          <w:u w:val="single"/>
          <w:lang w:eastAsia="ar-SA"/>
          <w14:ligatures w14:val="none"/>
        </w:rPr>
        <w:t>quinqu</w:t>
      </w:r>
      <w:r w:rsidR="00D9332D" w:rsidRPr="00D20535">
        <w:rPr>
          <w:rFonts w:ascii="Arial" w:eastAsia="Times New Roman" w:hAnsi="Arial" w:cs="Arial"/>
          <w:i/>
          <w:iCs/>
          <w:kern w:val="1"/>
          <w:u w:val="single"/>
          <w:lang w:eastAsia="ar-SA"/>
          <w14:ligatures w14:val="none"/>
        </w:rPr>
        <w:t>i</w:t>
      </w:r>
      <w:r w:rsidRPr="00D20535">
        <w:rPr>
          <w:rFonts w:ascii="Arial" w:eastAsia="Times New Roman" w:hAnsi="Arial" w:cs="Arial"/>
          <w:i/>
          <w:iCs/>
          <w:kern w:val="1"/>
          <w:u w:val="single"/>
          <w:lang w:eastAsia="ar-SA"/>
          <w14:ligatures w14:val="none"/>
        </w:rPr>
        <w:t>es</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del D.L. 146/2021,</w:t>
      </w:r>
      <w:r w:rsidRPr="00D20535">
        <w:rPr>
          <w:rFonts w:ascii="Arial" w:eastAsia="Times New Roman" w:hAnsi="Arial" w:cs="Arial"/>
          <w:kern w:val="1"/>
          <w:lang w:eastAsia="ar-SA"/>
          <w14:ligatures w14:val="none"/>
        </w:rPr>
        <w:t xml:space="preserve"> richiamata da </w:t>
      </w:r>
      <w:r w:rsidR="00932A32" w:rsidRPr="00D20535">
        <w:rPr>
          <w:rFonts w:ascii="Arial" w:eastAsia="Times New Roman" w:hAnsi="Arial" w:cs="Arial"/>
          <w:bCs/>
          <w:kern w:val="1"/>
          <w:lang w:eastAsia="ar-SA"/>
          <w14:ligatures w14:val="none"/>
        </w:rPr>
        <w:t xml:space="preserve">FASTWEB </w:t>
      </w:r>
      <w:proofErr w:type="gramStart"/>
      <w:r w:rsidR="00932A32" w:rsidRPr="00D20535">
        <w:rPr>
          <w:rFonts w:ascii="Arial" w:eastAsia="Times New Roman" w:hAnsi="Arial" w:cs="Arial"/>
          <w:bCs/>
          <w:kern w:val="1"/>
          <w:lang w:eastAsia="ar-SA"/>
          <w14:ligatures w14:val="none"/>
        </w:rPr>
        <w:t xml:space="preserve">S.p.A. </w:t>
      </w:r>
      <w:r w:rsidRPr="00D20535">
        <w:rPr>
          <w:rFonts w:ascii="Arial" w:eastAsia="Times New Roman" w:hAnsi="Arial" w:cs="Arial"/>
          <w:kern w:val="1"/>
          <w:lang w:eastAsia="ar-SA"/>
          <w14:ligatures w14:val="none"/>
        </w:rPr>
        <w:t>,</w:t>
      </w:r>
      <w:proofErr w:type="gramEnd"/>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è applicabile e/o riferibile esclusivamente ai casi in cui si deve attuare, per legge, una fisica separazione tra il soggetto titolare dell'infrastruttura ed il soggetto titolare del contratto di vendita del bene che, poi, distribuirà al cliente finale</w:t>
      </w:r>
      <w:r w:rsidRPr="00D20535">
        <w:rPr>
          <w:rFonts w:ascii="Arial" w:eastAsia="Times New Roman" w:hAnsi="Arial" w:cs="Arial"/>
          <w:kern w:val="1"/>
          <w:lang w:eastAsia="ar-SA"/>
          <w14:ligatures w14:val="none"/>
        </w:rPr>
        <w:t>.</w:t>
      </w:r>
    </w:p>
    <w:p w14:paraId="77D475D7"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Inoltre, con la novella dell'anno 2021 il Legislatore nuovamente intervenendo nella disciplina di cui al comma 831 ha stabilito che: “</w:t>
      </w:r>
      <w:r w:rsidRPr="00D20535">
        <w:rPr>
          <w:rFonts w:ascii="Arial" w:eastAsia="Times New Roman" w:hAnsi="Arial" w:cs="Arial"/>
          <w:i/>
          <w:iCs/>
          <w:kern w:val="1"/>
          <w:lang w:eastAsia="ar-SA"/>
          <w14:ligatures w14:val="none"/>
        </w:rPr>
        <w:t xml:space="preserve">il comma 831 dell'articolo 1 della Legge 27 dicembre 2019 n. 160 si interpreta nel senso che: a) per le occupazioni permanenti di suolo pubblico effettuate nei settori </w:t>
      </w:r>
      <w:r w:rsidRPr="00DD42D3">
        <w:rPr>
          <w:rFonts w:ascii="Arial" w:eastAsia="Times New Roman" w:hAnsi="Arial" w:cs="Arial"/>
          <w:b/>
          <w:bCs/>
          <w:i/>
          <w:iCs/>
          <w:kern w:val="1"/>
          <w:u w:val="single"/>
          <w:lang w:eastAsia="ar-SA"/>
          <w14:ligatures w14:val="none"/>
        </w:rPr>
        <w:t>in cui è prevista una separazione</w:t>
      </w:r>
      <w:r w:rsidRPr="00D20535">
        <w:rPr>
          <w:rFonts w:ascii="Arial" w:eastAsia="Times New Roman" w:hAnsi="Arial" w:cs="Arial"/>
          <w:i/>
          <w:iCs/>
          <w:kern w:val="1"/>
          <w:lang w:eastAsia="ar-SA"/>
          <w14:ligatures w14:val="none"/>
        </w:rPr>
        <w:t xml:space="preserve">, in ragione di assetti normativi regolamentari o contrattuali </w:t>
      </w:r>
      <w:r w:rsidRPr="00DD42D3">
        <w:rPr>
          <w:rFonts w:ascii="Arial" w:eastAsia="Times New Roman" w:hAnsi="Arial" w:cs="Arial"/>
          <w:b/>
          <w:bCs/>
          <w:i/>
          <w:iCs/>
          <w:kern w:val="1"/>
          <w:u w:val="single"/>
          <w:lang w:eastAsia="ar-SA"/>
          <w14:ligatures w14:val="none"/>
        </w:rPr>
        <w:t>tra i soggetti titolari delle infrastrutture ed i soggetti titolari del contratto di vendita del bene distribuito alla clien</w:t>
      </w:r>
      <w:r w:rsidRPr="00D20535">
        <w:rPr>
          <w:rFonts w:ascii="Arial" w:eastAsia="Times New Roman" w:hAnsi="Arial" w:cs="Arial"/>
          <w:i/>
          <w:iCs/>
          <w:kern w:val="1"/>
          <w:u w:val="single"/>
          <w:lang w:eastAsia="ar-SA"/>
          <w14:ligatures w14:val="none"/>
        </w:rPr>
        <w:t>tela</w:t>
      </w:r>
      <w:r w:rsidRPr="00D20535">
        <w:rPr>
          <w:rFonts w:ascii="Arial" w:eastAsia="Times New Roman" w:hAnsi="Arial" w:cs="Arial"/>
          <w:i/>
          <w:iCs/>
          <w:kern w:val="1"/>
          <w:lang w:eastAsia="ar-SA"/>
          <w14:ligatures w14:val="none"/>
        </w:rPr>
        <w:t xml:space="preserve"> finale, </w:t>
      </w:r>
      <w:r w:rsidRPr="00DD42D3">
        <w:rPr>
          <w:rFonts w:ascii="Arial" w:eastAsia="Times New Roman" w:hAnsi="Arial" w:cs="Arial"/>
          <w:b/>
          <w:bCs/>
          <w:i/>
          <w:iCs/>
          <w:kern w:val="1"/>
          <w:u w:val="single"/>
          <w:lang w:eastAsia="ar-SA"/>
          <w14:ligatures w14:val="none"/>
        </w:rPr>
        <w:t xml:space="preserve">non </w:t>
      </w:r>
      <w:r w:rsidRPr="00DD42D3">
        <w:rPr>
          <w:rFonts w:ascii="Arial" w:eastAsia="Times New Roman" w:hAnsi="Arial" w:cs="Arial"/>
          <w:b/>
          <w:bCs/>
          <w:i/>
          <w:iCs/>
          <w:kern w:val="1"/>
          <w:u w:val="single"/>
          <w:lang w:eastAsia="ar-SA"/>
          <w14:ligatures w14:val="none"/>
        </w:rPr>
        <w:lastRenderedPageBreak/>
        <w:t>configurandosi alcuna occupazione in via mediata</w:t>
      </w:r>
      <w:r w:rsidRPr="00D20535">
        <w:rPr>
          <w:rFonts w:ascii="Arial" w:eastAsia="Times New Roman" w:hAnsi="Arial" w:cs="Arial"/>
          <w:i/>
          <w:iCs/>
          <w:kern w:val="1"/>
          <w:lang w:eastAsia="ar-SA"/>
          <w14:ligatures w14:val="none"/>
        </w:rPr>
        <w:t xml:space="preserve"> ed alcun utilizzo materiale delle infrastrutture da parte della società di vendita, </w:t>
      </w:r>
      <w:r w:rsidRPr="00DD42D3">
        <w:rPr>
          <w:rFonts w:ascii="Arial" w:eastAsia="Times New Roman" w:hAnsi="Arial" w:cs="Arial"/>
          <w:b/>
          <w:bCs/>
          <w:i/>
          <w:iCs/>
          <w:kern w:val="1"/>
          <w:u w:val="single"/>
          <w:lang w:eastAsia="ar-SA"/>
          <w14:ligatures w14:val="none"/>
        </w:rPr>
        <w:t>il canone è dovuto esclusivamente dal soggetto titolare</w:t>
      </w:r>
      <w:r w:rsidRPr="00DD42D3">
        <w:rPr>
          <w:rFonts w:ascii="Arial" w:eastAsia="Times New Roman" w:hAnsi="Arial" w:cs="Arial"/>
          <w:b/>
          <w:bCs/>
          <w:i/>
          <w:iCs/>
          <w:kern w:val="1"/>
          <w:lang w:eastAsia="ar-SA"/>
          <w14:ligatures w14:val="none"/>
        </w:rPr>
        <w:t xml:space="preserve"> </w:t>
      </w:r>
      <w:r w:rsidRPr="00DD42D3">
        <w:rPr>
          <w:rFonts w:ascii="Arial" w:eastAsia="Times New Roman" w:hAnsi="Arial" w:cs="Arial"/>
          <w:b/>
          <w:bCs/>
          <w:i/>
          <w:iCs/>
          <w:kern w:val="1"/>
          <w:u w:val="single"/>
          <w:lang w:eastAsia="ar-SA"/>
          <w14:ligatures w14:val="none"/>
        </w:rPr>
        <w:t>dell'atto concessione</w:t>
      </w:r>
      <w:r w:rsidRPr="00D20535">
        <w:rPr>
          <w:rFonts w:ascii="Arial" w:eastAsia="Times New Roman" w:hAnsi="Arial" w:cs="Arial"/>
          <w:i/>
          <w:iCs/>
          <w:kern w:val="1"/>
          <w:lang w:eastAsia="ar-SA"/>
          <w14:ligatures w14:val="none"/>
        </w:rPr>
        <w:t xml:space="preserve"> delle infrastrutture, in base alle utenze delle predette società di vendita”.</w:t>
      </w:r>
    </w:p>
    <w:p w14:paraId="2CB9A9C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D42D3">
        <w:rPr>
          <w:rFonts w:ascii="Arial" w:eastAsia="Times New Roman" w:hAnsi="Arial" w:cs="Arial"/>
          <w:b/>
          <w:bCs/>
          <w:kern w:val="1"/>
          <w:lang w:eastAsia="ar-SA"/>
          <w14:ligatures w14:val="none"/>
        </w:rPr>
        <w:t>MA</w:t>
      </w:r>
      <w:r w:rsidRPr="00D20535">
        <w:rPr>
          <w:rFonts w:ascii="Arial" w:eastAsia="Times New Roman" w:hAnsi="Arial" w:cs="Arial"/>
          <w:kern w:val="1"/>
          <w:lang w:eastAsia="ar-SA"/>
          <w14:ligatures w14:val="none"/>
        </w:rPr>
        <w:t xml:space="preserve"> questa è norma, come anticipato, </w:t>
      </w:r>
      <w:r w:rsidRPr="00D20535">
        <w:rPr>
          <w:rFonts w:ascii="Arial" w:eastAsia="Times New Roman" w:hAnsi="Arial" w:cs="Arial"/>
          <w:kern w:val="1"/>
          <w:u w:val="single"/>
          <w:lang w:eastAsia="ar-SA"/>
          <w14:ligatures w14:val="none"/>
        </w:rPr>
        <w:t>valevole solo per i mercati di</w:t>
      </w:r>
      <w:r w:rsidRPr="00D20535">
        <w:rPr>
          <w:rFonts w:ascii="Arial" w:eastAsia="Times New Roman" w:hAnsi="Arial" w:cs="Arial"/>
          <w:kern w:val="1"/>
          <w:lang w:eastAsia="ar-SA"/>
          <w14:ligatures w14:val="none"/>
        </w:rPr>
        <w:t xml:space="preserve"> vendita/commercializzazione del </w:t>
      </w:r>
      <w:r w:rsidRPr="00D20535">
        <w:rPr>
          <w:rFonts w:ascii="Arial" w:eastAsia="Times New Roman" w:hAnsi="Arial" w:cs="Arial"/>
          <w:kern w:val="1"/>
          <w:u w:val="single"/>
          <w:lang w:eastAsia="ar-SA"/>
          <w14:ligatures w14:val="none"/>
        </w:rPr>
        <w:t xml:space="preserve">gas e dell'energia elettrica e </w:t>
      </w:r>
      <w:r w:rsidRPr="00DD42D3">
        <w:rPr>
          <w:rFonts w:ascii="Arial" w:eastAsia="Times New Roman" w:hAnsi="Arial" w:cs="Arial"/>
          <w:b/>
          <w:bCs/>
          <w:kern w:val="1"/>
          <w:u w:val="single"/>
          <w:lang w:eastAsia="ar-SA"/>
          <w14:ligatures w14:val="none"/>
        </w:rPr>
        <w:t>non già per il settore della telefonia</w:t>
      </w:r>
      <w:r w:rsidRPr="00D20535">
        <w:rPr>
          <w:rFonts w:ascii="Arial" w:eastAsia="Times New Roman" w:hAnsi="Arial" w:cs="Arial"/>
          <w:kern w:val="1"/>
          <w:lang w:eastAsia="ar-SA"/>
          <w14:ligatures w14:val="none"/>
        </w:rPr>
        <w:t xml:space="preserve"> e trasmissione dati </w:t>
      </w:r>
      <w:r w:rsidRPr="00D20535">
        <w:rPr>
          <w:rFonts w:ascii="Arial" w:eastAsia="Times New Roman" w:hAnsi="Arial" w:cs="Arial"/>
          <w:kern w:val="1"/>
          <w:u w:val="single"/>
          <w:lang w:eastAsia="ar-SA"/>
          <w14:ligatures w14:val="none"/>
        </w:rPr>
        <w:t>nel quale</w:t>
      </w:r>
      <w:r w:rsidRPr="00D20535">
        <w:rPr>
          <w:rFonts w:ascii="Arial" w:eastAsia="Times New Roman" w:hAnsi="Arial" w:cs="Arial"/>
          <w:kern w:val="1"/>
          <w:lang w:eastAsia="ar-SA"/>
          <w14:ligatures w14:val="none"/>
        </w:rPr>
        <w:t xml:space="preserve">, non solo per espressa volontà normativa nazionale ma anche per volontà comunitaria, </w:t>
      </w:r>
      <w:r w:rsidRPr="00D20535">
        <w:rPr>
          <w:rFonts w:ascii="Arial" w:eastAsia="Times New Roman" w:hAnsi="Arial" w:cs="Arial"/>
          <w:kern w:val="1"/>
          <w:u w:val="single"/>
          <w:lang w:eastAsia="ar-SA"/>
          <w14:ligatures w14:val="none"/>
        </w:rPr>
        <w:t>deve esistere</w:t>
      </w:r>
      <w:r w:rsidRPr="00D20535">
        <w:rPr>
          <w:rFonts w:ascii="Arial" w:eastAsia="Times New Roman" w:hAnsi="Arial" w:cs="Arial"/>
          <w:kern w:val="1"/>
          <w:lang w:eastAsia="ar-SA"/>
          <w14:ligatures w14:val="none"/>
        </w:rPr>
        <w:t xml:space="preserve">, come in effetti esiste, </w:t>
      </w:r>
      <w:r w:rsidRPr="00D20535">
        <w:rPr>
          <w:rFonts w:ascii="Arial" w:eastAsia="Times New Roman" w:hAnsi="Arial" w:cs="Arial"/>
          <w:b/>
          <w:bCs/>
          <w:kern w:val="1"/>
          <w:u w:val="single"/>
          <w:lang w:eastAsia="ar-SA"/>
          <w14:ligatures w14:val="none"/>
        </w:rPr>
        <w:t>condivisione</w:t>
      </w:r>
      <w:r w:rsidRPr="00D20535">
        <w:rPr>
          <w:rFonts w:ascii="Arial" w:eastAsia="Times New Roman" w:hAnsi="Arial" w:cs="Arial"/>
          <w:kern w:val="1"/>
          <w:u w:val="single"/>
          <w:lang w:eastAsia="ar-SA"/>
          <w14:ligatures w14:val="none"/>
        </w:rPr>
        <w:t xml:space="preserve"> delle infrastrutture e delle reti</w:t>
      </w:r>
      <w:r w:rsidRPr="00D20535">
        <w:rPr>
          <w:rFonts w:ascii="Arial" w:eastAsia="Times New Roman" w:hAnsi="Arial" w:cs="Arial"/>
          <w:kern w:val="1"/>
          <w:lang w:eastAsia="ar-SA"/>
          <w14:ligatures w14:val="none"/>
        </w:rPr>
        <w:t>.</w:t>
      </w:r>
    </w:p>
    <w:p w14:paraId="2FAC6A38" w14:textId="0473B266" w:rsidR="00673689" w:rsidRPr="00D20535" w:rsidRDefault="00673689"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Del resto, è la stessa FASTWEB S.p.A. nella narrativa del proprio atto a descrivere le modalità operative di condivisione delle infrastrutture e la modalità tecnica di collegamento denominata BITSTREAM NGA, </w:t>
      </w:r>
      <w:r w:rsidRPr="000F04A3">
        <w:rPr>
          <w:rFonts w:ascii="Arial" w:eastAsia="Times New Roman" w:hAnsi="Arial" w:cs="Arial"/>
          <w:b/>
          <w:bCs/>
          <w:kern w:val="1"/>
          <w:lang w:eastAsia="ar-SA"/>
          <w14:ligatures w14:val="none"/>
        </w:rPr>
        <w:t>che prevede che l'operatore sia presente non</w:t>
      </w:r>
      <w:r w:rsidRPr="00D20535">
        <w:rPr>
          <w:rFonts w:ascii="Arial" w:eastAsia="Times New Roman" w:hAnsi="Arial" w:cs="Arial"/>
          <w:b/>
          <w:bCs/>
          <w:kern w:val="1"/>
          <w:lang w:eastAsia="ar-SA"/>
          <w14:ligatures w14:val="none"/>
        </w:rPr>
        <w:t xml:space="preserve"> sul territorio comunale, né nella centrale TIM prossima alle abitazioni da servire, bensì esclusivamente in un Punto di Interconnessione (PDI) collocato a monte, a livello di area o macroarea</w:t>
      </w:r>
      <w:r w:rsidRPr="00D20535">
        <w:rPr>
          <w:rFonts w:ascii="Arial" w:eastAsia="Times New Roman" w:hAnsi="Arial" w:cs="Arial"/>
          <w:kern w:val="1"/>
          <w:lang w:eastAsia="ar-SA"/>
          <w14:ligatures w14:val="none"/>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3377BF89" w14:textId="075053D3"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La natura stessa dell'infrastruttura vuole, quindi, una compresenza di più operatori che agiscono sulla/nella rete Tim/Telecom s.p.a. che utilizza, anch'essa, la rete insieme ai suoi competitors; </w:t>
      </w:r>
      <w:r w:rsidRPr="00D20535">
        <w:rPr>
          <w:rFonts w:ascii="Arial" w:eastAsia="Times New Roman" w:hAnsi="Arial" w:cs="Arial"/>
          <w:kern w:val="1"/>
          <w:u w:val="single"/>
          <w:lang w:eastAsia="ar-SA"/>
          <w14:ligatures w14:val="none"/>
        </w:rPr>
        <w:t>ciò differentemente da quanto accade nel caso delle società proprietarie della rete di distribuzione del gas o dell'energia elettrica che non possono, per legge, direttamente vendere il prodotto agli utenti finali,</w:t>
      </w:r>
      <w:r w:rsidRPr="00D20535">
        <w:rPr>
          <w:rFonts w:ascii="Arial" w:eastAsia="Times New Roman" w:hAnsi="Arial" w:cs="Arial"/>
          <w:kern w:val="1"/>
          <w:lang w:eastAsia="ar-SA"/>
          <w14:ligatures w14:val="none"/>
        </w:rPr>
        <w:t xml:space="preserve"> dovendosi invece rivolgere ad altre società che effettuano (solo loro) la vendita, per commercializzare il prodotto veicolato nelle proprie infrastrutture (gas /energia elettrica). </w:t>
      </w:r>
    </w:p>
    <w:p w14:paraId="13FBB82C" w14:textId="6A8C9DFC" w:rsidR="008058E2" w:rsidRPr="00D20535" w:rsidRDefault="008058E2" w:rsidP="00D20535">
      <w:pPr>
        <w:spacing w:line="360" w:lineRule="auto"/>
        <w:ind w:firstLine="709"/>
        <w:rPr>
          <w:rFonts w:ascii="Arial" w:eastAsia="Calibri" w:hAnsi="Arial" w:cs="Arial"/>
        </w:rPr>
      </w:pPr>
      <w:r w:rsidRPr="00D20535">
        <w:rPr>
          <w:rFonts w:ascii="Arial" w:eastAsia="Calibri" w:hAnsi="Arial" w:cs="Arial"/>
        </w:rPr>
        <w:t>Di seguito uno schema riassuntivo sulla differenza di utilizzo della rete tra le società di TLC e le società che commercializzano Gas ed Energia</w:t>
      </w:r>
      <w:r w:rsidR="00377943" w:rsidRPr="00D20535">
        <w:rPr>
          <w:rFonts w:ascii="Arial" w:eastAsia="Calibri" w:hAnsi="Arial" w:cs="Arial"/>
        </w:rPr>
        <w:t>.</w:t>
      </w:r>
    </w:p>
    <w:p w14:paraId="74E23948" w14:textId="1F98AB03" w:rsidR="00506EA7" w:rsidRPr="00D20535" w:rsidRDefault="00377943"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noProof/>
          <w:kern w:val="0"/>
          <w:lang w:eastAsia="it-IT"/>
          <w14:ligatures w14:val="none"/>
        </w:rPr>
        <w:lastRenderedPageBreak/>
        <w:drawing>
          <wp:inline distT="0" distB="0" distL="0" distR="0" wp14:anchorId="3EE55AFF" wp14:editId="60C9E13F">
            <wp:extent cx="6120130" cy="5187315"/>
            <wp:effectExtent l="0" t="0" r="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7"/>
                    <a:stretch>
                      <a:fillRect/>
                    </a:stretch>
                  </pic:blipFill>
                  <pic:spPr>
                    <a:xfrm>
                      <a:off x="0" y="0"/>
                      <a:ext cx="6120130" cy="5187315"/>
                    </a:xfrm>
                    <a:prstGeom prst="rect">
                      <a:avLst/>
                    </a:prstGeom>
                  </pic:spPr>
                </pic:pic>
              </a:graphicData>
            </a:graphic>
          </wp:inline>
        </w:drawing>
      </w:r>
    </w:p>
    <w:p w14:paraId="487DB6FB" w14:textId="77777777" w:rsidR="00506EA7" w:rsidRPr="00D20535" w:rsidRDefault="00506EA7" w:rsidP="00D20535">
      <w:pPr>
        <w:spacing w:line="360" w:lineRule="auto"/>
        <w:contextualSpacing/>
        <w:jc w:val="both"/>
        <w:rPr>
          <w:rFonts w:ascii="Arial" w:eastAsia="Times New Roman" w:hAnsi="Arial" w:cs="Arial"/>
          <w:kern w:val="0"/>
          <w:lang w:eastAsia="it-IT"/>
          <w14:ligatures w14:val="none"/>
        </w:rPr>
      </w:pPr>
    </w:p>
    <w:p w14:paraId="509BF501" w14:textId="77777777" w:rsidR="008058E2" w:rsidRPr="00D20535" w:rsidRDefault="008058E2" w:rsidP="00D20535">
      <w:pPr>
        <w:spacing w:line="360" w:lineRule="auto"/>
        <w:ind w:firstLine="709"/>
        <w:jc w:val="both"/>
        <w:rPr>
          <w:rFonts w:ascii="Arial" w:eastAsia="Calibri" w:hAnsi="Arial" w:cs="Arial"/>
        </w:rPr>
      </w:pPr>
      <w:r w:rsidRPr="00D20535">
        <w:rPr>
          <w:rFonts w:ascii="Arial" w:eastAsia="Calibri" w:hAnsi="Arial" w:cs="Arial"/>
        </w:rPr>
        <w:t>Quindi, quale settore, se non quello delle telecomunicazioni, dovrebbe vedere applicata la soggettività passiva in via mediata prevista dal legislatore?</w:t>
      </w:r>
    </w:p>
    <w:p w14:paraId="429315D2" w14:textId="7FED6E0D" w:rsidR="00801F75" w:rsidRPr="00801F75" w:rsidRDefault="009473A5" w:rsidP="009473A5">
      <w:pPr>
        <w:spacing w:line="360" w:lineRule="auto"/>
        <w:ind w:firstLine="708"/>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 xml:space="preserve">Oltre alla recentissima pronuncia della Corte di Legittimità </w:t>
      </w:r>
      <w:r w:rsidR="004C0AA3">
        <w:rPr>
          <w:rFonts w:ascii="Arial" w:eastAsia="Times New Roman" w:hAnsi="Arial" w:cs="Arial"/>
          <w:kern w:val="0"/>
          <w:lang w:eastAsia="it-IT"/>
          <w14:ligatures w14:val="none"/>
        </w:rPr>
        <w:t>innanzi</w:t>
      </w:r>
      <w:r>
        <w:rPr>
          <w:rFonts w:ascii="Arial" w:eastAsia="Times New Roman" w:hAnsi="Arial" w:cs="Arial"/>
          <w:kern w:val="0"/>
          <w:lang w:eastAsia="it-IT"/>
          <w14:ligatures w14:val="none"/>
        </w:rPr>
        <w:t xml:space="preserve"> richiamata, c</w:t>
      </w:r>
      <w:r w:rsidR="00801F75" w:rsidRPr="00801F75">
        <w:rPr>
          <w:rFonts w:ascii="Arial" w:eastAsia="Times New Roman" w:hAnsi="Arial" w:cs="Arial"/>
          <w:kern w:val="0"/>
          <w:lang w:eastAsia="it-IT"/>
          <w14:ligatures w14:val="none"/>
        </w:rPr>
        <w:t>onferma</w:t>
      </w:r>
      <w:r>
        <w:rPr>
          <w:rFonts w:ascii="Arial" w:eastAsia="Times New Roman" w:hAnsi="Arial" w:cs="Arial"/>
          <w:kern w:val="0"/>
          <w:lang w:eastAsia="it-IT"/>
          <w14:ligatures w14:val="none"/>
        </w:rPr>
        <w:t>va</w:t>
      </w:r>
      <w:r w:rsidR="00801F75" w:rsidRPr="00801F75">
        <w:rPr>
          <w:rFonts w:ascii="Arial" w:eastAsia="Times New Roman" w:hAnsi="Arial" w:cs="Arial"/>
          <w:kern w:val="0"/>
          <w:lang w:eastAsia="it-IT"/>
          <w14:ligatures w14:val="none"/>
        </w:rPr>
        <w:t xml:space="preserve"> quanto fin qui rilevato </w:t>
      </w:r>
      <w:r>
        <w:rPr>
          <w:rFonts w:ascii="Arial" w:eastAsia="Times New Roman" w:hAnsi="Arial" w:cs="Arial"/>
          <w:kern w:val="0"/>
          <w:lang w:eastAsia="it-IT"/>
          <w14:ligatures w14:val="none"/>
        </w:rPr>
        <w:t xml:space="preserve">anche </w:t>
      </w:r>
      <w:r w:rsidR="00801F75" w:rsidRPr="00801F75">
        <w:rPr>
          <w:rFonts w:ascii="Arial" w:eastAsia="Times New Roman" w:hAnsi="Arial" w:cs="Arial"/>
          <w:kern w:val="0"/>
          <w:lang w:eastAsia="it-IT"/>
          <w14:ligatures w14:val="none"/>
        </w:rPr>
        <w:t xml:space="preserve">la recente giurisprudenza in materia nell’ambito delle telecomunicazioni; fra tante si richiama la recentissima sentenza resa dal </w:t>
      </w:r>
      <w:r w:rsidR="00801F75" w:rsidRPr="00801F75">
        <w:rPr>
          <w:rFonts w:ascii="Arial" w:eastAsia="Times New Roman" w:hAnsi="Arial" w:cs="Arial"/>
          <w:b/>
          <w:bCs/>
          <w:kern w:val="0"/>
          <w:u w:val="single"/>
          <w:lang w:eastAsia="it-IT"/>
          <w14:ligatures w14:val="none"/>
        </w:rPr>
        <w:t>TRIBUNALE DI BERGAMO n. 1523 del 25.11.2025 proprio contro FASTWEB S.p.A., nonché ancor più di recente TRIBUNALE DI BERGAMO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1FB8EC50" w14:textId="77777777" w:rsidR="00801F75" w:rsidRPr="00801F75" w:rsidRDefault="00801F75" w:rsidP="00801F75">
      <w:pPr>
        <w:spacing w:line="360" w:lineRule="auto"/>
        <w:ind w:firstLine="708"/>
        <w:contextualSpacing/>
        <w:rPr>
          <w:rFonts w:ascii="Arial" w:eastAsia="Arial" w:hAnsi="Arial" w:cs="Arial"/>
          <w:kern w:val="0"/>
          <w:lang w:eastAsia="it-IT"/>
          <w14:ligatures w14:val="none"/>
        </w:rPr>
      </w:pPr>
      <w:r w:rsidRPr="00801F75">
        <w:rPr>
          <w:rFonts w:ascii="Arial" w:eastAsia="Times New Roman" w:hAnsi="Arial" w:cs="Arial"/>
          <w:kern w:val="0"/>
          <w:lang w:eastAsia="it-IT"/>
          <w14:ligatures w14:val="none"/>
        </w:rPr>
        <w:tab/>
      </w:r>
      <w:r w:rsidRPr="00801F75">
        <w:rPr>
          <w:rFonts w:ascii="Arial" w:eastAsia="Arial" w:hAnsi="Arial" w:cs="Arial"/>
          <w:kern w:val="0"/>
          <w:lang w:eastAsia="it-IT"/>
          <w14:ligatures w14:val="none"/>
        </w:rPr>
        <w:t>Il Giudice di Bergamo ha così precisato:</w:t>
      </w:r>
    </w:p>
    <w:p w14:paraId="144E766F" w14:textId="1D1B8E81" w:rsidR="00801F75" w:rsidRPr="00801F75" w:rsidRDefault="00801F75" w:rsidP="00801F75">
      <w:pPr>
        <w:spacing w:line="360" w:lineRule="auto"/>
        <w:ind w:firstLine="709"/>
        <w:contextualSpacing/>
        <w:jc w:val="both"/>
        <w:rPr>
          <w:rFonts w:ascii="Arial" w:eastAsia="Arial" w:hAnsi="Arial" w:cs="Arial"/>
          <w:iCs/>
          <w:kern w:val="0"/>
          <w:lang w:eastAsia="it-IT"/>
          <w14:ligatures w14:val="none"/>
        </w:rPr>
      </w:pPr>
      <w:r w:rsidRPr="00801F75">
        <w:rPr>
          <w:rFonts w:ascii="Arial" w:eastAsia="Arial" w:hAnsi="Arial" w:cs="Arial"/>
          <w:i/>
          <w:iCs/>
          <w:kern w:val="0"/>
          <w:lang w:eastAsia="it-IT"/>
          <w14:ligatures w14:val="none"/>
        </w:rPr>
        <w:t xml:space="preserve">“La norma nel testo attualmente vigente dispone: il canone è dovuto dal soggetto titolare dell’atto di concessione dell’occupazione del suolo pubblico e dai soggetti che occupano il suolo pubblico, </w:t>
      </w:r>
      <w:r w:rsidRPr="00801F75">
        <w:rPr>
          <w:rFonts w:ascii="Arial" w:eastAsia="Arial" w:hAnsi="Arial" w:cs="Arial"/>
          <w:b/>
          <w:bCs/>
          <w:i/>
          <w:iCs/>
          <w:kern w:val="0"/>
          <w:lang w:eastAsia="it-IT"/>
          <w14:ligatures w14:val="none"/>
        </w:rPr>
        <w:t xml:space="preserve">anche in via mediata, attraverso l’utilizzo materiale delle </w:t>
      </w:r>
      <w:r w:rsidRPr="00801F75">
        <w:rPr>
          <w:rFonts w:ascii="Arial" w:eastAsia="Arial" w:hAnsi="Arial" w:cs="Arial"/>
          <w:b/>
          <w:bCs/>
          <w:i/>
          <w:iCs/>
          <w:kern w:val="0"/>
          <w:lang w:eastAsia="it-IT"/>
          <w14:ligatures w14:val="none"/>
        </w:rPr>
        <w:lastRenderedPageBreak/>
        <w:t>infrastrutture del soggetto titolare della concessione</w:t>
      </w:r>
      <w:r w:rsidRPr="00801F75">
        <w:rPr>
          <w:rFonts w:ascii="Arial" w:eastAsia="Arial" w:hAnsi="Arial" w:cs="Arial"/>
          <w:i/>
          <w:iCs/>
          <w:kern w:val="0"/>
          <w:lang w:eastAsia="it-IT"/>
          <w14:ligatures w14:val="none"/>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sidRPr="00801F75">
        <w:rPr>
          <w:rFonts w:ascii="Arial" w:eastAsia="Arial" w:hAnsi="Arial" w:cs="Arial"/>
          <w:iCs/>
          <w:kern w:val="0"/>
          <w:lang w:eastAsia="it-IT"/>
          <w14:ligatures w14:val="none"/>
        </w:rPr>
        <w:t>(</w:t>
      </w:r>
      <w:r w:rsidRPr="00801F75">
        <w:rPr>
          <w:rFonts w:ascii="Arial" w:eastAsia="Arial" w:hAnsi="Arial" w:cs="Arial"/>
          <w:b/>
          <w:bCs/>
          <w:iCs/>
          <w:kern w:val="0"/>
          <w:lang w:eastAsia="it-IT"/>
          <w14:ligatures w14:val="none"/>
        </w:rPr>
        <w:t xml:space="preserve">doc. </w:t>
      </w:r>
      <w:r w:rsidR="009C314E">
        <w:rPr>
          <w:rFonts w:ascii="Arial" w:eastAsia="Arial" w:hAnsi="Arial" w:cs="Arial"/>
          <w:b/>
          <w:bCs/>
          <w:iCs/>
          <w:kern w:val="0"/>
          <w:lang w:eastAsia="it-IT"/>
          <w14:ligatures w14:val="none"/>
        </w:rPr>
        <w:t>9</w:t>
      </w:r>
      <w:r w:rsidRPr="00801F75">
        <w:rPr>
          <w:rFonts w:ascii="Arial" w:eastAsia="Arial" w:hAnsi="Arial" w:cs="Arial"/>
          <w:iCs/>
          <w:kern w:val="0"/>
          <w:lang w:eastAsia="it-IT"/>
          <w14:ligatures w14:val="none"/>
        </w:rPr>
        <w:t>)</w:t>
      </w:r>
    </w:p>
    <w:p w14:paraId="21222ABC" w14:textId="77777777" w:rsidR="00801F75" w:rsidRPr="00801F75" w:rsidRDefault="00801F75" w:rsidP="00801F75">
      <w:pPr>
        <w:spacing w:line="360" w:lineRule="auto"/>
        <w:ind w:firstLine="709"/>
        <w:contextualSpacing/>
        <w:jc w:val="both"/>
        <w:rPr>
          <w:rFonts w:ascii="Arial" w:eastAsia="Arial" w:hAnsi="Arial" w:cs="Arial"/>
          <w:iCs/>
          <w:kern w:val="0"/>
          <w:lang w:eastAsia="it-IT"/>
          <w14:ligatures w14:val="none"/>
        </w:rPr>
      </w:pPr>
      <w:r w:rsidRPr="00801F75">
        <w:rPr>
          <w:rFonts w:ascii="Arial" w:eastAsia="Arial" w:hAnsi="Arial" w:cs="Arial"/>
          <w:iCs/>
          <w:kern w:val="0"/>
          <w:lang w:eastAsia="it-IT"/>
          <w14:ligatures w14:val="none"/>
        </w:rPr>
        <w:t xml:space="preserve">Sempre il </w:t>
      </w:r>
      <w:r w:rsidRPr="00801F75">
        <w:rPr>
          <w:rFonts w:ascii="Arial" w:eastAsia="Arial" w:hAnsi="Arial" w:cs="Arial"/>
          <w:b/>
          <w:bCs/>
          <w:iCs/>
          <w:kern w:val="0"/>
          <w:lang w:eastAsia="it-IT"/>
          <w14:ligatures w14:val="none"/>
        </w:rPr>
        <w:t>Tribunale di Bergamo con la sentenza 289/2026 ha ribadito</w:t>
      </w:r>
      <w:r w:rsidRPr="00801F75">
        <w:rPr>
          <w:rFonts w:ascii="Arial" w:eastAsia="Arial" w:hAnsi="Arial" w:cs="Arial"/>
          <w:iCs/>
          <w:kern w:val="0"/>
          <w:lang w:eastAsia="it-IT"/>
          <w14:ligatures w14:val="none"/>
        </w:rPr>
        <w:t>:</w:t>
      </w:r>
    </w:p>
    <w:p w14:paraId="36CE40CB"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Arial" w:hAnsi="Arial" w:cs="Arial"/>
          <w:iCs/>
          <w:color w:val="000000"/>
          <w:kern w:val="0"/>
          <w:lang w:eastAsia="it-IT"/>
          <w14:ligatures w14:val="none"/>
        </w:rPr>
        <w:t>“</w:t>
      </w:r>
      <w:r w:rsidRPr="00801F75">
        <w:rPr>
          <w:rFonts w:ascii="Arial" w:eastAsia="Times New Roman" w:hAnsi="Arial" w:cs="Arial"/>
          <w:i/>
          <w:iCs/>
          <w:color w:val="000000"/>
          <w:kern w:val="0"/>
          <w:lang w:eastAsia="it-IT"/>
          <w14:ligatures w14:val="none"/>
        </w:rPr>
        <w:t xml:space="preserve">le attuali normative fanno riferimento ad un nuovo concetto basato sull’occupazione in via </w:t>
      </w:r>
      <w:proofErr w:type="gramStart"/>
      <w:r w:rsidRPr="00801F75">
        <w:rPr>
          <w:rFonts w:ascii="Arial" w:eastAsia="Times New Roman" w:hAnsi="Arial" w:cs="Arial"/>
          <w:i/>
          <w:iCs/>
          <w:color w:val="000000"/>
          <w:kern w:val="0"/>
          <w:lang w:eastAsia="it-IT"/>
          <w14:ligatures w14:val="none"/>
        </w:rPr>
        <w:t>mediata ,</w:t>
      </w:r>
      <w:proofErr w:type="gramEnd"/>
      <w:r w:rsidRPr="00801F75">
        <w:rPr>
          <w:rFonts w:ascii="Arial" w:eastAsia="Times New Roman" w:hAnsi="Arial" w:cs="Arial"/>
          <w:i/>
          <w:iCs/>
          <w:color w:val="000000"/>
          <w:kern w:val="0"/>
          <w:lang w:eastAsia="it-IT"/>
          <w14:ligatures w14:val="none"/>
        </w:rPr>
        <w:t xml:space="preserve"> dove sussistono una pluralità di soggetti </w:t>
      </w:r>
      <w:proofErr w:type="gramStart"/>
      <w:r w:rsidRPr="00801F75">
        <w:rPr>
          <w:rFonts w:ascii="Arial" w:eastAsia="Times New Roman" w:hAnsi="Arial" w:cs="Arial"/>
          <w:i/>
          <w:iCs/>
          <w:color w:val="000000"/>
          <w:kern w:val="0"/>
          <w:lang w:eastAsia="it-IT"/>
          <w14:ligatures w14:val="none"/>
        </w:rPr>
        <w:t>passivi ,</w:t>
      </w:r>
      <w:proofErr w:type="gramEnd"/>
      <w:r w:rsidRPr="00801F75">
        <w:rPr>
          <w:rFonts w:ascii="Arial" w:eastAsia="Times New Roman" w:hAnsi="Arial" w:cs="Arial"/>
          <w:i/>
          <w:iCs/>
          <w:color w:val="000000"/>
          <w:kern w:val="0"/>
          <w:lang w:eastAsia="it-IT"/>
          <w14:ligatures w14:val="none"/>
        </w:rPr>
        <w:t xml:space="preserve"> costituiti dal soggetto titolare e dai soggetti che occupano ed utilizzano </w:t>
      </w:r>
      <w:proofErr w:type="gramStart"/>
      <w:r w:rsidRPr="00801F75">
        <w:rPr>
          <w:rFonts w:ascii="Arial" w:eastAsia="Times New Roman" w:hAnsi="Arial" w:cs="Arial"/>
          <w:i/>
          <w:iCs/>
          <w:color w:val="000000"/>
          <w:kern w:val="0"/>
          <w:lang w:eastAsia="it-IT"/>
          <w14:ligatures w14:val="none"/>
        </w:rPr>
        <w:t>l’area .</w:t>
      </w:r>
      <w:proofErr w:type="gramEnd"/>
      <w:r w:rsidRPr="00801F75">
        <w:rPr>
          <w:rFonts w:ascii="Arial" w:eastAsia="Times New Roman" w:hAnsi="Arial" w:cs="Arial"/>
          <w:i/>
          <w:iCs/>
          <w:color w:val="000000"/>
          <w:kern w:val="0"/>
          <w:lang w:eastAsia="it-IT"/>
          <w14:ligatures w14:val="none"/>
        </w:rPr>
        <w:t xml:space="preserve"> </w:t>
      </w:r>
    </w:p>
    <w:p w14:paraId="21988510"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t xml:space="preserve">Piu </w:t>
      </w:r>
      <w:proofErr w:type="gramStart"/>
      <w:r w:rsidRPr="00801F75">
        <w:rPr>
          <w:rFonts w:ascii="Arial" w:eastAsia="Times New Roman" w:hAnsi="Arial" w:cs="Arial"/>
          <w:i/>
          <w:iCs/>
          <w:color w:val="000000"/>
          <w:kern w:val="0"/>
          <w:lang w:eastAsia="it-IT"/>
          <w14:ligatures w14:val="none"/>
        </w:rPr>
        <w:t>precisamente ,</w:t>
      </w:r>
      <w:proofErr w:type="gramEnd"/>
      <w:r w:rsidRPr="00801F75">
        <w:rPr>
          <w:rFonts w:ascii="Arial" w:eastAsia="Times New Roman" w:hAnsi="Arial" w:cs="Arial"/>
          <w:i/>
          <w:iCs/>
          <w:color w:val="000000"/>
          <w:kern w:val="0"/>
          <w:lang w:eastAsia="it-IT"/>
          <w14:ligatures w14:val="none"/>
        </w:rPr>
        <w:t xml:space="preserve"> risulta aggiornata e superata la precedente </w:t>
      </w:r>
      <w:proofErr w:type="gramStart"/>
      <w:r w:rsidRPr="00801F75">
        <w:rPr>
          <w:rFonts w:ascii="Arial" w:eastAsia="Times New Roman" w:hAnsi="Arial" w:cs="Arial"/>
          <w:i/>
          <w:iCs/>
          <w:color w:val="000000"/>
          <w:kern w:val="0"/>
          <w:lang w:eastAsia="it-IT"/>
          <w14:ligatures w14:val="none"/>
        </w:rPr>
        <w:t>normativa ,</w:t>
      </w:r>
      <w:proofErr w:type="gramEnd"/>
      <w:r w:rsidRPr="00801F75">
        <w:rPr>
          <w:rFonts w:ascii="Arial" w:eastAsia="Times New Roman" w:hAnsi="Arial" w:cs="Arial"/>
          <w:i/>
          <w:iCs/>
          <w:color w:val="000000"/>
          <w:kern w:val="0"/>
          <w:lang w:eastAsia="it-IT"/>
          <w14:ligatures w14:val="none"/>
        </w:rPr>
        <w:t xml:space="preserve"> che considerava il solo concessionario quale unico soggetto </w:t>
      </w:r>
      <w:proofErr w:type="gramStart"/>
      <w:r w:rsidRPr="00801F75">
        <w:rPr>
          <w:rFonts w:ascii="Arial" w:eastAsia="Times New Roman" w:hAnsi="Arial" w:cs="Arial"/>
          <w:i/>
          <w:iCs/>
          <w:color w:val="000000"/>
          <w:kern w:val="0"/>
          <w:lang w:eastAsia="it-IT"/>
          <w14:ligatures w14:val="none"/>
        </w:rPr>
        <w:t>passivo ,</w:t>
      </w:r>
      <w:proofErr w:type="gramEnd"/>
      <w:r w:rsidRPr="00801F75">
        <w:rPr>
          <w:rFonts w:ascii="Arial" w:eastAsia="Times New Roman" w:hAnsi="Arial" w:cs="Arial"/>
          <w:i/>
          <w:iCs/>
          <w:color w:val="000000"/>
          <w:kern w:val="0"/>
          <w:lang w:eastAsia="it-IT"/>
          <w14:ligatures w14:val="none"/>
        </w:rPr>
        <w:t xml:space="preserve"> rendendo adeguata la normativa ad una tipologia relativa ad un mercato </w:t>
      </w:r>
      <w:proofErr w:type="gramStart"/>
      <w:r w:rsidRPr="00801F75">
        <w:rPr>
          <w:rFonts w:ascii="Arial" w:eastAsia="Times New Roman" w:hAnsi="Arial" w:cs="Arial"/>
          <w:i/>
          <w:iCs/>
          <w:color w:val="000000"/>
          <w:kern w:val="0"/>
          <w:lang w:eastAsia="it-IT"/>
          <w14:ligatures w14:val="none"/>
        </w:rPr>
        <w:t>liberalizzato ,</w:t>
      </w:r>
      <w:proofErr w:type="gramEnd"/>
      <w:r w:rsidRPr="00801F75">
        <w:rPr>
          <w:rFonts w:ascii="Arial" w:eastAsia="Times New Roman" w:hAnsi="Arial" w:cs="Arial"/>
          <w:i/>
          <w:iCs/>
          <w:color w:val="000000"/>
          <w:kern w:val="0"/>
          <w:lang w:eastAsia="it-IT"/>
          <w14:ligatures w14:val="none"/>
        </w:rPr>
        <w:t xml:space="preserve"> dove vi sono più operatori che utilizzano la stessa infrastruttura per la fornitura del proprio servizio di </w:t>
      </w:r>
      <w:proofErr w:type="gramStart"/>
      <w:r w:rsidRPr="00801F75">
        <w:rPr>
          <w:rFonts w:ascii="Arial" w:eastAsia="Times New Roman" w:hAnsi="Arial" w:cs="Arial"/>
          <w:i/>
          <w:iCs/>
          <w:color w:val="000000"/>
          <w:kern w:val="0"/>
          <w:lang w:eastAsia="it-IT"/>
          <w14:ligatures w14:val="none"/>
        </w:rPr>
        <w:t>telefonia .</w:t>
      </w:r>
      <w:proofErr w:type="gramEnd"/>
      <w:r w:rsidRPr="00801F75">
        <w:rPr>
          <w:rFonts w:ascii="Arial" w:eastAsia="Times New Roman" w:hAnsi="Arial" w:cs="Arial"/>
          <w:i/>
          <w:iCs/>
          <w:color w:val="000000"/>
          <w:kern w:val="0"/>
          <w:lang w:eastAsia="it-IT"/>
          <w14:ligatures w14:val="none"/>
        </w:rPr>
        <w:t xml:space="preserve"> </w:t>
      </w:r>
    </w:p>
    <w:p w14:paraId="73357E11" w14:textId="77777777" w:rsidR="00801F75" w:rsidRPr="00801F75" w:rsidRDefault="00801F75" w:rsidP="00801F75">
      <w:pPr>
        <w:spacing w:line="360" w:lineRule="auto"/>
        <w:ind w:firstLine="709"/>
        <w:jc w:val="both"/>
        <w:rPr>
          <w:rFonts w:ascii="Arial" w:eastAsia="Times New Roman" w:hAnsi="Arial" w:cs="Arial"/>
          <w:i/>
          <w:iCs/>
          <w:kern w:val="0"/>
          <w:lang w:eastAsia="it-IT"/>
          <w14:ligatures w14:val="none"/>
        </w:rPr>
      </w:pPr>
      <w:r w:rsidRPr="00801F75">
        <w:rPr>
          <w:rFonts w:ascii="Arial" w:eastAsia="Times New Roman" w:hAnsi="Arial" w:cs="Arial"/>
          <w:i/>
          <w:iCs/>
          <w:kern w:val="0"/>
          <w:lang w:eastAsia="it-IT"/>
          <w14:ligatures w14:val="none"/>
        </w:rPr>
        <w:t xml:space="preserve">Inoltre, diversamente da quanto affermato da parte </w:t>
      </w:r>
      <w:proofErr w:type="gramStart"/>
      <w:r w:rsidRPr="00801F75">
        <w:rPr>
          <w:rFonts w:ascii="Arial" w:eastAsia="Times New Roman" w:hAnsi="Arial" w:cs="Arial"/>
          <w:i/>
          <w:iCs/>
          <w:kern w:val="0"/>
          <w:lang w:eastAsia="it-IT"/>
          <w14:ligatures w14:val="none"/>
        </w:rPr>
        <w:t>attrice ,</w:t>
      </w:r>
      <w:proofErr w:type="gramEnd"/>
      <w:r w:rsidRPr="00801F75">
        <w:rPr>
          <w:rFonts w:ascii="Arial" w:eastAsia="Times New Roman" w:hAnsi="Arial" w:cs="Arial"/>
          <w:i/>
          <w:iCs/>
          <w:kern w:val="0"/>
          <w:lang w:eastAsia="it-IT"/>
          <w14:ligatures w14:val="none"/>
        </w:rPr>
        <w:t xml:space="preserve"> gli accordi </w:t>
      </w:r>
      <w:proofErr w:type="spellStart"/>
      <w:r w:rsidRPr="00801F75">
        <w:rPr>
          <w:rFonts w:ascii="Arial" w:eastAsia="Times New Roman" w:hAnsi="Arial" w:cs="Arial"/>
          <w:i/>
          <w:iCs/>
          <w:kern w:val="0"/>
          <w:lang w:eastAsia="it-IT"/>
          <w14:ligatures w14:val="none"/>
        </w:rPr>
        <w:t>wholesale</w:t>
      </w:r>
      <w:proofErr w:type="spellEnd"/>
      <w:r w:rsidRPr="00801F75">
        <w:rPr>
          <w:rFonts w:ascii="Arial" w:eastAsia="Times New Roman" w:hAnsi="Arial" w:cs="Arial"/>
          <w:i/>
          <w:iCs/>
          <w:kern w:val="0"/>
          <w:lang w:eastAsia="it-IT"/>
          <w14:ligatures w14:val="none"/>
        </w:rPr>
        <w:t xml:space="preserve"> sono pienamente riferibile alla fattispecie connessa” all’utilizzo materiale “.</w:t>
      </w:r>
    </w:p>
    <w:p w14:paraId="66324869"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proofErr w:type="gramStart"/>
      <w:r w:rsidRPr="00801F75">
        <w:rPr>
          <w:rFonts w:ascii="Arial" w:eastAsia="Times New Roman" w:hAnsi="Arial" w:cs="Arial"/>
          <w:i/>
          <w:iCs/>
          <w:color w:val="000000"/>
          <w:kern w:val="0"/>
          <w:lang w:eastAsia="it-IT"/>
          <w14:ligatures w14:val="none"/>
        </w:rPr>
        <w:t>Infatti</w:t>
      </w:r>
      <w:proofErr w:type="gramEnd"/>
      <w:r w:rsidRPr="00801F75">
        <w:rPr>
          <w:rFonts w:ascii="Arial" w:eastAsia="Times New Roman" w:hAnsi="Arial" w:cs="Arial"/>
          <w:i/>
          <w:iCs/>
          <w:color w:val="000000"/>
          <w:kern w:val="0"/>
          <w:lang w:eastAsia="it-IT"/>
          <w14:ligatures w14:val="none"/>
        </w:rPr>
        <w:t xml:space="preserve"> gli accordi </w:t>
      </w:r>
      <w:proofErr w:type="spellStart"/>
      <w:r w:rsidRPr="00801F75">
        <w:rPr>
          <w:rFonts w:ascii="Arial" w:eastAsia="Times New Roman" w:hAnsi="Arial" w:cs="Arial"/>
          <w:i/>
          <w:iCs/>
          <w:color w:val="000000"/>
          <w:kern w:val="0"/>
          <w:lang w:eastAsia="it-IT"/>
          <w14:ligatures w14:val="none"/>
        </w:rPr>
        <w:t>wholesale</w:t>
      </w:r>
      <w:proofErr w:type="spellEnd"/>
      <w:r w:rsidRPr="00801F75">
        <w:rPr>
          <w:rFonts w:ascii="Arial" w:eastAsia="Times New Roman" w:hAnsi="Arial" w:cs="Arial"/>
          <w:i/>
          <w:iCs/>
          <w:color w:val="000000"/>
          <w:kern w:val="0"/>
          <w:lang w:eastAsia="it-IT"/>
          <w14:ligatures w14:val="none"/>
        </w:rPr>
        <w:t xml:space="preserve"> VULA </w:t>
      </w:r>
      <w:proofErr w:type="gramStart"/>
      <w:r w:rsidRPr="00801F75">
        <w:rPr>
          <w:rFonts w:ascii="Arial" w:eastAsia="Times New Roman" w:hAnsi="Arial" w:cs="Arial"/>
          <w:i/>
          <w:iCs/>
          <w:color w:val="000000"/>
          <w:kern w:val="0"/>
          <w:lang w:eastAsia="it-IT"/>
          <w14:ligatures w14:val="none"/>
        </w:rPr>
        <w:t>( Virtual</w:t>
      </w:r>
      <w:proofErr w:type="gramEnd"/>
      <w:r w:rsidRPr="00801F75">
        <w:rPr>
          <w:rFonts w:ascii="Arial" w:eastAsia="Times New Roman" w:hAnsi="Arial" w:cs="Arial"/>
          <w:i/>
          <w:iCs/>
          <w:color w:val="000000"/>
          <w:kern w:val="0"/>
          <w:lang w:eastAsia="it-IT"/>
          <w14:ligatures w14:val="none"/>
        </w:rPr>
        <w:t xml:space="preserve"> </w:t>
      </w:r>
      <w:proofErr w:type="spellStart"/>
      <w:r w:rsidRPr="00801F75">
        <w:rPr>
          <w:rFonts w:ascii="Arial" w:eastAsia="Times New Roman" w:hAnsi="Arial" w:cs="Arial"/>
          <w:i/>
          <w:iCs/>
          <w:color w:val="000000"/>
          <w:kern w:val="0"/>
          <w:lang w:eastAsia="it-IT"/>
          <w14:ligatures w14:val="none"/>
        </w:rPr>
        <w:t>Unbundled</w:t>
      </w:r>
      <w:proofErr w:type="spellEnd"/>
      <w:r w:rsidRPr="00801F75">
        <w:rPr>
          <w:rFonts w:ascii="Arial" w:eastAsia="Times New Roman" w:hAnsi="Arial" w:cs="Arial"/>
          <w:i/>
          <w:iCs/>
          <w:color w:val="000000"/>
          <w:kern w:val="0"/>
          <w:lang w:eastAsia="it-IT"/>
          <w14:ligatures w14:val="none"/>
        </w:rPr>
        <w:t xml:space="preserve"> Local </w:t>
      </w:r>
      <w:proofErr w:type="gramStart"/>
      <w:r w:rsidRPr="00801F75">
        <w:rPr>
          <w:rFonts w:ascii="Arial" w:eastAsia="Times New Roman" w:hAnsi="Arial" w:cs="Arial"/>
          <w:i/>
          <w:iCs/>
          <w:color w:val="000000"/>
          <w:kern w:val="0"/>
          <w:lang w:eastAsia="it-IT"/>
          <w14:ligatures w14:val="none"/>
        </w:rPr>
        <w:t>Access )</w:t>
      </w:r>
      <w:proofErr w:type="gramEnd"/>
      <w:r w:rsidRPr="00801F75">
        <w:rPr>
          <w:rFonts w:ascii="Arial" w:eastAsia="Times New Roman" w:hAnsi="Arial" w:cs="Arial"/>
          <w:i/>
          <w:iCs/>
          <w:color w:val="000000"/>
          <w:kern w:val="0"/>
          <w:lang w:eastAsia="it-IT"/>
          <w14:ligatures w14:val="none"/>
        </w:rPr>
        <w:t xml:space="preserve"> sono accordi commerciali tra operatori di telecomunicazioni che permettono l’accesso alle reti di accesso locali </w:t>
      </w:r>
      <w:proofErr w:type="gramStart"/>
      <w:r w:rsidRPr="00801F75">
        <w:rPr>
          <w:rFonts w:ascii="Arial" w:eastAsia="Times New Roman" w:hAnsi="Arial" w:cs="Arial"/>
          <w:i/>
          <w:iCs/>
          <w:color w:val="000000"/>
          <w:kern w:val="0"/>
          <w:lang w:eastAsia="it-IT"/>
          <w14:ligatures w14:val="none"/>
        </w:rPr>
        <w:t>( reti</w:t>
      </w:r>
      <w:proofErr w:type="gramEnd"/>
      <w:r w:rsidRPr="00801F75">
        <w:rPr>
          <w:rFonts w:ascii="Arial" w:eastAsia="Times New Roman" w:hAnsi="Arial" w:cs="Arial"/>
          <w:i/>
          <w:iCs/>
          <w:color w:val="000000"/>
          <w:kern w:val="0"/>
          <w:lang w:eastAsia="it-IT"/>
          <w14:ligatures w14:val="none"/>
        </w:rPr>
        <w:t xml:space="preserve"> di fibra ottica o di </w:t>
      </w:r>
      <w:proofErr w:type="gramStart"/>
      <w:r w:rsidRPr="00801F75">
        <w:rPr>
          <w:rFonts w:ascii="Arial" w:eastAsia="Times New Roman" w:hAnsi="Arial" w:cs="Arial"/>
          <w:i/>
          <w:iCs/>
          <w:color w:val="000000"/>
          <w:kern w:val="0"/>
          <w:lang w:eastAsia="it-IT"/>
          <w14:ligatures w14:val="none"/>
        </w:rPr>
        <w:t>rame )</w:t>
      </w:r>
      <w:proofErr w:type="gramEnd"/>
      <w:r w:rsidRPr="00801F75">
        <w:rPr>
          <w:rFonts w:ascii="Arial" w:eastAsia="Times New Roman" w:hAnsi="Arial" w:cs="Arial"/>
          <w:i/>
          <w:iCs/>
          <w:color w:val="000000"/>
          <w:kern w:val="0"/>
          <w:lang w:eastAsia="it-IT"/>
          <w14:ligatures w14:val="none"/>
        </w:rPr>
        <w:t xml:space="preserve"> di un operatore dominante a un altro </w:t>
      </w:r>
      <w:proofErr w:type="gramStart"/>
      <w:r w:rsidRPr="00801F75">
        <w:rPr>
          <w:rFonts w:ascii="Arial" w:eastAsia="Times New Roman" w:hAnsi="Arial" w:cs="Arial"/>
          <w:i/>
          <w:iCs/>
          <w:color w:val="000000"/>
          <w:kern w:val="0"/>
          <w:lang w:eastAsia="it-IT"/>
          <w14:ligatures w14:val="none"/>
        </w:rPr>
        <w:t>operatore ,</w:t>
      </w:r>
      <w:proofErr w:type="gramEnd"/>
      <w:r w:rsidRPr="00801F75">
        <w:rPr>
          <w:rFonts w:ascii="Arial" w:eastAsia="Times New Roman" w:hAnsi="Arial" w:cs="Arial"/>
          <w:i/>
          <w:iCs/>
          <w:color w:val="000000"/>
          <w:kern w:val="0"/>
          <w:lang w:eastAsia="it-IT"/>
          <w14:ligatures w14:val="none"/>
        </w:rPr>
        <w:t xml:space="preserve"> a condizioni eque e non </w:t>
      </w:r>
      <w:proofErr w:type="gramStart"/>
      <w:r w:rsidRPr="00801F75">
        <w:rPr>
          <w:rFonts w:ascii="Arial" w:eastAsia="Times New Roman" w:hAnsi="Arial" w:cs="Arial"/>
          <w:i/>
          <w:iCs/>
          <w:color w:val="000000"/>
          <w:kern w:val="0"/>
          <w:lang w:eastAsia="it-IT"/>
          <w14:ligatures w14:val="none"/>
        </w:rPr>
        <w:t>discriminatorie .</w:t>
      </w:r>
      <w:proofErr w:type="gramEnd"/>
      <w:r w:rsidRPr="00801F75">
        <w:rPr>
          <w:rFonts w:ascii="Arial" w:eastAsia="Times New Roman" w:hAnsi="Arial" w:cs="Arial"/>
          <w:i/>
          <w:iCs/>
          <w:color w:val="000000"/>
          <w:kern w:val="0"/>
          <w:lang w:eastAsia="it-IT"/>
          <w14:ligatures w14:val="none"/>
        </w:rPr>
        <w:t xml:space="preserve"> </w:t>
      </w:r>
    </w:p>
    <w:p w14:paraId="3210D643"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t xml:space="preserve">In </w:t>
      </w:r>
      <w:proofErr w:type="gramStart"/>
      <w:r w:rsidRPr="00801F75">
        <w:rPr>
          <w:rFonts w:ascii="Arial" w:eastAsia="Times New Roman" w:hAnsi="Arial" w:cs="Arial"/>
          <w:i/>
          <w:iCs/>
          <w:color w:val="000000"/>
          <w:kern w:val="0"/>
          <w:lang w:eastAsia="it-IT"/>
          <w14:ligatures w14:val="none"/>
        </w:rPr>
        <w:t>pratica ,</w:t>
      </w:r>
      <w:proofErr w:type="gramEnd"/>
      <w:r w:rsidRPr="00801F75">
        <w:rPr>
          <w:rFonts w:ascii="Arial" w:eastAsia="Times New Roman" w:hAnsi="Arial" w:cs="Arial"/>
          <w:i/>
          <w:iCs/>
          <w:color w:val="000000"/>
          <w:kern w:val="0"/>
          <w:lang w:eastAsia="it-IT"/>
          <w14:ligatures w14:val="none"/>
        </w:rPr>
        <w:t xml:space="preserve"> un operatore che non ha una rete di accesso propria può utilizzare la rete di un altro operatore per offrire servizi di accesso a internet e voce ai propri </w:t>
      </w:r>
      <w:proofErr w:type="gramStart"/>
      <w:r w:rsidRPr="00801F75">
        <w:rPr>
          <w:rFonts w:ascii="Arial" w:eastAsia="Times New Roman" w:hAnsi="Arial" w:cs="Arial"/>
          <w:i/>
          <w:iCs/>
          <w:color w:val="000000"/>
          <w:kern w:val="0"/>
          <w:lang w:eastAsia="it-IT"/>
          <w14:ligatures w14:val="none"/>
        </w:rPr>
        <w:t>clienti .</w:t>
      </w:r>
      <w:proofErr w:type="gramEnd"/>
      <w:r w:rsidRPr="00801F75">
        <w:rPr>
          <w:rFonts w:ascii="Arial" w:eastAsia="Times New Roman" w:hAnsi="Arial" w:cs="Arial"/>
          <w:i/>
          <w:iCs/>
          <w:color w:val="000000"/>
          <w:kern w:val="0"/>
          <w:lang w:eastAsia="it-IT"/>
          <w14:ligatures w14:val="none"/>
        </w:rPr>
        <w:t xml:space="preserve"> </w:t>
      </w:r>
    </w:p>
    <w:p w14:paraId="4AF89451"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t xml:space="preserve">Anche se l’accesso è definito </w:t>
      </w:r>
      <w:proofErr w:type="gramStart"/>
      <w:r w:rsidRPr="00801F75">
        <w:rPr>
          <w:rFonts w:ascii="Arial" w:eastAsia="Times New Roman" w:hAnsi="Arial" w:cs="Arial"/>
          <w:i/>
          <w:iCs/>
          <w:color w:val="000000"/>
          <w:kern w:val="0"/>
          <w:lang w:eastAsia="it-IT"/>
          <w14:ligatures w14:val="none"/>
        </w:rPr>
        <w:t>“ virtuale</w:t>
      </w:r>
      <w:proofErr w:type="gramEnd"/>
      <w:r w:rsidRPr="00801F75">
        <w:rPr>
          <w:rFonts w:ascii="Arial" w:eastAsia="Times New Roman" w:hAnsi="Arial" w:cs="Arial"/>
          <w:i/>
          <w:iCs/>
          <w:color w:val="000000"/>
          <w:kern w:val="0"/>
          <w:lang w:eastAsia="it-IT"/>
          <w14:ligatures w14:val="none"/>
        </w:rPr>
        <w:t xml:space="preserve"> </w:t>
      </w:r>
      <w:proofErr w:type="gramStart"/>
      <w:r w:rsidRPr="00801F75">
        <w:rPr>
          <w:rFonts w:ascii="Arial" w:eastAsia="Times New Roman" w:hAnsi="Arial" w:cs="Arial"/>
          <w:i/>
          <w:iCs/>
          <w:color w:val="000000"/>
          <w:kern w:val="0"/>
          <w:lang w:eastAsia="it-IT"/>
          <w14:ligatures w14:val="none"/>
        </w:rPr>
        <w:t>“ in</w:t>
      </w:r>
      <w:proofErr w:type="gramEnd"/>
      <w:r w:rsidRPr="00801F75">
        <w:rPr>
          <w:rFonts w:ascii="Arial" w:eastAsia="Times New Roman" w:hAnsi="Arial" w:cs="Arial"/>
          <w:i/>
          <w:iCs/>
          <w:color w:val="000000"/>
          <w:kern w:val="0"/>
          <w:lang w:eastAsia="it-IT"/>
          <w14:ligatures w14:val="none"/>
        </w:rPr>
        <w:t xml:space="preserve"> ambito tecnico – </w:t>
      </w:r>
      <w:proofErr w:type="gramStart"/>
      <w:r w:rsidRPr="00801F75">
        <w:rPr>
          <w:rFonts w:ascii="Arial" w:eastAsia="Times New Roman" w:hAnsi="Arial" w:cs="Arial"/>
          <w:i/>
          <w:iCs/>
          <w:color w:val="000000"/>
          <w:kern w:val="0"/>
          <w:lang w:eastAsia="it-IT"/>
          <w14:ligatures w14:val="none"/>
        </w:rPr>
        <w:t>commerciale ,</w:t>
      </w:r>
      <w:proofErr w:type="gramEnd"/>
      <w:r w:rsidRPr="00801F75">
        <w:rPr>
          <w:rFonts w:ascii="Arial" w:eastAsia="Times New Roman" w:hAnsi="Arial" w:cs="Arial"/>
          <w:i/>
          <w:iCs/>
          <w:color w:val="000000"/>
          <w:kern w:val="0"/>
          <w:lang w:eastAsia="it-IT"/>
          <w14:ligatures w14:val="none"/>
        </w:rPr>
        <w:t xml:space="preserve"> lo stesso comporta un flusso fisico di dati che transita comunque mediante cavi e condutture esistenti sul suolo pubblico </w:t>
      </w:r>
      <w:proofErr w:type="gramStart"/>
      <w:r w:rsidRPr="00801F75">
        <w:rPr>
          <w:rFonts w:ascii="Arial" w:eastAsia="Times New Roman" w:hAnsi="Arial" w:cs="Arial"/>
          <w:i/>
          <w:iCs/>
          <w:color w:val="000000"/>
          <w:kern w:val="0"/>
          <w:lang w:eastAsia="it-IT"/>
          <w14:ligatures w14:val="none"/>
        </w:rPr>
        <w:t>comunale .</w:t>
      </w:r>
      <w:proofErr w:type="gramEnd"/>
      <w:r w:rsidRPr="00801F75">
        <w:rPr>
          <w:rFonts w:ascii="Arial" w:eastAsia="Times New Roman" w:hAnsi="Arial" w:cs="Arial"/>
          <w:i/>
          <w:iCs/>
          <w:color w:val="000000"/>
          <w:kern w:val="0"/>
          <w:lang w:eastAsia="it-IT"/>
          <w14:ligatures w14:val="none"/>
        </w:rPr>
        <w:t xml:space="preserve"> </w:t>
      </w:r>
    </w:p>
    <w:p w14:paraId="3D5EC84F" w14:textId="0FC0DB44"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i/>
          <w:iCs/>
          <w:kern w:val="0"/>
          <w:lang w:eastAsia="it-IT"/>
          <w14:ligatures w14:val="none"/>
        </w:rPr>
        <w:lastRenderedPageBreak/>
        <w:t xml:space="preserve">In base alle numerose sentenze di merito sull’argomento in </w:t>
      </w:r>
      <w:proofErr w:type="gramStart"/>
      <w:r w:rsidRPr="00801F75">
        <w:rPr>
          <w:rFonts w:ascii="Arial" w:eastAsia="Times New Roman" w:hAnsi="Arial" w:cs="Arial"/>
          <w:i/>
          <w:iCs/>
          <w:kern w:val="0"/>
          <w:lang w:eastAsia="it-IT"/>
          <w14:ligatures w14:val="none"/>
        </w:rPr>
        <w:t>questione ,</w:t>
      </w:r>
      <w:proofErr w:type="gramEnd"/>
      <w:r w:rsidRPr="00801F75">
        <w:rPr>
          <w:rFonts w:ascii="Arial" w:eastAsia="Times New Roman" w:hAnsi="Arial" w:cs="Arial"/>
          <w:i/>
          <w:iCs/>
          <w:kern w:val="0"/>
          <w:lang w:eastAsia="it-IT"/>
          <w14:ligatures w14:val="none"/>
        </w:rPr>
        <w:t xml:space="preserve"> il criterio legato alla materialità dell’uso dell’infrastruttura di altro </w:t>
      </w:r>
      <w:proofErr w:type="gramStart"/>
      <w:r w:rsidRPr="00801F75">
        <w:rPr>
          <w:rFonts w:ascii="Arial" w:eastAsia="Times New Roman" w:hAnsi="Arial" w:cs="Arial"/>
          <w:i/>
          <w:iCs/>
          <w:kern w:val="0"/>
          <w:lang w:eastAsia="it-IT"/>
          <w14:ligatures w14:val="none"/>
        </w:rPr>
        <w:t>operatore ,</w:t>
      </w:r>
      <w:proofErr w:type="gramEnd"/>
      <w:r w:rsidRPr="00801F75">
        <w:rPr>
          <w:rFonts w:ascii="Arial" w:eastAsia="Times New Roman" w:hAnsi="Arial" w:cs="Arial"/>
          <w:i/>
          <w:iCs/>
          <w:kern w:val="0"/>
          <w:lang w:eastAsia="it-IT"/>
          <w14:ligatures w14:val="none"/>
        </w:rPr>
        <w:t xml:space="preserve"> risulta compreso anche quello legato alla modalità di accesso </w:t>
      </w:r>
      <w:proofErr w:type="gramStart"/>
      <w:r w:rsidRPr="00801F75">
        <w:rPr>
          <w:rFonts w:ascii="Arial" w:eastAsia="Times New Roman" w:hAnsi="Arial" w:cs="Arial"/>
          <w:i/>
          <w:iCs/>
          <w:kern w:val="0"/>
          <w:lang w:eastAsia="it-IT"/>
          <w14:ligatures w14:val="none"/>
        </w:rPr>
        <w:t>virtuale ,legata</w:t>
      </w:r>
      <w:proofErr w:type="gramEnd"/>
      <w:r w:rsidRPr="00801F75">
        <w:rPr>
          <w:rFonts w:ascii="Arial" w:eastAsia="Times New Roman" w:hAnsi="Arial" w:cs="Arial"/>
          <w:i/>
          <w:iCs/>
          <w:kern w:val="0"/>
          <w:lang w:eastAsia="it-IT"/>
          <w14:ligatures w14:val="none"/>
        </w:rPr>
        <w:t xml:space="preserve"> all’evoluzione ed al progresso tecnologico nell’ambito della </w:t>
      </w:r>
      <w:proofErr w:type="gramStart"/>
      <w:r w:rsidRPr="00801F75">
        <w:rPr>
          <w:rFonts w:ascii="Arial" w:eastAsia="Times New Roman" w:hAnsi="Arial" w:cs="Arial"/>
          <w:i/>
          <w:iCs/>
          <w:kern w:val="0"/>
          <w:lang w:eastAsia="it-IT"/>
          <w14:ligatures w14:val="none"/>
        </w:rPr>
        <w:t>telefonia .</w:t>
      </w:r>
      <w:proofErr w:type="gramEnd"/>
      <w:r w:rsidRPr="00801F75">
        <w:rPr>
          <w:rFonts w:ascii="Arial" w:eastAsia="Times New Roman" w:hAnsi="Arial" w:cs="Arial"/>
          <w:i/>
          <w:iCs/>
          <w:kern w:val="0"/>
          <w:lang w:eastAsia="it-IT"/>
          <w14:ligatures w14:val="none"/>
        </w:rPr>
        <w:t xml:space="preserve"> </w:t>
      </w:r>
      <w:r w:rsidRPr="00801F75">
        <w:rPr>
          <w:rFonts w:ascii="Arial" w:eastAsia="Times New Roman" w:hAnsi="Arial" w:cs="Arial"/>
          <w:kern w:val="0"/>
          <w:lang w:eastAsia="it-IT"/>
          <w14:ligatures w14:val="none"/>
        </w:rPr>
        <w:t xml:space="preserve">Tribunale di Bergamo n. 289 del 21.3.2026 </w:t>
      </w:r>
      <w:r w:rsidRPr="00801F75">
        <w:rPr>
          <w:rFonts w:ascii="Arial" w:eastAsia="Times New Roman" w:hAnsi="Arial" w:cs="Arial"/>
          <w:b/>
          <w:bCs/>
          <w:kern w:val="0"/>
          <w:lang w:eastAsia="it-IT"/>
          <w14:ligatures w14:val="none"/>
        </w:rPr>
        <w:t xml:space="preserve">(doc. </w:t>
      </w:r>
      <w:r w:rsidR="009C314E">
        <w:rPr>
          <w:rFonts w:ascii="Arial" w:eastAsia="Times New Roman" w:hAnsi="Arial" w:cs="Arial"/>
          <w:b/>
          <w:bCs/>
          <w:kern w:val="0"/>
          <w:lang w:eastAsia="it-IT"/>
          <w14:ligatures w14:val="none"/>
        </w:rPr>
        <w:t>10</w:t>
      </w:r>
      <w:r w:rsidRPr="00801F75">
        <w:rPr>
          <w:rFonts w:ascii="Arial" w:eastAsia="Times New Roman" w:hAnsi="Arial" w:cs="Arial"/>
          <w:b/>
          <w:bCs/>
          <w:kern w:val="0"/>
          <w:lang w:eastAsia="it-IT"/>
          <w14:ligatures w14:val="none"/>
        </w:rPr>
        <w:t>).</w:t>
      </w:r>
    </w:p>
    <w:p w14:paraId="78375337" w14:textId="7C044CA4"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kern w:val="0"/>
          <w:lang w:eastAsia="it-IT"/>
          <w14:ligatures w14:val="none"/>
        </w:rPr>
        <w:t xml:space="preserve">Anche, il Tribunale di Napoli si è di recente pronunciato ben chiarendo il concetto di </w:t>
      </w:r>
      <w:r w:rsidRPr="00801F75">
        <w:rPr>
          <w:rFonts w:ascii="Arial" w:eastAsia="Times New Roman" w:hAnsi="Arial" w:cs="Arial"/>
          <w:i/>
          <w:iCs/>
          <w:kern w:val="0"/>
          <w:lang w:eastAsia="it-IT"/>
          <w14:ligatures w14:val="none"/>
        </w:rPr>
        <w:t xml:space="preserve">“utilizzo materiale” </w:t>
      </w:r>
      <w:r w:rsidRPr="00801F75">
        <w:rPr>
          <w:rFonts w:ascii="Arial" w:eastAsia="Times New Roman" w:hAnsi="Arial" w:cs="Arial"/>
          <w:kern w:val="0"/>
          <w:lang w:eastAsia="it-IT"/>
          <w14:ligatures w14:val="none"/>
        </w:rPr>
        <w:t>(</w:t>
      </w:r>
      <w:r w:rsidRPr="00801F75">
        <w:rPr>
          <w:rFonts w:ascii="Arial" w:eastAsia="Times New Roman" w:hAnsi="Arial" w:cs="Arial"/>
          <w:b/>
          <w:bCs/>
          <w:kern w:val="0"/>
          <w:lang w:eastAsia="it-IT"/>
          <w14:ligatures w14:val="none"/>
        </w:rPr>
        <w:t xml:space="preserve">Tribunale Napoli n.5948 del 13.4.2026 doc. </w:t>
      </w:r>
      <w:r w:rsidR="009C314E">
        <w:rPr>
          <w:rFonts w:ascii="Arial" w:eastAsia="Times New Roman" w:hAnsi="Arial" w:cs="Arial"/>
          <w:b/>
          <w:bCs/>
          <w:kern w:val="0"/>
          <w:lang w:eastAsia="it-IT"/>
          <w14:ligatures w14:val="none"/>
        </w:rPr>
        <w:t>11</w:t>
      </w:r>
      <w:r w:rsidRPr="00801F75">
        <w:rPr>
          <w:rFonts w:ascii="Arial" w:eastAsia="Times New Roman" w:hAnsi="Arial" w:cs="Arial"/>
          <w:b/>
          <w:bCs/>
          <w:kern w:val="0"/>
          <w:lang w:eastAsia="it-IT"/>
          <w14:ligatures w14:val="none"/>
        </w:rPr>
        <w:t xml:space="preserve">): </w:t>
      </w:r>
    </w:p>
    <w:p w14:paraId="7D8060FC" w14:textId="77777777"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i/>
          <w:iCs/>
          <w:kern w:val="0"/>
          <w:lang w:eastAsia="it-IT"/>
          <w14:ligatures w14:val="none"/>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41159510" w14:textId="77777777"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Ed ancora, i giudici del </w:t>
      </w:r>
      <w:r w:rsidRPr="00801F75">
        <w:rPr>
          <w:rFonts w:ascii="Arial" w:eastAsia="Arial" w:hAnsi="Arial" w:cs="Arial"/>
          <w:b/>
          <w:bCs/>
          <w:kern w:val="0"/>
          <w:lang w:eastAsia="it-IT"/>
          <w14:ligatures w14:val="none"/>
        </w:rPr>
        <w:t>Tribunale di TREVISO</w:t>
      </w:r>
      <w:r w:rsidRPr="00801F75">
        <w:rPr>
          <w:rFonts w:ascii="Arial" w:eastAsia="Arial" w:hAnsi="Arial" w:cs="Arial"/>
          <w:kern w:val="0"/>
          <w:lang w:eastAsia="it-IT"/>
          <w14:ligatures w14:val="none"/>
        </w:rPr>
        <w:t xml:space="preserve"> hanno rigettato, ancora una volta, l’appello di una primaria compagnia telefonica che insisteva nel ritenersi estranea alla soggettività passiva mediata in relazione alla fornitura del servizio di telecomunicazioni.</w:t>
      </w:r>
    </w:p>
    <w:p w14:paraId="740467D7" w14:textId="77777777" w:rsidR="00801F75" w:rsidRPr="00801F75" w:rsidRDefault="00801F75" w:rsidP="00801F75">
      <w:pPr>
        <w:spacing w:line="360" w:lineRule="auto"/>
        <w:ind w:firstLine="708"/>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Si legge nella sentenza:</w:t>
      </w:r>
    </w:p>
    <w:p w14:paraId="6810ABEC" w14:textId="493073A6"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i/>
          <w:iCs/>
          <w:kern w:val="0"/>
          <w:lang w:eastAsia="it-IT"/>
          <w14:ligatures w14:val="none"/>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801F75">
        <w:rPr>
          <w:rFonts w:ascii="Arial" w:eastAsia="Arial" w:hAnsi="Arial" w:cs="Arial"/>
          <w:i/>
          <w:iCs/>
          <w:kern w:val="0"/>
          <w:lang w:eastAsia="it-IT"/>
          <w14:ligatures w14:val="none"/>
        </w:rPr>
        <w:t>voluntas</w:t>
      </w:r>
      <w:proofErr w:type="spellEnd"/>
      <w:r w:rsidRPr="00801F75">
        <w:rPr>
          <w:rFonts w:ascii="Arial" w:eastAsia="Arial" w:hAnsi="Arial" w:cs="Arial"/>
          <w:i/>
          <w:iCs/>
          <w:kern w:val="0"/>
          <w:lang w:eastAsia="it-IT"/>
          <w14:ligatures w14:val="none"/>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w:t>
      </w:r>
      <w:r w:rsidRPr="00801F75">
        <w:rPr>
          <w:rFonts w:ascii="Arial" w:eastAsia="Arial" w:hAnsi="Arial" w:cs="Arial"/>
          <w:i/>
          <w:iCs/>
          <w:kern w:val="0"/>
          <w:lang w:eastAsia="it-IT"/>
          <w14:ligatures w14:val="none"/>
        </w:rPr>
        <w:lastRenderedPageBreak/>
        <w:t xml:space="preserve">esso rientri fra i soggetti obbligati contemplati dalla norma”. </w:t>
      </w:r>
      <w:r w:rsidRPr="00801F75">
        <w:rPr>
          <w:rFonts w:ascii="Arial" w:eastAsia="Arial" w:hAnsi="Arial" w:cs="Arial"/>
          <w:b/>
          <w:bCs/>
          <w:i/>
          <w:iCs/>
          <w:kern w:val="0"/>
          <w:lang w:eastAsia="it-IT"/>
          <w14:ligatures w14:val="none"/>
        </w:rPr>
        <w:t xml:space="preserve">Tribunale di Treviso n. 240/2025 del 20/02/2025, resa in appello </w:t>
      </w:r>
      <w:r w:rsidRPr="00801F75">
        <w:rPr>
          <w:rFonts w:ascii="Arial" w:eastAsia="Arial" w:hAnsi="Arial" w:cs="Arial"/>
          <w:iCs/>
          <w:kern w:val="0"/>
          <w:lang w:eastAsia="it-IT"/>
          <w14:ligatures w14:val="none"/>
        </w:rPr>
        <w:t>(</w:t>
      </w:r>
      <w:r w:rsidRPr="00801F75">
        <w:rPr>
          <w:rFonts w:ascii="Arial" w:eastAsia="Arial" w:hAnsi="Arial" w:cs="Arial"/>
          <w:b/>
          <w:bCs/>
          <w:iCs/>
          <w:kern w:val="0"/>
          <w:lang w:eastAsia="it-IT"/>
          <w14:ligatures w14:val="none"/>
        </w:rPr>
        <w:t>doc. 1</w:t>
      </w:r>
      <w:r w:rsidR="009C314E">
        <w:rPr>
          <w:rFonts w:ascii="Arial" w:eastAsia="Arial" w:hAnsi="Arial" w:cs="Arial"/>
          <w:b/>
          <w:bCs/>
          <w:iCs/>
          <w:kern w:val="0"/>
          <w:lang w:eastAsia="it-IT"/>
          <w14:ligatures w14:val="none"/>
        </w:rPr>
        <w:t>2</w:t>
      </w:r>
      <w:r w:rsidRPr="00801F75">
        <w:rPr>
          <w:rFonts w:ascii="Arial" w:eastAsia="Arial" w:hAnsi="Arial" w:cs="Arial"/>
          <w:iCs/>
          <w:kern w:val="0"/>
          <w:lang w:eastAsia="it-IT"/>
          <w14:ligatures w14:val="none"/>
        </w:rPr>
        <w:t>)</w:t>
      </w:r>
      <w:r w:rsidRPr="00801F75">
        <w:rPr>
          <w:rFonts w:ascii="Arial" w:eastAsia="Arial" w:hAnsi="Arial" w:cs="Arial"/>
          <w:i/>
          <w:iCs/>
          <w:kern w:val="0"/>
          <w:lang w:eastAsia="it-IT"/>
          <w14:ligatures w14:val="none"/>
        </w:rPr>
        <w:t>.</w:t>
      </w:r>
    </w:p>
    <w:p w14:paraId="62A070A6" w14:textId="4B153ABA"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Il Tribunale di </w:t>
      </w:r>
      <w:r w:rsidRPr="00801F75">
        <w:rPr>
          <w:rFonts w:ascii="Arial" w:eastAsia="Arial" w:hAnsi="Arial" w:cs="Arial"/>
          <w:b/>
          <w:bCs/>
          <w:kern w:val="0"/>
          <w:lang w:eastAsia="it-IT"/>
          <w14:ligatures w14:val="none"/>
        </w:rPr>
        <w:t>PIACENZA,</w:t>
      </w:r>
      <w:r w:rsidRPr="00801F75">
        <w:rPr>
          <w:rFonts w:ascii="Arial" w:eastAsia="Arial" w:hAnsi="Arial" w:cs="Arial"/>
          <w:kern w:val="0"/>
          <w:lang w:eastAsia="it-IT"/>
          <w14:ligatures w14:val="none"/>
        </w:rPr>
        <w:t xml:space="preserve"> poi, rigettando l’opposizione di Vodafone, ha sem</w:t>
      </w:r>
      <w:r w:rsidR="0019494B">
        <w:rPr>
          <w:rFonts w:ascii="Arial" w:eastAsia="Arial" w:hAnsi="Arial" w:cs="Arial"/>
          <w:kern w:val="0"/>
          <w:lang w:eastAsia="it-IT"/>
          <w14:ligatures w14:val="none"/>
        </w:rPr>
        <w:t>p</w:t>
      </w:r>
      <w:r w:rsidRPr="00801F75">
        <w:rPr>
          <w:rFonts w:ascii="Arial" w:eastAsia="Arial" w:hAnsi="Arial" w:cs="Arial"/>
          <w:kern w:val="0"/>
          <w:lang w:eastAsia="it-IT"/>
          <w14:ligatures w14:val="none"/>
        </w:rPr>
        <w:t xml:space="preserve">re posto l’accento sul concetto di occupazione mediata e sulla </w:t>
      </w:r>
      <w:r w:rsidRPr="00801F75">
        <w:rPr>
          <w:rFonts w:ascii="Arial" w:eastAsia="Arial" w:hAnsi="Arial" w:cs="Arial"/>
          <w:i/>
          <w:iCs/>
          <w:kern w:val="0"/>
          <w:lang w:eastAsia="it-IT"/>
          <w14:ligatures w14:val="none"/>
        </w:rPr>
        <w:t>ratio</w:t>
      </w:r>
      <w:r w:rsidRPr="00801F75">
        <w:rPr>
          <w:rFonts w:ascii="Arial" w:eastAsia="Arial" w:hAnsi="Arial" w:cs="Arial"/>
          <w:kern w:val="0"/>
          <w:lang w:eastAsia="it-IT"/>
          <w14:ligatures w14:val="none"/>
        </w:rPr>
        <w:t xml:space="preserve"> della norma di interpretazione autentica.</w:t>
      </w:r>
    </w:p>
    <w:p w14:paraId="400E6A12" w14:textId="77777777" w:rsidR="00801F75" w:rsidRPr="00801F75" w:rsidRDefault="00801F75" w:rsidP="00801F75">
      <w:pPr>
        <w:spacing w:line="360" w:lineRule="auto"/>
        <w:ind w:firstLine="708"/>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Si legge in sentenza:</w:t>
      </w:r>
    </w:p>
    <w:p w14:paraId="0407FF3F" w14:textId="184BF186" w:rsidR="00801F75" w:rsidRPr="00801F75" w:rsidRDefault="00801F75" w:rsidP="00801F75">
      <w:pPr>
        <w:spacing w:line="360" w:lineRule="auto"/>
        <w:ind w:firstLine="709"/>
        <w:contextualSpacing/>
        <w:jc w:val="both"/>
        <w:rPr>
          <w:rFonts w:ascii="Arial" w:eastAsia="Arial" w:hAnsi="Arial" w:cs="Arial"/>
          <w:b/>
          <w:bCs/>
          <w:kern w:val="0"/>
          <w:lang w:eastAsia="it-IT"/>
          <w14:ligatures w14:val="none"/>
        </w:rPr>
      </w:pPr>
      <w:r w:rsidRPr="00801F75">
        <w:rPr>
          <w:rFonts w:ascii="Arial" w:eastAsia="Arial" w:hAnsi="Arial" w:cs="Arial"/>
          <w:i/>
          <w:iCs/>
          <w:kern w:val="0"/>
          <w:lang w:eastAsia="it-IT"/>
          <w14:ligatures w14:val="none"/>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w:t>
      </w:r>
      <w:r w:rsidRPr="00801F75">
        <w:rPr>
          <w:rFonts w:ascii="Arial" w:eastAsia="Arial" w:hAnsi="Arial" w:cs="Arial"/>
          <w:i/>
          <w:iCs/>
          <w:kern w:val="0"/>
          <w:lang w:eastAsia="it-IT"/>
          <w14:ligatures w14:val="none"/>
        </w:rPr>
        <w:lastRenderedPageBreak/>
        <w:t xml:space="preserve">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801F75">
        <w:rPr>
          <w:rFonts w:ascii="Arial" w:eastAsia="Arial" w:hAnsi="Arial" w:cs="Arial"/>
          <w:b/>
          <w:bCs/>
          <w:i/>
          <w:iCs/>
          <w:kern w:val="0"/>
          <w:lang w:eastAsia="it-IT"/>
          <w14:ligatures w14:val="none"/>
        </w:rPr>
        <w:t>Tribunale di Piacenza n. 207 del 06.05.2025</w:t>
      </w:r>
      <w:r w:rsidRPr="00801F75">
        <w:rPr>
          <w:rFonts w:ascii="Arial" w:eastAsia="Arial" w:hAnsi="Arial" w:cs="Arial"/>
          <w:b/>
          <w:bCs/>
          <w:iCs/>
          <w:kern w:val="0"/>
          <w:lang w:eastAsia="it-IT"/>
          <w14:ligatures w14:val="none"/>
        </w:rPr>
        <w:t xml:space="preserve"> (doc. 1</w:t>
      </w:r>
      <w:r w:rsidR="009C314E">
        <w:rPr>
          <w:rFonts w:ascii="Arial" w:eastAsia="Arial" w:hAnsi="Arial" w:cs="Arial"/>
          <w:b/>
          <w:bCs/>
          <w:iCs/>
          <w:kern w:val="0"/>
          <w:lang w:eastAsia="it-IT"/>
          <w14:ligatures w14:val="none"/>
        </w:rPr>
        <w:t>3</w:t>
      </w:r>
      <w:r w:rsidRPr="00801F75">
        <w:rPr>
          <w:rFonts w:ascii="Arial" w:eastAsia="Arial" w:hAnsi="Arial" w:cs="Arial"/>
          <w:b/>
          <w:bCs/>
          <w:iCs/>
          <w:kern w:val="0"/>
          <w:lang w:eastAsia="it-IT"/>
          <w14:ligatures w14:val="none"/>
        </w:rPr>
        <w:t>)</w:t>
      </w:r>
      <w:r w:rsidRPr="00801F75">
        <w:rPr>
          <w:rFonts w:ascii="Arial" w:eastAsia="Arial" w:hAnsi="Arial" w:cs="Arial"/>
          <w:b/>
          <w:bCs/>
          <w:i/>
          <w:iCs/>
          <w:kern w:val="0"/>
          <w:lang w:eastAsia="it-IT"/>
          <w14:ligatures w14:val="none"/>
        </w:rPr>
        <w:t>.</w:t>
      </w:r>
    </w:p>
    <w:p w14:paraId="7B804680" w14:textId="49B3F49F" w:rsidR="0019494B" w:rsidRPr="0019494B" w:rsidRDefault="00801F75" w:rsidP="0019494B">
      <w:pPr>
        <w:spacing w:line="360" w:lineRule="auto"/>
        <w:ind w:firstLine="360"/>
        <w:contextualSpacing/>
        <w:jc w:val="both"/>
        <w:rPr>
          <w:rFonts w:ascii="Arial" w:eastAsia="Arial" w:hAnsi="Arial" w:cs="Arial"/>
          <w:b/>
          <w:bCs/>
          <w:i/>
          <w:iCs/>
          <w:kern w:val="0"/>
          <w:lang w:eastAsia="it-IT"/>
          <w14:ligatures w14:val="none"/>
        </w:rPr>
      </w:pPr>
      <w:r w:rsidRPr="00801F75">
        <w:rPr>
          <w:rFonts w:ascii="Arial" w:eastAsia="Arial" w:hAnsi="Arial" w:cs="Arial"/>
          <w:kern w:val="0"/>
          <w:lang w:eastAsia="it-IT"/>
          <w14:ligatures w14:val="none"/>
        </w:rPr>
        <w:t xml:space="preserve">Anche con successiva pronuncia, il </w:t>
      </w:r>
      <w:r w:rsidRPr="00801F75">
        <w:rPr>
          <w:rFonts w:ascii="Arial" w:eastAsia="Arial" w:hAnsi="Arial" w:cs="Arial"/>
          <w:b/>
          <w:bCs/>
          <w:kern w:val="0"/>
          <w:lang w:eastAsia="it-IT"/>
          <w14:ligatures w14:val="none"/>
        </w:rPr>
        <w:t>Tribunale di Piacenza – i</w:t>
      </w:r>
      <w:r w:rsidRPr="00801F75">
        <w:rPr>
          <w:rFonts w:ascii="Arial" w:eastAsia="Arial" w:hAnsi="Arial" w:cs="Arial"/>
          <w:b/>
          <w:bCs/>
          <w:kern w:val="0"/>
          <w:u w:val="single"/>
          <w:lang w:eastAsia="it-IT"/>
          <w14:ligatures w14:val="none"/>
        </w:rPr>
        <w:t>n funzione di giudice di secondo grado (</w:t>
      </w:r>
      <w:proofErr w:type="spellStart"/>
      <w:r w:rsidRPr="00801F75">
        <w:rPr>
          <w:rFonts w:ascii="Arial" w:eastAsia="Arial" w:hAnsi="Arial" w:cs="Arial"/>
          <w:b/>
          <w:bCs/>
          <w:kern w:val="0"/>
          <w:u w:val="single"/>
          <w:lang w:eastAsia="it-IT"/>
          <w14:ligatures w14:val="none"/>
        </w:rPr>
        <w:t>sent</w:t>
      </w:r>
      <w:proofErr w:type="spellEnd"/>
      <w:r w:rsidRPr="00801F75">
        <w:rPr>
          <w:rFonts w:ascii="Arial" w:eastAsia="Arial" w:hAnsi="Arial" w:cs="Arial"/>
          <w:b/>
          <w:bCs/>
          <w:kern w:val="0"/>
          <w:u w:val="single"/>
          <w:lang w:eastAsia="it-IT"/>
          <w14:ligatures w14:val="none"/>
        </w:rPr>
        <w:t xml:space="preserve">. </w:t>
      </w:r>
      <w:r>
        <w:rPr>
          <w:rFonts w:ascii="Arial" w:eastAsia="Arial" w:hAnsi="Arial" w:cs="Arial"/>
          <w:b/>
          <w:bCs/>
          <w:kern w:val="0"/>
          <w:u w:val="single"/>
          <w:lang w:eastAsia="it-IT"/>
          <w14:ligatures w14:val="none"/>
        </w:rPr>
        <w:t xml:space="preserve">350 del </w:t>
      </w:r>
      <w:r w:rsidRPr="00801F75">
        <w:rPr>
          <w:rFonts w:ascii="Arial" w:eastAsia="Arial" w:hAnsi="Arial" w:cs="Arial"/>
          <w:b/>
          <w:bCs/>
          <w:kern w:val="0"/>
          <w:u w:val="single"/>
          <w:lang w:eastAsia="it-IT"/>
          <w14:ligatures w14:val="none"/>
        </w:rPr>
        <w:t>16.07.2025, R.G. 1562/2024) (doc. 1</w:t>
      </w:r>
      <w:r w:rsidR="009C314E">
        <w:rPr>
          <w:rFonts w:ascii="Arial" w:eastAsia="Arial" w:hAnsi="Arial" w:cs="Arial"/>
          <w:b/>
          <w:bCs/>
          <w:kern w:val="0"/>
          <w:u w:val="single"/>
          <w:lang w:eastAsia="it-IT"/>
          <w14:ligatures w14:val="none"/>
        </w:rPr>
        <w:t>4</w:t>
      </w:r>
      <w:r w:rsidRPr="00801F75">
        <w:rPr>
          <w:rFonts w:ascii="Arial" w:eastAsia="Arial" w:hAnsi="Arial" w:cs="Arial"/>
          <w:kern w:val="0"/>
          <w:u w:val="single"/>
          <w:lang w:eastAsia="it-IT"/>
          <w14:ligatures w14:val="none"/>
        </w:rPr>
        <w:t xml:space="preserve">) </w:t>
      </w:r>
      <w:r w:rsidRPr="00801F75">
        <w:rPr>
          <w:rFonts w:ascii="Arial" w:eastAsia="Arial" w:hAnsi="Arial" w:cs="Arial"/>
          <w:kern w:val="0"/>
          <w:lang w:eastAsia="it-IT"/>
          <w14:ligatures w14:val="none"/>
        </w:rP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r w:rsidR="0019494B">
        <w:rPr>
          <w:rFonts w:ascii="Arial" w:eastAsia="Arial" w:hAnsi="Arial" w:cs="Arial"/>
          <w:kern w:val="0"/>
          <w:lang w:eastAsia="it-IT"/>
          <w14:ligatures w14:val="none"/>
        </w:rPr>
        <w:t xml:space="preserve"> il giudice di appello ha infatti precisato che:” </w:t>
      </w:r>
      <w:r w:rsidR="0019494B" w:rsidRPr="0019494B">
        <w:rPr>
          <w:rFonts w:ascii="Arial" w:eastAsia="Arial" w:hAnsi="Arial" w:cs="Arial"/>
          <w:b/>
          <w:bCs/>
          <w:i/>
          <w:iCs/>
          <w:kern w:val="0"/>
          <w:lang w:eastAsia="it-IT"/>
          <w14:ligatures w14:val="none"/>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31D92BE" w14:textId="77777777" w:rsidR="0019494B" w:rsidRPr="0019494B" w:rsidRDefault="0019494B" w:rsidP="0019494B">
      <w:pPr>
        <w:numPr>
          <w:ilvl w:val="0"/>
          <w:numId w:val="2"/>
        </w:numPr>
        <w:spacing w:line="360" w:lineRule="auto"/>
        <w:contextualSpacing/>
        <w:jc w:val="both"/>
        <w:rPr>
          <w:rFonts w:ascii="Arial" w:eastAsia="Arial" w:hAnsi="Arial" w:cs="Arial"/>
          <w:b/>
          <w:bCs/>
          <w:i/>
          <w:iCs/>
          <w:kern w:val="0"/>
          <w:lang w:eastAsia="it-IT"/>
          <w14:ligatures w14:val="none"/>
        </w:rPr>
      </w:pPr>
      <w:r w:rsidRPr="0019494B">
        <w:rPr>
          <w:rFonts w:ascii="Arial" w:eastAsia="Arial" w:hAnsi="Arial" w:cs="Arial"/>
          <w:b/>
          <w:bCs/>
          <w:i/>
          <w:iCs/>
          <w:kern w:val="0"/>
          <w:lang w:eastAsia="it-IT"/>
          <w14:ligatures w14:val="none"/>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2093286A" w14:textId="77777777" w:rsidR="0019494B" w:rsidRPr="0019494B" w:rsidRDefault="0019494B" w:rsidP="0019494B">
      <w:pPr>
        <w:numPr>
          <w:ilvl w:val="0"/>
          <w:numId w:val="2"/>
        </w:numPr>
        <w:spacing w:line="360" w:lineRule="auto"/>
        <w:contextualSpacing/>
        <w:jc w:val="both"/>
        <w:rPr>
          <w:rFonts w:ascii="Arial" w:eastAsia="Arial" w:hAnsi="Arial" w:cs="Arial"/>
          <w:i/>
          <w:iCs/>
          <w:kern w:val="0"/>
          <w:lang w:eastAsia="it-IT"/>
          <w14:ligatures w14:val="none"/>
        </w:rPr>
      </w:pPr>
      <w:r w:rsidRPr="0019494B">
        <w:rPr>
          <w:rFonts w:ascii="Arial" w:eastAsia="Arial" w:hAnsi="Arial" w:cs="Arial"/>
          <w:i/>
          <w:iCs/>
          <w:kern w:val="0"/>
          <w:lang w:eastAsia="it-IT"/>
          <w14:ligatures w14:val="none"/>
        </w:rPr>
        <w:t xml:space="preserve">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w:t>
      </w:r>
      <w:r w:rsidRPr="0019494B">
        <w:rPr>
          <w:rFonts w:ascii="Arial" w:eastAsia="Arial" w:hAnsi="Arial" w:cs="Arial"/>
          <w:i/>
          <w:iCs/>
          <w:kern w:val="0"/>
          <w:lang w:eastAsia="it-IT"/>
          <w14:ligatures w14:val="none"/>
        </w:rPr>
        <w:lastRenderedPageBreak/>
        <w:t>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4882367D" w14:textId="0C0AEB58" w:rsidR="0019494B" w:rsidRPr="0019494B" w:rsidRDefault="0019494B" w:rsidP="0019494B">
      <w:pPr>
        <w:numPr>
          <w:ilvl w:val="0"/>
          <w:numId w:val="2"/>
        </w:numPr>
        <w:spacing w:line="360" w:lineRule="auto"/>
        <w:contextualSpacing/>
        <w:jc w:val="both"/>
        <w:rPr>
          <w:rFonts w:ascii="Arial" w:eastAsia="Arial" w:hAnsi="Arial" w:cs="Arial"/>
          <w:i/>
          <w:iCs/>
          <w:kern w:val="0"/>
          <w:lang w:eastAsia="it-IT"/>
          <w14:ligatures w14:val="none"/>
        </w:rPr>
      </w:pPr>
      <w:proofErr w:type="gramStart"/>
      <w:r w:rsidRPr="0019494B">
        <w:rPr>
          <w:rFonts w:ascii="Arial" w:eastAsia="Arial" w:hAnsi="Arial" w:cs="Arial"/>
          <w:i/>
          <w:iCs/>
          <w:kern w:val="0"/>
          <w:lang w:eastAsia="it-IT"/>
          <w14:ligatures w14:val="none"/>
        </w:rPr>
        <w:t>Peraltro</w:t>
      </w:r>
      <w:proofErr w:type="gramEnd"/>
      <w:r w:rsidRPr="0019494B">
        <w:rPr>
          <w:rFonts w:ascii="Arial" w:eastAsia="Arial" w:hAnsi="Arial" w:cs="Arial"/>
          <w:i/>
          <w:iCs/>
          <w:kern w:val="0"/>
          <w:lang w:eastAsia="it-IT"/>
          <w14:ligatures w14:val="none"/>
        </w:rPr>
        <w:t xml:space="preserve"> nel criterio di materialità dell’uso dell’infrastruttura altrui deve intendersi incluso anche quello con modalità virtuale considerata l’evoluzione tecnologica nel campo della telefonia.</w:t>
      </w:r>
      <w:r>
        <w:rPr>
          <w:rFonts w:ascii="Arial" w:eastAsia="Arial" w:hAnsi="Arial" w:cs="Arial"/>
          <w:i/>
          <w:iCs/>
          <w:kern w:val="0"/>
          <w:lang w:eastAsia="it-IT"/>
          <w14:ligatures w14:val="none"/>
        </w:rPr>
        <w:t>”</w:t>
      </w:r>
      <w:r w:rsidRPr="0019494B">
        <w:rPr>
          <w:rFonts w:ascii="Arial" w:eastAsia="Arial" w:hAnsi="Arial" w:cs="Arial"/>
          <w:i/>
          <w:iCs/>
          <w:kern w:val="0"/>
          <w:lang w:eastAsia="it-IT"/>
          <w14:ligatures w14:val="none"/>
        </w:rPr>
        <w:t xml:space="preserve"> </w:t>
      </w:r>
    </w:p>
    <w:p w14:paraId="0E94E620" w14:textId="30006232"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Ancora, il Tribunale di </w:t>
      </w:r>
      <w:r w:rsidRPr="00801F75">
        <w:rPr>
          <w:rFonts w:ascii="Arial" w:eastAsia="Arial" w:hAnsi="Arial" w:cs="Arial"/>
          <w:b/>
          <w:bCs/>
          <w:kern w:val="0"/>
          <w:lang w:eastAsia="it-IT"/>
          <w14:ligatures w14:val="none"/>
        </w:rPr>
        <w:t xml:space="preserve">IVREA </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in funzione di giudice di secondo grado (</w:t>
      </w:r>
      <w:proofErr w:type="spellStart"/>
      <w:r w:rsidRPr="00801F75">
        <w:rPr>
          <w:rFonts w:ascii="Arial" w:eastAsia="Arial" w:hAnsi="Arial" w:cs="Arial"/>
          <w:b/>
          <w:bCs/>
          <w:kern w:val="0"/>
          <w:lang w:eastAsia="it-IT"/>
          <w14:ligatures w14:val="none"/>
        </w:rPr>
        <w:t>sent</w:t>
      </w:r>
      <w:proofErr w:type="spellEnd"/>
      <w:r w:rsidRPr="00801F75">
        <w:rPr>
          <w:rFonts w:ascii="Arial" w:eastAsia="Arial" w:hAnsi="Arial" w:cs="Arial"/>
          <w:b/>
          <w:bCs/>
          <w:kern w:val="0"/>
          <w:lang w:eastAsia="it-IT"/>
          <w14:ligatures w14:val="none"/>
        </w:rPr>
        <w:t>. 29.09.2025, n. 1255)</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(doc. 1</w:t>
      </w:r>
      <w:r w:rsidR="009C314E">
        <w:rPr>
          <w:rFonts w:ascii="Arial" w:eastAsia="Arial" w:hAnsi="Arial" w:cs="Arial"/>
          <w:b/>
          <w:bCs/>
          <w:kern w:val="0"/>
          <w:lang w:eastAsia="it-IT"/>
          <w14:ligatures w14:val="none"/>
        </w:rPr>
        <w:t>5</w:t>
      </w:r>
      <w:r w:rsidRPr="00801F75">
        <w:rPr>
          <w:rFonts w:ascii="Arial" w:eastAsia="Arial" w:hAnsi="Arial" w:cs="Arial"/>
          <w:b/>
          <w:bCs/>
          <w:kern w:val="0"/>
          <w:lang w:eastAsia="it-IT"/>
          <w14:ligatures w14:val="none"/>
        </w:rPr>
        <w:t>)</w:t>
      </w:r>
      <w:r w:rsidRPr="00801F75">
        <w:rPr>
          <w:rFonts w:ascii="Arial" w:eastAsia="Arial" w:hAnsi="Arial" w:cs="Arial"/>
          <w:kern w:val="0"/>
          <w:lang w:eastAsia="it-IT"/>
          <w14:ligatures w14:val="none"/>
        </w:rPr>
        <w:t xml:space="preserve"> – ha rigettato l’appello proposto da un primario operatore telefonico avverso una decisione favorevole al Comune impositore, chiarendo che “</w:t>
      </w:r>
      <w:r w:rsidRPr="00801F75">
        <w:rPr>
          <w:rFonts w:ascii="Arial" w:eastAsia="Arial" w:hAnsi="Arial" w:cs="Arial"/>
          <w:i/>
          <w:iCs/>
          <w:kern w:val="0"/>
          <w:lang w:eastAsia="it-IT"/>
          <w14:ligatures w14:val="none"/>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801F75">
        <w:rPr>
          <w:rFonts w:ascii="Arial" w:eastAsia="Arial" w:hAnsi="Arial" w:cs="Arial"/>
          <w:kern w:val="0"/>
          <w:lang w:eastAsia="it-IT"/>
          <w14:ligatures w14:val="none"/>
        </w:rPr>
        <w:t>”, con la conseguenza che “</w:t>
      </w:r>
      <w:r w:rsidRPr="00801F75">
        <w:rPr>
          <w:rFonts w:ascii="Arial" w:eastAsia="Arial" w:hAnsi="Arial" w:cs="Arial"/>
          <w:i/>
          <w:iCs/>
          <w:kern w:val="0"/>
          <w:lang w:eastAsia="it-IT"/>
          <w14:ligatures w14:val="none"/>
        </w:rPr>
        <w:t>l’occupazione mediata del suolo pubblico è ravvisabile anche quando l’operatore accede alle infrastrutture del concessionario mediante sistemi tecnologici quali VULA, WS, FTTH OS, risultando irrilevante l’assenza di una materiale posa in opera di nuovi cav</w:t>
      </w:r>
      <w:r w:rsidRPr="00801F75">
        <w:rPr>
          <w:rFonts w:ascii="Arial" w:eastAsia="Arial" w:hAnsi="Arial" w:cs="Arial"/>
          <w:kern w:val="0"/>
          <w:lang w:eastAsia="it-IT"/>
          <w14:ligatures w14:val="none"/>
        </w:rPr>
        <w:t>i”.</w:t>
      </w:r>
    </w:p>
    <w:p w14:paraId="014D028A" w14:textId="0964ED5D"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Infine, il </w:t>
      </w:r>
      <w:r w:rsidRPr="00801F75">
        <w:rPr>
          <w:rFonts w:ascii="Arial" w:eastAsia="Arial" w:hAnsi="Arial" w:cs="Arial"/>
          <w:b/>
          <w:bCs/>
          <w:kern w:val="0"/>
          <w:lang w:eastAsia="it-IT"/>
          <w14:ligatures w14:val="none"/>
        </w:rPr>
        <w:t>Tribunale di</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BOLZANO (</w:t>
      </w:r>
      <w:proofErr w:type="spellStart"/>
      <w:r w:rsidRPr="00801F75">
        <w:rPr>
          <w:rFonts w:ascii="Arial" w:eastAsia="Arial" w:hAnsi="Arial" w:cs="Arial"/>
          <w:b/>
          <w:bCs/>
          <w:kern w:val="0"/>
          <w:lang w:eastAsia="it-IT"/>
          <w14:ligatures w14:val="none"/>
        </w:rPr>
        <w:t>sent</w:t>
      </w:r>
      <w:proofErr w:type="spellEnd"/>
      <w:r w:rsidRPr="00801F75">
        <w:rPr>
          <w:rFonts w:ascii="Arial" w:eastAsia="Arial" w:hAnsi="Arial" w:cs="Arial"/>
          <w:b/>
          <w:bCs/>
          <w:kern w:val="0"/>
          <w:lang w:eastAsia="it-IT"/>
          <w14:ligatures w14:val="none"/>
        </w:rPr>
        <w:t>. 08.04.2024, n. 431) (doc. 1</w:t>
      </w:r>
      <w:r w:rsidR="009C314E">
        <w:rPr>
          <w:rFonts w:ascii="Arial" w:eastAsia="Arial" w:hAnsi="Arial" w:cs="Arial"/>
          <w:b/>
          <w:bCs/>
          <w:kern w:val="0"/>
          <w:lang w:eastAsia="it-IT"/>
          <w14:ligatures w14:val="none"/>
        </w:rPr>
        <w:t>6</w:t>
      </w:r>
      <w:r w:rsidRPr="00801F75">
        <w:rPr>
          <w:rFonts w:ascii="Arial" w:eastAsia="Arial" w:hAnsi="Arial" w:cs="Arial"/>
          <w:b/>
          <w:bCs/>
          <w:kern w:val="0"/>
          <w:lang w:eastAsia="it-IT"/>
          <w14:ligatures w14:val="none"/>
        </w:rPr>
        <w:t>)</w:t>
      </w:r>
      <w:r w:rsidRPr="00801F75">
        <w:rPr>
          <w:rFonts w:ascii="Arial" w:eastAsia="Arial" w:hAnsi="Arial" w:cs="Arial"/>
          <w:kern w:val="0"/>
          <w:lang w:eastAsia="it-IT"/>
          <w14:ligatures w14:val="none"/>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801F75">
        <w:rPr>
          <w:rFonts w:ascii="Arial" w:eastAsia="Arial" w:hAnsi="Arial" w:cs="Arial"/>
          <w:i/>
          <w:iCs/>
          <w:kern w:val="0"/>
          <w:lang w:eastAsia="it-IT"/>
          <w14:ligatures w14:val="none"/>
        </w:rPr>
        <w:t>parte da una premessa errata, confondendo un contratto di accesso o condivisione della rete con una separazione funzionale delle attività che non è rinvenibile nella realtà tecnica e normativa del settore TLC</w:t>
      </w:r>
      <w:r w:rsidRPr="00801F75">
        <w:rPr>
          <w:rFonts w:ascii="Arial" w:eastAsia="Arial" w:hAnsi="Arial" w:cs="Arial"/>
          <w:kern w:val="0"/>
          <w:lang w:eastAsia="it-IT"/>
          <w14:ligatures w14:val="none"/>
        </w:rPr>
        <w:t>”; ha ulteriormente affermato che “</w:t>
      </w:r>
      <w:r w:rsidRPr="00801F75">
        <w:rPr>
          <w:rFonts w:ascii="Arial" w:eastAsia="Arial" w:hAnsi="Arial" w:cs="Arial"/>
          <w:i/>
          <w:iCs/>
          <w:kern w:val="0"/>
          <w:lang w:eastAsia="it-IT"/>
          <w14:ligatures w14:val="none"/>
        </w:rPr>
        <w:t>sono soggetti passivi del canone tutti gli operatori che utilizzano, anche in via mediata, la rete del concessionario</w:t>
      </w:r>
      <w:r w:rsidRPr="00801F75">
        <w:rPr>
          <w:rFonts w:ascii="Arial" w:eastAsia="Arial" w:hAnsi="Arial" w:cs="Arial"/>
          <w:kern w:val="0"/>
          <w:lang w:eastAsia="it-IT"/>
          <w14:ligatures w14:val="none"/>
        </w:rPr>
        <w:t>” e che “</w:t>
      </w:r>
      <w:r w:rsidRPr="00801F75">
        <w:rPr>
          <w:rFonts w:ascii="Arial" w:eastAsia="Arial" w:hAnsi="Arial" w:cs="Arial"/>
          <w:i/>
          <w:iCs/>
          <w:kern w:val="0"/>
          <w:lang w:eastAsia="it-IT"/>
          <w14:ligatures w14:val="none"/>
        </w:rPr>
        <w:t>l’uso materiale dell’infrastruttura non richiede l’installazione fisica di cavi e include anche l’utilizzo virtuale, coerentemente con l’evoluzione tecnologica</w:t>
      </w:r>
      <w:r w:rsidRPr="00801F75">
        <w:rPr>
          <w:rFonts w:ascii="Arial" w:eastAsia="Arial" w:hAnsi="Arial" w:cs="Arial"/>
          <w:kern w:val="0"/>
          <w:lang w:eastAsia="it-IT"/>
          <w14:ligatures w14:val="none"/>
        </w:rPr>
        <w:t>”.</w:t>
      </w:r>
    </w:p>
    <w:p w14:paraId="4F985506" w14:textId="1E07C9B2" w:rsidR="008058E2" w:rsidRPr="00D20535" w:rsidRDefault="008058E2" w:rsidP="00D20535">
      <w:pPr>
        <w:spacing w:line="360" w:lineRule="auto"/>
        <w:ind w:firstLine="709"/>
        <w:jc w:val="both"/>
        <w:rPr>
          <w:rFonts w:ascii="Arial" w:eastAsia="Times New Roman" w:hAnsi="Arial" w:cs="Arial"/>
          <w:i/>
          <w:iCs/>
          <w:kern w:val="1"/>
          <w:lang w:eastAsia="ar-SA"/>
          <w14:ligatures w14:val="none"/>
        </w:rPr>
      </w:pPr>
      <w:r w:rsidRPr="00D20535">
        <w:rPr>
          <w:rFonts w:ascii="Arial" w:eastAsia="Times New Roman" w:hAnsi="Arial" w:cs="Arial"/>
          <w:kern w:val="1"/>
          <w:lang w:eastAsia="ar-SA"/>
          <w14:ligatures w14:val="none"/>
        </w:rPr>
        <w:t xml:space="preserve">Si menziona, anche, la recentissima sentenza resa dal </w:t>
      </w:r>
      <w:r w:rsidRPr="00801F75">
        <w:rPr>
          <w:rFonts w:ascii="Arial" w:eastAsia="Times New Roman" w:hAnsi="Arial" w:cs="Arial"/>
          <w:b/>
          <w:bCs/>
          <w:kern w:val="1"/>
          <w:lang w:eastAsia="ar-SA"/>
          <w14:ligatures w14:val="none"/>
        </w:rPr>
        <w:t>Tribunale di Bolzano n. 908/2025 del 15.10.2025</w:t>
      </w:r>
      <w:r w:rsidRPr="00D20535">
        <w:rPr>
          <w:rFonts w:ascii="Arial" w:eastAsia="Times New Roman" w:hAnsi="Arial" w:cs="Arial"/>
          <w:kern w:val="1"/>
          <w:lang w:eastAsia="ar-SA"/>
          <w14:ligatures w14:val="none"/>
        </w:rPr>
        <w:t xml:space="preserve">, che si produce </w:t>
      </w:r>
      <w:r w:rsidRPr="00D20535">
        <w:rPr>
          <w:rFonts w:ascii="Arial" w:eastAsia="Times New Roman" w:hAnsi="Arial" w:cs="Arial"/>
          <w:b/>
          <w:bCs/>
          <w:kern w:val="1"/>
          <w:lang w:eastAsia="ar-SA"/>
          <w14:ligatures w14:val="none"/>
        </w:rPr>
        <w:t>(doc</w:t>
      </w:r>
      <w:r w:rsidR="00FA5BD3" w:rsidRPr="00D20535">
        <w:rPr>
          <w:rFonts w:ascii="Arial" w:eastAsia="Times New Roman" w:hAnsi="Arial" w:cs="Arial"/>
          <w:b/>
          <w:bCs/>
          <w:kern w:val="1"/>
          <w:lang w:eastAsia="ar-SA"/>
          <w14:ligatures w14:val="none"/>
        </w:rPr>
        <w:t>.1</w:t>
      </w:r>
      <w:r w:rsidR="009C314E">
        <w:rPr>
          <w:rFonts w:ascii="Arial" w:eastAsia="Times New Roman" w:hAnsi="Arial" w:cs="Arial"/>
          <w:b/>
          <w:bCs/>
          <w:kern w:val="1"/>
          <w:lang w:eastAsia="ar-SA"/>
          <w14:ligatures w14:val="none"/>
        </w:rPr>
        <w:t>7</w:t>
      </w:r>
      <w:r w:rsidRPr="00D20535">
        <w:rPr>
          <w:rFonts w:ascii="Arial" w:eastAsia="Times New Roman" w:hAnsi="Arial" w:cs="Arial"/>
          <w:b/>
          <w:bCs/>
          <w:kern w:val="1"/>
          <w:lang w:eastAsia="ar-SA"/>
          <w14:ligatures w14:val="none"/>
        </w:rPr>
        <w:t>)</w:t>
      </w:r>
      <w:r w:rsidRPr="00D20535">
        <w:rPr>
          <w:rFonts w:ascii="Arial" w:eastAsia="Times New Roman" w:hAnsi="Arial" w:cs="Arial"/>
          <w:kern w:val="1"/>
          <w:lang w:eastAsia="ar-SA"/>
          <w14:ligatures w14:val="none"/>
        </w:rPr>
        <w:t xml:space="preserve">, che ha precisato: </w:t>
      </w:r>
      <w:r w:rsidRPr="00D20535">
        <w:rPr>
          <w:rFonts w:ascii="Arial" w:eastAsia="Times New Roman" w:hAnsi="Arial" w:cs="Arial"/>
          <w:i/>
          <w:iCs/>
          <w:kern w:val="1"/>
          <w:lang w:eastAsia="ar-SA"/>
          <w14:ligatures w14:val="none"/>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D20535">
        <w:rPr>
          <w:rFonts w:ascii="Arial" w:eastAsia="Times New Roman" w:hAnsi="Arial" w:cs="Arial"/>
          <w:i/>
          <w:iCs/>
          <w:kern w:val="1"/>
          <w:lang w:eastAsia="ar-SA"/>
          <w14:ligatures w14:val="none"/>
        </w:rPr>
        <w:t>nn</w:t>
      </w:r>
      <w:proofErr w:type="spellEnd"/>
      <w:r w:rsidRPr="00D20535">
        <w:rPr>
          <w:rFonts w:ascii="Arial" w:eastAsia="Times New Roman" w:hAnsi="Arial" w:cs="Arial"/>
          <w:i/>
          <w:iCs/>
          <w:kern w:val="1"/>
          <w:lang w:eastAsia="ar-SA"/>
          <w14:ligatures w14:val="none"/>
        </w:rPr>
        <w:t>. 431 e 649/2024).</w:t>
      </w:r>
    </w:p>
    <w:p w14:paraId="2202AB5C"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i/>
          <w:iCs/>
          <w:kern w:val="1"/>
          <w:lang w:eastAsia="ar-SA"/>
          <w14:ligatures w14:val="none"/>
        </w:rPr>
        <w:t xml:space="preserve">È, infatti, la natura stessa dell'infrastruttura ad esigere una compresenza di più operatori, che agiscono sulla stessa rete del concessionario, il quale, a sua volta, utilizza l'infrastruttura assieme ai propri ... Quindi, per la particolarità della fattispecie, il concetto </w:t>
      </w:r>
      <w:r w:rsidRPr="00D20535">
        <w:rPr>
          <w:rFonts w:ascii="Arial" w:eastAsia="Times New Roman" w:hAnsi="Arial" w:cs="Arial"/>
          <w:i/>
          <w:iCs/>
          <w:kern w:val="1"/>
          <w:lang w:eastAsia="ar-SA"/>
          <w14:ligatures w14:val="none"/>
        </w:rPr>
        <w:lastRenderedPageBreak/>
        <w:t>della “separazione” deve ritenersi applicabile a casistiche differenti rispetto a quella di cui è causa, come i settori del gas e dell’energia elettrica</w:t>
      </w:r>
      <w:r w:rsidRPr="00D20535">
        <w:rPr>
          <w:rFonts w:ascii="Arial" w:eastAsia="Times New Roman" w:hAnsi="Arial" w:cs="Arial"/>
          <w:kern w:val="1"/>
          <w:lang w:eastAsia="ar-SA"/>
          <w14:ligatures w14:val="none"/>
        </w:rPr>
        <w:t>."</w:t>
      </w:r>
    </w:p>
    <w:p w14:paraId="5B74BCA4"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Tale sentenza è stata preceduta già da:</w:t>
      </w:r>
    </w:p>
    <w:p w14:paraId="2875BFB6"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Tribunale di Bolzano Sentenza N. 431/2024</w:t>
      </w:r>
    </w:p>
    <w:p w14:paraId="484884AE"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bookmarkStart w:id="0" w:name="m_4538845636176179816_m_-648566957053672"/>
      <w:r w:rsidRPr="00D20535">
        <w:rPr>
          <w:rFonts w:ascii="Arial" w:eastAsia="Times New Roman" w:hAnsi="Arial" w:cs="Arial"/>
          <w:kern w:val="1"/>
          <w:lang w:eastAsia="ar-SA"/>
          <w14:ligatures w14:val="none"/>
        </w:rPr>
        <w:t>- Tribunale di Bolzano Sentenza N. 649/2024</w:t>
      </w:r>
      <w:bookmarkEnd w:id="0"/>
    </w:p>
    <w:p w14:paraId="2116DFB4"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Tribunale di Padova Sentenza N. 1341/2024</w:t>
      </w:r>
    </w:p>
    <w:p w14:paraId="0590C3BA"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1409/2023</w:t>
      </w:r>
    </w:p>
    <w:p w14:paraId="1DB1670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1410/2023</w:t>
      </w:r>
    </w:p>
    <w:p w14:paraId="39CB2534"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1407/2023</w:t>
      </w:r>
    </w:p>
    <w:p w14:paraId="415F20AB"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1411/2023</w:t>
      </w:r>
    </w:p>
    <w:p w14:paraId="797525B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1414/2023</w:t>
      </w:r>
    </w:p>
    <w:p w14:paraId="1E350FB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167/2024</w:t>
      </w:r>
    </w:p>
    <w:p w14:paraId="74A97DEE"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168/2024</w:t>
      </w:r>
    </w:p>
    <w:p w14:paraId="2550FD1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294/2024</w:t>
      </w:r>
    </w:p>
    <w:p w14:paraId="2F0AF95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5618/2023</w:t>
      </w:r>
    </w:p>
    <w:p w14:paraId="530CFE43"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5744/2023</w:t>
      </w:r>
    </w:p>
    <w:p w14:paraId="348320E4"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5434/2023</w:t>
      </w:r>
    </w:p>
    <w:p w14:paraId="2591886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1511/2023</w:t>
      </w:r>
    </w:p>
    <w:p w14:paraId="5B2B568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1550/2023</w:t>
      </w:r>
    </w:p>
    <w:p w14:paraId="28A4255B"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454/2024</w:t>
      </w:r>
    </w:p>
    <w:p w14:paraId="3C39EE7F"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6795/2024</w:t>
      </w:r>
    </w:p>
    <w:p w14:paraId="157F6132"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1058/2024</w:t>
      </w:r>
    </w:p>
    <w:p w14:paraId="52C07396"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RG 5385/2023</w:t>
      </w:r>
    </w:p>
    <w:p w14:paraId="3C1F12B7"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RG 4099/2023</w:t>
      </w:r>
    </w:p>
    <w:p w14:paraId="0F1DCC6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665/2023</w:t>
      </w:r>
    </w:p>
    <w:p w14:paraId="05383231"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666/2023</w:t>
      </w:r>
    </w:p>
    <w:p w14:paraId="57EA24F1"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RG 5588/2023</w:t>
      </w:r>
    </w:p>
    <w:p w14:paraId="4C9812A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RG 5949/2023</w:t>
      </w:r>
    </w:p>
    <w:p w14:paraId="0110A076"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219/2024</w:t>
      </w:r>
    </w:p>
    <w:p w14:paraId="75E871C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Viterbo RG 1716/2023</w:t>
      </w:r>
    </w:p>
    <w:p w14:paraId="7161F83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Ancona Sentenza N. 80/2024</w:t>
      </w:r>
    </w:p>
    <w:p w14:paraId="567C7D9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Monza RG 6910/2023</w:t>
      </w:r>
    </w:p>
    <w:p w14:paraId="00EB16C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Portoferraio Sentenza N. 17/2024</w:t>
      </w:r>
    </w:p>
    <w:p w14:paraId="55D65D22"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Parma RG 3192/2023</w:t>
      </w:r>
    </w:p>
    <w:p w14:paraId="1BBFD711"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Novara Sentenza N. 4824/2023</w:t>
      </w:r>
    </w:p>
    <w:p w14:paraId="29AA73D4"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lastRenderedPageBreak/>
        <w:t>- Giudice di Pace di Lanciano RG 639/2023</w:t>
      </w:r>
    </w:p>
    <w:p w14:paraId="0B2A5EE4"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Ivrea RG 2842/2023</w:t>
      </w:r>
    </w:p>
    <w:p w14:paraId="73870041"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Sondrio Sentenza N. 117/2024</w:t>
      </w:r>
    </w:p>
    <w:p w14:paraId="1D21BCFE"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Belluno RG 1263/2023</w:t>
      </w:r>
    </w:p>
    <w:p w14:paraId="4C7D23E6" w14:textId="73F94B64" w:rsidR="0019494B" w:rsidRPr="0019494B" w:rsidRDefault="0019494B" w:rsidP="0019494B">
      <w:pPr>
        <w:spacing w:line="360" w:lineRule="auto"/>
        <w:ind w:firstLine="708"/>
        <w:contextualSpacing/>
        <w:jc w:val="both"/>
        <w:rPr>
          <w:rFonts w:ascii="Arial" w:eastAsia="Times New Roman" w:hAnsi="Arial" w:cs="Arial"/>
          <w:kern w:val="0"/>
          <w:u w:val="single"/>
          <w:lang w:eastAsia="it-IT"/>
          <w14:ligatures w14:val="none"/>
        </w:rPr>
      </w:pPr>
      <w:r w:rsidRPr="0019494B">
        <w:rPr>
          <w:rFonts w:ascii="Arial" w:eastAsia="Times New Roman" w:hAnsi="Arial" w:cs="Arial"/>
          <w:kern w:val="0"/>
          <w:u w:val="single"/>
          <w:lang w:eastAsia="it-IT"/>
          <w14:ligatures w14:val="none"/>
        </w:rPr>
        <w:t>Con riguardo</w:t>
      </w:r>
      <w:r>
        <w:rPr>
          <w:rFonts w:ascii="Arial" w:eastAsia="Times New Roman" w:hAnsi="Arial" w:cs="Arial"/>
          <w:kern w:val="0"/>
          <w:u w:val="single"/>
          <w:lang w:eastAsia="it-IT"/>
          <w14:ligatures w14:val="none"/>
        </w:rPr>
        <w:t>, poi,</w:t>
      </w:r>
      <w:r w:rsidRPr="0019494B">
        <w:rPr>
          <w:rFonts w:ascii="Arial" w:eastAsia="Times New Roman" w:hAnsi="Arial" w:cs="Arial"/>
          <w:kern w:val="0"/>
          <w:u w:val="single"/>
          <w:lang w:eastAsia="it-IT"/>
          <w14:ligatures w14:val="none"/>
        </w:rPr>
        <w:t xml:space="preserve"> alla sentenza della Corte d'Appello di Venezia n. 276/2026 del 10 febbraio 2026, richiamata da FASTWEB S.p.A. a sostegno della propria tesi difensiva, occorre svolgere alcune considerazioni critiche.</w:t>
      </w:r>
    </w:p>
    <w:p w14:paraId="77D7107C" w14:textId="2B6A87BD" w:rsidR="0019494B" w:rsidRPr="0019494B" w:rsidRDefault="0019494B" w:rsidP="0019494B">
      <w:pPr>
        <w:spacing w:line="360" w:lineRule="auto"/>
        <w:contextualSpacing/>
        <w:jc w:val="both"/>
        <w:rPr>
          <w:rFonts w:ascii="Arial" w:eastAsia="Times New Roman" w:hAnsi="Arial" w:cs="Arial"/>
          <w:kern w:val="0"/>
          <w:lang w:eastAsia="it-IT"/>
          <w14:ligatures w14:val="none"/>
        </w:rPr>
      </w:pPr>
      <w:r w:rsidRPr="0019494B">
        <w:rPr>
          <w:rFonts w:ascii="Arial" w:eastAsia="Times New Roman" w:hAnsi="Arial" w:cs="Arial"/>
          <w:kern w:val="0"/>
          <w:lang w:eastAsia="it-IT"/>
          <w14:ligatures w14:val="none"/>
        </w:rPr>
        <w:tab/>
        <w:t>La pronuncia, lungi dal costituire un arresto definitivo della questione</w:t>
      </w:r>
      <w:r w:rsidR="009473A5">
        <w:rPr>
          <w:rFonts w:ascii="Arial" w:eastAsia="Times New Roman" w:hAnsi="Arial" w:cs="Arial"/>
          <w:kern w:val="0"/>
          <w:lang w:eastAsia="it-IT"/>
          <w14:ligatures w14:val="none"/>
        </w:rPr>
        <w:t xml:space="preserve"> come visto</w:t>
      </w:r>
      <w:r w:rsidRPr="0019494B">
        <w:rPr>
          <w:rFonts w:ascii="Arial" w:eastAsia="Times New Roman" w:hAnsi="Arial" w:cs="Arial"/>
          <w:kern w:val="0"/>
          <w:lang w:eastAsia="it-IT"/>
          <w14:ligatures w14:val="none"/>
        </w:rPr>
        <w:t xml:space="preserve">, si pone in aperta contraddizione con la </w:t>
      </w:r>
      <w:r w:rsidRPr="0019494B">
        <w:rPr>
          <w:rFonts w:ascii="Arial" w:eastAsia="Times New Roman" w:hAnsi="Arial" w:cs="Arial"/>
          <w:i/>
          <w:iCs/>
          <w:kern w:val="0"/>
          <w:lang w:eastAsia="it-IT"/>
          <w14:ligatures w14:val="none"/>
        </w:rPr>
        <w:t>ratio legis</w:t>
      </w:r>
      <w:r w:rsidRPr="0019494B">
        <w:rPr>
          <w:rFonts w:ascii="Arial" w:eastAsia="Times New Roman" w:hAnsi="Arial" w:cs="Arial"/>
          <w:kern w:val="0"/>
          <w:lang w:eastAsia="it-IT"/>
          <w14:ligatures w14:val="none"/>
        </w:rPr>
        <w:t xml:space="preserve"> desumibile dall'evoluzione normativa del comma 831 e con le argomentazioni tecnico-giuridiche sviluppate dalla giurisprudenza di merito prevalente. </w:t>
      </w:r>
    </w:p>
    <w:p w14:paraId="10A06567" w14:textId="77777777" w:rsidR="0019494B" w:rsidRPr="0019494B" w:rsidRDefault="0019494B" w:rsidP="0019494B">
      <w:pPr>
        <w:spacing w:line="360" w:lineRule="auto"/>
        <w:ind w:firstLine="708"/>
        <w:contextualSpacing/>
        <w:jc w:val="both"/>
        <w:rPr>
          <w:rFonts w:ascii="Arial" w:eastAsia="Times New Roman" w:hAnsi="Arial" w:cs="Arial"/>
          <w:b/>
          <w:bCs/>
          <w:kern w:val="0"/>
          <w:u w:val="single"/>
          <w:lang w:eastAsia="it-IT"/>
          <w14:ligatures w14:val="none"/>
        </w:rPr>
      </w:pPr>
      <w:r w:rsidRPr="0019494B">
        <w:rPr>
          <w:rFonts w:ascii="Arial" w:eastAsia="Times New Roman" w:hAnsi="Arial" w:cs="Arial"/>
          <w:kern w:val="0"/>
          <w:lang w:eastAsia="it-IT"/>
          <w14:ligatures w14:val="none"/>
        </w:rPr>
        <w:t xml:space="preserve">Il giudice veneziano ha, invero, attribuito valore di separazione funzionale a un mero accordo di accesso alla rete, </w:t>
      </w:r>
      <w:r w:rsidRPr="0019494B">
        <w:rPr>
          <w:rFonts w:ascii="Arial" w:eastAsia="Times New Roman" w:hAnsi="Arial" w:cs="Arial"/>
          <w:b/>
          <w:bCs/>
          <w:kern w:val="0"/>
          <w:u w:val="single"/>
          <w:lang w:eastAsia="it-IT"/>
          <w14:ligatures w14:val="none"/>
        </w:rPr>
        <w:t>confondendo così la separazione funzionale tipica dei settori gas/energia</w:t>
      </w:r>
      <w:r w:rsidRPr="0019494B">
        <w:rPr>
          <w:rFonts w:ascii="Arial" w:eastAsia="Times New Roman" w:hAnsi="Arial" w:cs="Arial"/>
          <w:kern w:val="0"/>
          <w:lang w:eastAsia="it-IT"/>
          <w14:ligatures w14:val="none"/>
        </w:rPr>
        <w:t xml:space="preserve"> – cui esclusivamente si riferisce la norma di interpretazione autentica di cui all'art. 5, comma 14-quinquies, D.L. 146/2021 – </w:t>
      </w:r>
      <w:r w:rsidRPr="0019494B">
        <w:rPr>
          <w:rFonts w:ascii="Arial" w:eastAsia="Times New Roman" w:hAnsi="Arial" w:cs="Arial"/>
          <w:b/>
          <w:bCs/>
          <w:kern w:val="0"/>
          <w:u w:val="single"/>
          <w:lang w:eastAsia="it-IT"/>
          <w14:ligatures w14:val="none"/>
        </w:rPr>
        <w:t>con la condivisione concorrenziale propria delle telecomunicazioni, che è di tutt'altra natura e risponde a una logica normativa opposta.</w:t>
      </w:r>
    </w:p>
    <w:p w14:paraId="745ED9BC" w14:textId="3F600AB3" w:rsidR="0019494B" w:rsidRPr="0019494B" w:rsidRDefault="0019494B" w:rsidP="0019494B">
      <w:pPr>
        <w:spacing w:line="360" w:lineRule="auto"/>
        <w:contextualSpacing/>
        <w:jc w:val="both"/>
        <w:rPr>
          <w:rFonts w:ascii="Arial" w:eastAsia="Times New Roman" w:hAnsi="Arial" w:cs="Arial"/>
          <w:b/>
          <w:bCs/>
          <w:kern w:val="0"/>
          <w:lang w:eastAsia="it-IT"/>
          <w14:ligatures w14:val="none"/>
        </w:rPr>
      </w:pPr>
      <w:r w:rsidRPr="0019494B">
        <w:rPr>
          <w:rFonts w:ascii="Arial" w:eastAsia="Times New Roman" w:hAnsi="Arial" w:cs="Arial"/>
          <w:kern w:val="0"/>
          <w:lang w:eastAsia="it-IT"/>
          <w14:ligatures w14:val="none"/>
        </w:rPr>
        <w:tab/>
        <w:t xml:space="preserve">Come dimostrato dalle pronunce sopra richiamate – Tribunale di Bergamo n. 289 del 21.3.2026 e n. 1523 del 25.11.2025, Tribunale di Napoli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Pr="0019494B">
        <w:rPr>
          <w:rFonts w:ascii="Arial" w:eastAsia="Times New Roman" w:hAnsi="Arial" w:cs="Arial"/>
          <w:b/>
          <w:bCs/>
          <w:kern w:val="0"/>
          <w:lang w:eastAsia="it-IT"/>
          <w14:ligatures w14:val="none"/>
        </w:rPr>
        <w:t>il costante e consolidato orientamento della giurisprudenza di merito, formatosi anche specificamente nei confronti di FASTWEB S.p.A., nel senso della piena soggettività passiva mediata degli operatori di telecomunicazioni che si avvalgono delle infrastrutture altrui</w:t>
      </w:r>
      <w:r w:rsidR="009473A5">
        <w:rPr>
          <w:rFonts w:ascii="Arial" w:eastAsia="Times New Roman" w:hAnsi="Arial" w:cs="Arial"/>
          <w:b/>
          <w:bCs/>
          <w:kern w:val="0"/>
          <w:lang w:eastAsia="it-IT"/>
          <w14:ligatures w14:val="none"/>
        </w:rPr>
        <w:t xml:space="preserve"> e </w:t>
      </w:r>
      <w:r w:rsidR="009473A5" w:rsidRPr="009473A5">
        <w:rPr>
          <w:rFonts w:ascii="Arial" w:eastAsia="Times New Roman" w:hAnsi="Arial" w:cs="Arial"/>
          <w:b/>
          <w:bCs/>
          <w:kern w:val="0"/>
          <w:u w:val="single"/>
          <w:lang w:eastAsia="it-IT"/>
          <w14:ligatures w14:val="none"/>
        </w:rPr>
        <w:t>definitivamente confermato dalla Suprema Corte di Cassazione</w:t>
      </w:r>
      <w:r w:rsidRPr="0019494B">
        <w:rPr>
          <w:rFonts w:ascii="Arial" w:eastAsia="Times New Roman" w:hAnsi="Arial" w:cs="Arial"/>
          <w:b/>
          <w:bCs/>
          <w:kern w:val="0"/>
          <w:lang w:eastAsia="it-IT"/>
          <w14:ligatures w14:val="none"/>
        </w:rPr>
        <w:t>.</w:t>
      </w:r>
    </w:p>
    <w:p w14:paraId="643E927D" w14:textId="5E01210B" w:rsidR="00DE1220" w:rsidRPr="005F391D" w:rsidRDefault="00DE1220" w:rsidP="005F391D">
      <w:pPr>
        <w:spacing w:line="360" w:lineRule="auto"/>
        <w:ind w:firstLine="708"/>
        <w:contextualSpacing/>
        <w:jc w:val="both"/>
        <w:rPr>
          <w:rFonts w:ascii="Arial" w:eastAsia="Times New Roman" w:hAnsi="Arial" w:cs="Arial"/>
          <w:i/>
          <w:iCs/>
          <w:kern w:val="0"/>
          <w:lang w:eastAsia="it-IT"/>
          <w14:ligatures w14:val="none"/>
        </w:rPr>
      </w:pPr>
      <w:r w:rsidRPr="00D20535">
        <w:rPr>
          <w:rFonts w:ascii="Arial" w:eastAsia="Times New Roman" w:hAnsi="Arial" w:cs="Arial"/>
          <w:b/>
          <w:bCs/>
          <w:kern w:val="0"/>
          <w:lang w:eastAsia="it-IT"/>
          <w14:ligatures w14:val="none"/>
        </w:rPr>
        <w:t xml:space="preserve">II) Sulla pretesa </w:t>
      </w:r>
      <w:r w:rsidR="009473A5">
        <w:rPr>
          <w:rFonts w:ascii="Arial" w:eastAsia="Times New Roman" w:hAnsi="Arial" w:cs="Arial"/>
          <w:b/>
          <w:bCs/>
          <w:kern w:val="0"/>
          <w:lang w:eastAsia="it-IT"/>
          <w14:ligatures w14:val="none"/>
        </w:rPr>
        <w:t>illegittimità del metodo di accertamento presuntivo</w:t>
      </w:r>
    </w:p>
    <w:p w14:paraId="5DCD00AD" w14:textId="1E2FAA47" w:rsidR="00757657" w:rsidRDefault="00757657" w:rsidP="00757657">
      <w:pPr>
        <w:spacing w:line="360" w:lineRule="auto"/>
        <w:ind w:firstLine="708"/>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A</w:t>
      </w:r>
      <w:r w:rsidR="005F391D" w:rsidRPr="005F391D">
        <w:rPr>
          <w:rFonts w:ascii="Arial" w:eastAsia="Times New Roman" w:hAnsi="Arial" w:cs="Arial"/>
          <w:kern w:val="0"/>
          <w:lang w:eastAsia="it-IT"/>
          <w14:ligatures w14:val="none"/>
        </w:rPr>
        <w:t xml:space="preserve"> FASTWEB S.p.A., nella qualità di incorporante di Vodafone Italia S.p.A., è stato contestato di aver “</w:t>
      </w:r>
      <w:r w:rsidR="005F391D" w:rsidRPr="005F391D">
        <w:rPr>
          <w:rFonts w:ascii="Arial" w:eastAsia="Times New Roman" w:hAnsi="Arial" w:cs="Arial"/>
          <w:i/>
          <w:iCs/>
          <w:kern w:val="0"/>
          <w:lang w:eastAsia="it-IT"/>
          <w14:ligatures w14:val="none"/>
        </w:rPr>
        <w:t xml:space="preserve">utilizzato in via mediata la rete telefonica del soggetto titolare della concessione nel Comune di </w:t>
      </w:r>
      <w:r w:rsidR="00590B7F">
        <w:rPr>
          <w:rFonts w:ascii="Arial" w:eastAsia="Times New Roman" w:hAnsi="Arial" w:cs="Arial"/>
          <w:i/>
          <w:iCs/>
          <w:kern w:val="0"/>
          <w:lang w:eastAsia="it-IT"/>
          <w14:ligatures w14:val="none"/>
        </w:rPr>
        <w:t xml:space="preserve">Sessa Aurunca </w:t>
      </w:r>
      <w:r w:rsidR="005F391D" w:rsidRPr="005F391D">
        <w:rPr>
          <w:rFonts w:ascii="Arial" w:eastAsia="Times New Roman" w:hAnsi="Arial" w:cs="Arial"/>
          <w:i/>
          <w:iCs/>
          <w:kern w:val="0"/>
          <w:lang w:eastAsia="it-IT"/>
          <w14:ligatures w14:val="none"/>
        </w:rPr>
        <w:t>per le annualità dal 2021 al 2024</w:t>
      </w:r>
      <w:r w:rsidR="005F391D" w:rsidRPr="005F391D">
        <w:rPr>
          <w:rFonts w:ascii="Arial" w:eastAsia="Times New Roman" w:hAnsi="Arial" w:cs="Arial"/>
          <w:kern w:val="0"/>
          <w:lang w:eastAsia="it-IT"/>
          <w14:ligatures w14:val="none"/>
        </w:rPr>
        <w:t>” attraverso collegamenti tecnologici, senza che sia quindi necessaria alcuna occupazione fisica o modificazione della realtà</w:t>
      </w:r>
      <w:r>
        <w:rPr>
          <w:rFonts w:ascii="Arial" w:eastAsia="Times New Roman" w:hAnsi="Arial" w:cs="Arial"/>
          <w:kern w:val="0"/>
          <w:lang w:eastAsia="it-IT"/>
          <w14:ligatures w14:val="none"/>
        </w:rPr>
        <w:t>.</w:t>
      </w:r>
    </w:p>
    <w:p w14:paraId="518E02EE" w14:textId="2A5157E2" w:rsidR="005F391D" w:rsidRPr="005F391D" w:rsidRDefault="00757657" w:rsidP="00757657">
      <w:pPr>
        <w:spacing w:line="360" w:lineRule="auto"/>
        <w:ind w:firstLine="708"/>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lastRenderedPageBreak/>
        <w:t>Ebbene, l</w:t>
      </w:r>
      <w:r w:rsidR="005F391D" w:rsidRPr="005F391D">
        <w:rPr>
          <w:rFonts w:ascii="Arial" w:eastAsia="Times New Roman" w:hAnsi="Arial" w:cs="Arial"/>
          <w:b/>
          <w:bCs/>
          <w:kern w:val="0"/>
          <w:lang w:eastAsia="it-IT"/>
          <w14:ligatures w14:val="none"/>
        </w:rPr>
        <w:t>a società, contattata a mezzo PEC, non ha inviato alcuna dichiarazione circa le utenze attive né ha effettuato alcun versamento del canone per le annualità 2021-2024.</w:t>
      </w:r>
    </w:p>
    <w:p w14:paraId="501354B4" w14:textId="77777777" w:rsidR="005F391D" w:rsidRPr="005F391D" w:rsidRDefault="005F391D" w:rsidP="005F391D">
      <w:pPr>
        <w:spacing w:line="360" w:lineRule="auto"/>
        <w:contextualSpacing/>
        <w:jc w:val="both"/>
        <w:rPr>
          <w:rFonts w:ascii="Arial" w:eastAsia="Times New Roman" w:hAnsi="Arial" w:cs="Arial"/>
          <w:kern w:val="0"/>
          <w:lang w:eastAsia="it-IT"/>
          <w14:ligatures w14:val="none"/>
        </w:rPr>
      </w:pPr>
      <w:r w:rsidRPr="005F391D">
        <w:rPr>
          <w:rFonts w:ascii="Arial" w:eastAsia="Times New Roman" w:hAnsi="Arial" w:cs="Arial"/>
          <w:kern w:val="0"/>
          <w:lang w:eastAsia="it-IT"/>
          <w14:ligatures w14:val="none"/>
        </w:rPr>
        <w:tab/>
        <w:t>Quindi, alla società è stato contestato l'omesso versamento e l'omessa dichiarazione.</w:t>
      </w:r>
    </w:p>
    <w:p w14:paraId="0E318087" w14:textId="16CB42FF" w:rsidR="00D550E7" w:rsidRPr="00D20535" w:rsidRDefault="00D550E7"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hAnsi="Arial" w:cs="Arial"/>
        </w:rPr>
        <w:t>È principio consolidato</w:t>
      </w:r>
      <w:r w:rsidR="00757657">
        <w:rPr>
          <w:rFonts w:ascii="Arial" w:hAnsi="Arial" w:cs="Arial"/>
        </w:rPr>
        <w:t>,</w:t>
      </w:r>
      <w:r w:rsidRPr="00D20535">
        <w:rPr>
          <w:rFonts w:ascii="Arial" w:hAnsi="Arial" w:cs="Arial"/>
        </w:rPr>
        <w:t xml:space="preserve"> in materia di verifiche</w:t>
      </w:r>
      <w:r w:rsidR="00757657">
        <w:rPr>
          <w:rFonts w:ascii="Arial" w:hAnsi="Arial" w:cs="Arial"/>
        </w:rPr>
        <w:t>,</w:t>
      </w:r>
      <w:r w:rsidRPr="00D20535">
        <w:rPr>
          <w:rFonts w:ascii="Arial" w:hAnsi="Arial" w:cs="Arial"/>
        </w:rPr>
        <w:t xml:space="preserve"> che l'Amministrazione possa ricorrere a metodi di accertamento induttivo o presuntivo quando la dichiarazione del contribuente appaia assente, incompleta, inattendibile o infedele.</w:t>
      </w:r>
    </w:p>
    <w:p w14:paraId="1274799E" w14:textId="5C200EFD" w:rsidR="00067A28" w:rsidRDefault="00DE1220" w:rsidP="00D20535">
      <w:pPr>
        <w:spacing w:line="360" w:lineRule="auto"/>
        <w:ind w:firstLine="709"/>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Come documentato in atti, prima di emettere l'avviso di accertamento il Comune, per il tramite della società Archivia Solution S.p.A., ha formalmente invitato Vodafone Italia S.p.A. </w:t>
      </w:r>
      <w:r w:rsidR="0099790A" w:rsidRPr="00D20535">
        <w:rPr>
          <w:rFonts w:ascii="Arial" w:eastAsia="Times New Roman" w:hAnsi="Arial" w:cs="Arial"/>
          <w:kern w:val="0"/>
          <w:lang w:eastAsia="it-IT"/>
          <w14:ligatures w14:val="none"/>
        </w:rPr>
        <w:t xml:space="preserve">- poi incorporata da FASTWEB S.p.A. - </w:t>
      </w:r>
      <w:r w:rsidRPr="00D20535">
        <w:rPr>
          <w:rFonts w:ascii="Arial" w:eastAsia="Times New Roman" w:hAnsi="Arial" w:cs="Arial"/>
          <w:kern w:val="0"/>
          <w:lang w:eastAsia="it-IT"/>
          <w14:ligatures w14:val="none"/>
        </w:rPr>
        <w:t xml:space="preserve">a fornire i dati relativi alle proprie utenze attive nel territorio comunale, con nota del </w:t>
      </w:r>
      <w:r w:rsidR="00757657">
        <w:rPr>
          <w:rFonts w:ascii="Arial" w:eastAsia="Times New Roman" w:hAnsi="Arial" w:cs="Arial"/>
          <w:kern w:val="0"/>
          <w:lang w:eastAsia="it-IT"/>
          <w14:ligatures w14:val="none"/>
        </w:rPr>
        <w:t>16.10.2025</w:t>
      </w:r>
      <w:r w:rsidRPr="00D20535">
        <w:rPr>
          <w:rFonts w:ascii="Arial" w:eastAsia="Times New Roman" w:hAnsi="Arial" w:cs="Arial"/>
          <w:kern w:val="0"/>
          <w:lang w:eastAsia="it-IT"/>
          <w14:ligatures w14:val="none"/>
        </w:rPr>
        <w:t>. A ta</w:t>
      </w:r>
      <w:r w:rsidR="0024077F">
        <w:rPr>
          <w:rFonts w:ascii="Arial" w:eastAsia="Times New Roman" w:hAnsi="Arial" w:cs="Arial"/>
          <w:kern w:val="0"/>
          <w:lang w:eastAsia="it-IT"/>
          <w14:ligatures w14:val="none"/>
        </w:rPr>
        <w:t xml:space="preserve">le </w:t>
      </w:r>
      <w:r w:rsidRPr="00D20535">
        <w:rPr>
          <w:rFonts w:ascii="Arial" w:eastAsia="Times New Roman" w:hAnsi="Arial" w:cs="Arial"/>
          <w:kern w:val="0"/>
          <w:lang w:eastAsia="it-IT"/>
          <w14:ligatures w14:val="none"/>
        </w:rPr>
        <w:t>richiest</w:t>
      </w:r>
      <w:r w:rsidR="00757657">
        <w:rPr>
          <w:rFonts w:ascii="Arial" w:eastAsia="Times New Roman" w:hAnsi="Arial" w:cs="Arial"/>
          <w:kern w:val="0"/>
          <w:lang w:eastAsia="it-IT"/>
          <w14:ligatures w14:val="none"/>
        </w:rPr>
        <w:t>a</w:t>
      </w:r>
      <w:r w:rsidRPr="00D20535">
        <w:rPr>
          <w:rFonts w:ascii="Arial" w:eastAsia="Times New Roman" w:hAnsi="Arial" w:cs="Arial"/>
          <w:kern w:val="0"/>
          <w:lang w:eastAsia="it-IT"/>
          <w14:ligatures w14:val="none"/>
        </w:rPr>
        <w:t xml:space="preserve">, Vodafone Italia S.p.A. – poi incorporata da FASTWEB S.p.A. – non ha fornito alcuna collaborazione utile ai fini della dichiarazione delle utenze e della regolarizzazione del canone, limitandosi a contestare in astratto la propria soggettività passiva. </w:t>
      </w:r>
    </w:p>
    <w:p w14:paraId="0E0DE86B" w14:textId="287FA4F9" w:rsidR="00D550E7" w:rsidRPr="00067A28" w:rsidRDefault="00EB3EDA" w:rsidP="00D20535">
      <w:pPr>
        <w:spacing w:line="360" w:lineRule="auto"/>
        <w:ind w:firstLine="709"/>
        <w:jc w:val="both"/>
        <w:rPr>
          <w:rFonts w:ascii="Arial" w:hAnsi="Arial" w:cs="Arial"/>
          <w:b/>
          <w:bCs/>
          <w:u w:val="single"/>
        </w:rPr>
      </w:pPr>
      <w:r w:rsidRPr="00D20535">
        <w:rPr>
          <w:rFonts w:ascii="Arial" w:hAnsi="Arial" w:cs="Arial"/>
          <w:b/>
          <w:bCs/>
        </w:rPr>
        <w:t>I</w:t>
      </w:r>
      <w:r w:rsidR="00D550E7" w:rsidRPr="00D20535">
        <w:rPr>
          <w:rFonts w:ascii="Arial" w:hAnsi="Arial" w:cs="Arial"/>
          <w:b/>
          <w:bCs/>
        </w:rPr>
        <w:t>l ricorso al metodo induttivo – basato sulle quote di mercato AGCOM applicate alla popolazione residente – costituisce, dunque, la diretta ed inevitabile conseguenza di tale comportamento omissivo, ed è stato espressamente previsto e motivato nel provvedimento impugnato</w:t>
      </w:r>
      <w:r w:rsidR="00D550E7" w:rsidRPr="00D20535">
        <w:rPr>
          <w:rFonts w:ascii="Arial" w:hAnsi="Arial" w:cs="Arial"/>
        </w:rPr>
        <w:t>.</w:t>
      </w:r>
      <w:r w:rsidR="00067A28">
        <w:rPr>
          <w:rFonts w:ascii="Arial" w:hAnsi="Arial" w:cs="Arial"/>
        </w:rPr>
        <w:t xml:space="preserve"> </w:t>
      </w:r>
      <w:r w:rsidR="00067A28" w:rsidRPr="00067A28">
        <w:rPr>
          <w:rFonts w:ascii="Arial" w:hAnsi="Arial" w:cs="Arial"/>
          <w:b/>
          <w:bCs/>
          <w:u w:val="single"/>
        </w:rPr>
        <w:t>In tal senso anche Tribunale di Napoli n. 5948 del 13.4.2026</w:t>
      </w:r>
      <w:r w:rsidR="00067A28">
        <w:rPr>
          <w:rFonts w:ascii="Arial" w:hAnsi="Arial" w:cs="Arial"/>
          <w:b/>
          <w:bCs/>
          <w:u w:val="single"/>
        </w:rPr>
        <w:t>.</w:t>
      </w:r>
      <w:r w:rsidR="00067A28" w:rsidRPr="00067A28">
        <w:rPr>
          <w:rFonts w:ascii="Arial" w:hAnsi="Arial" w:cs="Arial"/>
          <w:b/>
          <w:bCs/>
          <w:u w:val="single"/>
        </w:rPr>
        <w:t xml:space="preserve"> </w:t>
      </w:r>
    </w:p>
    <w:p w14:paraId="469A03E6" w14:textId="196A6251" w:rsidR="00D550E7" w:rsidRPr="00D20535" w:rsidRDefault="00D550E7" w:rsidP="00D20535">
      <w:pPr>
        <w:spacing w:line="360" w:lineRule="auto"/>
        <w:ind w:firstLine="709"/>
        <w:jc w:val="both"/>
        <w:rPr>
          <w:rFonts w:ascii="Arial" w:hAnsi="Arial" w:cs="Arial"/>
        </w:rPr>
      </w:pPr>
      <w:r w:rsidRPr="00D20535">
        <w:rPr>
          <w:rFonts w:ascii="Arial" w:hAnsi="Arial" w:cs="Arial"/>
          <w:b/>
          <w:u w:val="single"/>
        </w:rPr>
        <w:t>Si rileva, in ogni caso, che non v'è stata contestazione, in questa sede, da parte di FASTWEB S.p.A. sul numero di utenze sulle quali è stato calcolato l'importo del canone unico</w:t>
      </w:r>
      <w:r w:rsidRPr="00D20535">
        <w:rPr>
          <w:rFonts w:ascii="Arial" w:hAnsi="Arial" w:cs="Arial"/>
        </w:rPr>
        <w:t>, anche perché tale volume è stato determinato sulla base dei dati ufficiali AGCOM come esplicitato nel testo dell'avviso di accertamento.</w:t>
      </w:r>
    </w:p>
    <w:p w14:paraId="4858155A" w14:textId="05CF9895"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Spetta dunque a FASTWEB S.p.A., che ha causato con la propria inadempienza la necessità di ricorrere al metodo induttivo, fornire la prova contraria, dimostrando documentalmente il numero esatto delle utenze servite nel Comune di </w:t>
      </w:r>
      <w:r w:rsidR="00AF6901">
        <w:rPr>
          <w:rFonts w:ascii="Arial" w:eastAsia="Times New Roman" w:hAnsi="Arial" w:cs="Arial"/>
          <w:kern w:val="0"/>
          <w:lang w:eastAsia="it-IT"/>
          <w14:ligatures w14:val="none"/>
        </w:rPr>
        <w:t>Sessa Aurunca</w:t>
      </w:r>
      <w:r w:rsidR="00DE1220" w:rsidRPr="00D20535">
        <w:rPr>
          <w:rFonts w:ascii="Arial" w:eastAsia="Times New Roman" w:hAnsi="Arial" w:cs="Arial"/>
          <w:kern w:val="0"/>
          <w:lang w:eastAsia="it-IT"/>
          <w14:ligatures w14:val="none"/>
        </w:rPr>
        <w:t xml:space="preserve"> per gli anni 2021-2024.</w:t>
      </w:r>
    </w:p>
    <w:p w14:paraId="7637F4AF" w14:textId="25659811" w:rsidR="00DE1220" w:rsidRPr="00D20535" w:rsidRDefault="00757657" w:rsidP="00067A28">
      <w:pPr>
        <w:spacing w:line="360" w:lineRule="auto"/>
        <w:ind w:firstLine="708"/>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L’</w:t>
      </w:r>
      <w:r w:rsidR="00DE1220" w:rsidRPr="00D20535">
        <w:rPr>
          <w:rFonts w:ascii="Arial" w:eastAsia="Times New Roman" w:hAnsi="Arial" w:cs="Arial"/>
          <w:kern w:val="0"/>
          <w:lang w:eastAsia="it-IT"/>
          <w14:ligatures w14:val="none"/>
        </w:rPr>
        <w:t>opposizione è infondat</w:t>
      </w:r>
      <w:r>
        <w:rPr>
          <w:rFonts w:ascii="Arial" w:eastAsia="Times New Roman" w:hAnsi="Arial" w:cs="Arial"/>
          <w:kern w:val="0"/>
          <w:lang w:eastAsia="it-IT"/>
          <w14:ligatures w14:val="none"/>
        </w:rPr>
        <w:t>a</w:t>
      </w:r>
      <w:r w:rsidR="00DE1220" w:rsidRPr="00D20535">
        <w:rPr>
          <w:rFonts w:ascii="Arial" w:eastAsia="Times New Roman" w:hAnsi="Arial" w:cs="Arial"/>
          <w:kern w:val="0"/>
          <w:lang w:eastAsia="it-IT"/>
          <w14:ligatures w14:val="none"/>
        </w:rPr>
        <w:t xml:space="preserve"> e va rigettat</w:t>
      </w:r>
      <w:r>
        <w:rPr>
          <w:rFonts w:ascii="Arial" w:eastAsia="Times New Roman" w:hAnsi="Arial" w:cs="Arial"/>
          <w:kern w:val="0"/>
          <w:lang w:eastAsia="it-IT"/>
          <w14:ligatures w14:val="none"/>
        </w:rPr>
        <w:t>a</w:t>
      </w:r>
      <w:r w:rsidR="00DE1220" w:rsidRPr="00D20535">
        <w:rPr>
          <w:rFonts w:ascii="Arial" w:eastAsia="Times New Roman" w:hAnsi="Arial" w:cs="Arial"/>
          <w:kern w:val="0"/>
          <w:lang w:eastAsia="it-IT"/>
          <w14:ligatures w14:val="none"/>
        </w:rPr>
        <w:t>.</w:t>
      </w:r>
    </w:p>
    <w:p w14:paraId="5BB2D95B" w14:textId="75CA1530" w:rsidR="00DE1220" w:rsidRPr="00D20535" w:rsidRDefault="00BD278E"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77495498" w14:textId="655D2C22"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Per tutto quanto sopra esposto, il Comune di </w:t>
      </w:r>
      <w:r w:rsidR="00AF6901">
        <w:rPr>
          <w:rFonts w:ascii="Arial" w:eastAsia="Times New Roman" w:hAnsi="Arial" w:cs="Arial"/>
          <w:kern w:val="0"/>
          <w:lang w:eastAsia="it-IT"/>
          <w14:ligatures w14:val="none"/>
        </w:rPr>
        <w:t>Sessa Aurunca</w:t>
      </w:r>
      <w:r w:rsidR="00DE1220" w:rsidRPr="00D20535">
        <w:rPr>
          <w:rFonts w:ascii="Arial" w:eastAsia="Times New Roman" w:hAnsi="Arial" w:cs="Arial"/>
          <w:kern w:val="0"/>
          <w:lang w:eastAsia="it-IT"/>
          <w14:ligatures w14:val="none"/>
        </w:rPr>
        <w:t>, in persona del Sindaco e legale rappresentante pro tempore, come in epigrafe rappresentato e domiciliato, con espressa riserva di ogni integrazione, anche istruttoria, che dovesse rendersi necessaria,</w:t>
      </w:r>
    </w:p>
    <w:p w14:paraId="533F3192" w14:textId="77777777" w:rsidR="00DE1220" w:rsidRPr="00D20535" w:rsidRDefault="00DE1220"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conclude</w:t>
      </w:r>
    </w:p>
    <w:p w14:paraId="3A5D8C86" w14:textId="77777777" w:rsidR="00DE1220" w:rsidRPr="00D20535" w:rsidRDefault="00DE1220" w:rsidP="00067A28">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affinché l'Ill.mo Giudice adito, disattesa ogni contraria istanza ed eccezione, voglia:</w:t>
      </w:r>
    </w:p>
    <w:p w14:paraId="3DEE5104" w14:textId="77777777" w:rsidR="00372411" w:rsidRPr="00372411" w:rsidRDefault="00372411" w:rsidP="00372411">
      <w:pPr>
        <w:snapToGrid w:val="0"/>
        <w:spacing w:line="360" w:lineRule="auto"/>
        <w:ind w:firstLine="708"/>
        <w:jc w:val="both"/>
        <w:rPr>
          <w:rFonts w:ascii="Arial" w:eastAsia="Arial" w:hAnsi="Arial" w:cs="Arial"/>
          <w:b/>
          <w:bCs/>
          <w:kern w:val="0"/>
          <w:lang w:eastAsia="it-IT"/>
          <w14:ligatures w14:val="none"/>
        </w:rPr>
      </w:pPr>
      <w:r w:rsidRPr="00372411">
        <w:rPr>
          <w:rFonts w:ascii="Arial" w:eastAsia="Arial" w:hAnsi="Arial" w:cs="Arial"/>
          <w:b/>
          <w:bCs/>
          <w:kern w:val="0"/>
          <w:lang w:eastAsia="it-IT"/>
          <w14:ligatures w14:val="none"/>
        </w:rPr>
        <w:lastRenderedPageBreak/>
        <w:t>In via pregiudiziale e preliminare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41722EB9" w14:textId="1569C2B7" w:rsidR="00103829" w:rsidRDefault="00372411" w:rsidP="00103829">
      <w:pPr>
        <w:spacing w:line="360" w:lineRule="auto"/>
        <w:ind w:firstLine="708"/>
        <w:contextualSpacing/>
        <w:jc w:val="both"/>
        <w:rPr>
          <w:rFonts w:ascii="Arial" w:eastAsia="Times New Roman" w:hAnsi="Arial" w:cs="Arial"/>
          <w:b/>
          <w:bCs/>
          <w:kern w:val="0"/>
          <w:lang w:eastAsia="it-IT"/>
          <w14:ligatures w14:val="none"/>
        </w:rPr>
      </w:pPr>
      <w:r w:rsidRPr="00372411">
        <w:rPr>
          <w:rFonts w:ascii="Arial" w:eastAsia="Times New Roman" w:hAnsi="Arial" w:cs="Arial"/>
          <w:b/>
          <w:bCs/>
          <w:kern w:val="0"/>
          <w:lang w:eastAsia="it-IT"/>
          <w14:ligatures w14:val="none"/>
        </w:rPr>
        <w:t>Nel merito</w:t>
      </w:r>
      <w:r>
        <w:rPr>
          <w:rFonts w:ascii="Arial" w:eastAsia="Times New Roman" w:hAnsi="Arial" w:cs="Arial"/>
          <w:b/>
          <w:bCs/>
          <w:kern w:val="0"/>
          <w:lang w:eastAsia="it-IT"/>
          <w14:ligatures w14:val="none"/>
        </w:rPr>
        <w:t xml:space="preserve"> </w:t>
      </w:r>
      <w:r w:rsidR="00DE1220" w:rsidRPr="00D20535">
        <w:rPr>
          <w:rFonts w:ascii="Arial" w:eastAsia="Times New Roman" w:hAnsi="Arial" w:cs="Arial"/>
          <w:b/>
          <w:bCs/>
          <w:kern w:val="0"/>
          <w:lang w:eastAsia="it-IT"/>
          <w14:ligatures w14:val="none"/>
        </w:rPr>
        <w:t xml:space="preserve">Accertare e dichiarare la legittimità e fondatezza dell'Avviso di Accertamento Esecutivo n. </w:t>
      </w:r>
      <w:r w:rsidR="00757657">
        <w:rPr>
          <w:rFonts w:ascii="Arial" w:eastAsia="Times New Roman" w:hAnsi="Arial" w:cs="Arial"/>
          <w:b/>
          <w:bCs/>
          <w:kern w:val="0"/>
          <w:lang w:eastAsia="it-IT"/>
          <w14:ligatures w14:val="none"/>
        </w:rPr>
        <w:t>2</w:t>
      </w:r>
      <w:r w:rsidR="00DE1220" w:rsidRPr="00D20535">
        <w:rPr>
          <w:rFonts w:ascii="Arial" w:eastAsia="Times New Roman" w:hAnsi="Arial" w:cs="Arial"/>
          <w:b/>
          <w:bCs/>
          <w:kern w:val="0"/>
          <w:lang w:eastAsia="it-IT"/>
          <w14:ligatures w14:val="none"/>
        </w:rPr>
        <w:t xml:space="preserve"> del 1</w:t>
      </w:r>
      <w:r w:rsidR="00757657">
        <w:rPr>
          <w:rFonts w:ascii="Arial" w:eastAsia="Times New Roman" w:hAnsi="Arial" w:cs="Arial"/>
          <w:b/>
          <w:bCs/>
          <w:kern w:val="0"/>
          <w:lang w:eastAsia="it-IT"/>
          <w14:ligatures w14:val="none"/>
        </w:rPr>
        <w:t>4</w:t>
      </w:r>
      <w:r w:rsidR="00DE1220" w:rsidRPr="00D20535">
        <w:rPr>
          <w:rFonts w:ascii="Arial" w:eastAsia="Times New Roman" w:hAnsi="Arial" w:cs="Arial"/>
          <w:b/>
          <w:bCs/>
          <w:kern w:val="0"/>
          <w:lang w:eastAsia="it-IT"/>
          <w14:ligatures w14:val="none"/>
        </w:rPr>
        <w:t xml:space="preserve">/01/2026 emesso dal Comune di </w:t>
      </w:r>
      <w:r w:rsidR="00AF6901">
        <w:rPr>
          <w:rFonts w:ascii="Arial" w:eastAsia="Times New Roman" w:hAnsi="Arial" w:cs="Arial"/>
          <w:b/>
          <w:bCs/>
          <w:kern w:val="0"/>
          <w:lang w:eastAsia="it-IT"/>
          <w14:ligatures w14:val="none"/>
        </w:rPr>
        <w:t>Sessa Aurunca</w:t>
      </w:r>
      <w:r w:rsidR="00DE1220" w:rsidRPr="00D20535">
        <w:rPr>
          <w:rFonts w:ascii="Arial" w:eastAsia="Times New Roman" w:hAnsi="Arial" w:cs="Arial"/>
          <w:b/>
          <w:bCs/>
          <w:kern w:val="0"/>
          <w:lang w:eastAsia="it-IT"/>
          <w14:ligatures w14:val="none"/>
        </w:rPr>
        <w:t xml:space="preserve"> nei confronti di FASTWEB S.p.A. quale incorporante di Vodafone Italia S.p.A. e, per l'effetto, respingere l'opposizione proposta, con ogni conseguenziale statuizione di legge.</w:t>
      </w:r>
    </w:p>
    <w:p w14:paraId="160A288F" w14:textId="77777777" w:rsidR="00103829" w:rsidRPr="00103829" w:rsidRDefault="00103829" w:rsidP="00103829">
      <w:pPr>
        <w:spacing w:before="120" w:after="120" w:line="360" w:lineRule="auto"/>
        <w:ind w:firstLine="708"/>
        <w:jc w:val="both"/>
        <w:rPr>
          <w:rFonts w:ascii="Arial" w:eastAsia="Times New Roman" w:hAnsi="Arial" w:cs="Arial"/>
          <w:kern w:val="0"/>
          <w:lang w:eastAsia="it-IT"/>
          <w14:ligatures w14:val="none"/>
        </w:rPr>
      </w:pPr>
      <w:r w:rsidRPr="00103829">
        <w:rPr>
          <w:rFonts w:ascii="Arial" w:eastAsia="Times New Roman" w:hAnsi="Arial" w:cs="Arial"/>
          <w:kern w:val="0"/>
          <w:lang w:eastAsia="it-IT"/>
          <w14:ligatures w14:val="none"/>
        </w:rPr>
        <w:t xml:space="preserve">In via gradata, rideterminare il Canone e la sanzione nella misura che risulterà a seguito dell'eventuale fase istruttoria sulla base delle prove offerte da FASTWEB </w:t>
      </w:r>
      <w:proofErr w:type="gramStart"/>
      <w:r w:rsidRPr="00103829">
        <w:rPr>
          <w:rFonts w:ascii="Arial" w:eastAsia="Times New Roman" w:hAnsi="Arial" w:cs="Arial"/>
          <w:kern w:val="0"/>
          <w:lang w:eastAsia="it-IT"/>
          <w14:ligatures w14:val="none"/>
        </w:rPr>
        <w:t>S.p.A..</w:t>
      </w:r>
      <w:proofErr w:type="gramEnd"/>
    </w:p>
    <w:p w14:paraId="63171790" w14:textId="2B3163D4" w:rsidR="00DE1220" w:rsidRPr="00D20535" w:rsidRDefault="00DE1220" w:rsidP="00103829">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Con vittoria di spese e competenze di giudizio.</w:t>
      </w:r>
    </w:p>
    <w:p w14:paraId="07EFED45" w14:textId="17B7F488"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Con riserva di ulteriore produzione documentale negli </w:t>
      </w:r>
      <w:proofErr w:type="spellStart"/>
      <w:r w:rsidR="00DE1220" w:rsidRPr="00D20535">
        <w:rPr>
          <w:rFonts w:ascii="Arial" w:eastAsia="Times New Roman" w:hAnsi="Arial" w:cs="Arial"/>
          <w:kern w:val="0"/>
          <w:lang w:eastAsia="it-IT"/>
          <w14:ligatures w14:val="none"/>
        </w:rPr>
        <w:t>assegnandi</w:t>
      </w:r>
      <w:proofErr w:type="spellEnd"/>
      <w:r w:rsidR="00DE1220" w:rsidRPr="00D20535">
        <w:rPr>
          <w:rFonts w:ascii="Arial" w:eastAsia="Times New Roman" w:hAnsi="Arial" w:cs="Arial"/>
          <w:kern w:val="0"/>
          <w:lang w:eastAsia="it-IT"/>
          <w14:ligatures w14:val="none"/>
        </w:rPr>
        <w:t xml:space="preserve"> termini processuali.</w:t>
      </w:r>
    </w:p>
    <w:p w14:paraId="1A6E3082" w14:textId="77777777" w:rsidR="00DE1220" w:rsidRDefault="00DE1220" w:rsidP="00372411">
      <w:pPr>
        <w:spacing w:line="360" w:lineRule="auto"/>
        <w:ind w:firstLine="360"/>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Si produce:</w:t>
      </w:r>
    </w:p>
    <w:p w14:paraId="46250205" w14:textId="77777777" w:rsidR="00067A28" w:rsidRDefault="00067A28" w:rsidP="00067A28">
      <w:pPr>
        <w:pStyle w:val="Paragrafoelenco"/>
        <w:numPr>
          <w:ilvl w:val="0"/>
          <w:numId w:val="7"/>
        </w:numPr>
        <w:spacing w:line="360" w:lineRule="auto"/>
        <w:jc w:val="both"/>
        <w:rPr>
          <w:rFonts w:ascii="Arial" w:hAnsi="Arial" w:cs="Arial"/>
        </w:rPr>
      </w:pPr>
      <w:r>
        <w:rPr>
          <w:rFonts w:ascii="Arial" w:hAnsi="Arial" w:cs="Arial"/>
        </w:rPr>
        <w:t>Atto di citazione in opposizione FASTWEB S.p.A., quale incorporante Vodafone Italia spa.</w:t>
      </w:r>
    </w:p>
    <w:p w14:paraId="14CB5468" w14:textId="77777777" w:rsidR="00067A28" w:rsidRDefault="00067A28" w:rsidP="00067A28">
      <w:pPr>
        <w:pStyle w:val="Paragrafoelenco"/>
        <w:numPr>
          <w:ilvl w:val="0"/>
          <w:numId w:val="7"/>
        </w:numPr>
        <w:spacing w:line="360" w:lineRule="auto"/>
        <w:jc w:val="both"/>
        <w:rPr>
          <w:rFonts w:ascii="Arial" w:hAnsi="Arial" w:cs="Arial"/>
        </w:rPr>
      </w:pPr>
      <w:r>
        <w:rPr>
          <w:rFonts w:ascii="Arial" w:hAnsi="Arial" w:cs="Arial"/>
        </w:rPr>
        <w:t>Delibera di Costituzione in giudizio</w:t>
      </w:r>
    </w:p>
    <w:p w14:paraId="0775E231" w14:textId="0E366A63" w:rsidR="00D66328" w:rsidRPr="00D66328" w:rsidRDefault="00D66328" w:rsidP="00D66328">
      <w:pPr>
        <w:numPr>
          <w:ilvl w:val="0"/>
          <w:numId w:val="7"/>
        </w:numPr>
        <w:spacing w:line="360" w:lineRule="auto"/>
        <w:contextualSpacing/>
        <w:jc w:val="both"/>
        <w:rPr>
          <w:rFonts w:ascii="Arial" w:eastAsia="Aptos" w:hAnsi="Arial" w:cs="Arial"/>
        </w:rPr>
      </w:pPr>
      <w:r>
        <w:rPr>
          <w:rFonts w:ascii="Arial" w:eastAsia="Aptos" w:hAnsi="Arial" w:cs="Arial"/>
        </w:rPr>
        <w:t>Sentenza Cassazione SS.UU. 12225 del 1.5.2026</w:t>
      </w:r>
    </w:p>
    <w:p w14:paraId="1DD28701" w14:textId="6706E301" w:rsidR="00D30B01" w:rsidRPr="00D30B01" w:rsidRDefault="00D30B01" w:rsidP="00D30B01">
      <w:pPr>
        <w:pStyle w:val="Paragrafoelenco"/>
        <w:numPr>
          <w:ilvl w:val="0"/>
          <w:numId w:val="6"/>
        </w:numPr>
        <w:spacing w:line="360" w:lineRule="auto"/>
        <w:contextualSpacing w:val="0"/>
        <w:jc w:val="both"/>
        <w:rPr>
          <w:rFonts w:ascii="Arial" w:eastAsia="Times New Roman" w:hAnsi="Arial" w:cs="Arial"/>
          <w:color w:val="000000"/>
          <w:kern w:val="0"/>
          <w:lang w:eastAsia="it-IT"/>
          <w14:ligatures w14:val="none"/>
        </w:rPr>
      </w:pPr>
      <w:r>
        <w:rPr>
          <w:rFonts w:ascii="Arial" w:eastAsia="Times New Roman" w:hAnsi="Arial" w:cs="Arial"/>
          <w:kern w:val="0"/>
          <w:lang w:eastAsia="it-IT"/>
          <w14:ligatures w14:val="none"/>
        </w:rPr>
        <w:t>Regolamento CUP</w:t>
      </w:r>
    </w:p>
    <w:p w14:paraId="54D3921B" w14:textId="77FA71FB" w:rsidR="00D30B01" w:rsidRPr="00D20535" w:rsidRDefault="00D30B01" w:rsidP="00D30B01">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Determinazione affidamento servizio Archivia Solution S.p.A.</w:t>
      </w:r>
    </w:p>
    <w:p w14:paraId="703BB864" w14:textId="6D382971"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Richiesta di dichiarazione utenze del </w:t>
      </w:r>
      <w:r w:rsidR="00757657">
        <w:rPr>
          <w:rFonts w:ascii="Arial" w:eastAsia="Times New Roman" w:hAnsi="Arial" w:cs="Arial"/>
          <w:kern w:val="0"/>
          <w:lang w:eastAsia="it-IT"/>
          <w14:ligatures w14:val="none"/>
        </w:rPr>
        <w:t>1</w:t>
      </w:r>
      <w:r w:rsidR="001D5EA2">
        <w:rPr>
          <w:rFonts w:ascii="Arial" w:eastAsia="Times New Roman" w:hAnsi="Arial" w:cs="Arial"/>
          <w:kern w:val="0"/>
          <w:lang w:eastAsia="it-IT"/>
          <w14:ligatures w14:val="none"/>
        </w:rPr>
        <w:t>6</w:t>
      </w:r>
      <w:r w:rsidRPr="00D20535">
        <w:rPr>
          <w:rFonts w:ascii="Arial" w:eastAsia="Times New Roman" w:hAnsi="Arial" w:cs="Arial"/>
          <w:kern w:val="0"/>
          <w:lang w:eastAsia="it-IT"/>
          <w14:ligatures w14:val="none"/>
        </w:rPr>
        <w:t>/</w:t>
      </w:r>
      <w:r w:rsidR="00757657">
        <w:rPr>
          <w:rFonts w:ascii="Arial" w:eastAsia="Times New Roman" w:hAnsi="Arial" w:cs="Arial"/>
          <w:kern w:val="0"/>
          <w:lang w:eastAsia="it-IT"/>
          <w14:ligatures w14:val="none"/>
        </w:rPr>
        <w:t>10</w:t>
      </w:r>
      <w:r w:rsidRPr="00D20535">
        <w:rPr>
          <w:rFonts w:ascii="Arial" w:eastAsia="Times New Roman" w:hAnsi="Arial" w:cs="Arial"/>
          <w:kern w:val="0"/>
          <w:lang w:eastAsia="it-IT"/>
          <w14:ligatures w14:val="none"/>
        </w:rPr>
        <w:t>/2025 (Archivia Solution S.p.A.)</w:t>
      </w:r>
    </w:p>
    <w:p w14:paraId="3E1DCB04" w14:textId="0287DAC0"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Riscontro di Vodafone Italia S.p.A. del </w:t>
      </w:r>
      <w:r w:rsidR="001D5EA2">
        <w:rPr>
          <w:rFonts w:ascii="Arial" w:eastAsia="Times New Roman" w:hAnsi="Arial" w:cs="Arial"/>
          <w:kern w:val="0"/>
          <w:lang w:eastAsia="it-IT"/>
          <w14:ligatures w14:val="none"/>
        </w:rPr>
        <w:t>09/12</w:t>
      </w:r>
      <w:r w:rsidRPr="00D20535">
        <w:rPr>
          <w:rFonts w:ascii="Arial" w:eastAsia="Times New Roman" w:hAnsi="Arial" w:cs="Arial"/>
          <w:kern w:val="0"/>
          <w:lang w:eastAsia="it-IT"/>
          <w14:ligatures w14:val="none"/>
        </w:rPr>
        <w:t>/2025</w:t>
      </w:r>
    </w:p>
    <w:p w14:paraId="5239A3CF" w14:textId="77777777" w:rsidR="009C314E" w:rsidRPr="00D20535" w:rsidRDefault="009C314E"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Avviso di Accertamento Esecutivo </w:t>
      </w:r>
      <w:r>
        <w:rPr>
          <w:rFonts w:ascii="Arial" w:eastAsia="Times New Roman" w:hAnsi="Arial" w:cs="Arial"/>
          <w:kern w:val="0"/>
          <w:lang w:eastAsia="it-IT"/>
          <w14:ligatures w14:val="none"/>
        </w:rPr>
        <w:t>impugnato</w:t>
      </w:r>
    </w:p>
    <w:p w14:paraId="4408D881" w14:textId="77777777"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Dati dell'Osservatorio sulle Comunicazioni AGCOM 2024</w:t>
      </w:r>
    </w:p>
    <w:p w14:paraId="2266B1DE" w14:textId="77777777"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Circolare MEF n. 1/DF del 20.01.2009</w:t>
      </w:r>
    </w:p>
    <w:p w14:paraId="0F96234D" w14:textId="38E9368A" w:rsidR="001D5EA2" w:rsidRPr="001D5EA2" w:rsidRDefault="001D5EA2" w:rsidP="001D5EA2">
      <w:pPr>
        <w:pStyle w:val="Paragrafoelenco"/>
        <w:numPr>
          <w:ilvl w:val="0"/>
          <w:numId w:val="6"/>
        </w:numPr>
        <w:spacing w:line="360" w:lineRule="auto"/>
        <w:ind w:left="641" w:hanging="357"/>
        <w:contextualSpacing w:val="0"/>
        <w:rPr>
          <w:rFonts w:ascii="Arial" w:eastAsia="Times New Roman" w:hAnsi="Arial" w:cs="Arial"/>
          <w:b/>
          <w:bCs/>
          <w:color w:val="000000"/>
          <w:kern w:val="0"/>
          <w:lang w:eastAsia="it-IT"/>
          <w14:ligatures w14:val="none"/>
        </w:rPr>
      </w:pPr>
      <w:r w:rsidRPr="00D66328">
        <w:rPr>
          <w:rFonts w:ascii="Arial" w:eastAsia="Times New Roman" w:hAnsi="Arial" w:cs="Arial"/>
          <w:b/>
          <w:bCs/>
          <w:color w:val="000000"/>
          <w:kern w:val="0"/>
          <w:lang w:eastAsia="it-IT"/>
          <w14:ligatures w14:val="none"/>
        </w:rPr>
        <w:t>Cassazione Sezione Terza Civile, sentenza n. 11479 del 28 aprile 2026</w:t>
      </w:r>
      <w:r w:rsidRPr="001D5EA2">
        <w:rPr>
          <w:rFonts w:ascii="Arial" w:eastAsia="Times New Roman" w:hAnsi="Arial" w:cs="Arial"/>
          <w:kern w:val="0"/>
          <w:lang w:eastAsia="it-IT"/>
          <w14:ligatures w14:val="none"/>
        </w:rPr>
        <w:t xml:space="preserve"> </w:t>
      </w:r>
    </w:p>
    <w:p w14:paraId="34C7F5E9" w14:textId="30DFAA54" w:rsidR="00DE1220"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Bergamo n. 1523/2025</w:t>
      </w:r>
    </w:p>
    <w:p w14:paraId="00AD199C" w14:textId="627BB900" w:rsidR="009C314E" w:rsidRDefault="009C314E"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Bergamo n.</w:t>
      </w:r>
      <w:r>
        <w:rPr>
          <w:rFonts w:ascii="Arial" w:eastAsia="Times New Roman" w:hAnsi="Arial" w:cs="Arial"/>
          <w:kern w:val="0"/>
          <w:lang w:eastAsia="it-IT"/>
          <w14:ligatures w14:val="none"/>
        </w:rPr>
        <w:t xml:space="preserve"> 289/2026</w:t>
      </w:r>
    </w:p>
    <w:p w14:paraId="6F078541" w14:textId="7F98AC21" w:rsidR="006F58A2" w:rsidRPr="00D20535" w:rsidRDefault="006F58A2"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w:t>
      </w:r>
      <w:r>
        <w:rPr>
          <w:rFonts w:ascii="Arial" w:eastAsia="Times New Roman" w:hAnsi="Arial" w:cs="Arial"/>
          <w:kern w:val="0"/>
          <w:lang w:eastAsia="it-IT"/>
          <w14:ligatures w14:val="none"/>
        </w:rPr>
        <w:t xml:space="preserve"> Napoli 5948 del 13.4.2026</w:t>
      </w:r>
    </w:p>
    <w:p w14:paraId="7631CB53" w14:textId="77777777"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Treviso n. 240/2025 del 20/02/2025 – appello</w:t>
      </w:r>
    </w:p>
    <w:p w14:paraId="6F522DA1" w14:textId="77777777"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Piacenza n. 207 del 06.05.2025</w:t>
      </w:r>
    </w:p>
    <w:p w14:paraId="3EAD6AB5" w14:textId="52F13800"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Sentenza Tribunale di Piacenza – II grado, </w:t>
      </w:r>
      <w:r w:rsidR="006F58A2">
        <w:rPr>
          <w:rFonts w:ascii="Arial" w:eastAsia="Times New Roman" w:hAnsi="Arial" w:cs="Arial"/>
          <w:kern w:val="0"/>
          <w:lang w:eastAsia="it-IT"/>
          <w14:ligatures w14:val="none"/>
        </w:rPr>
        <w:t xml:space="preserve">350 del </w:t>
      </w:r>
      <w:r w:rsidRPr="00D20535">
        <w:rPr>
          <w:rFonts w:ascii="Arial" w:eastAsia="Times New Roman" w:hAnsi="Arial" w:cs="Arial"/>
          <w:kern w:val="0"/>
          <w:lang w:eastAsia="it-IT"/>
          <w14:ligatures w14:val="none"/>
        </w:rPr>
        <w:t>16.07.2025, R.G. 1562/2024</w:t>
      </w:r>
    </w:p>
    <w:p w14:paraId="1DE366EA" w14:textId="77777777" w:rsidR="00DE1220" w:rsidRPr="00D20535" w:rsidRDefault="00DE1220" w:rsidP="001D5EA2">
      <w:pPr>
        <w:numPr>
          <w:ilvl w:val="0"/>
          <w:numId w:val="6"/>
        </w:numPr>
        <w:spacing w:line="360" w:lineRule="auto"/>
        <w:ind w:left="641" w:hanging="357"/>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Ivrea – II grado, 29.09.2025, n. 1255</w:t>
      </w:r>
    </w:p>
    <w:p w14:paraId="37EFEB96" w14:textId="77777777" w:rsidR="00DE1220"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lastRenderedPageBreak/>
        <w:t>Sentenza Tribunale di Bolzano, 08.04.2024, n. 431</w:t>
      </w:r>
    </w:p>
    <w:p w14:paraId="0BFC883E" w14:textId="77777777" w:rsidR="006F58A2" w:rsidRPr="00D66328" w:rsidRDefault="006F58A2" w:rsidP="006F58A2">
      <w:pPr>
        <w:numPr>
          <w:ilvl w:val="0"/>
          <w:numId w:val="6"/>
        </w:numPr>
        <w:spacing w:line="360" w:lineRule="auto"/>
        <w:jc w:val="both"/>
        <w:rPr>
          <w:rFonts w:ascii="Arial" w:eastAsia="Times New Roman" w:hAnsi="Arial" w:cs="Arial"/>
          <w:color w:val="000000"/>
          <w:kern w:val="0"/>
          <w:lang w:eastAsia="it-IT"/>
          <w14:ligatures w14:val="none"/>
        </w:rPr>
      </w:pPr>
      <w:r w:rsidRPr="00D20535">
        <w:rPr>
          <w:rFonts w:ascii="Arial" w:eastAsia="Arial" w:hAnsi="Arial" w:cs="Arial"/>
        </w:rPr>
        <w:t>Sentenza Tribunale di Bolzano n. 908/2025</w:t>
      </w:r>
    </w:p>
    <w:p w14:paraId="5069920A" w14:textId="39EE88DA" w:rsidR="00BD278E" w:rsidRDefault="00AF6901" w:rsidP="00D20535">
      <w:pPr>
        <w:spacing w:line="360" w:lineRule="auto"/>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Sessa Aurunca</w:t>
      </w:r>
      <w:r w:rsidR="00DE1220" w:rsidRPr="00D20535">
        <w:rPr>
          <w:rFonts w:ascii="Arial" w:eastAsia="Times New Roman" w:hAnsi="Arial" w:cs="Arial"/>
          <w:kern w:val="0"/>
          <w:lang w:eastAsia="it-IT"/>
          <w14:ligatures w14:val="none"/>
        </w:rPr>
        <w:t xml:space="preserve">, lì </w:t>
      </w:r>
      <w:r w:rsidR="001D5EA2">
        <w:rPr>
          <w:rFonts w:ascii="Arial" w:eastAsia="Times New Roman" w:hAnsi="Arial" w:cs="Arial"/>
          <w:kern w:val="0"/>
          <w:lang w:eastAsia="it-IT"/>
          <w14:ligatures w14:val="none"/>
        </w:rPr>
        <w:t>11</w:t>
      </w:r>
      <w:r w:rsidR="00D66328">
        <w:rPr>
          <w:rFonts w:ascii="Arial" w:eastAsia="Times New Roman" w:hAnsi="Arial" w:cs="Arial"/>
          <w:kern w:val="0"/>
          <w:lang w:eastAsia="it-IT"/>
          <w14:ligatures w14:val="none"/>
        </w:rPr>
        <w:t>.05</w:t>
      </w:r>
      <w:r w:rsidR="006F58A2">
        <w:rPr>
          <w:rFonts w:ascii="Arial" w:eastAsia="Times New Roman" w:hAnsi="Arial" w:cs="Arial"/>
          <w:kern w:val="0"/>
          <w:lang w:eastAsia="it-IT"/>
          <w14:ligatures w14:val="none"/>
        </w:rPr>
        <w:t>.2026</w:t>
      </w:r>
    </w:p>
    <w:p w14:paraId="2FE165F6" w14:textId="77777777" w:rsidR="006F58A2" w:rsidRPr="00D20535" w:rsidRDefault="006F58A2" w:rsidP="00D20535">
      <w:pPr>
        <w:spacing w:line="360" w:lineRule="auto"/>
        <w:contextualSpacing/>
        <w:jc w:val="both"/>
        <w:rPr>
          <w:rFonts w:ascii="Arial" w:eastAsia="Times New Roman" w:hAnsi="Arial" w:cs="Arial"/>
          <w:kern w:val="0"/>
          <w:lang w:eastAsia="it-IT"/>
          <w14:ligatures w14:val="none"/>
        </w:rPr>
      </w:pPr>
    </w:p>
    <w:p w14:paraId="1178534C" w14:textId="4B88A765" w:rsidR="00BD278E" w:rsidRPr="00D20535" w:rsidRDefault="00DE1220" w:rsidP="00D20535">
      <w:pPr>
        <w:spacing w:line="360" w:lineRule="auto"/>
        <w:contextualSpacing/>
        <w:jc w:val="right"/>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Avv. Maria Voccia De Felice</w:t>
      </w:r>
    </w:p>
    <w:p w14:paraId="52F27795" w14:textId="77777777" w:rsidR="000661A2" w:rsidRPr="00D20535" w:rsidRDefault="000661A2" w:rsidP="00D20535">
      <w:pPr>
        <w:spacing w:line="360" w:lineRule="auto"/>
        <w:contextualSpacing/>
        <w:jc w:val="both"/>
        <w:rPr>
          <w:rFonts w:ascii="Arial" w:hAnsi="Arial" w:cs="Arial"/>
        </w:rPr>
      </w:pPr>
    </w:p>
    <w:sectPr w:rsidR="000661A2" w:rsidRPr="00D20535" w:rsidSect="00937D8F">
      <w:pgSz w:w="11906" w:h="16838"/>
      <w:pgMar w:top="1276"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2D4157B1"/>
    <w:multiLevelType w:val="hybridMultilevel"/>
    <w:tmpl w:val="103E6FFC"/>
    <w:lvl w:ilvl="0" w:tplc="0410000F">
      <w:start w:val="1"/>
      <w:numFmt w:val="decimal"/>
      <w:lvlText w:val="%1."/>
      <w:lvlJc w:val="left"/>
      <w:pPr>
        <w:ind w:left="643"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D7B72DA"/>
    <w:multiLevelType w:val="multilevel"/>
    <w:tmpl w:val="A8AC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47CDA"/>
    <w:multiLevelType w:val="hybridMultilevel"/>
    <w:tmpl w:val="6E2895B2"/>
    <w:lvl w:ilvl="0" w:tplc="833622CC">
      <w:start w:val="1"/>
      <w:numFmt w:val="upperRoman"/>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4DC37C93"/>
    <w:multiLevelType w:val="multilevel"/>
    <w:tmpl w:val="FE0E156E"/>
    <w:lvl w:ilvl="0">
      <w:start w:val="1"/>
      <w:numFmt w:val="decimal"/>
      <w:lvlText w:val="%1."/>
      <w:lvlJc w:val="left"/>
      <w:pPr>
        <w:tabs>
          <w:tab w:val="num" w:pos="928"/>
        </w:tabs>
        <w:ind w:left="928"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42472204">
    <w:abstractNumId w:val="2"/>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258112">
    <w:abstractNumId w:val="3"/>
  </w:num>
  <w:num w:numId="4" w16cid:durableId="558706164">
    <w:abstractNumId w:val="4"/>
  </w:num>
  <w:num w:numId="5" w16cid:durableId="1804545118">
    <w:abstractNumId w:val="0"/>
  </w:num>
  <w:num w:numId="6" w16cid:durableId="459809020">
    <w:abstractNumId w:val="1"/>
  </w:num>
  <w:num w:numId="7" w16cid:durableId="111288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220"/>
    <w:rsid w:val="00013364"/>
    <w:rsid w:val="00052F14"/>
    <w:rsid w:val="000661A2"/>
    <w:rsid w:val="00067A28"/>
    <w:rsid w:val="000A49F6"/>
    <w:rsid w:val="000E0212"/>
    <w:rsid w:val="000F04A3"/>
    <w:rsid w:val="00103829"/>
    <w:rsid w:val="001118E2"/>
    <w:rsid w:val="00140EEB"/>
    <w:rsid w:val="0014786D"/>
    <w:rsid w:val="0015744B"/>
    <w:rsid w:val="001679BB"/>
    <w:rsid w:val="001723A4"/>
    <w:rsid w:val="00181368"/>
    <w:rsid w:val="0019494B"/>
    <w:rsid w:val="001B4BB5"/>
    <w:rsid w:val="001D5EA2"/>
    <w:rsid w:val="001D7DB1"/>
    <w:rsid w:val="00234513"/>
    <w:rsid w:val="0024077F"/>
    <w:rsid w:val="0024115F"/>
    <w:rsid w:val="002B7F74"/>
    <w:rsid w:val="002E798C"/>
    <w:rsid w:val="00307221"/>
    <w:rsid w:val="00335E2D"/>
    <w:rsid w:val="00345E68"/>
    <w:rsid w:val="00372411"/>
    <w:rsid w:val="00374FAA"/>
    <w:rsid w:val="00377943"/>
    <w:rsid w:val="003A59AB"/>
    <w:rsid w:val="003F5B47"/>
    <w:rsid w:val="00481349"/>
    <w:rsid w:val="004A42AA"/>
    <w:rsid w:val="004C0AA3"/>
    <w:rsid w:val="00506EA7"/>
    <w:rsid w:val="00530158"/>
    <w:rsid w:val="00530E2D"/>
    <w:rsid w:val="00590B7F"/>
    <w:rsid w:val="005D4F96"/>
    <w:rsid w:val="005E5B6A"/>
    <w:rsid w:val="005F391D"/>
    <w:rsid w:val="0060607D"/>
    <w:rsid w:val="00673689"/>
    <w:rsid w:val="0069074E"/>
    <w:rsid w:val="006F58A2"/>
    <w:rsid w:val="00715E46"/>
    <w:rsid w:val="00757657"/>
    <w:rsid w:val="00770E38"/>
    <w:rsid w:val="00776ECA"/>
    <w:rsid w:val="007B3644"/>
    <w:rsid w:val="007B7A5A"/>
    <w:rsid w:val="00801F75"/>
    <w:rsid w:val="008058E2"/>
    <w:rsid w:val="008369BA"/>
    <w:rsid w:val="00850324"/>
    <w:rsid w:val="00860912"/>
    <w:rsid w:val="00932A32"/>
    <w:rsid w:val="00937D8F"/>
    <w:rsid w:val="009473A5"/>
    <w:rsid w:val="00950608"/>
    <w:rsid w:val="00953328"/>
    <w:rsid w:val="009563D4"/>
    <w:rsid w:val="0099790A"/>
    <w:rsid w:val="009C314E"/>
    <w:rsid w:val="009D4D09"/>
    <w:rsid w:val="00A12805"/>
    <w:rsid w:val="00AF6901"/>
    <w:rsid w:val="00B143FB"/>
    <w:rsid w:val="00B54F7B"/>
    <w:rsid w:val="00BC3C83"/>
    <w:rsid w:val="00BD278E"/>
    <w:rsid w:val="00BE38DD"/>
    <w:rsid w:val="00BF625E"/>
    <w:rsid w:val="00D01EEE"/>
    <w:rsid w:val="00D20535"/>
    <w:rsid w:val="00D30B01"/>
    <w:rsid w:val="00D503CE"/>
    <w:rsid w:val="00D550E7"/>
    <w:rsid w:val="00D66328"/>
    <w:rsid w:val="00D9332D"/>
    <w:rsid w:val="00DB744D"/>
    <w:rsid w:val="00DD42D3"/>
    <w:rsid w:val="00DE1220"/>
    <w:rsid w:val="00E14693"/>
    <w:rsid w:val="00E2070B"/>
    <w:rsid w:val="00E36AA2"/>
    <w:rsid w:val="00E513F2"/>
    <w:rsid w:val="00E65BA3"/>
    <w:rsid w:val="00EB3EDA"/>
    <w:rsid w:val="00EF011D"/>
    <w:rsid w:val="00F25BAD"/>
    <w:rsid w:val="00F7782B"/>
    <w:rsid w:val="00FA5B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B36A"/>
  <w15:chartTrackingRefBased/>
  <w15:docId w15:val="{A7842917-F216-3547-AE21-1611FF2D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1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1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122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122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122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122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122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122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122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122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122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122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122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122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122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122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122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1220"/>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122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122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122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122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122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1220"/>
    <w:rPr>
      <w:i/>
      <w:iCs/>
      <w:color w:val="404040" w:themeColor="text1" w:themeTint="BF"/>
    </w:rPr>
  </w:style>
  <w:style w:type="paragraph" w:styleId="Paragrafoelenco">
    <w:name w:val="List Paragraph"/>
    <w:basedOn w:val="Normale"/>
    <w:qFormat/>
    <w:rsid w:val="00DE1220"/>
    <w:pPr>
      <w:ind w:left="720"/>
      <w:contextualSpacing/>
    </w:pPr>
  </w:style>
  <w:style w:type="character" w:styleId="Enfasiintensa">
    <w:name w:val="Intense Emphasis"/>
    <w:basedOn w:val="Carpredefinitoparagrafo"/>
    <w:uiPriority w:val="21"/>
    <w:qFormat/>
    <w:rsid w:val="00DE1220"/>
    <w:rPr>
      <w:i/>
      <w:iCs/>
      <w:color w:val="0F4761" w:themeColor="accent1" w:themeShade="BF"/>
    </w:rPr>
  </w:style>
  <w:style w:type="paragraph" w:styleId="Citazioneintensa">
    <w:name w:val="Intense Quote"/>
    <w:basedOn w:val="Normale"/>
    <w:next w:val="Normale"/>
    <w:link w:val="CitazioneintensaCarattere"/>
    <w:uiPriority w:val="30"/>
    <w:qFormat/>
    <w:rsid w:val="00DE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1220"/>
    <w:rPr>
      <w:i/>
      <w:iCs/>
      <w:color w:val="0F4761" w:themeColor="accent1" w:themeShade="BF"/>
    </w:rPr>
  </w:style>
  <w:style w:type="character" w:styleId="Riferimentointenso">
    <w:name w:val="Intense Reference"/>
    <w:basedOn w:val="Carpredefinitoparagrafo"/>
    <w:uiPriority w:val="32"/>
    <w:qFormat/>
    <w:rsid w:val="00DE1220"/>
    <w:rPr>
      <w:b/>
      <w:bCs/>
      <w:smallCaps/>
      <w:color w:val="0F4761" w:themeColor="accent1" w:themeShade="BF"/>
      <w:spacing w:val="5"/>
    </w:rPr>
  </w:style>
  <w:style w:type="paragraph" w:styleId="NormaleWeb">
    <w:name w:val="Normal (Web)"/>
    <w:basedOn w:val="Normale"/>
    <w:uiPriority w:val="99"/>
    <w:semiHidden/>
    <w:unhideWhenUsed/>
    <w:rsid w:val="00DE1220"/>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E1220"/>
    <w:rPr>
      <w:b/>
      <w:bCs/>
    </w:rPr>
  </w:style>
  <w:style w:type="character" w:styleId="Enfasicorsivo">
    <w:name w:val="Emphasis"/>
    <w:basedOn w:val="Carpredefinitoparagrafo"/>
    <w:uiPriority w:val="20"/>
    <w:qFormat/>
    <w:rsid w:val="00DE1220"/>
    <w:rPr>
      <w:i/>
      <w:iCs/>
    </w:rPr>
  </w:style>
  <w:style w:type="character" w:styleId="Collegamentoipertestuale">
    <w:name w:val="Hyperlink"/>
    <w:basedOn w:val="Carpredefinitoparagrafo"/>
    <w:uiPriority w:val="99"/>
    <w:unhideWhenUsed/>
    <w:rsid w:val="00D550E7"/>
    <w:rPr>
      <w:color w:val="467886" w:themeColor="hyperlink"/>
      <w:u w:val="single"/>
    </w:rPr>
  </w:style>
  <w:style w:type="character" w:styleId="Menzionenonrisolta">
    <w:name w:val="Unresolved Mention"/>
    <w:basedOn w:val="Carpredefinitoparagrafo"/>
    <w:uiPriority w:val="99"/>
    <w:semiHidden/>
    <w:unhideWhenUsed/>
    <w:rsid w:val="00374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nielamazzagreco@pecavvpa.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37DEF-BB81-5241-876F-F0C24C46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6765</Words>
  <Characters>38566</Characters>
  <Application>Microsoft Office Word</Application>
  <DocSecurity>0</DocSecurity>
  <Lines>321</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dcterms:created xsi:type="dcterms:W3CDTF">2026-05-11T13:57:00Z</dcterms:created>
  <dcterms:modified xsi:type="dcterms:W3CDTF">2026-05-11T13:57:00Z</dcterms:modified>
</cp:coreProperties>
</file>