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C142" w14:textId="77777777" w:rsidR="00DD4890" w:rsidRPr="00DD4890" w:rsidRDefault="00DD4890" w:rsidP="00DD4890">
      <w:pPr>
        <w:spacing w:line="240" w:lineRule="auto"/>
        <w:jc w:val="center"/>
        <w:rPr>
          <w:b/>
          <w:bCs/>
        </w:rPr>
      </w:pPr>
      <w:r>
        <w:rPr>
          <w:b/>
          <w:bCs/>
        </w:rPr>
        <w:t>TRIBUNALE CIVILE DI SALERNO</w:t>
      </w:r>
    </w:p>
    <w:p w14:paraId="5893F783" w14:textId="77777777" w:rsidR="00DD4890" w:rsidRPr="00DD4890" w:rsidRDefault="00DD4890" w:rsidP="00DD4890">
      <w:pPr>
        <w:spacing w:line="240" w:lineRule="auto"/>
        <w:jc w:val="center"/>
        <w:rPr>
          <w:b/>
          <w:bCs/>
        </w:rPr>
      </w:pPr>
    </w:p>
    <w:p w14:paraId="56E48518" w14:textId="4ADA5CA1" w:rsidR="00EC2EFC" w:rsidRPr="00EC2EFC" w:rsidRDefault="00EC2EFC" w:rsidP="00EC2EFC">
      <w:pPr>
        <w:snapToGrid w:val="0"/>
        <w:jc w:val="center"/>
        <w:rPr>
          <w:rFonts w:eastAsia="Times New Roman"/>
          <w:b/>
          <w:bCs/>
          <w:color w:val="000000"/>
          <w:highlight w:val="yellow"/>
          <w:lang w:eastAsia="ar-SA"/>
        </w:rPr>
      </w:pPr>
      <w:r w:rsidRPr="00EC2EFC">
        <w:rPr>
          <w:rFonts w:eastAsia="Times New Roman"/>
          <w:b/>
          <w:bCs/>
          <w:color w:val="000000"/>
          <w:highlight w:val="yellow"/>
          <w:lang w:eastAsia="ar-SA"/>
        </w:rPr>
        <w:t xml:space="preserve">R.G. n. </w:t>
      </w:r>
    </w:p>
    <w:p w14:paraId="17D2CDC0" w14:textId="362077B6" w:rsidR="00EC2EFC" w:rsidRPr="00EC2EFC" w:rsidRDefault="00EC2EFC" w:rsidP="00EC2EFC">
      <w:pPr>
        <w:snapToGrid w:val="0"/>
        <w:jc w:val="center"/>
        <w:rPr>
          <w:rFonts w:eastAsia="Times New Roman"/>
          <w:b/>
          <w:bCs/>
          <w:color w:val="000000"/>
          <w:highlight w:val="yellow"/>
          <w:lang w:eastAsia="ar-SA"/>
        </w:rPr>
      </w:pPr>
      <w:r w:rsidRPr="00EC2EFC">
        <w:rPr>
          <w:rFonts w:eastAsia="Times New Roman"/>
          <w:b/>
          <w:bCs/>
          <w:color w:val="000000"/>
          <w:highlight w:val="yellow"/>
          <w:lang w:eastAsia="ar-SA"/>
        </w:rPr>
        <w:t>GI d</w:t>
      </w:r>
      <w:r>
        <w:rPr>
          <w:rFonts w:eastAsia="Times New Roman"/>
          <w:b/>
          <w:bCs/>
          <w:color w:val="000000"/>
          <w:highlight w:val="yellow"/>
          <w:lang w:eastAsia="ar-SA"/>
        </w:rPr>
        <w:t>o</w:t>
      </w:r>
      <w:r w:rsidRPr="00EC2EFC">
        <w:rPr>
          <w:rFonts w:eastAsia="Times New Roman"/>
          <w:b/>
          <w:bCs/>
          <w:color w:val="000000"/>
          <w:highlight w:val="yellow"/>
          <w:lang w:eastAsia="ar-SA"/>
        </w:rPr>
        <w:t xml:space="preserve">tt. </w:t>
      </w:r>
    </w:p>
    <w:p w14:paraId="0EFB1DAA" w14:textId="77777777" w:rsidR="002828BD" w:rsidRDefault="00DD4890" w:rsidP="008078A0">
      <w:pPr>
        <w:spacing w:line="240" w:lineRule="auto"/>
        <w:jc w:val="center"/>
      </w:pPr>
      <w:r>
        <w:rPr>
          <w:b/>
          <w:bCs/>
        </w:rPr>
        <w:t>Ud. del</w:t>
      </w:r>
      <w:r>
        <w:t xml:space="preserve"> </w:t>
      </w:r>
      <w:r>
        <w:rPr>
          <w:b/>
          <w:bCs/>
        </w:rPr>
        <w:t>13.07.2026</w:t>
      </w:r>
    </w:p>
    <w:p w14:paraId="52ADB1D0" w14:textId="77777777" w:rsidR="008078A0" w:rsidRDefault="008078A0" w:rsidP="008078A0">
      <w:pPr>
        <w:spacing w:line="240" w:lineRule="auto"/>
        <w:jc w:val="center"/>
      </w:pPr>
    </w:p>
    <w:p w14:paraId="6C8B5519" w14:textId="77777777" w:rsidR="00DD4890" w:rsidRPr="00DD4890" w:rsidRDefault="00DD4890" w:rsidP="00DD4890">
      <w:pPr>
        <w:jc w:val="center"/>
      </w:pPr>
      <w:r>
        <w:rPr>
          <w:b/>
          <w:bCs/>
          <w:u w:val="single"/>
        </w:rPr>
        <w:t>Comparsa di costituzione e risposta</w:t>
      </w:r>
    </w:p>
    <w:p w14:paraId="384C866F" w14:textId="77777777" w:rsidR="00DD4890" w:rsidRPr="00DD4890" w:rsidRDefault="00DD4890" w:rsidP="00DD4890">
      <w:pPr>
        <w:jc w:val="center"/>
      </w:pPr>
    </w:p>
    <w:p w14:paraId="6ACE2ECE" w14:textId="13ED8D9F" w:rsidR="00DD4890" w:rsidRPr="00DD4890" w:rsidRDefault="00DD4890" w:rsidP="00DD4890">
      <w:r>
        <w:t xml:space="preserve">per il </w:t>
      </w:r>
      <w:r>
        <w:rPr>
          <w:b/>
          <w:bCs/>
        </w:rPr>
        <w:t>Comune di AQUARA (SA)</w:t>
      </w:r>
      <w:r>
        <w:t xml:space="preserve">, C.F. 82001370657, con sede in Via Garibaldi, 5 – 84020 Aquara (SA), in persona del Sindaco e legale rappresentante pro tempore, </w:t>
      </w:r>
      <w:r w:rsidR="00EC2EFC" w:rsidRPr="00EC2EFC">
        <w:rPr>
          <w:rFonts w:eastAsia="Times New Roman"/>
          <w:color w:val="000000"/>
          <w:lang w:eastAsia="ar-SA"/>
        </w:rPr>
        <w:t xml:space="preserve">rappresentato e difeso, in esecuzione della Delibera di </w:t>
      </w:r>
      <w:r w:rsidR="00EC2EFC" w:rsidRPr="00EC2EFC">
        <w:rPr>
          <w:rFonts w:eastAsia="Times New Roman"/>
          <w:b/>
          <w:bCs/>
          <w:color w:val="000000"/>
          <w:lang w:eastAsia="ar-SA"/>
        </w:rPr>
        <w:t xml:space="preserve">G.C. n. </w:t>
      </w:r>
      <w:r w:rsidR="00EC2EFC">
        <w:rPr>
          <w:rFonts w:eastAsia="Times New Roman"/>
          <w:b/>
          <w:bCs/>
          <w:color w:val="000000"/>
          <w:lang w:eastAsia="ar-SA"/>
        </w:rPr>
        <w:t>31</w:t>
      </w:r>
      <w:r w:rsidR="00EC2EFC" w:rsidRPr="00EC2EFC">
        <w:rPr>
          <w:rFonts w:eastAsia="Times New Roman"/>
          <w:b/>
          <w:bCs/>
          <w:color w:val="000000"/>
          <w:lang w:eastAsia="ar-SA"/>
        </w:rPr>
        <w:t xml:space="preserve"> del 2</w:t>
      </w:r>
      <w:r w:rsidR="00EC2EFC">
        <w:rPr>
          <w:rFonts w:eastAsia="Times New Roman"/>
          <w:b/>
          <w:bCs/>
          <w:color w:val="000000"/>
          <w:lang w:eastAsia="ar-SA"/>
        </w:rPr>
        <w:t>1</w:t>
      </w:r>
      <w:r w:rsidR="00EC2EFC" w:rsidRPr="00EC2EFC">
        <w:rPr>
          <w:rFonts w:eastAsia="Times New Roman"/>
          <w:b/>
          <w:bCs/>
          <w:color w:val="000000"/>
          <w:lang w:eastAsia="ar-SA"/>
        </w:rPr>
        <w:t>.4.2026</w:t>
      </w:r>
      <w:r w:rsidR="00EC2EFC" w:rsidRPr="00EC2EFC">
        <w:rPr>
          <w:rFonts w:eastAsia="Times New Roman"/>
          <w:color w:val="000000"/>
          <w:lang w:eastAsia="ar-SA"/>
        </w:rPr>
        <w:t xml:space="preserve"> e in virtù di mandato in calce al presente atto e su foglio separato, dall'avv.</w:t>
      </w:r>
      <w:r>
        <w:t xml:space="preserve"> </w:t>
      </w:r>
      <w:r w:rsidR="00EC2EFC">
        <w:t>Laura VITIELLO</w:t>
      </w:r>
      <w:r>
        <w:t xml:space="preserve"> (C.F. </w:t>
      </w:r>
      <w:r w:rsidR="00EC2EFC" w:rsidRPr="00EC2EFC">
        <w:t>VTLLRA66C46F839P</w:t>
      </w:r>
      <w:r>
        <w:t xml:space="preserve">), presso il cui studio è elettivamente domiciliato in </w:t>
      </w:r>
      <w:r w:rsidR="00EC2EFC" w:rsidRPr="00EC2EFC">
        <w:rPr>
          <w:rFonts w:eastAsia="Times New Roman"/>
          <w:lang w:eastAsia="en-US"/>
        </w:rPr>
        <w:t>Salerno, alla Via Francesco Galloppo n. 27</w:t>
      </w:r>
      <w:r>
        <w:t xml:space="preserve">, il suddetto procuratore dichiara di voler ricevere le notifiche di legge a mezzo </w:t>
      </w:r>
      <w:proofErr w:type="spellStart"/>
      <w:r>
        <w:t>pec</w:t>
      </w:r>
      <w:proofErr w:type="spellEnd"/>
      <w:r>
        <w:t xml:space="preserve"> all’indirizzo </w:t>
      </w:r>
      <w:r w:rsidR="00EC2EFC" w:rsidRPr="00EC2EFC">
        <w:rPr>
          <w:b/>
          <w:bCs/>
          <w:u w:val="single"/>
        </w:rPr>
        <w:t>l.vitiello66@avvocatinocera-pec.it.</w:t>
      </w:r>
      <w:r>
        <w:t>;</w:t>
      </w:r>
    </w:p>
    <w:p w14:paraId="02E696EA" w14:textId="77777777" w:rsidR="00DD4890" w:rsidRPr="00DD4890" w:rsidRDefault="00DD4890" w:rsidP="008078A0">
      <w:pPr>
        <w:jc w:val="center"/>
        <w:rPr>
          <w:b/>
          <w:bCs/>
        </w:rPr>
      </w:pPr>
      <w:r>
        <w:rPr>
          <w:b/>
          <w:bCs/>
        </w:rPr>
        <w:t>contro</w:t>
      </w:r>
    </w:p>
    <w:p w14:paraId="63384F12" w14:textId="77777777" w:rsidR="00DD4890" w:rsidRPr="00DD4890" w:rsidRDefault="00DD4890" w:rsidP="00DD4890">
      <w:r>
        <w:rPr>
          <w:b/>
          <w:bCs/>
        </w:rPr>
        <w:t>FASTWEB S.p.A.</w:t>
      </w:r>
      <w:r>
        <w:t xml:space="preserve"> (C.F. e P.IVA 12878470157), Società a socio unico e soggetta all’attività di direzione e coordinamento di Swisscom A.G., con sede legale in Piazza Adriano Olivetti 1, 20139 – Milano (MI), per il tramite della società procuratrice Lindam s.r.l., rappresentata e difesa dalla Prof. Avv. Daniela Mazzagreco, C.F. MZZDNL74D67G642Z, PEC danielamazzagreco@pecavvpa.it, sia unitamente che disgiuntamente all’Avv. Alessandra Alaimo, C.F. LMALSN74L53G273L, PEC alessandraalaimo@pecavvpa.it, con domicilio eletto presso l’indirizzo PEC dei suddetti difensori e presso lo studio della prima nella via Messina n. 4, 90141 Palermo.</w:t>
      </w:r>
    </w:p>
    <w:p w14:paraId="023E4B00" w14:textId="77777777" w:rsidR="002828BD" w:rsidRDefault="008078A0" w:rsidP="008078A0">
      <w:pPr>
        <w:jc w:val="center"/>
      </w:pPr>
      <w:r>
        <w:t>***</w:t>
      </w:r>
    </w:p>
    <w:p w14:paraId="2ACFE0DF" w14:textId="77777777" w:rsidR="003A70A2" w:rsidRPr="003A70A2" w:rsidRDefault="003A70A2" w:rsidP="003A70A2">
      <w:pPr>
        <w:pStyle w:val="Bollo"/>
        <w:spacing w:line="360" w:lineRule="auto"/>
        <w:ind w:firstLine="709"/>
        <w:rPr>
          <w:rFonts w:ascii="Arial" w:hAnsi="Arial" w:cs="Arial"/>
          <w:bCs/>
          <w:sz w:val="24"/>
          <w:szCs w:val="24"/>
        </w:rPr>
      </w:pPr>
      <w:r>
        <w:rPr>
          <w:rFonts w:ascii="Arial" w:hAnsi="Arial" w:cs="Arial"/>
          <w:bCs/>
          <w:sz w:val="24"/>
          <w:szCs w:val="24"/>
        </w:rPr>
        <w:t xml:space="preserve">Si premette che </w:t>
      </w:r>
    </w:p>
    <w:p w14:paraId="03F28264" w14:textId="6C89CC0B" w:rsidR="002828BD" w:rsidRDefault="00380B51" w:rsidP="003E08B7">
      <w:pPr>
        <w:ind w:firstLine="708"/>
      </w:pPr>
      <w:r>
        <w:t>Il Comune di Aquara (SA), con Delibera di Consiglio Comunale n. 4 del 30/04/2021, ha approvato il Regolamento per l’istituzione e la disciplina del Canone Unico Patrimoniale (di seguito anche solo CUP), ai sensi dell’art. 1, commi da 816 a 836, della Legge n. 160/2019</w:t>
      </w:r>
      <w:r w:rsidR="00652145">
        <w:t xml:space="preserve"> </w:t>
      </w:r>
      <w:r w:rsidR="00652145" w:rsidRPr="00EC2EFC">
        <w:rPr>
          <w:b/>
          <w:bCs/>
        </w:rPr>
        <w:t>(doc. 1)</w:t>
      </w:r>
      <w:r w:rsidRPr="00EC2EFC">
        <w:rPr>
          <w:b/>
          <w:bCs/>
        </w:rPr>
        <w:t>.</w:t>
      </w:r>
    </w:p>
    <w:p w14:paraId="0980E35D" w14:textId="1B5ECB8E" w:rsidR="002828BD" w:rsidRDefault="00380B51" w:rsidP="003E08B7">
      <w:pPr>
        <w:ind w:firstLine="708"/>
      </w:pPr>
      <w:r>
        <w:t xml:space="preserve">Su incarico del Comune di Aquara – giusto affidamento di cui alla Determina n. 26 del 26/02/2025 </w:t>
      </w:r>
      <w:r w:rsidR="00652145" w:rsidRPr="00EC2EFC">
        <w:rPr>
          <w:b/>
          <w:bCs/>
        </w:rPr>
        <w:t>(doc. 2)</w:t>
      </w:r>
      <w:r w:rsidR="00EC2EFC">
        <w:t xml:space="preserve"> </w:t>
      </w:r>
      <w:r>
        <w:t xml:space="preserve">– la società Archivia Solution S.p.A. ha avviato </w:t>
      </w:r>
      <w:r w:rsidR="00A831E1">
        <w:t>l’attività di supporto per la</w:t>
      </w:r>
      <w:r>
        <w:t xml:space="preserve"> verifica della congruità dei versamenti del Canone </w:t>
      </w:r>
      <w:r w:rsidR="00652145">
        <w:t>in argomento</w:t>
      </w:r>
      <w:r>
        <w:t xml:space="preserve"> dovuto, ai sensi del comma 831, art. 1, L. 160/2019, dalle aziende che gestiscono i c.d. servizi di rete nel territorio comunale.</w:t>
      </w:r>
    </w:p>
    <w:p w14:paraId="309F20A2" w14:textId="282C8857" w:rsidR="002828BD" w:rsidRDefault="00EC2EFC" w:rsidP="003E08B7">
      <w:pPr>
        <w:ind w:firstLine="708"/>
      </w:pPr>
      <w:r>
        <w:lastRenderedPageBreak/>
        <w:t>Quindi, c</w:t>
      </w:r>
      <w:r w:rsidR="00380B51">
        <w:t xml:space="preserve">on nota del </w:t>
      </w:r>
      <w:r w:rsidR="00380B51">
        <w:rPr>
          <w:b/>
          <w:bCs/>
        </w:rPr>
        <w:t>25 settembre 2025</w:t>
      </w:r>
      <w:r w:rsidR="00380B51">
        <w:t xml:space="preserve">, la </w:t>
      </w:r>
      <w:r>
        <w:t>società</w:t>
      </w:r>
      <w:r w:rsidR="00652145">
        <w:t xml:space="preserve"> </w:t>
      </w:r>
      <w:r w:rsidR="00380B51">
        <w:t xml:space="preserve">Archivia Solution S.p.A. </w:t>
      </w:r>
      <w:r w:rsidR="00362AE4" w:rsidRPr="00362AE4">
        <w:rPr>
          <w:rFonts w:eastAsia="Times New Roman"/>
        </w:rPr>
        <w:t xml:space="preserve">ha inviato </w:t>
      </w:r>
      <w:r w:rsidR="00362AE4" w:rsidRPr="00362AE4">
        <w:rPr>
          <w:rFonts w:eastAsia="Times New Roman"/>
          <w:b/>
          <w:bCs/>
        </w:rPr>
        <w:t>a FASTWEB S.p.A.,</w:t>
      </w:r>
      <w:r w:rsidR="00362AE4" w:rsidRPr="00362AE4">
        <w:rPr>
          <w:rFonts w:eastAsia="Times New Roman"/>
        </w:rPr>
        <w:t xml:space="preserve"> a mezzo PEC, una richiesta di dichiarazione delle utenze attive nel Comune di Capriate San Gervasio e dei versamenti effettuati a titolo di CUP per gli anni dal 2021 al 2024, evidenziando che, dai primi controlli eseguiti sulla piattaforma PagoPA e sugli altri canali di pagamento attivi, la società non risultava aver dichiarato </w:t>
      </w:r>
      <w:proofErr w:type="spellStart"/>
      <w:r w:rsidR="00362AE4" w:rsidRPr="00362AE4">
        <w:rPr>
          <w:rFonts w:eastAsia="Times New Roman"/>
        </w:rPr>
        <w:t>nè</w:t>
      </w:r>
      <w:proofErr w:type="spellEnd"/>
      <w:r w:rsidR="00362AE4" w:rsidRPr="00362AE4">
        <w:rPr>
          <w:rFonts w:eastAsia="Times New Roman"/>
        </w:rPr>
        <w:t xml:space="preserve"> aver versato il Canone per alcuna delle annualità in verifica, invitando la stessa a regolarizzare la propria posizione con le relative dichiarazioni, entro quindici giorni, pena il ricorso alla procedura di accertamento su stima presuntiva</w:t>
      </w:r>
      <w:r w:rsidR="00652145">
        <w:t xml:space="preserve"> </w:t>
      </w:r>
      <w:r w:rsidR="00652145" w:rsidRPr="00362AE4">
        <w:rPr>
          <w:b/>
          <w:bCs/>
        </w:rPr>
        <w:t>(doc. 3</w:t>
      </w:r>
      <w:r w:rsidR="00652145">
        <w:t>)</w:t>
      </w:r>
      <w:r w:rsidR="00380B51">
        <w:t>.</w:t>
      </w:r>
    </w:p>
    <w:p w14:paraId="63B3A304" w14:textId="15DA29EF" w:rsidR="002828BD" w:rsidRDefault="00380B51" w:rsidP="003E08B7">
      <w:pPr>
        <w:ind w:firstLine="708"/>
      </w:pPr>
      <w:r>
        <w:t xml:space="preserve">Con PEC del </w:t>
      </w:r>
      <w:r>
        <w:rPr>
          <w:b/>
          <w:bCs/>
        </w:rPr>
        <w:t>15 novembre 2025</w:t>
      </w:r>
      <w:r>
        <w:t xml:space="preserve">, la società FASTWEB S.p.A., per il tramite del proprio ufficio Network Development, ha riscontrato </w:t>
      </w:r>
      <w:r w:rsidR="00362AE4" w:rsidRPr="00362AE4">
        <w:rPr>
          <w:rFonts w:eastAsia="Times New Roman"/>
        </w:rPr>
        <w:t xml:space="preserve">eccependo di non essere soggetto passivo del canone, non avendo mai richiesto permessi o concessioni per scavi e, pertanto, di non effettuare occupazione di suolo comunale </w:t>
      </w:r>
      <w:r w:rsidR="00652145" w:rsidRPr="00362AE4">
        <w:rPr>
          <w:b/>
          <w:bCs/>
        </w:rPr>
        <w:t>(doc. 4)</w:t>
      </w:r>
      <w:r>
        <w:t>.</w:t>
      </w:r>
    </w:p>
    <w:p w14:paraId="7D81CB2F" w14:textId="08973338" w:rsidR="002828BD" w:rsidRDefault="00380B51" w:rsidP="003E08B7">
      <w:pPr>
        <w:ind w:firstLine="708"/>
      </w:pPr>
      <w:r>
        <w:t xml:space="preserve">Con successiva nota del </w:t>
      </w:r>
      <w:r>
        <w:rPr>
          <w:b/>
          <w:bCs/>
        </w:rPr>
        <w:t>2 dicembre 2025</w:t>
      </w:r>
      <w:r>
        <w:t>, la società Archivia Solution S.p.A. ha r</w:t>
      </w:r>
      <w:r w:rsidR="00AE568C">
        <w:t>eplicato</w:t>
      </w:r>
      <w:r w:rsidR="00362AE4">
        <w:t xml:space="preserve"> alla suddetta nota</w:t>
      </w:r>
      <w:r>
        <w:t xml:space="preserve">, evidenziando che il Legislatore, con il comma 831 della L. 160/2019, ha introdotto la c.d. soggettività passiva in via mediata – fattispecie che si realizza ogniqualvolta un operatore eroghi servizi di rete all’utente finale utilizzando l’infrastruttura di altri soggetti che materialmente occupano il suolo pubblico – e che tale fattispecie trova applicazione </w:t>
      </w:r>
      <w:r w:rsidR="00652145">
        <w:t>n</w:t>
      </w:r>
      <w:r>
        <w:t xml:space="preserve">el settore della telefonia, </w:t>
      </w:r>
      <w:r w:rsidR="00652145">
        <w:t xml:space="preserve">anche per </w:t>
      </w:r>
      <w:r>
        <w:t>l’utilizzo in modalità virtuale della rete</w:t>
      </w:r>
      <w:r w:rsidR="00AE568C">
        <w:t xml:space="preserve">, </w:t>
      </w:r>
      <w:r w:rsidR="00512C23">
        <w:t>all’uopo richiamando</w:t>
      </w:r>
      <w:r>
        <w:t xml:space="preserve"> la sentenza del Tribunale di Bergamo n. </w:t>
      </w:r>
      <w:r w:rsidRPr="00B51E54">
        <w:t>1</w:t>
      </w:r>
      <w:r w:rsidR="00B51E54" w:rsidRPr="00B51E54">
        <w:t>523</w:t>
      </w:r>
      <w:r w:rsidRPr="00B51E54">
        <w:t xml:space="preserve"> del</w:t>
      </w:r>
      <w:r>
        <w:t xml:space="preserve"> 25 novembre 2025, pronunciata proprio nei confronti della medesima FASTWEB S.p.A. sul medesimo presupposto impositivo, invita</w:t>
      </w:r>
      <w:r w:rsidR="00940947">
        <w:t>ndo nuovamente</w:t>
      </w:r>
      <w:r>
        <w:t xml:space="preserve"> la società a comunicare il numero esatto delle utenze attive, sia su concessioni dirette </w:t>
      </w:r>
      <w:r w:rsidR="00940947">
        <w:t>sia</w:t>
      </w:r>
      <w:r>
        <w:t xml:space="preserve"> in via mediata, per le annualità 2021-2024</w:t>
      </w:r>
      <w:r w:rsidR="00652145">
        <w:t xml:space="preserve"> (</w:t>
      </w:r>
      <w:r w:rsidR="00652145" w:rsidRPr="00362AE4">
        <w:rPr>
          <w:b/>
          <w:bCs/>
        </w:rPr>
        <w:t>doc. 5</w:t>
      </w:r>
      <w:r w:rsidR="00652145">
        <w:t>)</w:t>
      </w:r>
      <w:r>
        <w:t>.</w:t>
      </w:r>
    </w:p>
    <w:p w14:paraId="77E8E662" w14:textId="23B365F8" w:rsidR="001D6937" w:rsidRDefault="00362AE4" w:rsidP="003E08B7">
      <w:pPr>
        <w:ind w:firstLine="708"/>
      </w:pPr>
      <w:r w:rsidRPr="00362AE4">
        <w:rPr>
          <w:rFonts w:eastAsia="Times New Roman"/>
          <w:b/>
          <w:bCs/>
        </w:rPr>
        <w:t>In assenza di ulteriore riscontro da parte della società</w:t>
      </w:r>
      <w:r w:rsidRPr="00362AE4">
        <w:rPr>
          <w:rFonts w:eastAsia="Times New Roman"/>
        </w:rPr>
        <w:t xml:space="preserve"> – che non ha inviato alcuna dichiarazione né ha effettuato versamento alcuno –</w:t>
      </w:r>
      <w:r w:rsidR="00380B51">
        <w:t xml:space="preserve">, il Comune di Aquara ha emesso </w:t>
      </w:r>
      <w:r w:rsidR="00380B51">
        <w:rPr>
          <w:b/>
          <w:bCs/>
        </w:rPr>
        <w:t>l’Avviso di Accertamento Esecutivo n. 2 del 19/12/2025</w:t>
      </w:r>
      <w:r w:rsidR="00380B51">
        <w:t>, notificato a mezzo PEC, avente ad oggetto l’omesso versamento del CUP – ai sensi dell’art. 1, comma 831, L. 160/2019 – per le annualità 2021, 2022, 2023 e 2024, nei confronti di FASTWEB S.p.A.</w:t>
      </w:r>
      <w:r w:rsidR="00652145">
        <w:t xml:space="preserve"> </w:t>
      </w:r>
      <w:r w:rsidR="00652145" w:rsidRPr="00787792">
        <w:rPr>
          <w:b/>
          <w:bCs/>
        </w:rPr>
        <w:t>(doc. 6)</w:t>
      </w:r>
      <w:r w:rsidR="00380B51">
        <w:t xml:space="preserve">. </w:t>
      </w:r>
    </w:p>
    <w:p w14:paraId="775CB824" w14:textId="0109E3E3" w:rsidR="002828BD" w:rsidRDefault="00380B51" w:rsidP="003E08B7">
      <w:pPr>
        <w:ind w:firstLine="708"/>
      </w:pPr>
      <w:r>
        <w:t>Il Canone</w:t>
      </w:r>
      <w:r w:rsidR="00652145">
        <w:t>, attesa la mancata collaborazione dell’opponente,</w:t>
      </w:r>
      <w:r>
        <w:t xml:space="preserve"> è stato determinato in via induttiva, sulla base della popolazione residente nel Comune di Aquara e delle quote di mercato della telefonia fissa di FASTWEB S.p.A. rilevate dall’Osservatorio sulle Comunicazioni AGCOM (13,80% per il 2021; 14,00% per il 2022; 14,10% per il 2023; 13,80% per il 2024)</w:t>
      </w:r>
      <w:r w:rsidR="00652145">
        <w:t xml:space="preserve"> (</w:t>
      </w:r>
      <w:r w:rsidR="00652145" w:rsidRPr="00787792">
        <w:rPr>
          <w:b/>
          <w:bCs/>
        </w:rPr>
        <w:t>doc. 7</w:t>
      </w:r>
      <w:r w:rsidR="00652145">
        <w:t>)</w:t>
      </w:r>
      <w:r>
        <w:t xml:space="preserve">, stante l’omessa dichiarazione delle utenze attive. L’importo complessivo accertato è pari ad </w:t>
      </w:r>
      <w:proofErr w:type="gramStart"/>
      <w:r>
        <w:t>Euro</w:t>
      </w:r>
      <w:proofErr w:type="gramEnd"/>
      <w:r>
        <w:t xml:space="preserve"> 4.808,00 (di cui </w:t>
      </w:r>
      <w:proofErr w:type="gramStart"/>
      <w:r>
        <w:t>Euro</w:t>
      </w:r>
      <w:proofErr w:type="gramEnd"/>
      <w:r>
        <w:t xml:space="preserve"> 3.484,43 a titolo di canone, </w:t>
      </w:r>
      <w:proofErr w:type="gramStart"/>
      <w:r>
        <w:t>Euro</w:t>
      </w:r>
      <w:proofErr w:type="gramEnd"/>
      <w:r>
        <w:t xml:space="preserve"> </w:t>
      </w:r>
      <w:r>
        <w:lastRenderedPageBreak/>
        <w:t xml:space="preserve">1.045,33 a titolo di sanzione ed </w:t>
      </w:r>
      <w:proofErr w:type="gramStart"/>
      <w:r>
        <w:t>Euro</w:t>
      </w:r>
      <w:proofErr w:type="gramEnd"/>
      <w:r>
        <w:t xml:space="preserve"> 276,37 a titolo di interessi, oltre spese di notifica e arrotondamento).</w:t>
      </w:r>
    </w:p>
    <w:p w14:paraId="3B1136D6" w14:textId="41D12F78" w:rsidR="002828BD" w:rsidRDefault="00380B51" w:rsidP="003E08B7">
      <w:pPr>
        <w:ind w:firstLine="708"/>
      </w:pPr>
      <w:r>
        <w:t xml:space="preserve">Avverso tale avviso di accertamento FASTWEB S.p.A. ha proposto opposizione dinanzi al Tribunale Civile di Salerno deducendo: </w:t>
      </w:r>
      <w:r>
        <w:rPr>
          <w:b/>
          <w:bCs/>
        </w:rPr>
        <w:t>I)</w:t>
      </w:r>
      <w:r>
        <w:t xml:space="preserve"> Illegittimità dell’avviso per violazione dell’art. 1, comma 831, L. 160/2019, dell’art. 5, comma 14-quinquies, D.L. 146/2021 e dell’art. 34 del Regolamento Comunale, nonché difetto di legittimazione passiva; </w:t>
      </w:r>
      <w:r>
        <w:rPr>
          <w:b/>
          <w:bCs/>
        </w:rPr>
        <w:t>II)</w:t>
      </w:r>
      <w:r>
        <w:t xml:space="preserve"> Illegittimità dell’avviso per violazione dell’art. 4 del Regolamento Comunale, in ragione della mancata redazione di verbale di accertamento dell’abusività</w:t>
      </w:r>
      <w:r w:rsidR="00011713">
        <w:t xml:space="preserve"> (doc. </w:t>
      </w:r>
      <w:r w:rsidR="00787792">
        <w:t>A</w:t>
      </w:r>
      <w:r w:rsidR="00011713">
        <w:t>)</w:t>
      </w:r>
      <w:r>
        <w:t>.</w:t>
      </w:r>
    </w:p>
    <w:p w14:paraId="1E719007" w14:textId="77777777" w:rsidR="008078A0" w:rsidRDefault="008078A0" w:rsidP="008078A0">
      <w:pPr>
        <w:ind w:firstLine="708"/>
        <w:jc w:val="center"/>
      </w:pPr>
      <w:r>
        <w:t>***</w:t>
      </w:r>
    </w:p>
    <w:p w14:paraId="05AF1FAF" w14:textId="77777777" w:rsidR="002828BD" w:rsidRDefault="00380B51" w:rsidP="003E08B7">
      <w:pPr>
        <w:ind w:firstLine="708"/>
      </w:pPr>
      <w:r>
        <w:t>Con il presente atto il Comune di Aquara si costituisce in giudizio, contestando le domande, le eccezioni e le deduzioni avversarie, delle quali chiede il rigetto per i seguenti</w:t>
      </w:r>
    </w:p>
    <w:p w14:paraId="2A5F2676" w14:textId="77777777" w:rsidR="002828BD" w:rsidRDefault="00380B51">
      <w:pPr>
        <w:jc w:val="center"/>
      </w:pPr>
      <w:r>
        <w:rPr>
          <w:b/>
          <w:bCs/>
          <w:u w:val="single"/>
        </w:rPr>
        <w:t>MOTIVI</w:t>
      </w:r>
    </w:p>
    <w:p w14:paraId="1F5344F3" w14:textId="77777777" w:rsidR="002828BD" w:rsidRDefault="00380B51">
      <w:r>
        <w:rPr>
          <w:b/>
          <w:bCs/>
          <w:u w:val="single"/>
        </w:rPr>
        <w:t xml:space="preserve">I) Sulla pretesa </w:t>
      </w:r>
      <w:r w:rsidRPr="00652145">
        <w:rPr>
          <w:b/>
          <w:bCs/>
          <w:i/>
          <w:u w:val="single"/>
        </w:rPr>
        <w:t>“Illegittimità dell’avviso di accertamento per aperta violazione dell’art. 1, comma 831, della L.n.160/2019, dell’art. 5, comma 14-quinquies, del D.L. n. 146/2021 e dell’art. 34 del Regolamento approvato dal Comune di Aquara con Delibera del Consiglio Comunale n. 4 del 30/04/2021.”</w:t>
      </w:r>
    </w:p>
    <w:p w14:paraId="5888EE13" w14:textId="77777777" w:rsidR="002828BD" w:rsidRDefault="00380B51">
      <w:pPr>
        <w:ind w:firstLine="709"/>
      </w:pPr>
      <w:r>
        <w:t xml:space="preserve">Con riferimento alla doglianza in epigrafe va, in primo luogo, evidenziato che la narrazione dei fatti e l’illustrazione della normativa, come </w:t>
      </w:r>
      <w:r>
        <w:rPr>
          <w:i/>
          <w:iCs/>
        </w:rPr>
        <w:t xml:space="preserve">ex </w:t>
      </w:r>
      <w:proofErr w:type="spellStart"/>
      <w:r>
        <w:rPr>
          <w:i/>
          <w:iCs/>
        </w:rPr>
        <w:t>adverso</w:t>
      </w:r>
      <w:proofErr w:type="spellEnd"/>
      <w:r>
        <w:t xml:space="preserve"> rappresentata, risulta capziosamente tesa a sottacere fatti e circostanze che, se conosciute nella loro completezza, determineranno il Giudicante a ben altre conclusioni e/o statuizioni rispetto a quelle invocate dall’attrice. Ed infatti, FASTWEB S.p.A. richiama una normativa oltre che non più attuale, anche recisamente disattesa dallo stesso Legislatore.</w:t>
      </w:r>
    </w:p>
    <w:p w14:paraId="182239E7" w14:textId="45977565" w:rsidR="002828BD" w:rsidRPr="003A70A2" w:rsidRDefault="00380B51" w:rsidP="005731A3">
      <w:pPr>
        <w:ind w:firstLine="708"/>
        <w:rPr>
          <w:b/>
          <w:bCs/>
          <w:u w:val="single"/>
        </w:rPr>
      </w:pPr>
      <w:r>
        <w:rPr>
          <w:b/>
          <w:bCs/>
          <w:u w:val="single"/>
        </w:rPr>
        <w:t>Questi i fatti e la normativa di riferimento</w:t>
      </w:r>
    </w:p>
    <w:p w14:paraId="74141514" w14:textId="77777777" w:rsidR="002828BD" w:rsidRDefault="00380B51">
      <w:pPr>
        <w:ind w:firstLine="709"/>
      </w:pPr>
      <w:r>
        <w:t xml:space="preserve">Per meglio inquadrare la fattispecie portata all’attenzione del Giudice, si impone un breve excursus normativo in tema di legittimazione passiva, al fine di individuare il/i soggetto/i passivamente tenuti al pagamento del canone patrimoniale unico e ciò anche nell’ipotesi di uso in via mediato delle infrastrutture </w:t>
      </w:r>
      <w:proofErr w:type="spellStart"/>
      <w:r>
        <w:t>concessionate</w:t>
      </w:r>
      <w:proofErr w:type="spellEnd"/>
      <w:r>
        <w:t xml:space="preserve"> ad altro Operatore.</w:t>
      </w:r>
    </w:p>
    <w:p w14:paraId="41798904" w14:textId="77777777" w:rsidR="002828BD" w:rsidRDefault="00380B51">
      <w:pPr>
        <w:ind w:firstLine="709"/>
      </w:pPr>
      <w:r>
        <w:t xml:space="preserve">Ebbene, la legge n. 160/2019 ha previsto che, in sostituzione dei precedenti prelievi Tosap e </w:t>
      </w:r>
      <w:proofErr w:type="spellStart"/>
      <w:r>
        <w:t>Cosap</w:t>
      </w:r>
      <w:proofErr w:type="spellEnd"/>
      <w:r>
        <w:t>, a partire dall’anno 2021, ogni Comune potesse e dovesse riscuotere attraverso il canone unico patrimoniale (d’ora in poi solo Cup) gli oneri derivanti dall’occupazione del suolo pubblico da parte dei singoli soggetti utilizzatori.</w:t>
      </w:r>
    </w:p>
    <w:p w14:paraId="6E8A35BE" w14:textId="77777777" w:rsidR="002828BD" w:rsidRDefault="00380B51">
      <w:pPr>
        <w:ind w:firstLine="709"/>
      </w:pPr>
      <w:r>
        <w:t xml:space="preserve">Parallelamente all’istituzione di tale nuovo strumento di riscossione, la nuova disciplina normativa ha recepito anche tutta la casistica relativa alle occupazioni permanenti, realizzate attraverso la posa sul territorio comunale di cavi e condutture per la fornitura di </w:t>
      </w:r>
      <w:r>
        <w:lastRenderedPageBreak/>
        <w:t>servizi di pubblica utilità tra cui, evidentemente, i servizi di telecomunicazione e trasferimento dati.</w:t>
      </w:r>
    </w:p>
    <w:p w14:paraId="473CAB51" w14:textId="77777777" w:rsidR="002828BD" w:rsidRDefault="00380B51">
      <w:pPr>
        <w:ind w:firstLine="709"/>
      </w:pPr>
      <w:r>
        <w:t xml:space="preserve">E ciò ha fatto fornendo un’interpretazione che ora possiamo qualificare definitiva dell’art. 1, comma 831, della </w:t>
      </w:r>
      <w:proofErr w:type="gramStart"/>
      <w:r>
        <w:t>predetta</w:t>
      </w:r>
      <w:proofErr w:type="gramEnd"/>
      <w:r>
        <w:t xml:space="preserve"> Legge.</w:t>
      </w:r>
    </w:p>
    <w:p w14:paraId="7D850E79" w14:textId="77777777" w:rsidR="002828BD" w:rsidRDefault="00380B51">
      <w:pPr>
        <w:ind w:firstLine="709"/>
      </w:pPr>
      <w: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7489462B" w14:textId="77777777" w:rsidR="002828BD" w:rsidRDefault="00380B51">
      <w:pPr>
        <w:ind w:firstLine="709"/>
      </w:pPr>
      <w:r>
        <w:t>Il titolare della concessione comunale avrebbe, poi, esercitato rivalsa sulle aziende che utilizzavano la stessa rete, per quanto complessivamente ed obbligatoriamente da esso anticipato al Comune anche in loro vece e favore.</w:t>
      </w:r>
    </w:p>
    <w:p w14:paraId="5155D662" w14:textId="77777777" w:rsidR="002828BD" w:rsidRDefault="00380B51">
      <w:pPr>
        <w:ind w:firstLine="709"/>
      </w:pPr>
      <w:r>
        <w:t xml:space="preserve">Nella vigenza di tale normativa o, meglio, prassi applicativa </w:t>
      </w:r>
      <w:r>
        <w:rPr>
          <w:b/>
          <w:bCs/>
        </w:rPr>
        <w:t>(poiché tale indirizzo normativo mai è entrato in vigore)</w:t>
      </w:r>
      <w:r>
        <w:t xml:space="preserve">, il soggetto chiamato a corrispondere il canone sarebbe stato esclusivamente Tim/Telecom s.p.a. o Open Fiber, ossia i soggetti </w:t>
      </w:r>
      <w:proofErr w:type="spellStart"/>
      <w:r>
        <w:t>concessionati</w:t>
      </w:r>
      <w:proofErr w:type="spellEnd"/>
      <w:r>
        <w:t xml:space="preserve"> all’uso del sottosuolo pubblico, salvo il loro diritto di rivalsa / regresso nei confronti degli altri utilizzatori tra cui, evidentemente, anche </w:t>
      </w:r>
      <w:r>
        <w:rPr>
          <w:b/>
          <w:bCs/>
        </w:rPr>
        <w:t xml:space="preserve">FASTWEB S.p.A., che pacificamente utilizzava e tuttora utilizza, mediante le reti altrui, collegamenti </w:t>
      </w:r>
      <w:r>
        <w:t xml:space="preserve">VULA (Virtual </w:t>
      </w:r>
      <w:proofErr w:type="spellStart"/>
      <w:r>
        <w:t>Unbundled</w:t>
      </w:r>
      <w:proofErr w:type="spellEnd"/>
      <w:r>
        <w:t xml:space="preserve"> Local Access), NGA (Next Generation Access) e SLU (Sub Loop </w:t>
      </w:r>
      <w:proofErr w:type="spellStart"/>
      <w:r>
        <w:t>Unbundling</w:t>
      </w:r>
      <w:proofErr w:type="spellEnd"/>
      <w:r>
        <w:t xml:space="preserve">); per chiarezza espositiva si evidenzia che con tali acronimi si indicano le modalità che gli operatori di rete hanno a disposizione per accedere alla rete dell’operatore </w:t>
      </w:r>
      <w:proofErr w:type="spellStart"/>
      <w:r>
        <w:t>concessionato</w:t>
      </w:r>
      <w:proofErr w:type="spellEnd"/>
      <w:r>
        <w:t xml:space="preserve"> Tim/Telecom s.p.a./Open Fiber, ex monopolista delle infrastrutture nazionali.</w:t>
      </w:r>
    </w:p>
    <w:p w14:paraId="650E43B1" w14:textId="77777777" w:rsidR="002828BD" w:rsidRDefault="00380B51">
      <w:pPr>
        <w:ind w:firstLine="709"/>
      </w:pPr>
      <w:r>
        <w:t xml:space="preserve">Tuttavia, poi, il Legislatore con il </w:t>
      </w:r>
      <w:r>
        <w:rPr>
          <w:b/>
          <w:bCs/>
        </w:rPr>
        <w:t>comma 848 della Legge 178/2020</w:t>
      </w:r>
      <w:r>
        <w:t xml:space="preserve"> del 30.12.2020 ha apportato radicali modifiche, stravolgendola, alla disciplina, riscrivendo il comma 831 ed introducendo il concetto della c.d. </w:t>
      </w:r>
      <w:r>
        <w:rPr>
          <w:b/>
          <w:bCs/>
          <w:u w:val="single"/>
        </w:rPr>
        <w:t>soggettività passiva in via mediata</w:t>
      </w:r>
      <w:r>
        <w:t xml:space="preserve"> quale presupposto per l’applicazione della norma di cui, di seguito, si riporta la sintesi.</w:t>
      </w:r>
    </w:p>
    <w:p w14:paraId="6F47D230" w14:textId="77777777" w:rsidR="002828BD" w:rsidRDefault="00380B51">
      <w:pPr>
        <w:ind w:firstLine="709"/>
      </w:pPr>
      <w:r>
        <w:t>Ad oggi, quindi, il criterio informatore per la fattispecie in esame risulta il seguente: “</w:t>
      </w:r>
      <w:r>
        <w:rPr>
          <w:i/>
          <w:iCs/>
        </w:rPr>
        <w:t xml:space="preserve">il canone è dovuto dal soggetto titolare dell’atto di concessione dell’occupazione del suolo pubblico e dai soggetti che occupano il suolo pubblico </w:t>
      </w:r>
      <w:r w:rsidRPr="00657BC1">
        <w:rPr>
          <w:i/>
          <w:iCs/>
          <w:u w:val="single"/>
        </w:rPr>
        <w:t>anche in via mediata</w:t>
      </w:r>
      <w:r>
        <w:rPr>
          <w:i/>
          <w:iCs/>
        </w:rPr>
        <w:t xml:space="preserve"> attraverso l’utilizzo materiale delle infrastrutture del soggetto titolare della concessione sulla base del numero delle rispettive utenze moltiplicate per la seguente tariffa forfettaria</w:t>
      </w:r>
      <w:r>
        <w:t xml:space="preserve"> … omissis …”.</w:t>
      </w:r>
    </w:p>
    <w:p w14:paraId="31576311" w14:textId="77777777" w:rsidR="002828BD" w:rsidRDefault="00380B51">
      <w:pPr>
        <w:ind w:firstLine="709"/>
      </w:pPr>
      <w:r>
        <w:t xml:space="preserve">Evidenti le conseguenze: oltre al formale concessionario Tim/Telecom s.p.a./Open Fiber saranno tenuti al pagamento del canone anche tutti gli altri operatori telefonici i quali, </w:t>
      </w:r>
      <w:r>
        <w:lastRenderedPageBreak/>
        <w:t>sebbene non intestatari di concessione amministrativa alcuna, di fatto, utilizzano le reti in virtù di accordi privati con la stessa Tim/Telecom s.p.a./Open Fiber al fine di erogare il servizio al proprio Cliente finale, rappresentato dalle singole abitazioni private e/o aziende del territorio nazionale.</w:t>
      </w:r>
    </w:p>
    <w:p w14:paraId="00803EBF" w14:textId="77777777" w:rsidR="002828BD" w:rsidRDefault="00380B51">
      <w:pPr>
        <w:ind w:firstLine="709"/>
      </w:pPr>
      <w:r>
        <w:t>Si noti che: il principio cristallizzato nella nuova formulazione ed interpretazione dell’art. 1, comma 831, è stato mutuato da una risalente Circolare interpretativa del MEF pubblicata nell’anno 2009 (</w:t>
      </w:r>
      <w:r w:rsidRPr="00533B2B">
        <w:t xml:space="preserve">che si produce </w:t>
      </w:r>
      <w:r w:rsidRPr="006509B1">
        <w:t>–</w:t>
      </w:r>
      <w:r w:rsidRPr="006509B1">
        <w:rPr>
          <w:b/>
          <w:bCs/>
        </w:rPr>
        <w:t xml:space="preserve"> doc. 8</w:t>
      </w:r>
      <w:r w:rsidRPr="006509B1">
        <w:t>) nella</w:t>
      </w:r>
      <w:r>
        <w:t xml:space="preserve">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52F3E85F" w14:textId="77777777" w:rsidR="002828BD" w:rsidRDefault="00380B51">
      <w:pPr>
        <w:ind w:firstLine="709"/>
      </w:pPr>
      <w:r>
        <w:t>Da subito, comunque, pare doveroso evidenziare, per fugare ogni dubbio, che la multipla e contestuale utilizzazione delle reti, poste nel sottosuolo pubblico da parte di più operatori, non ha di certo portato ad una duplicazione del prelievo in favore dei Comuni, anzi è proprio vero il contrario!</w:t>
      </w:r>
    </w:p>
    <w:p w14:paraId="72266D2F" w14:textId="77777777" w:rsidR="002828BD" w:rsidRDefault="00380B51">
      <w:pPr>
        <w:ind w:firstLine="709"/>
      </w:pPr>
      <w:r>
        <w:t xml:space="preserve">Risulta, infatti, che, alla luce della precedente normativa, il criterio applicativo della Tosap o </w:t>
      </w:r>
      <w:proofErr w:type="spellStart"/>
      <w:r>
        <w:t>Cosap</w:t>
      </w:r>
      <w:proofErr w:type="spellEnd"/>
      <w:r>
        <w:t xml:space="preserve"> si realizzava in base al numero delle singole utenze attive, rilevate al 31 dicembre dell’anno precedente, moltiplicato per la relativa tariffa forfettaria che veniva stabilita dal Legislatore per ogni utenza.</w:t>
      </w:r>
    </w:p>
    <w:p w14:paraId="4737A639" w14:textId="77777777" w:rsidR="002828BD" w:rsidRDefault="00380B51">
      <w:pPr>
        <w:ind w:firstLine="709"/>
      </w:pPr>
      <w:r>
        <w:t xml:space="preserve">Pertanto, fino a che vi era monopolio Tim/Telecom s.p.a. era la stessa Tim/Telecom s.p.a. a versare il canone per tutte le utenze attive nel territorio comunale; ed invece, a seguito della liberalizzazione del mercato delle telecomunicazioni con conseguente obbligatoria condivisione delle reti con gli altri operatori del settore (tra cui FASTWEB S.p.A.), </w:t>
      </w:r>
      <w:r>
        <w:rPr>
          <w:u w:val="single"/>
        </w:rPr>
        <w:t>il numero delle utenze riconducibili all’ex monopolista si è evidentemente e drasticamente ridotto</w:t>
      </w:r>
      <w:r>
        <w:t>.</w:t>
      </w:r>
    </w:p>
    <w:p w14:paraId="3CF0C62E" w14:textId="77777777" w:rsidR="002828BD" w:rsidRDefault="00380B51">
      <w:pPr>
        <w:ind w:firstLine="709"/>
      </w:pPr>
      <w:r>
        <w:t xml:space="preserve">Ad oggi, infatti, dai dati AGCOM si rileva che le più importanti Compagnie operanti sul territorio nazionale detengono le seguenti quote di mercato: Tim/Telecom s.p.a. il 39,70% delle utenze del mercato nazionale, FASTWEB s.p.a. il 13,8% e Wind s.p.a. il 13,90% (cfr. Osservatorio AGCOM aggiornato al 2024 – </w:t>
      </w:r>
      <w:r w:rsidRPr="00787792">
        <w:rPr>
          <w:b/>
          <w:bCs/>
        </w:rPr>
        <w:t>doc. 7</w:t>
      </w:r>
      <w:r>
        <w:t>); le Compagnie minori si spartiscono le residue quote.</w:t>
      </w:r>
    </w:p>
    <w:p w14:paraId="7BEF94A5" w14:textId="77777777" w:rsidR="002828BD" w:rsidRDefault="00380B51">
      <w:pPr>
        <w:ind w:firstLine="709"/>
      </w:pPr>
      <w:r>
        <w:t xml:space="preserve">Tale equilibrio di mercato si riverbera, statisticamente, anche all’interno del Comune di Aquara dove, conseguentemente e parallelamente, si è rilevato uno speculare decremento delle entrate comunali proprio per la progressiva diminuzione delle utenze </w:t>
      </w:r>
      <w:r>
        <w:lastRenderedPageBreak/>
        <w:t xml:space="preserve">riconducibili all’ex monopolista </w:t>
      </w:r>
      <w:r>
        <w:rPr>
          <w:b/>
          <w:bCs/>
          <w:u w:val="single"/>
        </w:rPr>
        <w:t>Tim/Telecom s.p.a. che versa, ora, solo la quota di sua esclusiva spettanza e non già l’intero del dovuto.</w:t>
      </w:r>
    </w:p>
    <w:p w14:paraId="31267827" w14:textId="77777777" w:rsidR="002828BD" w:rsidRDefault="00380B51">
      <w:pPr>
        <w:ind w:firstLine="709"/>
      </w:pPr>
      <w: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Pr>
          <w:u w:val="single"/>
        </w:rPr>
        <w:t>con la modifica apportata dal Legislatore in sede di Legge di bilancio 2021 è stato disposto che anche gli altri operatori che usufruiscono dei canali di trasmissione dati di proprietà Tim/Telecom s.p.a. debbano versare il relativo canone</w:t>
      </w:r>
      <w:r>
        <w:t xml:space="preserve"> (rapportato sempre al numero di utenze a loro riconducibili) considerandoli, quindi, </w:t>
      </w:r>
      <w:r>
        <w:rPr>
          <w:u w:val="single"/>
        </w:rPr>
        <w:t>soggetti passivi in via mediata</w:t>
      </w:r>
      <w:r>
        <w:t xml:space="preserve"> del tributo.</w:t>
      </w:r>
    </w:p>
    <w:p w14:paraId="2BDC2D89" w14:textId="77777777" w:rsidR="002828BD" w:rsidRDefault="00380B51">
      <w:pPr>
        <w:ind w:firstLine="709"/>
      </w:pPr>
      <w:r>
        <w:t>Da qui l’incontestabile individuazione, da parte del Comune di Aquara, in FASTWEB S.p.A. di uno dei soggetti passivamente tenuti al versamento del canone per cui è processo, per la parte legata ad occupazioni in via mediata tramite le infrastrutture di altri soggetti.</w:t>
      </w:r>
    </w:p>
    <w:p w14:paraId="38CBB18B" w14:textId="77777777" w:rsidR="002828BD" w:rsidRDefault="00380B51">
      <w:pPr>
        <w:ind w:firstLine="709"/>
      </w:pPr>
      <w:r>
        <w:t xml:space="preserve">Invero, la norma richiamata da FASTWEB S.p.A. (art. 5, comma 14-quinquies, del D.L. n. 146/2021, recepita all’art. 34 del Regolamento approvato dal Comune di Aquara), di c.d. interpretazione autentica del comma 831 (che vedrebbe soggetto passivo il solo soggetto titolare delle infrastrutture </w:t>
      </w:r>
      <w:proofErr w:type="spellStart"/>
      <w:r>
        <w:t>concessionate</w:t>
      </w:r>
      <w:proofErr w:type="spellEnd"/>
      <w:r>
        <w:t>), riguarda altra e diversa fattispecie, ben distinta da quella oggi portata all’attenzione del Giudice.</w:t>
      </w:r>
    </w:p>
    <w:p w14:paraId="7966F3FD" w14:textId="77777777" w:rsidR="002828BD" w:rsidRDefault="00380B51">
      <w:pPr>
        <w:ind w:firstLine="709"/>
      </w:pPr>
      <w:r>
        <w:t xml:space="preserve">Essa, infatti, è applicabile esclusivamente al caso in cui vi sia una </w:t>
      </w:r>
      <w:r>
        <w:rPr>
          <w:u w:val="single"/>
        </w:rPr>
        <w:t xml:space="preserve">netta separazione tra il soggetto proprietario delle infrastrutture ed il soggetto titolare del contratto di somministrazione del bene distribuito </w:t>
      </w:r>
      <w:r>
        <w:t>attraverso le medesime infrastrutture.</w:t>
      </w:r>
    </w:p>
    <w:p w14:paraId="7DAB3096" w14:textId="77777777" w:rsidR="002828BD" w:rsidRPr="00210D81" w:rsidRDefault="00380B51">
      <w:pPr>
        <w:ind w:firstLine="709"/>
        <w:rPr>
          <w:u w:val="single"/>
        </w:rPr>
      </w:pPr>
      <w:r>
        <w:t xml:space="preserve">Per meglio rappresentare come la c.d. interpretazione autentica, dietro la quale FASTWEB S.p.A. vorrebbe trincerarsi, sia applicabile a diversa casistica si richiama la normativa di cui all’art. 21 del </w:t>
      </w:r>
      <w:proofErr w:type="spellStart"/>
      <w:r>
        <w:t>D.Lgs.</w:t>
      </w:r>
      <w:proofErr w:type="spellEnd"/>
      <w:r>
        <w:t xml:space="preserve"> 23 maggio 2000, n. 164, concernente le disposizioni di attuazione della direttiva n. 98/30/CE inerente </w:t>
      </w:r>
      <w:proofErr w:type="gramStart"/>
      <w:r>
        <w:t>la</w:t>
      </w:r>
      <w:proofErr w:type="gramEnd"/>
      <w:r>
        <w:t xml:space="preserve"> distribuzione del gas naturale, e la normativa di cui all’art. 1 del </w:t>
      </w:r>
      <w:proofErr w:type="spellStart"/>
      <w:r>
        <w:t>D.Lgs.</w:t>
      </w:r>
      <w:proofErr w:type="spellEnd"/>
      <w:r>
        <w:t xml:space="preserve"> 18 giugno 2007, n. 73, convertito in L. n. 125 del 3 agosto 2007, con la quale sono state disposte misure urgenti per l’attuazione di disposizioni comunitarie </w:t>
      </w:r>
      <w:r>
        <w:rPr>
          <w:u w:val="single"/>
        </w:rPr>
        <w:t>in materia di liberalizzazione dei mercati dell’energia.</w:t>
      </w:r>
    </w:p>
    <w:p w14:paraId="2B73D81D" w14:textId="77777777" w:rsidR="002828BD" w:rsidRDefault="00380B51">
      <w:pPr>
        <w:ind w:firstLine="709"/>
      </w:pPr>
      <w:r>
        <w:t xml:space="preserve">In tali tipi di distribuzione si assiste ad una </w:t>
      </w:r>
      <w:r>
        <w:rPr>
          <w:u w:val="single"/>
        </w:rPr>
        <w:t>netta separazione tra l’attività di distribuzione e quella di vendita</w:t>
      </w:r>
      <w:r>
        <w:t xml:space="preserve">, che si concreta nel fatto </w:t>
      </w:r>
      <w:r>
        <w:rPr>
          <w:u w:val="single"/>
        </w:rPr>
        <w:t>che il gas o l’energia elettrica vengono distribuiti in rete da una determinata società</w:t>
      </w:r>
      <w:r>
        <w:t xml:space="preserve"> (per esempio Enel Distribuzione s.p.a.) </w:t>
      </w:r>
      <w:r>
        <w:rPr>
          <w:u w:val="single"/>
        </w:rPr>
        <w:t xml:space="preserve">ed una volta che sono “transitati” nell’infrastruttura </w:t>
      </w:r>
      <w:proofErr w:type="spellStart"/>
      <w:r>
        <w:rPr>
          <w:u w:val="single"/>
        </w:rPr>
        <w:t>concessionata</w:t>
      </w:r>
      <w:proofErr w:type="spellEnd"/>
      <w:r>
        <w:rPr>
          <w:u w:val="single"/>
        </w:rPr>
        <w:t xml:space="preserve"> di proprietà esclusiva di un soggetto, vengono commercializzati da altre società</w:t>
      </w:r>
      <w:r>
        <w:t xml:space="preserve"> (come nel caso in esame da Enel Energia s.p.a. e/o altre società deputate alla sola vendita) per poi raggiungere l’utente finale.</w:t>
      </w:r>
    </w:p>
    <w:p w14:paraId="1636A07D" w14:textId="77777777" w:rsidR="002828BD" w:rsidRDefault="00380B51">
      <w:pPr>
        <w:ind w:firstLine="709"/>
      </w:pPr>
      <w:r>
        <w:lastRenderedPageBreak/>
        <w:t xml:space="preserve">Ma ciò non accade nel caso e nel settore delle </w:t>
      </w:r>
      <w:r>
        <w:rPr>
          <w:u w:val="single"/>
        </w:rPr>
        <w:t>telecomunicazioni</w:t>
      </w:r>
      <w:r>
        <w:t xml:space="preserve"> laddove </w:t>
      </w:r>
      <w:r>
        <w:rPr>
          <w:b/>
          <w:bCs/>
          <w:u w:val="single"/>
        </w:rPr>
        <w:t>il Legislatore non impone una separazione</w:t>
      </w:r>
      <w:r>
        <w:t xml:space="preserve"> tra soggetto fornitore e soggetto che poi effettivamente vende il prodotto (come nel richiamato caso di gas od energia elettrica), </w:t>
      </w:r>
      <w:r>
        <w:rPr>
          <w:b/>
          <w:bCs/>
          <w:u w:val="single"/>
        </w:rPr>
        <w:t>ma anzi impone</w:t>
      </w:r>
      <w:r>
        <w:rPr>
          <w:u w:val="single"/>
        </w:rPr>
        <w:t xml:space="preserve"> e normativamente incentiva la </w:t>
      </w:r>
      <w:r>
        <w:rPr>
          <w:b/>
          <w:bCs/>
          <w:u w:val="single"/>
        </w:rPr>
        <w:t>condivisione</w:t>
      </w:r>
      <w:r>
        <w:rPr>
          <w:u w:val="single"/>
        </w:rPr>
        <w:t xml:space="preserve"> delle reti/infrastrutture </w:t>
      </w:r>
      <w:r>
        <w:t>e ciò anche in attuazione di precise direttive comunitarie.</w:t>
      </w:r>
    </w:p>
    <w:p w14:paraId="48B7879E" w14:textId="77777777" w:rsidR="002828BD" w:rsidRPr="00210D81" w:rsidRDefault="00380B51">
      <w:pPr>
        <w:ind w:firstLine="709"/>
        <w:rPr>
          <w:u w:val="single"/>
        </w:rPr>
      </w:pPr>
      <w:r>
        <w:rPr>
          <w:u w:val="single"/>
        </w:rPr>
        <w:t>Questa è la ragione</w:t>
      </w:r>
      <w:r>
        <w:t xml:space="preserve"> per la quale il Legislatore ha appositamente previsto, per questa sola ipotesi di condivisione delle infrastrutture, il concetto applicativo di </w:t>
      </w:r>
      <w:r>
        <w:rPr>
          <w:u w:val="single"/>
        </w:rPr>
        <w:t>soggettività passiva mediata.</w:t>
      </w:r>
    </w:p>
    <w:p w14:paraId="43DA98AE" w14:textId="77777777" w:rsidR="002828BD" w:rsidRPr="00210D81" w:rsidRDefault="00380B51">
      <w:pPr>
        <w:ind w:firstLine="709"/>
        <w:rPr>
          <w:u w:val="single"/>
        </w:rPr>
      </w:pPr>
      <w:r>
        <w:t>Con la conseguenza che la normativa di cui all’art. 5, comma 14-</w:t>
      </w:r>
      <w:r>
        <w:rPr>
          <w:i/>
          <w:iCs/>
        </w:rPr>
        <w:t>quinquies</w:t>
      </w:r>
      <w:r>
        <w:t xml:space="preserve">, del D.L. 146/2021 richiamata da FASTWEB S.p.A. </w:t>
      </w:r>
      <w:r>
        <w:rPr>
          <w:u w:val="single"/>
        </w:rPr>
        <w:t>è applicabile e/o riferibile esclusivamente ai casi in cui si deve attuare, per legge, una fisica separazione tra il soggetto titolare dell’infrastruttura ed il soggetto titolare del contratto di vendita del bene che, poi, distribuirà al cliente finale.</w:t>
      </w:r>
    </w:p>
    <w:p w14:paraId="342034B6" w14:textId="77777777" w:rsidR="002828BD" w:rsidRPr="00210D81" w:rsidRDefault="00380B51">
      <w:pPr>
        <w:ind w:firstLine="709"/>
        <w:rPr>
          <w:i/>
          <w:iCs/>
        </w:rPr>
      </w:pPr>
      <w:r>
        <w:t xml:space="preserve">Ed infatti, con la novella dell’anno 2021 il Legislatore, nuovamente intervenendo nella disciplina di cui al comma 831, ha chiarito che: </w:t>
      </w:r>
      <w:r>
        <w:rPr>
          <w:i/>
          <w:iCs/>
        </w:rPr>
        <w:t xml:space="preserve">“il comma 831 dell’articolo 1 della Legge 27 dicembre 2019, n. 160, si interpreta nel senso che: a) per le occupazioni permanenti di suolo pubblico effettuate nei settori </w:t>
      </w:r>
      <w:r>
        <w:rPr>
          <w:b/>
          <w:bCs/>
          <w:i/>
          <w:iCs/>
          <w:u w:val="single"/>
        </w:rPr>
        <w:t>in cui è prevista una separazione</w:t>
      </w:r>
      <w:r>
        <w:rPr>
          <w:i/>
          <w:iCs/>
        </w:rPr>
        <w:t xml:space="preserve">, in ragione di assetti normativi, regolamentari o contrattuali, </w:t>
      </w:r>
      <w:r>
        <w:rPr>
          <w:b/>
          <w:bCs/>
          <w:i/>
          <w:iCs/>
          <w:u w:val="single"/>
        </w:rPr>
        <w:t>tra i soggetti titolari delle infrastrutture ed i soggetti titolari del contratto di vendita</w:t>
      </w:r>
      <w:r>
        <w:rPr>
          <w:i/>
          <w:iCs/>
        </w:rPr>
        <w:t xml:space="preserve"> del bene distribuito alla clientela finale, </w:t>
      </w:r>
      <w:r>
        <w:rPr>
          <w:b/>
          <w:bCs/>
          <w:i/>
          <w:iCs/>
          <w:u w:val="single"/>
        </w:rPr>
        <w:t>non configurandosi alcuna occupazione in via mediata</w:t>
      </w:r>
      <w:r>
        <w:rPr>
          <w:i/>
          <w:iCs/>
        </w:rPr>
        <w:t xml:space="preserve"> ed alcun utilizzo materiale delle infrastrutture da parte della società di vendita, </w:t>
      </w:r>
      <w:r>
        <w:rPr>
          <w:b/>
          <w:bCs/>
          <w:i/>
          <w:iCs/>
          <w:u w:val="single"/>
        </w:rPr>
        <w:t xml:space="preserve">il canone è dovuto esclusivamente dal soggetto titolare dell’atto di concessione </w:t>
      </w:r>
      <w:r>
        <w:rPr>
          <w:i/>
          <w:iCs/>
        </w:rPr>
        <w:t>delle infrastrutture, in base alle utenze delle predette società di vendita”.</w:t>
      </w:r>
    </w:p>
    <w:p w14:paraId="5292FA5D" w14:textId="77777777" w:rsidR="002828BD" w:rsidRPr="00210D81" w:rsidRDefault="00380B51">
      <w:pPr>
        <w:ind w:firstLine="709"/>
        <w:rPr>
          <w:u w:val="single"/>
        </w:rPr>
      </w:pPr>
      <w:r>
        <w:rPr>
          <w:b/>
          <w:bCs/>
        </w:rPr>
        <w:t xml:space="preserve">MA </w:t>
      </w:r>
      <w:r>
        <w:t xml:space="preserve">questa è norma, come anticipato, valevole solo per i mercati di vendita/commercializzazione del </w:t>
      </w:r>
      <w:r>
        <w:rPr>
          <w:u w:val="single"/>
        </w:rPr>
        <w:t xml:space="preserve">gas e dell’energia elettrica e non già per il </w:t>
      </w:r>
      <w:r>
        <w:rPr>
          <w:b/>
          <w:bCs/>
          <w:u w:val="single"/>
        </w:rPr>
        <w:t>settore della telefonia</w:t>
      </w:r>
      <w:r>
        <w:t xml:space="preserve"> e trasmissione dati </w:t>
      </w:r>
      <w:r>
        <w:rPr>
          <w:u w:val="single"/>
        </w:rPr>
        <w:t>nel quale</w:t>
      </w:r>
      <w:r>
        <w:t xml:space="preserve">, non solo per espressa volontà normativa nazionale ma anche per volontà comunitaria, </w:t>
      </w:r>
      <w:r>
        <w:rPr>
          <w:u w:val="single"/>
        </w:rPr>
        <w:t>deve esistere</w:t>
      </w:r>
      <w:r>
        <w:t xml:space="preserve">, come in effetti esiste, </w:t>
      </w:r>
      <w:r>
        <w:rPr>
          <w:b/>
          <w:bCs/>
          <w:u w:val="single"/>
        </w:rPr>
        <w:t>condivisione</w:t>
      </w:r>
      <w:r>
        <w:rPr>
          <w:u w:val="single"/>
        </w:rPr>
        <w:t xml:space="preserve"> delle infrastrutture e delle reti.</w:t>
      </w:r>
    </w:p>
    <w:p w14:paraId="6B9BB03A" w14:textId="6368B051" w:rsidR="002828BD" w:rsidRDefault="00380B51">
      <w:pPr>
        <w:ind w:firstLine="709"/>
      </w:pPr>
      <w:r>
        <w:t xml:space="preserve">Ed infatti, il legislatore al comma 831, </w:t>
      </w:r>
      <w:r w:rsidR="009C1A17">
        <w:t>ma</w:t>
      </w:r>
      <w:r w:rsidR="001F0A98">
        <w:t xml:space="preserve">lgrado </w:t>
      </w:r>
      <w:r>
        <w:t>la norma interpretativa</w:t>
      </w:r>
      <w:r w:rsidR="001F0A98">
        <w:t xml:space="preserve">, continua a </w:t>
      </w:r>
      <w:r>
        <w:t xml:space="preserve">prevedere che “… il canone è dovuto dal soggetto titolare dell’atto di concessione dell’occupazione del suolo pubblico </w:t>
      </w:r>
      <w:r>
        <w:rPr>
          <w:b/>
          <w:bCs/>
          <w:i/>
          <w:iCs/>
          <w:u w:val="single"/>
        </w:rPr>
        <w:t>e dai soggetti che occupano il suolo pubblico, anche in via mediata, attraverso l’utilizzo materiale delle infrastrutture del soggetto titolare della concessione sulla base del numero delle rispettive utenze</w:t>
      </w:r>
      <w:r>
        <w:t>…”</w:t>
      </w:r>
    </w:p>
    <w:p w14:paraId="4721D355" w14:textId="77777777" w:rsidR="006509B1" w:rsidRPr="006509B1" w:rsidRDefault="006509B1" w:rsidP="006509B1">
      <w:pPr>
        <w:ind w:firstLine="709"/>
        <w:rPr>
          <w:rFonts w:eastAsia="Calibri"/>
          <w:kern w:val="2"/>
          <w:lang w:eastAsia="en-US"/>
        </w:rPr>
      </w:pPr>
      <w:r w:rsidRPr="006509B1">
        <w:rPr>
          <w:rFonts w:eastAsia="Calibri"/>
          <w:kern w:val="2"/>
          <w:lang w:eastAsia="en-US"/>
        </w:rPr>
        <w:lastRenderedPageBreak/>
        <w:t>Di seguito uno schema riassuntivo sulla differenza di utilizzo della rete tra le società di TLC e le società che commercializzano Gas ed Energia</w:t>
      </w:r>
    </w:p>
    <w:tbl>
      <w:tblPr>
        <w:tblW w:w="0" w:type="auto"/>
        <w:tblCellSpacing w:w="15" w:type="dxa"/>
        <w:tblBorders>
          <w:top w:val="single" w:sz="12" w:space="0" w:color="156082"/>
          <w:left w:val="single" w:sz="12" w:space="0" w:color="156082"/>
          <w:bottom w:val="single" w:sz="12" w:space="0" w:color="156082"/>
          <w:right w:val="single" w:sz="12" w:space="0" w:color="156082"/>
          <w:insideH w:val="single" w:sz="12" w:space="0" w:color="156082"/>
          <w:insideV w:val="single" w:sz="12" w:space="0" w:color="156082"/>
        </w:tblBorders>
        <w:tblCellMar>
          <w:top w:w="15" w:type="dxa"/>
          <w:left w:w="15" w:type="dxa"/>
          <w:bottom w:w="15" w:type="dxa"/>
          <w:right w:w="15" w:type="dxa"/>
        </w:tblCellMar>
        <w:tblLook w:val="04A0" w:firstRow="1" w:lastRow="0" w:firstColumn="1" w:lastColumn="0" w:noHBand="0" w:noVBand="1"/>
      </w:tblPr>
      <w:tblGrid>
        <w:gridCol w:w="2311"/>
        <w:gridCol w:w="4607"/>
        <w:gridCol w:w="2690"/>
      </w:tblGrid>
      <w:tr w:rsidR="006509B1" w:rsidRPr="006509B1" w14:paraId="1CED0B41" w14:textId="77777777" w:rsidTr="007159AD">
        <w:trPr>
          <w:tblHeader/>
          <w:tblCellSpacing w:w="15" w:type="dxa"/>
        </w:trPr>
        <w:tc>
          <w:tcPr>
            <w:tcW w:w="0" w:type="auto"/>
            <w:vAlign w:val="center"/>
            <w:hideMark/>
          </w:tcPr>
          <w:p w14:paraId="77B54280" w14:textId="77777777" w:rsidR="006509B1" w:rsidRPr="006509B1" w:rsidRDefault="006509B1" w:rsidP="006509B1">
            <w:pPr>
              <w:jc w:val="center"/>
              <w:rPr>
                <w:b/>
                <w:bCs/>
              </w:rPr>
            </w:pPr>
            <w:r w:rsidRPr="006509B1">
              <w:rPr>
                <w:b/>
                <w:bCs/>
              </w:rPr>
              <w:t>SERVIZI DI RETE</w:t>
            </w:r>
          </w:p>
        </w:tc>
        <w:tc>
          <w:tcPr>
            <w:tcW w:w="0" w:type="auto"/>
            <w:vAlign w:val="center"/>
            <w:hideMark/>
          </w:tcPr>
          <w:p w14:paraId="7FC52939" w14:textId="77777777" w:rsidR="006509B1" w:rsidRPr="006509B1" w:rsidRDefault="006509B1" w:rsidP="006509B1">
            <w:pPr>
              <w:jc w:val="center"/>
              <w:rPr>
                <w:b/>
                <w:bCs/>
              </w:rPr>
            </w:pPr>
            <w:r w:rsidRPr="006509B1">
              <w:rPr>
                <w:b/>
                <w:bCs/>
              </w:rPr>
              <w:t>Società Telefoniche - Uso mediato reti</w:t>
            </w:r>
          </w:p>
        </w:tc>
        <w:tc>
          <w:tcPr>
            <w:tcW w:w="0" w:type="auto"/>
            <w:vAlign w:val="center"/>
            <w:hideMark/>
          </w:tcPr>
          <w:p w14:paraId="49CB724F" w14:textId="77777777" w:rsidR="006509B1" w:rsidRPr="006509B1" w:rsidRDefault="006509B1" w:rsidP="006509B1">
            <w:pPr>
              <w:jc w:val="center"/>
              <w:rPr>
                <w:b/>
                <w:bCs/>
              </w:rPr>
            </w:pPr>
            <w:r w:rsidRPr="006509B1">
              <w:rPr>
                <w:b/>
                <w:bCs/>
              </w:rPr>
              <w:t>Società di vendita gas/energia - Nessun uso delle reti</w:t>
            </w:r>
          </w:p>
        </w:tc>
      </w:tr>
      <w:tr w:rsidR="006509B1" w:rsidRPr="006509B1" w14:paraId="61A8E016" w14:textId="77777777" w:rsidTr="007159AD">
        <w:trPr>
          <w:tblCellSpacing w:w="15" w:type="dxa"/>
        </w:trPr>
        <w:tc>
          <w:tcPr>
            <w:tcW w:w="0" w:type="auto"/>
            <w:vAlign w:val="center"/>
          </w:tcPr>
          <w:p w14:paraId="4CD58C30" w14:textId="77777777" w:rsidR="006509B1" w:rsidRPr="006509B1" w:rsidRDefault="006509B1" w:rsidP="006509B1">
            <w:pPr>
              <w:jc w:val="left"/>
              <w:rPr>
                <w:b/>
                <w:bCs/>
              </w:rPr>
            </w:pPr>
            <w:r w:rsidRPr="006509B1">
              <w:rPr>
                <w:b/>
                <w:bCs/>
              </w:rPr>
              <w:t>Cosa passa nella rete</w:t>
            </w:r>
          </w:p>
        </w:tc>
        <w:tc>
          <w:tcPr>
            <w:tcW w:w="0" w:type="auto"/>
            <w:vAlign w:val="center"/>
          </w:tcPr>
          <w:p w14:paraId="376FE388" w14:textId="77777777" w:rsidR="006509B1" w:rsidRPr="006509B1" w:rsidRDefault="006509B1" w:rsidP="006509B1">
            <w:pPr>
              <w:jc w:val="left"/>
            </w:pPr>
            <w:r w:rsidRPr="006509B1">
              <w:rPr>
                <w:b/>
                <w:bCs/>
              </w:rPr>
              <w:t xml:space="preserve">Oltre al segnale del concessionario anche </w:t>
            </w:r>
            <w:r w:rsidRPr="006509B1">
              <w:rPr>
                <w:b/>
                <w:bCs/>
                <w:u w:val="single"/>
              </w:rPr>
              <w:t xml:space="preserve">il Segnale delle altre società operatori (Wind, Vodafone, Fastweb </w:t>
            </w:r>
            <w:proofErr w:type="spellStart"/>
            <w:r w:rsidRPr="006509B1">
              <w:rPr>
                <w:b/>
                <w:bCs/>
                <w:u w:val="single"/>
              </w:rPr>
              <w:t>ecc</w:t>
            </w:r>
            <w:proofErr w:type="spellEnd"/>
            <w:r w:rsidRPr="006509B1">
              <w:rPr>
                <w:b/>
                <w:bCs/>
                <w:u w:val="single"/>
              </w:rPr>
              <w:t>)</w:t>
            </w:r>
          </w:p>
        </w:tc>
        <w:tc>
          <w:tcPr>
            <w:tcW w:w="0" w:type="auto"/>
            <w:vAlign w:val="center"/>
          </w:tcPr>
          <w:p w14:paraId="5A78A6EE" w14:textId="4634B0E6" w:rsidR="006509B1" w:rsidRPr="006509B1" w:rsidRDefault="006509B1" w:rsidP="009B3772">
            <w:pPr>
              <w:jc w:val="left"/>
            </w:pPr>
            <w:r w:rsidRPr="006509B1">
              <w:rPr>
                <w:b/>
                <w:bCs/>
              </w:rPr>
              <w:t>Gas riconduc</w:t>
            </w:r>
            <w:r w:rsidR="009B3772">
              <w:rPr>
                <w:b/>
                <w:bCs/>
              </w:rPr>
              <w:t>i</w:t>
            </w:r>
            <w:r w:rsidRPr="006509B1">
              <w:rPr>
                <w:b/>
                <w:bCs/>
              </w:rPr>
              <w:t>bile solo al gestore della rete</w:t>
            </w:r>
          </w:p>
        </w:tc>
      </w:tr>
      <w:tr w:rsidR="006509B1" w:rsidRPr="006509B1" w14:paraId="337FC675" w14:textId="77777777" w:rsidTr="007159AD">
        <w:trPr>
          <w:tblCellSpacing w:w="15" w:type="dxa"/>
        </w:trPr>
        <w:tc>
          <w:tcPr>
            <w:tcW w:w="0" w:type="auto"/>
            <w:vAlign w:val="center"/>
            <w:hideMark/>
          </w:tcPr>
          <w:p w14:paraId="26A98DDA" w14:textId="77777777" w:rsidR="006509B1" w:rsidRPr="006509B1" w:rsidRDefault="006509B1" w:rsidP="006509B1">
            <w:pPr>
              <w:jc w:val="left"/>
              <w:rPr>
                <w:b/>
                <w:bCs/>
              </w:rPr>
            </w:pPr>
            <w:r w:rsidRPr="006509B1">
              <w:rPr>
                <w:b/>
                <w:bCs/>
              </w:rPr>
              <w:t>Titolarità del contenuto trasportato</w:t>
            </w:r>
          </w:p>
        </w:tc>
        <w:tc>
          <w:tcPr>
            <w:tcW w:w="0" w:type="auto"/>
            <w:vAlign w:val="center"/>
            <w:hideMark/>
          </w:tcPr>
          <w:p w14:paraId="51B3A036" w14:textId="77777777" w:rsidR="006509B1" w:rsidRPr="006509B1" w:rsidRDefault="006509B1" w:rsidP="006509B1">
            <w:pPr>
              <w:jc w:val="left"/>
            </w:pPr>
            <w:r w:rsidRPr="006509B1">
              <w:rPr>
                <w:b/>
                <w:bCs/>
              </w:rPr>
              <w:t>Società Telefoniche (Wind, Vodafone, Fastweb ecc.)</w:t>
            </w:r>
          </w:p>
        </w:tc>
        <w:tc>
          <w:tcPr>
            <w:tcW w:w="0" w:type="auto"/>
            <w:vAlign w:val="center"/>
            <w:hideMark/>
          </w:tcPr>
          <w:p w14:paraId="73162469" w14:textId="77777777" w:rsidR="006509B1" w:rsidRPr="006509B1" w:rsidRDefault="006509B1" w:rsidP="006509B1">
            <w:pPr>
              <w:jc w:val="left"/>
              <w:rPr>
                <w:b/>
                <w:bCs/>
              </w:rPr>
            </w:pPr>
            <w:r w:rsidRPr="006509B1">
              <w:rPr>
                <w:b/>
                <w:bCs/>
              </w:rPr>
              <w:t>Gestore della rete</w:t>
            </w:r>
          </w:p>
        </w:tc>
      </w:tr>
      <w:tr w:rsidR="006509B1" w:rsidRPr="006509B1" w14:paraId="407E79EE" w14:textId="77777777" w:rsidTr="007159AD">
        <w:trPr>
          <w:tblCellSpacing w:w="15" w:type="dxa"/>
        </w:trPr>
        <w:tc>
          <w:tcPr>
            <w:tcW w:w="0" w:type="auto"/>
            <w:vAlign w:val="center"/>
            <w:hideMark/>
          </w:tcPr>
          <w:p w14:paraId="47ED4926" w14:textId="77777777" w:rsidR="006509B1" w:rsidRPr="006509B1" w:rsidRDefault="006509B1" w:rsidP="006509B1">
            <w:pPr>
              <w:jc w:val="left"/>
              <w:rPr>
                <w:b/>
                <w:bCs/>
              </w:rPr>
            </w:pPr>
            <w:r w:rsidRPr="006509B1">
              <w:rPr>
                <w:b/>
                <w:bCs/>
              </w:rPr>
              <w:t>Ruolo del soggetto</w:t>
            </w:r>
          </w:p>
        </w:tc>
        <w:tc>
          <w:tcPr>
            <w:tcW w:w="0" w:type="auto"/>
            <w:vAlign w:val="center"/>
            <w:hideMark/>
          </w:tcPr>
          <w:p w14:paraId="751C1E0E" w14:textId="77777777" w:rsidR="006509B1" w:rsidRPr="006509B1" w:rsidRDefault="006509B1" w:rsidP="006509B1">
            <w:pPr>
              <w:jc w:val="left"/>
              <w:rPr>
                <w:b/>
                <w:bCs/>
              </w:rPr>
            </w:pPr>
            <w:r w:rsidRPr="006509B1">
              <w:rPr>
                <w:b/>
                <w:bCs/>
              </w:rPr>
              <w:t>Fornitore del servizio e utilizzatore dell’infrastruttura</w:t>
            </w:r>
          </w:p>
        </w:tc>
        <w:tc>
          <w:tcPr>
            <w:tcW w:w="0" w:type="auto"/>
            <w:vAlign w:val="center"/>
            <w:hideMark/>
          </w:tcPr>
          <w:p w14:paraId="52B9E477" w14:textId="77777777" w:rsidR="006509B1" w:rsidRPr="006509B1" w:rsidRDefault="006509B1" w:rsidP="006509B1">
            <w:pPr>
              <w:jc w:val="left"/>
              <w:rPr>
                <w:b/>
                <w:bCs/>
              </w:rPr>
            </w:pPr>
            <w:r w:rsidRPr="006509B1">
              <w:rPr>
                <w:b/>
                <w:bCs/>
              </w:rPr>
              <w:t>Venditore commerciale del prodotto</w:t>
            </w:r>
          </w:p>
        </w:tc>
      </w:tr>
      <w:tr w:rsidR="006509B1" w:rsidRPr="006509B1" w14:paraId="20F2EB87" w14:textId="77777777" w:rsidTr="007159AD">
        <w:trPr>
          <w:tblCellSpacing w:w="15" w:type="dxa"/>
        </w:trPr>
        <w:tc>
          <w:tcPr>
            <w:tcW w:w="0" w:type="auto"/>
            <w:vAlign w:val="center"/>
            <w:hideMark/>
          </w:tcPr>
          <w:p w14:paraId="4F186AFD" w14:textId="77777777" w:rsidR="006509B1" w:rsidRPr="006509B1" w:rsidRDefault="006509B1" w:rsidP="006509B1">
            <w:pPr>
              <w:jc w:val="left"/>
              <w:rPr>
                <w:b/>
                <w:bCs/>
              </w:rPr>
            </w:pPr>
            <w:r w:rsidRPr="006509B1">
              <w:rPr>
                <w:b/>
                <w:bCs/>
              </w:rPr>
              <w:t>Rapporto con il suolo pubblico</w:t>
            </w:r>
          </w:p>
        </w:tc>
        <w:tc>
          <w:tcPr>
            <w:tcW w:w="0" w:type="auto"/>
            <w:vAlign w:val="center"/>
            <w:hideMark/>
          </w:tcPr>
          <w:p w14:paraId="76CD4958" w14:textId="77777777" w:rsidR="006509B1" w:rsidRPr="006509B1" w:rsidRDefault="006509B1" w:rsidP="006509B1">
            <w:pPr>
              <w:jc w:val="left"/>
              <w:rPr>
                <w:b/>
                <w:bCs/>
              </w:rPr>
            </w:pPr>
            <w:r w:rsidRPr="006509B1">
              <w:rPr>
                <w:b/>
                <w:bCs/>
              </w:rPr>
              <w:t>Concreto, funzionale, strumentale</w:t>
            </w:r>
          </w:p>
        </w:tc>
        <w:tc>
          <w:tcPr>
            <w:tcW w:w="0" w:type="auto"/>
            <w:vAlign w:val="center"/>
            <w:hideMark/>
          </w:tcPr>
          <w:p w14:paraId="3C83A237" w14:textId="77777777" w:rsidR="006509B1" w:rsidRPr="006509B1" w:rsidRDefault="006509B1" w:rsidP="006509B1">
            <w:pPr>
              <w:jc w:val="left"/>
              <w:rPr>
                <w:b/>
                <w:bCs/>
              </w:rPr>
            </w:pPr>
            <w:r w:rsidRPr="006509B1">
              <w:rPr>
                <w:b/>
                <w:bCs/>
              </w:rPr>
              <w:t>Assente</w:t>
            </w:r>
          </w:p>
        </w:tc>
      </w:tr>
      <w:tr w:rsidR="006509B1" w:rsidRPr="006509B1" w14:paraId="6C708E25" w14:textId="77777777" w:rsidTr="007159AD">
        <w:trPr>
          <w:tblCellSpacing w:w="15" w:type="dxa"/>
        </w:trPr>
        <w:tc>
          <w:tcPr>
            <w:tcW w:w="0" w:type="auto"/>
            <w:vAlign w:val="center"/>
            <w:hideMark/>
          </w:tcPr>
          <w:p w14:paraId="224261D4" w14:textId="77777777" w:rsidR="006509B1" w:rsidRPr="006509B1" w:rsidRDefault="006509B1" w:rsidP="006509B1">
            <w:pPr>
              <w:jc w:val="left"/>
              <w:rPr>
                <w:b/>
                <w:bCs/>
              </w:rPr>
            </w:pPr>
            <w:r w:rsidRPr="006509B1">
              <w:rPr>
                <w:b/>
                <w:bCs/>
              </w:rPr>
              <w:t>Tipo di attività</w:t>
            </w:r>
          </w:p>
        </w:tc>
        <w:tc>
          <w:tcPr>
            <w:tcW w:w="0" w:type="auto"/>
            <w:vAlign w:val="center"/>
            <w:hideMark/>
          </w:tcPr>
          <w:p w14:paraId="67AFB5F0" w14:textId="77777777" w:rsidR="006509B1" w:rsidRPr="006509B1" w:rsidRDefault="006509B1" w:rsidP="006509B1">
            <w:pPr>
              <w:jc w:val="left"/>
              <w:rPr>
                <w:b/>
                <w:bCs/>
              </w:rPr>
            </w:pPr>
            <w:r w:rsidRPr="006509B1">
              <w:rPr>
                <w:b/>
                <w:bCs/>
              </w:rPr>
              <w:t>Tecnica + commerciale</w:t>
            </w:r>
          </w:p>
        </w:tc>
        <w:tc>
          <w:tcPr>
            <w:tcW w:w="0" w:type="auto"/>
            <w:vAlign w:val="center"/>
            <w:hideMark/>
          </w:tcPr>
          <w:p w14:paraId="5AE3B3AB" w14:textId="77777777" w:rsidR="006509B1" w:rsidRPr="006509B1" w:rsidRDefault="006509B1" w:rsidP="006509B1">
            <w:pPr>
              <w:jc w:val="left"/>
              <w:rPr>
                <w:b/>
                <w:bCs/>
              </w:rPr>
            </w:pPr>
            <w:r w:rsidRPr="006509B1">
              <w:rPr>
                <w:b/>
                <w:bCs/>
              </w:rPr>
              <w:t>Solo commerciale</w:t>
            </w:r>
          </w:p>
        </w:tc>
      </w:tr>
      <w:tr w:rsidR="006509B1" w:rsidRPr="006509B1" w14:paraId="00F17643" w14:textId="77777777" w:rsidTr="007159AD">
        <w:trPr>
          <w:tblCellSpacing w:w="15" w:type="dxa"/>
        </w:trPr>
        <w:tc>
          <w:tcPr>
            <w:tcW w:w="0" w:type="auto"/>
            <w:vAlign w:val="center"/>
            <w:hideMark/>
          </w:tcPr>
          <w:p w14:paraId="350A1847" w14:textId="77777777" w:rsidR="006509B1" w:rsidRPr="006509B1" w:rsidRDefault="006509B1" w:rsidP="006509B1">
            <w:pPr>
              <w:jc w:val="left"/>
              <w:rPr>
                <w:b/>
                <w:bCs/>
              </w:rPr>
            </w:pPr>
            <w:r w:rsidRPr="006509B1">
              <w:rPr>
                <w:b/>
                <w:bCs/>
              </w:rPr>
              <w:t>Uso della rete</w:t>
            </w:r>
          </w:p>
        </w:tc>
        <w:tc>
          <w:tcPr>
            <w:tcW w:w="0" w:type="auto"/>
            <w:vAlign w:val="center"/>
            <w:hideMark/>
          </w:tcPr>
          <w:p w14:paraId="5F5238ED" w14:textId="77777777" w:rsidR="006509B1" w:rsidRPr="006509B1" w:rsidRDefault="006509B1" w:rsidP="006509B1">
            <w:pPr>
              <w:jc w:val="left"/>
              <w:rPr>
                <w:b/>
                <w:bCs/>
              </w:rPr>
            </w:pPr>
            <w:r w:rsidRPr="006509B1">
              <w:rPr>
                <w:b/>
                <w:bCs/>
              </w:rPr>
              <w:t>Si</w:t>
            </w:r>
          </w:p>
        </w:tc>
        <w:tc>
          <w:tcPr>
            <w:tcW w:w="0" w:type="auto"/>
            <w:vAlign w:val="center"/>
            <w:hideMark/>
          </w:tcPr>
          <w:p w14:paraId="705ED3D5" w14:textId="77777777" w:rsidR="006509B1" w:rsidRPr="006509B1" w:rsidRDefault="006509B1" w:rsidP="006509B1">
            <w:pPr>
              <w:jc w:val="left"/>
              <w:rPr>
                <w:b/>
                <w:bCs/>
              </w:rPr>
            </w:pPr>
            <w:r w:rsidRPr="006509B1">
              <w:rPr>
                <w:b/>
                <w:bCs/>
              </w:rPr>
              <w:t>NO</w:t>
            </w:r>
          </w:p>
        </w:tc>
      </w:tr>
      <w:tr w:rsidR="006509B1" w:rsidRPr="006509B1" w14:paraId="682D0847" w14:textId="77777777" w:rsidTr="007159AD">
        <w:trPr>
          <w:tblCellSpacing w:w="15" w:type="dxa"/>
        </w:trPr>
        <w:tc>
          <w:tcPr>
            <w:tcW w:w="0" w:type="auto"/>
            <w:vAlign w:val="center"/>
          </w:tcPr>
          <w:p w14:paraId="4A52A0C3" w14:textId="77777777" w:rsidR="006509B1" w:rsidRPr="006509B1" w:rsidRDefault="006509B1" w:rsidP="006509B1">
            <w:pPr>
              <w:jc w:val="left"/>
              <w:rPr>
                <w:b/>
                <w:bCs/>
              </w:rPr>
            </w:pPr>
            <w:r w:rsidRPr="006509B1">
              <w:rPr>
                <w:b/>
                <w:bCs/>
              </w:rPr>
              <w:t>Qualificazione giuridica</w:t>
            </w:r>
          </w:p>
        </w:tc>
        <w:tc>
          <w:tcPr>
            <w:tcW w:w="0" w:type="auto"/>
            <w:vAlign w:val="center"/>
          </w:tcPr>
          <w:p w14:paraId="5EEE2A10" w14:textId="77777777" w:rsidR="006509B1" w:rsidRPr="006509B1" w:rsidRDefault="006509B1" w:rsidP="006509B1">
            <w:pPr>
              <w:jc w:val="left"/>
              <w:rPr>
                <w:b/>
                <w:bCs/>
              </w:rPr>
            </w:pPr>
            <w:r w:rsidRPr="006509B1">
              <w:rPr>
                <w:b/>
                <w:bCs/>
              </w:rPr>
              <w:t>Uso mediato della rete</w:t>
            </w:r>
          </w:p>
        </w:tc>
        <w:tc>
          <w:tcPr>
            <w:tcW w:w="0" w:type="auto"/>
            <w:vAlign w:val="center"/>
          </w:tcPr>
          <w:p w14:paraId="71D08937" w14:textId="77777777" w:rsidR="006509B1" w:rsidRPr="006509B1" w:rsidRDefault="006509B1" w:rsidP="006509B1">
            <w:pPr>
              <w:jc w:val="left"/>
              <w:rPr>
                <w:b/>
                <w:bCs/>
              </w:rPr>
            </w:pPr>
            <w:r w:rsidRPr="006509B1">
              <w:rPr>
                <w:b/>
                <w:bCs/>
              </w:rPr>
              <w:t>Nessun uso della rete</w:t>
            </w:r>
          </w:p>
        </w:tc>
      </w:tr>
      <w:tr w:rsidR="006509B1" w:rsidRPr="006509B1" w14:paraId="74C1566F" w14:textId="77777777" w:rsidTr="007159AD">
        <w:trPr>
          <w:tblCellSpacing w:w="15" w:type="dxa"/>
        </w:trPr>
        <w:tc>
          <w:tcPr>
            <w:tcW w:w="0" w:type="auto"/>
            <w:vAlign w:val="center"/>
            <w:hideMark/>
          </w:tcPr>
          <w:p w14:paraId="22A36B07" w14:textId="77777777" w:rsidR="006509B1" w:rsidRPr="006509B1" w:rsidRDefault="006509B1" w:rsidP="006509B1">
            <w:pPr>
              <w:jc w:val="left"/>
              <w:rPr>
                <w:b/>
                <w:bCs/>
              </w:rPr>
            </w:pPr>
          </w:p>
        </w:tc>
        <w:tc>
          <w:tcPr>
            <w:tcW w:w="0" w:type="auto"/>
            <w:vAlign w:val="center"/>
            <w:hideMark/>
          </w:tcPr>
          <w:p w14:paraId="724DC036" w14:textId="77777777" w:rsidR="006509B1" w:rsidRPr="006509B1" w:rsidRDefault="006509B1" w:rsidP="006509B1">
            <w:pPr>
              <w:jc w:val="left"/>
            </w:pPr>
          </w:p>
        </w:tc>
        <w:tc>
          <w:tcPr>
            <w:tcW w:w="0" w:type="auto"/>
            <w:vAlign w:val="center"/>
            <w:hideMark/>
          </w:tcPr>
          <w:p w14:paraId="2BD3BB33" w14:textId="77777777" w:rsidR="006509B1" w:rsidRPr="006509B1" w:rsidRDefault="006509B1" w:rsidP="006509B1">
            <w:pPr>
              <w:jc w:val="left"/>
            </w:pPr>
          </w:p>
        </w:tc>
      </w:tr>
    </w:tbl>
    <w:p w14:paraId="381DE865" w14:textId="77777777" w:rsidR="006509B1" w:rsidRPr="006509B1" w:rsidRDefault="006509B1" w:rsidP="006509B1">
      <w:pPr>
        <w:ind w:firstLine="708"/>
        <w:rPr>
          <w:rFonts w:eastAsia="Calibri"/>
          <w:kern w:val="2"/>
          <w:lang w:eastAsia="en-US"/>
        </w:rPr>
      </w:pPr>
      <w:r w:rsidRPr="006509B1">
        <w:rPr>
          <w:rFonts w:eastAsia="Calibri"/>
          <w:kern w:val="2"/>
          <w:lang w:eastAsia="en-US"/>
        </w:rPr>
        <w:t xml:space="preserve"> Quindi, quale settore, se non quello delle telecomunicazioni, dovrebbe vedere applicata la soggettività passiva in via mediata prevista dal legislatore?</w:t>
      </w:r>
    </w:p>
    <w:p w14:paraId="4EC4973B" w14:textId="7B10EE88" w:rsidR="002828BD" w:rsidRDefault="00380B51">
      <w:pPr>
        <w:ind w:firstLine="709"/>
      </w:pPr>
      <w:r>
        <w:t>La norma, dunque, prevede due tipologie di occupazioni assoggettate al canone, quella diretta e quella mediata; lo stesso Regolamento Comunale</w:t>
      </w:r>
      <w:r w:rsidR="006509B1">
        <w:t xml:space="preserve"> deve essere </w:t>
      </w:r>
      <w:r>
        <w:t xml:space="preserve">letto in conformità con le disposizioni legislative, </w:t>
      </w:r>
      <w:r w:rsidRPr="00FA68C8">
        <w:rPr>
          <w:b/>
          <w:bCs/>
          <w:u w:val="single"/>
        </w:rPr>
        <w:t>non potendo l’Ente Locale, nella propria potestà regolamentare, derogare ad una norma di rango superiore</w:t>
      </w:r>
      <w:r>
        <w:t>.</w:t>
      </w:r>
    </w:p>
    <w:p w14:paraId="647F992C" w14:textId="77777777" w:rsidR="00FA68C8" w:rsidRDefault="00380B51">
      <w:pPr>
        <w:ind w:firstLine="709"/>
      </w:pPr>
      <w:r>
        <w:t xml:space="preserve">Del resto, </w:t>
      </w:r>
      <w:r w:rsidR="00505681">
        <w:t xml:space="preserve">ricordiamo che </w:t>
      </w:r>
      <w:r>
        <w:t xml:space="preserve">è la stessa FASTWEB S.p.A. a descrivere, nella narrativa del proprio atto di citazione, le modalità operative di condivisione delle infrastrutture e le modalità tecniche di collegamento: la società stessa ammette di fornire i propri servizi agli utenti del Comune di Aquara avvalendosi – in via esclusiva, per quel territorio – delle </w:t>
      </w:r>
      <w:r>
        <w:lastRenderedPageBreak/>
        <w:t xml:space="preserve">infrastrutture di TIM/FiberCop o Open Fiber, senza disporre di propri cavi o condutture nel sottosuolo comunale. </w:t>
      </w:r>
    </w:p>
    <w:p w14:paraId="2C22DDC1" w14:textId="0CBA5C9D" w:rsidR="00903E43" w:rsidRDefault="00380B51">
      <w:pPr>
        <w:ind w:firstLine="709"/>
      </w:pPr>
      <w:r>
        <w:t xml:space="preserve">In particolare, il collegamento tra la rete primaria di FASTWEB e l’utenza finale avviene mediante tecnologie di accesso </w:t>
      </w:r>
      <w:proofErr w:type="spellStart"/>
      <w:r>
        <w:t>wholesale</w:t>
      </w:r>
      <w:proofErr w:type="spellEnd"/>
      <w:r>
        <w:t xml:space="preserve"> quali la modalità VULA (Virtual </w:t>
      </w:r>
      <w:proofErr w:type="spellStart"/>
      <w:r>
        <w:t>Unbundled</w:t>
      </w:r>
      <w:proofErr w:type="spellEnd"/>
      <w:r>
        <w:t xml:space="preserve"> Local Access), con cui l’operatore è presente nella centrale del concessionario con un apposito kit di consegna, ovvero mediante BITSTREAM NGA (Next Generation Access), </w:t>
      </w:r>
      <w:r w:rsidR="009915EE">
        <w:t xml:space="preserve">e </w:t>
      </w:r>
      <w:r>
        <w:t>si collega a un punto di raccolta posto a monte.</w:t>
      </w:r>
    </w:p>
    <w:p w14:paraId="66EA9D81" w14:textId="63BE168C" w:rsidR="002828BD" w:rsidRDefault="00380B51">
      <w:pPr>
        <w:ind w:firstLine="709"/>
      </w:pPr>
      <w:r>
        <w:t xml:space="preserve"> In entrambi i casi, l’intera tratta che va dal Punto di Interconnessione (PDI) alle abitazioni dei clienti – indipendentemente dall’architettura posta a valle della centrale (FTTC: Fiber to the Cabinet / FTTH: Fiber to the Home) – è di gestione del concessionario (TIM/FiberCop o Open Fiber) </w:t>
      </w:r>
      <w:r w:rsidR="00122321">
        <w:t>ma</w:t>
      </w:r>
      <w:r>
        <w:t xml:space="preserve"> trasporta il traffico di tutti gli operatori, separato tramite l’uso delle VLAN (Virtual LAN).</w:t>
      </w:r>
    </w:p>
    <w:p w14:paraId="51A94D5B" w14:textId="77777777" w:rsidR="002828BD" w:rsidRDefault="00380B51">
      <w:pPr>
        <w:ind w:firstLine="709"/>
      </w:pPr>
      <w:r>
        <w:t xml:space="preserve">La natura stessa dell’infrastruttura vuole, quindi, una compresenza di più operatori che agiscono sulla/nella rete </w:t>
      </w:r>
      <w:r w:rsidRPr="00C114C3">
        <w:rPr>
          <w:u w:val="single"/>
        </w:rPr>
        <w:t>Tim/Telecom s.p.a./FiberCop che utilizza, anch’essa, la rete insieme ai suoi competitors;</w:t>
      </w:r>
      <w:r>
        <w:t xml:space="preserve"> ciò differentemente da quanto accade nel caso delle società proprietarie della rete di distribuzione del gas o dell’energia elettrica che non possono, per legge, direttamente vendere il prodotto agli utenti finali, dovendosi invece rivolgere ad altre società che effettuano (solo loro) la vendita, per commercializzare il prodotto veicolato nelle proprie infrastrutture.</w:t>
      </w:r>
    </w:p>
    <w:p w14:paraId="670980AF" w14:textId="683E320A" w:rsidR="002828BD" w:rsidRDefault="00380B51">
      <w:pPr>
        <w:ind w:firstLine="709"/>
      </w:pPr>
      <w:r>
        <w:t xml:space="preserve">Tale netta separazione tra soggetto distributore e soggetto venditore rende, effettivamente, agevole </w:t>
      </w:r>
      <w:r w:rsidR="005F1BA7">
        <w:t xml:space="preserve">nel settore energetico </w:t>
      </w:r>
      <w:r>
        <w:t xml:space="preserve">individuare il solo soggetto (quello titolare di concessione) tenuto al pagamento del canone unico; ciò, come anticipato, diversamente dal caso delle telecomunicazioni, attesa la necessaria ed effettiva </w:t>
      </w:r>
      <w:r>
        <w:rPr>
          <w:b/>
          <w:bCs/>
        </w:rPr>
        <w:t>condivisione</w:t>
      </w:r>
      <w:r>
        <w:t xml:space="preserve"> delle infrastrutture di Tim/Telecom s.p.a./FiberCop con altri operatori che forniscono la propria clientela finale.</w:t>
      </w:r>
    </w:p>
    <w:p w14:paraId="729AB79A" w14:textId="1C4107A5" w:rsidR="002828BD" w:rsidRPr="00B05B4A" w:rsidRDefault="00380B51">
      <w:pPr>
        <w:ind w:firstLine="709"/>
        <w:rPr>
          <w:b/>
          <w:bCs/>
          <w:u w:val="single"/>
        </w:rPr>
      </w:pPr>
      <w:r>
        <w:t xml:space="preserve">Conferma quanto fin qui rilevato la più recente giurisprudenza in materia nell’ambito delle telecomunicazioni; fra tante si richiama la recentissima sentenza resa dal </w:t>
      </w:r>
      <w:r w:rsidR="00FA68C8" w:rsidRPr="00FA68C8">
        <w:rPr>
          <w:rFonts w:eastAsia="Times New Roman"/>
        </w:rPr>
        <w:t>; fra tante si richiama la recentissima sentenza resa dal</w:t>
      </w:r>
      <w:r w:rsidR="008C1D39">
        <w:rPr>
          <w:rFonts w:eastAsia="Times New Roman"/>
        </w:rPr>
        <w:t xml:space="preserve"> </w:t>
      </w:r>
      <w:r w:rsidR="008C1D39" w:rsidRPr="008C1D39">
        <w:rPr>
          <w:rFonts w:eastAsia="Times New Roman"/>
          <w:b/>
          <w:bCs/>
          <w:u w:val="single"/>
        </w:rPr>
        <w:t>TRIBUNALE DI NAPOLI n. 5948 del 13.4.2026</w:t>
      </w:r>
      <w:r w:rsidR="008C1D39" w:rsidRPr="008C1D39">
        <w:rPr>
          <w:rFonts w:eastAsia="Times New Roman"/>
          <w:b/>
          <w:bCs/>
        </w:rPr>
        <w:t>,</w:t>
      </w:r>
      <w:r w:rsidR="008C1D39">
        <w:rPr>
          <w:rFonts w:eastAsia="Times New Roman"/>
        </w:rPr>
        <w:t xml:space="preserve"> ed ancora dal</w:t>
      </w:r>
      <w:r w:rsidR="00FA68C8" w:rsidRPr="00FA68C8">
        <w:rPr>
          <w:rFonts w:eastAsia="Times New Roman"/>
        </w:rPr>
        <w:t xml:space="preserve"> </w:t>
      </w:r>
      <w:r w:rsidR="00FA68C8" w:rsidRPr="00FA68C8">
        <w:rPr>
          <w:rFonts w:eastAsia="Times New Roman"/>
          <w:b/>
          <w:bCs/>
          <w:u w:val="single"/>
        </w:rPr>
        <w:t xml:space="preserve">TRIBUNALE DI BERGAMO n. 1523 del 25.11.2025 proprio contro FASTWEB S.p.A., nonché ancor più di recente TRIBUNALE DI BERGAMO 289 del 21.03.2026, ed ancora Tribunale di Treviso n. 240/2025 pubblicata il 20/02/2025, resa in appello, e la sentenza del Tribunale di Piacenza n. 207 del 06.05.2025. Che vengono indicate tra </w:t>
      </w:r>
      <w:r w:rsidR="008C1D39">
        <w:rPr>
          <w:rFonts w:eastAsia="Times New Roman"/>
          <w:b/>
          <w:bCs/>
          <w:u w:val="single"/>
        </w:rPr>
        <w:t xml:space="preserve">tutte </w:t>
      </w:r>
      <w:r w:rsidR="00FA68C8" w:rsidRPr="00FA68C8">
        <w:rPr>
          <w:rFonts w:eastAsia="Times New Roman"/>
          <w:b/>
          <w:bCs/>
          <w:u w:val="single"/>
        </w:rPr>
        <w:t>le altre per le puntuali motivazioni addotte, ed infatti:</w:t>
      </w:r>
    </w:p>
    <w:p w14:paraId="34827CB7" w14:textId="77777777" w:rsidR="002828BD" w:rsidRDefault="00380B51" w:rsidP="006509B1">
      <w:pPr>
        <w:ind w:firstLine="708"/>
      </w:pPr>
      <w:r>
        <w:t>Il Giudice di Bergamo ha così precisato:</w:t>
      </w:r>
    </w:p>
    <w:p w14:paraId="0CF7565E" w14:textId="36008245" w:rsidR="002828BD" w:rsidRDefault="00380B51">
      <w:pPr>
        <w:ind w:firstLine="709"/>
        <w:rPr>
          <w:iCs/>
        </w:rPr>
      </w:pPr>
      <w:r>
        <w:rPr>
          <w:i/>
          <w:iCs/>
        </w:rPr>
        <w:lastRenderedPageBreak/>
        <w:t xml:space="preserve">“La norma nel testo attualmente vigente dispone: il canone è dovuto dal soggetto titolare dell’atto di concessione dell’occupazione del suolo pubblico e dai soggetti che occupano il suolo pubblico, </w:t>
      </w:r>
      <w:r>
        <w:rPr>
          <w:b/>
          <w:bCs/>
          <w:i/>
          <w:iCs/>
        </w:rPr>
        <w:t>anche in via mediata, attraverso l’utilizzo materiale delle infrastrutture del soggetto titolare della concessione</w:t>
      </w:r>
      <w:r>
        <w:rPr>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w:t>
      </w:r>
      <w:r w:rsidR="006509B1">
        <w:rPr>
          <w:i/>
          <w:iCs/>
        </w:rPr>
        <w:t xml:space="preserve"> </w:t>
      </w:r>
      <w:r w:rsidR="006509B1" w:rsidRPr="006509B1">
        <w:rPr>
          <w:iCs/>
        </w:rPr>
        <w:t>(</w:t>
      </w:r>
      <w:r w:rsidR="006509B1" w:rsidRPr="008C1D39">
        <w:rPr>
          <w:b/>
          <w:bCs/>
          <w:iCs/>
        </w:rPr>
        <w:t>doc. 9</w:t>
      </w:r>
      <w:r w:rsidR="006509B1" w:rsidRPr="006509B1">
        <w:rPr>
          <w:iCs/>
        </w:rPr>
        <w:t>)</w:t>
      </w:r>
    </w:p>
    <w:p w14:paraId="28BA1245" w14:textId="662AB10A" w:rsidR="008C1D39" w:rsidRPr="008C1D39" w:rsidRDefault="008C1D39" w:rsidP="008C1D39">
      <w:pPr>
        <w:ind w:firstLine="709"/>
        <w:rPr>
          <w:iCs/>
        </w:rPr>
      </w:pPr>
      <w:r w:rsidRPr="008C1D39">
        <w:rPr>
          <w:iCs/>
        </w:rPr>
        <w:t xml:space="preserve">Sempre il </w:t>
      </w:r>
      <w:r w:rsidRPr="008C1D39">
        <w:rPr>
          <w:b/>
          <w:bCs/>
          <w:iCs/>
        </w:rPr>
        <w:t>Tribunale di Bergamo con la sentenza 289</w:t>
      </w:r>
      <w:r w:rsidR="00CF2469">
        <w:rPr>
          <w:b/>
          <w:bCs/>
          <w:iCs/>
        </w:rPr>
        <w:t xml:space="preserve"> del 21.3.2026</w:t>
      </w:r>
      <w:r w:rsidRPr="008C1D39">
        <w:rPr>
          <w:b/>
          <w:bCs/>
          <w:iCs/>
        </w:rPr>
        <w:t xml:space="preserve"> ha ribadito</w:t>
      </w:r>
      <w:r w:rsidRPr="008C1D39">
        <w:rPr>
          <w:iCs/>
        </w:rPr>
        <w:t>:</w:t>
      </w:r>
    </w:p>
    <w:p w14:paraId="055B98D1" w14:textId="77777777" w:rsidR="008C1D39" w:rsidRPr="008C1D39" w:rsidRDefault="008C1D39" w:rsidP="008C1D39">
      <w:pPr>
        <w:ind w:firstLine="709"/>
        <w:rPr>
          <w:i/>
          <w:iCs/>
        </w:rPr>
      </w:pPr>
      <w:r w:rsidRPr="008C1D39">
        <w:rPr>
          <w:iCs/>
        </w:rPr>
        <w:t>“</w:t>
      </w:r>
      <w:r w:rsidRPr="008C1D39">
        <w:rPr>
          <w:i/>
          <w:iCs/>
        </w:rPr>
        <w:t xml:space="preserve">le attuali normative fanno riferimento ad un nuovo concetto basato sull’occupazione in via </w:t>
      </w:r>
      <w:proofErr w:type="gramStart"/>
      <w:r w:rsidRPr="008C1D39">
        <w:rPr>
          <w:i/>
          <w:iCs/>
        </w:rPr>
        <w:t>mediata ,</w:t>
      </w:r>
      <w:proofErr w:type="gramEnd"/>
      <w:r w:rsidRPr="008C1D39">
        <w:rPr>
          <w:i/>
          <w:iCs/>
        </w:rPr>
        <w:t xml:space="preserve"> dove sussistono una pluralità di soggetti </w:t>
      </w:r>
      <w:proofErr w:type="gramStart"/>
      <w:r w:rsidRPr="008C1D39">
        <w:rPr>
          <w:i/>
          <w:iCs/>
        </w:rPr>
        <w:t>passivi ,</w:t>
      </w:r>
      <w:proofErr w:type="gramEnd"/>
      <w:r w:rsidRPr="008C1D39">
        <w:rPr>
          <w:i/>
          <w:iCs/>
        </w:rPr>
        <w:t xml:space="preserve"> costituiti dal soggetto titolare e dai soggetti che occupano ed utilizzano </w:t>
      </w:r>
      <w:proofErr w:type="gramStart"/>
      <w:r w:rsidRPr="008C1D39">
        <w:rPr>
          <w:i/>
          <w:iCs/>
        </w:rPr>
        <w:t>l’area .</w:t>
      </w:r>
      <w:proofErr w:type="gramEnd"/>
      <w:r w:rsidRPr="008C1D39">
        <w:rPr>
          <w:i/>
          <w:iCs/>
        </w:rPr>
        <w:t xml:space="preserve"> </w:t>
      </w:r>
    </w:p>
    <w:p w14:paraId="260242CC" w14:textId="77777777" w:rsidR="008C1D39" w:rsidRPr="008C1D39" w:rsidRDefault="008C1D39" w:rsidP="008C1D39">
      <w:pPr>
        <w:ind w:firstLine="709"/>
        <w:rPr>
          <w:i/>
          <w:iCs/>
        </w:rPr>
      </w:pPr>
      <w:r w:rsidRPr="008C1D39">
        <w:rPr>
          <w:i/>
          <w:iCs/>
        </w:rPr>
        <w:t xml:space="preserve">Piu </w:t>
      </w:r>
      <w:proofErr w:type="gramStart"/>
      <w:r w:rsidRPr="008C1D39">
        <w:rPr>
          <w:i/>
          <w:iCs/>
        </w:rPr>
        <w:t>precisamente ,</w:t>
      </w:r>
      <w:proofErr w:type="gramEnd"/>
      <w:r w:rsidRPr="008C1D39">
        <w:rPr>
          <w:i/>
          <w:iCs/>
        </w:rPr>
        <w:t xml:space="preserve"> risulta aggiornata e superata la precedente </w:t>
      </w:r>
      <w:proofErr w:type="gramStart"/>
      <w:r w:rsidRPr="008C1D39">
        <w:rPr>
          <w:i/>
          <w:iCs/>
        </w:rPr>
        <w:t>normativa ,</w:t>
      </w:r>
      <w:proofErr w:type="gramEnd"/>
      <w:r w:rsidRPr="008C1D39">
        <w:rPr>
          <w:i/>
          <w:iCs/>
        </w:rPr>
        <w:t xml:space="preserve"> che considerava il solo concessionario quale unico soggetto </w:t>
      </w:r>
      <w:proofErr w:type="gramStart"/>
      <w:r w:rsidRPr="008C1D39">
        <w:rPr>
          <w:i/>
          <w:iCs/>
        </w:rPr>
        <w:t>passivo ,</w:t>
      </w:r>
      <w:proofErr w:type="gramEnd"/>
      <w:r w:rsidRPr="008C1D39">
        <w:rPr>
          <w:i/>
          <w:iCs/>
        </w:rPr>
        <w:t xml:space="preserve"> rendendo adeguata la normativa ad una tipologia relativa ad un mercato </w:t>
      </w:r>
      <w:proofErr w:type="gramStart"/>
      <w:r w:rsidRPr="008C1D39">
        <w:rPr>
          <w:i/>
          <w:iCs/>
        </w:rPr>
        <w:t>liberalizzato ,</w:t>
      </w:r>
      <w:proofErr w:type="gramEnd"/>
      <w:r w:rsidRPr="008C1D39">
        <w:rPr>
          <w:i/>
          <w:iCs/>
        </w:rPr>
        <w:t xml:space="preserve"> dove vi sono più operatori che utilizzano la stessa infrastruttura per la fornitura del proprio servizio di </w:t>
      </w:r>
      <w:proofErr w:type="gramStart"/>
      <w:r w:rsidRPr="008C1D39">
        <w:rPr>
          <w:i/>
          <w:iCs/>
        </w:rPr>
        <w:t>telefonia .</w:t>
      </w:r>
      <w:proofErr w:type="gramEnd"/>
      <w:r w:rsidRPr="008C1D39">
        <w:rPr>
          <w:i/>
          <w:iCs/>
        </w:rPr>
        <w:t xml:space="preserve"> </w:t>
      </w:r>
    </w:p>
    <w:p w14:paraId="3FC960C7" w14:textId="77777777" w:rsidR="008C1D39" w:rsidRPr="008C1D39" w:rsidRDefault="008C1D39" w:rsidP="008C1D39">
      <w:pPr>
        <w:ind w:firstLine="709"/>
        <w:rPr>
          <w:i/>
          <w:iCs/>
        </w:rPr>
      </w:pPr>
      <w:r w:rsidRPr="008C1D39">
        <w:rPr>
          <w:i/>
          <w:iCs/>
        </w:rPr>
        <w:t xml:space="preserve">Inoltre, diversamente da quanto affermato da parte </w:t>
      </w:r>
      <w:proofErr w:type="gramStart"/>
      <w:r w:rsidRPr="008C1D39">
        <w:rPr>
          <w:i/>
          <w:iCs/>
        </w:rPr>
        <w:t>attrice ,</w:t>
      </w:r>
      <w:proofErr w:type="gramEnd"/>
      <w:r w:rsidRPr="008C1D39">
        <w:rPr>
          <w:i/>
          <w:iCs/>
        </w:rPr>
        <w:t xml:space="preserve"> gli accordi </w:t>
      </w:r>
      <w:proofErr w:type="spellStart"/>
      <w:r w:rsidRPr="008C1D39">
        <w:rPr>
          <w:i/>
          <w:iCs/>
        </w:rPr>
        <w:t>wholesale</w:t>
      </w:r>
      <w:proofErr w:type="spellEnd"/>
      <w:r w:rsidRPr="008C1D39">
        <w:rPr>
          <w:i/>
          <w:iCs/>
        </w:rPr>
        <w:t xml:space="preserve"> sono pienamente riferibile alla fattispecie connessa” all’utilizzo materiale “.</w:t>
      </w:r>
    </w:p>
    <w:p w14:paraId="2B9295E0" w14:textId="77777777" w:rsidR="008C1D39" w:rsidRPr="008C1D39" w:rsidRDefault="008C1D39" w:rsidP="008C1D39">
      <w:pPr>
        <w:ind w:firstLine="709"/>
        <w:rPr>
          <w:i/>
          <w:iCs/>
        </w:rPr>
      </w:pPr>
      <w:proofErr w:type="gramStart"/>
      <w:r w:rsidRPr="008C1D39">
        <w:rPr>
          <w:i/>
          <w:iCs/>
        </w:rPr>
        <w:t>Infatti</w:t>
      </w:r>
      <w:proofErr w:type="gramEnd"/>
      <w:r w:rsidRPr="008C1D39">
        <w:rPr>
          <w:i/>
          <w:iCs/>
        </w:rPr>
        <w:t xml:space="preserve"> gli accordi </w:t>
      </w:r>
      <w:proofErr w:type="spellStart"/>
      <w:r w:rsidRPr="008C1D39">
        <w:rPr>
          <w:i/>
          <w:iCs/>
        </w:rPr>
        <w:t>wholesale</w:t>
      </w:r>
      <w:proofErr w:type="spellEnd"/>
      <w:r w:rsidRPr="008C1D39">
        <w:rPr>
          <w:i/>
          <w:iCs/>
        </w:rPr>
        <w:t xml:space="preserve"> VULA </w:t>
      </w:r>
      <w:proofErr w:type="gramStart"/>
      <w:r w:rsidRPr="008C1D39">
        <w:rPr>
          <w:i/>
          <w:iCs/>
        </w:rPr>
        <w:t>( Virtual</w:t>
      </w:r>
      <w:proofErr w:type="gramEnd"/>
      <w:r w:rsidRPr="008C1D39">
        <w:rPr>
          <w:i/>
          <w:iCs/>
        </w:rPr>
        <w:t xml:space="preserve"> </w:t>
      </w:r>
      <w:proofErr w:type="spellStart"/>
      <w:r w:rsidRPr="008C1D39">
        <w:rPr>
          <w:i/>
          <w:iCs/>
        </w:rPr>
        <w:t>Unbundled</w:t>
      </w:r>
      <w:proofErr w:type="spellEnd"/>
      <w:r w:rsidRPr="008C1D39">
        <w:rPr>
          <w:i/>
          <w:iCs/>
        </w:rPr>
        <w:t xml:space="preserve"> Local </w:t>
      </w:r>
      <w:proofErr w:type="gramStart"/>
      <w:r w:rsidRPr="008C1D39">
        <w:rPr>
          <w:i/>
          <w:iCs/>
        </w:rPr>
        <w:t>Access )</w:t>
      </w:r>
      <w:proofErr w:type="gramEnd"/>
      <w:r w:rsidRPr="008C1D39">
        <w:rPr>
          <w:i/>
          <w:iCs/>
        </w:rPr>
        <w:t xml:space="preserve"> sono accordi commerciali tra operatori di telecomunicazioni che permettono l’accesso alle reti di accesso locali </w:t>
      </w:r>
      <w:proofErr w:type="gramStart"/>
      <w:r w:rsidRPr="008C1D39">
        <w:rPr>
          <w:i/>
          <w:iCs/>
        </w:rPr>
        <w:t>( reti</w:t>
      </w:r>
      <w:proofErr w:type="gramEnd"/>
      <w:r w:rsidRPr="008C1D39">
        <w:rPr>
          <w:i/>
          <w:iCs/>
        </w:rPr>
        <w:t xml:space="preserve"> di fibra ottica o di </w:t>
      </w:r>
      <w:proofErr w:type="gramStart"/>
      <w:r w:rsidRPr="008C1D39">
        <w:rPr>
          <w:i/>
          <w:iCs/>
        </w:rPr>
        <w:t>rame )</w:t>
      </w:r>
      <w:proofErr w:type="gramEnd"/>
      <w:r w:rsidRPr="008C1D39">
        <w:rPr>
          <w:i/>
          <w:iCs/>
        </w:rPr>
        <w:t xml:space="preserve"> di un operatore dominante a un altro </w:t>
      </w:r>
      <w:proofErr w:type="gramStart"/>
      <w:r w:rsidRPr="008C1D39">
        <w:rPr>
          <w:i/>
          <w:iCs/>
        </w:rPr>
        <w:t>operatore ,</w:t>
      </w:r>
      <w:proofErr w:type="gramEnd"/>
      <w:r w:rsidRPr="008C1D39">
        <w:rPr>
          <w:i/>
          <w:iCs/>
        </w:rPr>
        <w:t xml:space="preserve"> a condizioni eque e non </w:t>
      </w:r>
      <w:proofErr w:type="gramStart"/>
      <w:r w:rsidRPr="008C1D39">
        <w:rPr>
          <w:i/>
          <w:iCs/>
        </w:rPr>
        <w:t>discriminatorie .</w:t>
      </w:r>
      <w:proofErr w:type="gramEnd"/>
      <w:r w:rsidRPr="008C1D39">
        <w:rPr>
          <w:i/>
          <w:iCs/>
        </w:rPr>
        <w:t xml:space="preserve"> </w:t>
      </w:r>
    </w:p>
    <w:p w14:paraId="318C7536" w14:textId="77777777" w:rsidR="008C1D39" w:rsidRPr="008C1D39" w:rsidRDefault="008C1D39" w:rsidP="008C1D39">
      <w:pPr>
        <w:ind w:firstLine="709"/>
        <w:rPr>
          <w:i/>
          <w:iCs/>
        </w:rPr>
      </w:pPr>
      <w:r w:rsidRPr="008C1D39">
        <w:rPr>
          <w:i/>
          <w:iCs/>
        </w:rPr>
        <w:t xml:space="preserve">In </w:t>
      </w:r>
      <w:proofErr w:type="gramStart"/>
      <w:r w:rsidRPr="008C1D39">
        <w:rPr>
          <w:i/>
          <w:iCs/>
        </w:rPr>
        <w:t>pratica ,</w:t>
      </w:r>
      <w:proofErr w:type="gramEnd"/>
      <w:r w:rsidRPr="008C1D39">
        <w:rPr>
          <w:i/>
          <w:iCs/>
        </w:rPr>
        <w:t xml:space="preserve"> un operatore che non ha una rete di accesso propria può utilizzare la rete di un altro operatore per offrire servizi di accesso a internet e voce ai propri </w:t>
      </w:r>
      <w:proofErr w:type="gramStart"/>
      <w:r w:rsidRPr="008C1D39">
        <w:rPr>
          <w:i/>
          <w:iCs/>
        </w:rPr>
        <w:t>clienti .</w:t>
      </w:r>
      <w:proofErr w:type="gramEnd"/>
      <w:r w:rsidRPr="008C1D39">
        <w:rPr>
          <w:i/>
          <w:iCs/>
        </w:rPr>
        <w:t xml:space="preserve"> </w:t>
      </w:r>
    </w:p>
    <w:p w14:paraId="7479735A" w14:textId="77777777" w:rsidR="008C1D39" w:rsidRPr="008C1D39" w:rsidRDefault="008C1D39" w:rsidP="008C1D39">
      <w:pPr>
        <w:ind w:firstLine="709"/>
        <w:rPr>
          <w:i/>
          <w:iCs/>
        </w:rPr>
      </w:pPr>
      <w:r w:rsidRPr="008C1D39">
        <w:rPr>
          <w:i/>
          <w:iCs/>
        </w:rPr>
        <w:lastRenderedPageBreak/>
        <w:t xml:space="preserve">Anche se l’accesso è definito </w:t>
      </w:r>
      <w:proofErr w:type="gramStart"/>
      <w:r w:rsidRPr="008C1D39">
        <w:rPr>
          <w:i/>
          <w:iCs/>
        </w:rPr>
        <w:t>“ virtuale</w:t>
      </w:r>
      <w:proofErr w:type="gramEnd"/>
      <w:r w:rsidRPr="008C1D39">
        <w:rPr>
          <w:i/>
          <w:iCs/>
        </w:rPr>
        <w:t xml:space="preserve"> </w:t>
      </w:r>
      <w:proofErr w:type="gramStart"/>
      <w:r w:rsidRPr="008C1D39">
        <w:rPr>
          <w:i/>
          <w:iCs/>
        </w:rPr>
        <w:t>“ in</w:t>
      </w:r>
      <w:proofErr w:type="gramEnd"/>
      <w:r w:rsidRPr="008C1D39">
        <w:rPr>
          <w:i/>
          <w:iCs/>
        </w:rPr>
        <w:t xml:space="preserve"> ambito tecnico – </w:t>
      </w:r>
      <w:proofErr w:type="gramStart"/>
      <w:r w:rsidRPr="008C1D39">
        <w:rPr>
          <w:i/>
          <w:iCs/>
        </w:rPr>
        <w:t>commerciale ,</w:t>
      </w:r>
      <w:proofErr w:type="gramEnd"/>
      <w:r w:rsidRPr="008C1D39">
        <w:rPr>
          <w:i/>
          <w:iCs/>
        </w:rPr>
        <w:t xml:space="preserve"> lo stesso comporta un flusso fisico di dati che transita comunque mediante cavi e condutture esistenti sul suolo pubblico </w:t>
      </w:r>
      <w:proofErr w:type="gramStart"/>
      <w:r w:rsidRPr="008C1D39">
        <w:rPr>
          <w:i/>
          <w:iCs/>
        </w:rPr>
        <w:t>comunale .</w:t>
      </w:r>
      <w:proofErr w:type="gramEnd"/>
      <w:r w:rsidRPr="008C1D39">
        <w:rPr>
          <w:i/>
          <w:iCs/>
        </w:rPr>
        <w:t xml:space="preserve"> </w:t>
      </w:r>
    </w:p>
    <w:p w14:paraId="724B429F" w14:textId="77777777" w:rsidR="008C1D39" w:rsidRPr="008C1D39" w:rsidRDefault="008C1D39" w:rsidP="008C1D39">
      <w:pPr>
        <w:ind w:firstLine="709"/>
        <w:rPr>
          <w:b/>
          <w:bCs/>
          <w:iCs/>
        </w:rPr>
      </w:pPr>
      <w:r w:rsidRPr="008C1D39">
        <w:rPr>
          <w:i/>
          <w:iCs/>
        </w:rPr>
        <w:t xml:space="preserve">In base alle numerose sentenze di merito sull’argomento in </w:t>
      </w:r>
      <w:proofErr w:type="gramStart"/>
      <w:r w:rsidRPr="008C1D39">
        <w:rPr>
          <w:i/>
          <w:iCs/>
        </w:rPr>
        <w:t>questione ,</w:t>
      </w:r>
      <w:proofErr w:type="gramEnd"/>
      <w:r w:rsidRPr="008C1D39">
        <w:rPr>
          <w:i/>
          <w:iCs/>
        </w:rPr>
        <w:t xml:space="preserve"> il criterio legato alla materialità dell’uso dell’infrastruttura di altro </w:t>
      </w:r>
      <w:proofErr w:type="gramStart"/>
      <w:r w:rsidRPr="008C1D39">
        <w:rPr>
          <w:i/>
          <w:iCs/>
        </w:rPr>
        <w:t>operatore ,</w:t>
      </w:r>
      <w:proofErr w:type="gramEnd"/>
      <w:r w:rsidRPr="008C1D39">
        <w:rPr>
          <w:i/>
          <w:iCs/>
        </w:rPr>
        <w:t xml:space="preserve"> risulta compreso anche quello legato alla modalità di accesso </w:t>
      </w:r>
      <w:proofErr w:type="gramStart"/>
      <w:r w:rsidRPr="008C1D39">
        <w:rPr>
          <w:i/>
          <w:iCs/>
        </w:rPr>
        <w:t>virtuale ,legata</w:t>
      </w:r>
      <w:proofErr w:type="gramEnd"/>
      <w:r w:rsidRPr="008C1D39">
        <w:rPr>
          <w:i/>
          <w:iCs/>
        </w:rPr>
        <w:t xml:space="preserve"> all’evoluzione ed al progresso tecnologico nell’ambito della </w:t>
      </w:r>
      <w:proofErr w:type="gramStart"/>
      <w:r w:rsidRPr="008C1D39">
        <w:rPr>
          <w:i/>
          <w:iCs/>
        </w:rPr>
        <w:t>telefonia .</w:t>
      </w:r>
      <w:proofErr w:type="gramEnd"/>
      <w:r w:rsidRPr="008C1D39">
        <w:rPr>
          <w:i/>
          <w:iCs/>
        </w:rPr>
        <w:t xml:space="preserve"> </w:t>
      </w:r>
      <w:r w:rsidRPr="008C1D39">
        <w:rPr>
          <w:iCs/>
        </w:rPr>
        <w:t xml:space="preserve">Tribunale di Bergamo n. 289 del 21.3.2026 </w:t>
      </w:r>
      <w:r w:rsidRPr="008C1D39">
        <w:rPr>
          <w:b/>
          <w:bCs/>
          <w:iCs/>
        </w:rPr>
        <w:t>(doc. 10).</w:t>
      </w:r>
    </w:p>
    <w:p w14:paraId="4C47C293" w14:textId="77777777" w:rsidR="008C1D39" w:rsidRPr="008C1D39" w:rsidRDefault="008C1D39" w:rsidP="008C1D39">
      <w:pPr>
        <w:ind w:firstLine="709"/>
        <w:rPr>
          <w:b/>
          <w:bCs/>
          <w:iCs/>
        </w:rPr>
      </w:pPr>
      <w:r w:rsidRPr="008C1D39">
        <w:rPr>
          <w:iCs/>
        </w:rPr>
        <w:t xml:space="preserve">Anche, il Tribunale di Napoli si è di recente pronunciato ben chiarendo il concetto di </w:t>
      </w:r>
      <w:r w:rsidRPr="008C1D39">
        <w:rPr>
          <w:i/>
          <w:iCs/>
        </w:rPr>
        <w:t xml:space="preserve">“utilizzo materiale” </w:t>
      </w:r>
      <w:r w:rsidRPr="008C1D39">
        <w:rPr>
          <w:iCs/>
        </w:rPr>
        <w:t>(</w:t>
      </w:r>
      <w:r w:rsidRPr="008C1D39">
        <w:rPr>
          <w:b/>
          <w:bCs/>
          <w:iCs/>
        </w:rPr>
        <w:t xml:space="preserve">Tribunale Napoli n.5948 del 13.4.2026 doc. 11): </w:t>
      </w:r>
    </w:p>
    <w:p w14:paraId="3F8CF6BD" w14:textId="78006222" w:rsidR="008C1D39" w:rsidRDefault="008C1D39" w:rsidP="008C1D39">
      <w:pPr>
        <w:ind w:firstLine="709"/>
      </w:pPr>
      <w:r w:rsidRPr="008C1D39">
        <w:rPr>
          <w:i/>
          <w:iCs/>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07B91E7B" w14:textId="77777777" w:rsidR="002828BD" w:rsidRDefault="00380B51">
      <w:pPr>
        <w:ind w:firstLine="709"/>
      </w:pPr>
      <w:r>
        <w:t xml:space="preserve">Ed ancora, </w:t>
      </w:r>
      <w:r w:rsidRPr="00CF2469">
        <w:rPr>
          <w:b/>
          <w:bCs/>
        </w:rPr>
        <w:t>i giudici del 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63D30F5A" w14:textId="77777777" w:rsidR="002828BD" w:rsidRDefault="00380B51">
      <w:r>
        <w:t>Si legge nella sentenza:</w:t>
      </w:r>
    </w:p>
    <w:p w14:paraId="3300D227" w14:textId="5C279CD8" w:rsidR="002828BD" w:rsidRPr="00CF2469" w:rsidRDefault="00380B51">
      <w:pPr>
        <w:ind w:firstLine="709"/>
        <w:rPr>
          <w:b/>
          <w:bCs/>
          <w:u w:val="single"/>
        </w:rPr>
      </w:pPr>
      <w:r>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Pr>
          <w:i/>
          <w:iCs/>
        </w:rPr>
        <w:t>voluntas</w:t>
      </w:r>
      <w:proofErr w:type="spellEnd"/>
      <w:r>
        <w:rPr>
          <w:i/>
          <w:iCs/>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w:t>
      </w:r>
      <w:r>
        <w:rPr>
          <w:i/>
          <w:iCs/>
        </w:rPr>
        <w:lastRenderedPageBreak/>
        <w:t xml:space="preserve">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sidRPr="00CF2469">
        <w:rPr>
          <w:b/>
          <w:bCs/>
          <w:u w:val="single"/>
        </w:rPr>
        <w:t>Tribunale di Treviso n. 240/2025 del 20/02/2025, resa in appello</w:t>
      </w:r>
      <w:r w:rsidR="006509B1" w:rsidRPr="00CF2469">
        <w:rPr>
          <w:b/>
          <w:bCs/>
          <w:u w:val="single"/>
        </w:rPr>
        <w:t xml:space="preserve"> (doc. 1</w:t>
      </w:r>
      <w:r w:rsidR="00CF2469">
        <w:rPr>
          <w:b/>
          <w:bCs/>
          <w:u w:val="single"/>
        </w:rPr>
        <w:t>2</w:t>
      </w:r>
      <w:r w:rsidR="006509B1" w:rsidRPr="00CF2469">
        <w:rPr>
          <w:b/>
          <w:bCs/>
          <w:u w:val="single"/>
        </w:rPr>
        <w:t>)</w:t>
      </w:r>
      <w:r w:rsidRPr="00CF2469">
        <w:rPr>
          <w:b/>
          <w:bCs/>
          <w:u w:val="single"/>
        </w:rPr>
        <w:t>.</w:t>
      </w:r>
    </w:p>
    <w:p w14:paraId="418AEF92" w14:textId="77777777" w:rsidR="002828BD" w:rsidRDefault="00380B51">
      <w:pPr>
        <w:ind w:firstLine="709"/>
      </w:pPr>
      <w:r>
        <w:t xml:space="preserve">Il </w:t>
      </w:r>
      <w:r w:rsidRPr="00CF2469">
        <w:rPr>
          <w:b/>
          <w:bCs/>
        </w:rPr>
        <w:t>Tribunale di PIACENZA</w:t>
      </w:r>
      <w:r w:rsidRPr="005C3D5D">
        <w:rPr>
          <w:b/>
          <w:bCs/>
        </w:rPr>
        <w:t>,</w:t>
      </w:r>
      <w:r>
        <w:t xml:space="preserve"> poi, rigettando l’opposizione di Vodafone, ha posto l’accento sul concetto di occupazione mediata e sulla ratio della norma di interpretazione autentica.</w:t>
      </w:r>
    </w:p>
    <w:p w14:paraId="0A157FDF" w14:textId="77777777" w:rsidR="002828BD" w:rsidRDefault="00380B51" w:rsidP="006509B1">
      <w:pPr>
        <w:ind w:firstLine="708"/>
      </w:pPr>
      <w:r>
        <w:t>Si legge in sentenza:</w:t>
      </w:r>
    </w:p>
    <w:p w14:paraId="75D73A97" w14:textId="2E2F9B78" w:rsidR="002828BD" w:rsidRPr="00CF2469" w:rsidRDefault="00380B51">
      <w:pPr>
        <w:ind w:firstLine="709"/>
        <w:rPr>
          <w:b/>
          <w:bCs/>
        </w:rPr>
      </w:pPr>
      <w:r>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w:t>
      </w:r>
      <w:r>
        <w:rPr>
          <w:i/>
          <w:iCs/>
        </w:rPr>
        <w:lastRenderedPageBreak/>
        <w:t xml:space="preserve">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CF2469">
        <w:rPr>
          <w:b/>
          <w:bCs/>
        </w:rPr>
        <w:t>Tribunale di Piacenza n. 207 del 06.05.2025</w:t>
      </w:r>
      <w:r w:rsidR="006509B1" w:rsidRPr="00CF2469">
        <w:rPr>
          <w:b/>
          <w:bCs/>
        </w:rPr>
        <w:t xml:space="preserve"> (doc. 1</w:t>
      </w:r>
      <w:r w:rsidR="00CF2469">
        <w:rPr>
          <w:b/>
          <w:bCs/>
        </w:rPr>
        <w:t>3</w:t>
      </w:r>
      <w:r w:rsidR="006509B1" w:rsidRPr="00CF2469">
        <w:rPr>
          <w:b/>
          <w:bCs/>
        </w:rPr>
        <w:t>)</w:t>
      </w:r>
      <w:r w:rsidRPr="00CF2469">
        <w:rPr>
          <w:b/>
          <w:bCs/>
        </w:rPr>
        <w:t>.</w:t>
      </w:r>
    </w:p>
    <w:p w14:paraId="5CEFB5FB" w14:textId="125D7A70" w:rsidR="002828BD" w:rsidRDefault="00380B51">
      <w:pPr>
        <w:ind w:firstLine="709"/>
      </w:pPr>
      <w:r>
        <w:t xml:space="preserve">Con successiva pronuncia, </w:t>
      </w:r>
      <w:r w:rsidRPr="00CF2469">
        <w:rPr>
          <w:b/>
          <w:bCs/>
        </w:rPr>
        <w:t>il Tribunale di Piacenza – i</w:t>
      </w:r>
      <w:r w:rsidRPr="00CF2469">
        <w:rPr>
          <w:b/>
          <w:bCs/>
          <w:u w:val="single"/>
        </w:rPr>
        <w:t>n funzione di giudice di secondo grado (</w:t>
      </w:r>
      <w:proofErr w:type="spellStart"/>
      <w:r w:rsidRPr="00CF2469">
        <w:rPr>
          <w:b/>
          <w:bCs/>
          <w:u w:val="single"/>
        </w:rPr>
        <w:t>sent</w:t>
      </w:r>
      <w:proofErr w:type="spellEnd"/>
      <w:r w:rsidRPr="00CF2469">
        <w:rPr>
          <w:b/>
          <w:bCs/>
          <w:u w:val="single"/>
        </w:rPr>
        <w:t xml:space="preserve">. 16.07.2025, R.G. 1562/2024) </w:t>
      </w:r>
      <w:r w:rsidR="00011713" w:rsidRPr="00CF2469">
        <w:rPr>
          <w:b/>
          <w:bCs/>
          <w:u w:val="single"/>
        </w:rPr>
        <w:t>(doc. 1</w:t>
      </w:r>
      <w:r w:rsidR="00CF2469">
        <w:rPr>
          <w:b/>
          <w:bCs/>
          <w:u w:val="single"/>
        </w:rPr>
        <w:t>4</w:t>
      </w:r>
      <w:r w:rsidR="00011713" w:rsidRPr="00CF2469">
        <w:rPr>
          <w:b/>
          <w:bCs/>
          <w:u w:val="single"/>
        </w:rPr>
        <w:t>)</w:t>
      </w:r>
      <w:r w:rsidR="00011713">
        <w:rPr>
          <w:u w:val="single"/>
        </w:rPr>
        <w:t xml:space="preserve"> </w:t>
      </w:r>
      <w:r>
        <w:t>–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w:t>
      </w:r>
    </w:p>
    <w:p w14:paraId="73253313" w14:textId="49E34641" w:rsidR="002828BD" w:rsidRDefault="00380B51">
      <w:pPr>
        <w:ind w:firstLine="709"/>
      </w:pPr>
      <w:r>
        <w:t xml:space="preserve">Il </w:t>
      </w:r>
      <w:r w:rsidRPr="00CF2469">
        <w:rPr>
          <w:b/>
          <w:bCs/>
        </w:rPr>
        <w:t xml:space="preserve">Tribunale di </w:t>
      </w:r>
      <w:r w:rsidR="00533B2B" w:rsidRPr="00CF2469">
        <w:rPr>
          <w:b/>
          <w:bCs/>
        </w:rPr>
        <w:t xml:space="preserve">IVREA </w:t>
      </w:r>
      <w:r>
        <w:t xml:space="preserve">– </w:t>
      </w:r>
      <w:r w:rsidRPr="00DC42DC">
        <w:rPr>
          <w:b/>
          <w:bCs/>
        </w:rPr>
        <w:t xml:space="preserve">in funzione di giudice di </w:t>
      </w:r>
      <w:r w:rsidRPr="00CF2469">
        <w:rPr>
          <w:b/>
          <w:bCs/>
          <w:u w:val="single"/>
        </w:rPr>
        <w:t>secondo grado</w:t>
      </w:r>
      <w:r w:rsidRPr="00DC42DC">
        <w:rPr>
          <w:b/>
          <w:bCs/>
        </w:rPr>
        <w:t xml:space="preserve"> </w:t>
      </w:r>
      <w:r>
        <w:t>(</w:t>
      </w:r>
      <w:proofErr w:type="spellStart"/>
      <w:r>
        <w:t>sent</w:t>
      </w:r>
      <w:proofErr w:type="spellEnd"/>
      <w:r>
        <w:t xml:space="preserve">. 29.09.2025, n. 1255) </w:t>
      </w:r>
      <w:r w:rsidR="006509B1">
        <w:t>(</w:t>
      </w:r>
      <w:r w:rsidR="006509B1" w:rsidRPr="00CF2469">
        <w:rPr>
          <w:b/>
          <w:bCs/>
        </w:rPr>
        <w:t>doc. 1</w:t>
      </w:r>
      <w:r w:rsidR="00CF2469" w:rsidRPr="00CF2469">
        <w:rPr>
          <w:b/>
          <w:bCs/>
        </w:rPr>
        <w:t>5</w:t>
      </w:r>
      <w:r w:rsidR="006509B1">
        <w:t xml:space="preserve">) </w:t>
      </w:r>
      <w:r>
        <w:t>– ha rigettato l’appello proposto da un primario operatore telefonico avverso una decisione favorevole al Comune impositore, chiarendo che “</w:t>
      </w:r>
      <w:r w:rsidRPr="00533B2B">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con la conseguenza che “</w:t>
      </w:r>
      <w:r w:rsidRPr="00533B2B">
        <w:rPr>
          <w:i/>
          <w:iCs/>
        </w:rPr>
        <w:t>l’occupazione mediata del suolo pubblico è ravvisabile anche quando l’operatore accede alle infrastrutture del concessionario mediante sistemi tecnologici quali VULA, WS, FTTH OS, risultando irrilevante l’assenza di una materiale posa in opera di nuovi cav</w:t>
      </w:r>
      <w:r>
        <w:t>i”.</w:t>
      </w:r>
    </w:p>
    <w:p w14:paraId="75255862" w14:textId="41DC4114" w:rsidR="002828BD" w:rsidRDefault="00E8705E">
      <w:pPr>
        <w:ind w:firstLine="709"/>
      </w:pPr>
      <w:r>
        <w:t xml:space="preserve">Ed ancora, il </w:t>
      </w:r>
      <w:r w:rsidRPr="00CF2469">
        <w:rPr>
          <w:b/>
          <w:bCs/>
        </w:rPr>
        <w:t>Tribunale di BOLZANO</w:t>
      </w:r>
      <w:r w:rsidRPr="00EE5B47">
        <w:rPr>
          <w:b/>
          <w:bCs/>
        </w:rPr>
        <w:t xml:space="preserve"> </w:t>
      </w:r>
      <w:r>
        <w:t>(</w:t>
      </w:r>
      <w:proofErr w:type="spellStart"/>
      <w:r w:rsidRPr="00CF2469">
        <w:rPr>
          <w:b/>
          <w:bCs/>
        </w:rPr>
        <w:t>sent</w:t>
      </w:r>
      <w:proofErr w:type="spellEnd"/>
      <w:r w:rsidRPr="00CF2469">
        <w:rPr>
          <w:b/>
          <w:bCs/>
        </w:rPr>
        <w:t>. 08.04.2024, n. 431</w:t>
      </w:r>
      <w:r>
        <w:t xml:space="preserve">) </w:t>
      </w:r>
      <w:r w:rsidR="00162DD2">
        <w:t>(</w:t>
      </w:r>
      <w:r w:rsidR="00162DD2" w:rsidRPr="00CF2469">
        <w:rPr>
          <w:b/>
          <w:bCs/>
        </w:rPr>
        <w:t xml:space="preserve">doc. </w:t>
      </w:r>
      <w:r w:rsidR="00CF2469" w:rsidRPr="00CF2469">
        <w:rPr>
          <w:b/>
          <w:bCs/>
        </w:rPr>
        <w:t>16</w:t>
      </w:r>
      <w:r w:rsidR="00162DD2">
        <w:t xml:space="preserve">) </w:t>
      </w:r>
      <w:r>
        <w:t xml:space="preserve">ha chiarito che la separazione rilevante ai fini dell’art. 5, comma 14-quinquies, D.L. 146/2021, riguarda </w:t>
      </w:r>
      <w:r>
        <w:lastRenderedPageBreak/>
        <w:t>esclusivamente i settori del gas e dell’energia elettrica e ha preso posizione esplicita contro la tesi della separazione per via contrattuale, osservando che tale tesi “</w:t>
      </w:r>
      <w:r w:rsidRPr="00533B2B">
        <w:rPr>
          <w:i/>
          <w:iCs/>
        </w:rPr>
        <w:t>parte da una premessa errata, confondendo un contratto di accesso o condivisione della rete con una separazione funzionale delle attività che non è rinvenibile nella realtà tecnica e normativa del settore TLC</w:t>
      </w:r>
      <w:r>
        <w:t>”; ha ulteriormente affermato che “</w:t>
      </w:r>
      <w:r w:rsidRPr="00533B2B">
        <w:rPr>
          <w:i/>
          <w:iCs/>
        </w:rPr>
        <w:t>sono soggetti passivi del canone tutti gli operatori che utilizzano, anche in via mediata, la rete del concessionario</w:t>
      </w:r>
      <w:r>
        <w:t>” e che “</w:t>
      </w:r>
      <w:r w:rsidRPr="00533B2B">
        <w:rPr>
          <w:i/>
          <w:iCs/>
        </w:rPr>
        <w:t>l’uso materiale dell’infrastruttura non richiede l’installazione fisica di cavi e include anche l’utilizzo virtuale, coerentemente con l’evoluzione tecnologica</w:t>
      </w:r>
      <w:r>
        <w:t>”.</w:t>
      </w:r>
    </w:p>
    <w:p w14:paraId="2E409693" w14:textId="77777777" w:rsidR="00763D0C" w:rsidRPr="00763D0C" w:rsidRDefault="00763D0C" w:rsidP="00763D0C">
      <w:pPr>
        <w:contextualSpacing/>
        <w:rPr>
          <w:rFonts w:eastAsia="Times New Roman"/>
          <w:u w:val="single"/>
        </w:rPr>
      </w:pPr>
      <w:r w:rsidRPr="00763D0C">
        <w:rPr>
          <w:rFonts w:eastAsia="Times New Roman"/>
          <w:u w:val="single"/>
        </w:rPr>
        <w:t>Con riguardo alla sentenza della Corte d'Appello di Venezia n. 276/2026 del 10 febbraio 2026, richiamata da FASTWEB S.p.A. a sostegno della propria tesi difensiva, occorre svolgere alcune considerazioni critiche.</w:t>
      </w:r>
    </w:p>
    <w:p w14:paraId="7EDD57BF" w14:textId="77777777" w:rsidR="00763D0C" w:rsidRPr="00763D0C" w:rsidRDefault="00763D0C" w:rsidP="00763D0C">
      <w:pPr>
        <w:contextualSpacing/>
        <w:rPr>
          <w:rFonts w:eastAsia="Times New Roman"/>
        </w:rPr>
      </w:pPr>
      <w:r w:rsidRPr="00763D0C">
        <w:rPr>
          <w:rFonts w:eastAsia="Times New Roman"/>
        </w:rPr>
        <w:tab/>
        <w:t xml:space="preserve">La pronuncia, lungi dal costituire un arresto definitivo della questione, si pone in aperta contraddizione con la </w:t>
      </w:r>
      <w:r w:rsidRPr="00763D0C">
        <w:rPr>
          <w:rFonts w:eastAsia="Times New Roman"/>
          <w:i/>
          <w:iCs/>
        </w:rPr>
        <w:t>ratio legis</w:t>
      </w:r>
      <w:r w:rsidRPr="00763D0C">
        <w:rPr>
          <w:rFonts w:eastAsia="Times New Roman"/>
        </w:rPr>
        <w:t xml:space="preserve"> desumibile dall'evoluzione normativa del comma 831 e con le argomentazioni tecnico-giuridiche sviluppate dalla giurisprudenza di merito prevalente. </w:t>
      </w:r>
    </w:p>
    <w:p w14:paraId="0C7C2C22" w14:textId="77777777" w:rsidR="00763D0C" w:rsidRPr="00763D0C" w:rsidRDefault="00763D0C" w:rsidP="00763D0C">
      <w:pPr>
        <w:ind w:firstLine="708"/>
        <w:contextualSpacing/>
        <w:rPr>
          <w:rFonts w:eastAsia="Times New Roman"/>
          <w:b/>
          <w:bCs/>
          <w:u w:val="single"/>
        </w:rPr>
      </w:pPr>
      <w:r w:rsidRPr="00763D0C">
        <w:rPr>
          <w:rFonts w:eastAsia="Times New Roman"/>
        </w:rPr>
        <w:t xml:space="preserve">Il giudice veneziano ha, invero, attribuito valore di separazione funzionale a un mero accordo di accesso alla rete, </w:t>
      </w:r>
      <w:r w:rsidRPr="00763D0C">
        <w:rPr>
          <w:rFonts w:eastAsia="Times New Roman"/>
          <w:b/>
          <w:bCs/>
          <w:u w:val="single"/>
        </w:rPr>
        <w:t>confondendo così la separazione funzionale tipica dei settori gas/energia</w:t>
      </w:r>
      <w:r w:rsidRPr="00763D0C">
        <w:rPr>
          <w:rFonts w:eastAsia="Times New Roman"/>
        </w:rPr>
        <w:t xml:space="preserve"> – cui esclusivamente si riferisce la norma di interpretazione autentica di cui all'art. 5, comma 14-quinquies, D.L. 146/2021 – </w:t>
      </w:r>
      <w:r w:rsidRPr="00763D0C">
        <w:rPr>
          <w:rFonts w:eastAsia="Times New Roman"/>
          <w:b/>
          <w:bCs/>
          <w:u w:val="single"/>
        </w:rPr>
        <w:t>con la condivisione concorrenziale propria delle telecomunicazioni, che è di tutt'altra natura e risponde a una logica normativa opposta.</w:t>
      </w:r>
    </w:p>
    <w:p w14:paraId="12B5BDA4" w14:textId="77777777" w:rsidR="00763D0C" w:rsidRPr="00763D0C" w:rsidRDefault="00763D0C" w:rsidP="00763D0C">
      <w:pPr>
        <w:contextualSpacing/>
        <w:rPr>
          <w:rFonts w:eastAsia="Times New Roman"/>
          <w:b/>
          <w:bCs/>
        </w:rPr>
      </w:pPr>
      <w:r w:rsidRPr="00763D0C">
        <w:rPr>
          <w:rFonts w:eastAsia="Times New Roman"/>
        </w:rPr>
        <w:tab/>
        <w:t xml:space="preserve">Come dimostrato dalle pronunce sopra richiamate – Tribunale di Bergamo n. 289 del 21.3.2026 e n. 1523 del 25.11.2025, Tribunale di Napoli 5948 del 13.4.2026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tutto minoritario e non condivisibile, che non vale a scalfire </w:t>
      </w:r>
      <w:r w:rsidRPr="00763D0C">
        <w:rPr>
          <w:rFonts w:eastAsia="Times New Roman"/>
          <w:b/>
          <w:bCs/>
        </w:rPr>
        <w:t>il costante e consolidato orientamento della giurisprudenza di merito, formatosi anche specificamente nei confronti di FASTWEB S.p.A., nel senso della piena soggettività passiva mediata degli operatori di telecomunicazioni che si avvalgono delle infrastrutture altrui.</w:t>
      </w:r>
    </w:p>
    <w:p w14:paraId="6138F346" w14:textId="77777777" w:rsidR="00763D0C" w:rsidRPr="00763D0C" w:rsidRDefault="00763D0C" w:rsidP="00763D0C">
      <w:pPr>
        <w:ind w:firstLine="708"/>
        <w:contextualSpacing/>
        <w:rPr>
          <w:rFonts w:eastAsia="Times New Roman"/>
          <w:b/>
          <w:bCs/>
        </w:rPr>
      </w:pPr>
      <w:r w:rsidRPr="00763D0C">
        <w:rPr>
          <w:rFonts w:eastAsia="Times New Roman"/>
          <w:b/>
          <w:bCs/>
        </w:rPr>
        <w:t>In linea si richiamano anche:</w:t>
      </w:r>
    </w:p>
    <w:p w14:paraId="60D9B532" w14:textId="77777777" w:rsidR="00763D0C" w:rsidRPr="00763D0C" w:rsidRDefault="00763D0C" w:rsidP="00763D0C">
      <w:pPr>
        <w:spacing w:after="120"/>
      </w:pPr>
      <w:r w:rsidRPr="00763D0C">
        <w:rPr>
          <w:rFonts w:eastAsia="Times New Roman"/>
          <w:b/>
          <w:bCs/>
        </w:rPr>
        <w:t xml:space="preserve"> </w:t>
      </w:r>
      <w:r w:rsidRPr="00763D0C">
        <w:rPr>
          <w:b/>
          <w:bCs/>
        </w:rPr>
        <w:t>Giudice di Pace di Treviso</w:t>
      </w:r>
      <w:r w:rsidRPr="00763D0C">
        <w:t xml:space="preserve"> Sentenza n. 1407/2023 – Sentenza n. 1409/2023 – Sentenza n. 1410/2023 – Sentenza n. 1411/2023 – Sentenza n. 1414/2023 – RG 5434/2023 – RG </w:t>
      </w:r>
      <w:r w:rsidRPr="00763D0C">
        <w:lastRenderedPageBreak/>
        <w:t>5618/2023 – RG 5744/2023 – Sentenza n. 167/2024 – Sentenza n. 168/2024 – Sentenza n. 294/2024</w:t>
      </w:r>
    </w:p>
    <w:p w14:paraId="1B09272B" w14:textId="77777777" w:rsidR="00763D0C" w:rsidRPr="00763D0C" w:rsidRDefault="00763D0C" w:rsidP="00763D0C">
      <w:pPr>
        <w:spacing w:after="120"/>
      </w:pPr>
      <w:r w:rsidRPr="00763D0C">
        <w:rPr>
          <w:b/>
          <w:bCs/>
        </w:rPr>
        <w:t>Giudice di Pace di Padova</w:t>
      </w:r>
      <w:r w:rsidRPr="00763D0C">
        <w:t xml:space="preserve"> Sentenza n. 1511/2023 – Sentenza n. 1550/2023 – RG 4099/2023 – RG 5385/2023 – Sentenza n. 454/2024 – Sentenza n. 1058/2024 – Sentenza n. 6795/2024</w:t>
      </w:r>
    </w:p>
    <w:p w14:paraId="49305498" w14:textId="77777777" w:rsidR="00763D0C" w:rsidRPr="00763D0C" w:rsidRDefault="00763D0C" w:rsidP="00763D0C">
      <w:pPr>
        <w:spacing w:after="120"/>
      </w:pPr>
      <w:r w:rsidRPr="00763D0C">
        <w:rPr>
          <w:b/>
          <w:bCs/>
        </w:rPr>
        <w:t>Giudice di Pace di Rovigo</w:t>
      </w:r>
      <w:r w:rsidRPr="00763D0C">
        <w:t xml:space="preserve"> Sentenza n. 665/2023 – Sentenza n. 666/2023 – RG 5588/2023 – RG 5949/2023 – Sentenza n. 219/2024</w:t>
      </w:r>
    </w:p>
    <w:p w14:paraId="5E2A18FE" w14:textId="77777777" w:rsidR="00763D0C" w:rsidRPr="00763D0C" w:rsidRDefault="00763D0C" w:rsidP="00763D0C">
      <w:pPr>
        <w:spacing w:after="120"/>
      </w:pPr>
      <w:r w:rsidRPr="00763D0C">
        <w:rPr>
          <w:b/>
          <w:bCs/>
        </w:rPr>
        <w:t>Giudice di Pace di Ancona</w:t>
      </w:r>
      <w:r w:rsidRPr="00763D0C">
        <w:t xml:space="preserve"> Sentenza n. 80/2024</w:t>
      </w:r>
    </w:p>
    <w:p w14:paraId="100DB6F2" w14:textId="77777777" w:rsidR="00763D0C" w:rsidRPr="00763D0C" w:rsidRDefault="00763D0C" w:rsidP="00763D0C">
      <w:pPr>
        <w:spacing w:after="120"/>
      </w:pPr>
      <w:r w:rsidRPr="00763D0C">
        <w:rPr>
          <w:b/>
          <w:bCs/>
        </w:rPr>
        <w:t>Giudice di Pace di Belluno</w:t>
      </w:r>
      <w:r w:rsidRPr="00763D0C">
        <w:t xml:space="preserve"> RG 1263/2023</w:t>
      </w:r>
    </w:p>
    <w:p w14:paraId="79302040" w14:textId="77777777" w:rsidR="00763D0C" w:rsidRPr="00763D0C" w:rsidRDefault="00763D0C" w:rsidP="00763D0C">
      <w:pPr>
        <w:spacing w:after="120"/>
      </w:pPr>
      <w:r w:rsidRPr="00763D0C">
        <w:rPr>
          <w:b/>
          <w:bCs/>
        </w:rPr>
        <w:t>Giudice di Pace di Ivrea</w:t>
      </w:r>
      <w:r w:rsidRPr="00763D0C">
        <w:t xml:space="preserve"> RG 2842/2023</w:t>
      </w:r>
    </w:p>
    <w:p w14:paraId="46523C3F" w14:textId="77777777" w:rsidR="00763D0C" w:rsidRPr="00763D0C" w:rsidRDefault="00763D0C" w:rsidP="00763D0C">
      <w:pPr>
        <w:spacing w:after="120"/>
      </w:pPr>
      <w:r w:rsidRPr="00763D0C">
        <w:rPr>
          <w:b/>
          <w:bCs/>
        </w:rPr>
        <w:t>Giudice di Pace di Lanciano</w:t>
      </w:r>
      <w:r w:rsidRPr="00763D0C">
        <w:t xml:space="preserve"> RG 639/2023</w:t>
      </w:r>
    </w:p>
    <w:p w14:paraId="5BDE269C" w14:textId="77777777" w:rsidR="00763D0C" w:rsidRPr="00763D0C" w:rsidRDefault="00763D0C" w:rsidP="00763D0C">
      <w:pPr>
        <w:spacing w:after="120"/>
      </w:pPr>
      <w:r w:rsidRPr="00763D0C">
        <w:rPr>
          <w:b/>
          <w:bCs/>
        </w:rPr>
        <w:t>Giudice di Pace di Monza</w:t>
      </w:r>
      <w:r w:rsidRPr="00763D0C">
        <w:t xml:space="preserve"> RG 6910/2023</w:t>
      </w:r>
    </w:p>
    <w:p w14:paraId="747C13D2" w14:textId="77777777" w:rsidR="00763D0C" w:rsidRPr="00763D0C" w:rsidRDefault="00763D0C" w:rsidP="00763D0C">
      <w:pPr>
        <w:spacing w:after="120"/>
      </w:pPr>
      <w:r w:rsidRPr="00763D0C">
        <w:rPr>
          <w:b/>
          <w:bCs/>
        </w:rPr>
        <w:t>Giudice di Pace di Novara</w:t>
      </w:r>
      <w:r w:rsidRPr="00763D0C">
        <w:t xml:space="preserve"> Sentenza n. 4824/2023</w:t>
      </w:r>
    </w:p>
    <w:p w14:paraId="571167BB" w14:textId="77777777" w:rsidR="00763D0C" w:rsidRPr="00763D0C" w:rsidRDefault="00763D0C" w:rsidP="00763D0C">
      <w:pPr>
        <w:spacing w:after="120"/>
      </w:pPr>
      <w:r w:rsidRPr="00763D0C">
        <w:rPr>
          <w:b/>
          <w:bCs/>
        </w:rPr>
        <w:t>Giudice di Pace di Parma</w:t>
      </w:r>
      <w:r w:rsidRPr="00763D0C">
        <w:t xml:space="preserve"> RG 3192/2023</w:t>
      </w:r>
    </w:p>
    <w:p w14:paraId="51C5684B" w14:textId="77777777" w:rsidR="00763D0C" w:rsidRPr="00763D0C" w:rsidRDefault="00763D0C" w:rsidP="00763D0C">
      <w:pPr>
        <w:spacing w:after="120"/>
      </w:pPr>
      <w:r w:rsidRPr="00763D0C">
        <w:rPr>
          <w:b/>
          <w:bCs/>
        </w:rPr>
        <w:t>Giudice di Pace di Portoferraio</w:t>
      </w:r>
      <w:r w:rsidRPr="00763D0C">
        <w:t xml:space="preserve"> Sentenza n. 17/2024</w:t>
      </w:r>
    </w:p>
    <w:p w14:paraId="1D3EECA6" w14:textId="77777777" w:rsidR="00763D0C" w:rsidRPr="00763D0C" w:rsidRDefault="00763D0C" w:rsidP="00763D0C">
      <w:pPr>
        <w:spacing w:after="120"/>
      </w:pPr>
      <w:r w:rsidRPr="00763D0C">
        <w:rPr>
          <w:b/>
          <w:bCs/>
        </w:rPr>
        <w:t>Giudice di Pace di Sondrio</w:t>
      </w:r>
      <w:r w:rsidRPr="00763D0C">
        <w:t xml:space="preserve"> Sentenza n. 117/2024</w:t>
      </w:r>
    </w:p>
    <w:p w14:paraId="12096942" w14:textId="77777777" w:rsidR="00763D0C" w:rsidRPr="00763D0C" w:rsidRDefault="00763D0C" w:rsidP="00763D0C">
      <w:pPr>
        <w:spacing w:after="120"/>
      </w:pPr>
      <w:r w:rsidRPr="00763D0C">
        <w:rPr>
          <w:b/>
          <w:bCs/>
        </w:rPr>
        <w:t>Giudice di Pace di Viterbo</w:t>
      </w:r>
      <w:r w:rsidRPr="00763D0C">
        <w:t xml:space="preserve"> RG 1716/2023</w:t>
      </w:r>
    </w:p>
    <w:p w14:paraId="44F15669" w14:textId="77777777" w:rsidR="002828BD" w:rsidRDefault="00380B51">
      <w:pPr>
        <w:ind w:firstLine="709"/>
      </w:pPr>
      <w:r>
        <w:t xml:space="preserve">Come detto, il concetto di “separazione”, anche invocato da controparte, si applica a casi differenti da quello oggetto di disamina e che ineriscono a settori, come quelli del gas e dell’energia elettrica, in cui la normativa di riferimento (l’articolo 21 del </w:t>
      </w:r>
      <w:proofErr w:type="spellStart"/>
      <w:r>
        <w:t>D.Lgs.</w:t>
      </w:r>
      <w:proofErr w:type="spellEnd"/>
      <w:r>
        <w:t xml:space="preserve"> n. 164/2000 concernente le disposizioni di attuazione della direttiva n. 98/30/CE inerente </w:t>
      </w:r>
      <w:proofErr w:type="gramStart"/>
      <w:r>
        <w:t>la</w:t>
      </w:r>
      <w:proofErr w:type="gramEnd"/>
      <w:r>
        <w:t xml:space="preserve"> distribuzione del gas naturale, oltre che l’articolo 1 del </w:t>
      </w:r>
      <w:proofErr w:type="spellStart"/>
      <w:r>
        <w:t>D.Lgs.</w:t>
      </w:r>
      <w:proofErr w:type="spellEnd"/>
      <w:r>
        <w:t xml:space="preserve"> n. 73/2007, convertito in legge n. 125/2007) impone una netta separazione tra l’attività di distribuzione e quella di vendita, al fine di liberalizzare il mercato ed evitare la formazione di monopoli.</w:t>
      </w:r>
    </w:p>
    <w:p w14:paraId="798CCF1C" w14:textId="77777777" w:rsidR="002828BD" w:rsidRDefault="00380B51">
      <w:pPr>
        <w:ind w:firstLine="709"/>
      </w:pPr>
      <w:r>
        <w:t xml:space="preserve">Tale separazione si concreta nel fatto che il gas o l’energia elettrica vengono distribuiti in rete da una determinata società ed una volta che i beni sono “transitati” nell’infrastruttura </w:t>
      </w:r>
      <w:proofErr w:type="spellStart"/>
      <w:r>
        <w:t>concessionata</w:t>
      </w:r>
      <w:proofErr w:type="spellEnd"/>
      <w:r>
        <w:t>, di proprietà esclusiva di un unico soggetto, vengono commercializzati da altre società (deputate alla sola vendita) per poi raggiungere l’utente finale.</w:t>
      </w:r>
    </w:p>
    <w:p w14:paraId="29F264A0" w14:textId="77777777" w:rsidR="002828BD" w:rsidRDefault="00380B51">
      <w:pPr>
        <w:ind w:firstLine="709"/>
      </w:pPr>
      <w:r>
        <w:t xml:space="preserve">Oggi, ed ai fini applicativi del Cup, discriminante risulta il fatto che vi sia imposizione o meno di legge circa la separazione tra soggetto titolare di concessione e società di vendita; </w:t>
      </w:r>
      <w:r>
        <w:lastRenderedPageBreak/>
        <w:t>nel primo caso sarà solo il concessionario dell’infrastruttura che dovrà versare il Cup, mentre nello specifico caso delle telecomunicazioni, per le quali, al contrario, vige l’obbligo di condivisione delle reti/infrastrutture, legittimati passivi, in via mediata, saranno anche gli altri operatori che di esse fruiscono a dover versare (oltre a Tim/Telecom s.p.a.) il Cup calcolato secondo il numero delle utenze attive di ciascuno di essi.</w:t>
      </w:r>
    </w:p>
    <w:p w14:paraId="530B26EA" w14:textId="77777777" w:rsidR="002828BD" w:rsidRDefault="00380B51" w:rsidP="00AD5262">
      <w:pPr>
        <w:ind w:firstLine="708"/>
      </w:pPr>
      <w:r>
        <w:rPr>
          <w:b/>
          <w:bCs/>
          <w:u w:val="single"/>
        </w:rPr>
        <w:t>II) Sulla pretesa “Illegittimità dell’avviso di accertamento per violazione dell’art. 4 del Regolamento approvato dal Comune di Aquara con Delibera del Consiglio Comunale n. 4 del 30/04/2021.”</w:t>
      </w:r>
    </w:p>
    <w:p w14:paraId="6DE0C236" w14:textId="77777777" w:rsidR="002828BD" w:rsidRDefault="00380B51">
      <w:pPr>
        <w:ind w:firstLine="709"/>
      </w:pPr>
      <w:r>
        <w:t xml:space="preserve">L’avviso di accertamento n. 2 del 19/12/2025, per le ragioni innanzi illustrate, </w:t>
      </w:r>
      <w:r>
        <w:rPr>
          <w:u w:val="single"/>
        </w:rPr>
        <w:t>oltre ad essere legittimo non doveva di certo essere preceduto da alcuna formale contestazione né da verbale di accertamento di abusività, essendo quest’ultimo previsto nel solo caso di occupazione abusiva del suolo pubblico (art. 4 del Regolamento)</w:t>
      </w:r>
      <w:r>
        <w:t>, circostanza non oggetto di contestazione da parte dell’Ente impositore nel caso di specie.</w:t>
      </w:r>
    </w:p>
    <w:p w14:paraId="62877E56" w14:textId="77777777" w:rsidR="002828BD" w:rsidRDefault="00380B51">
      <w:pPr>
        <w:ind w:firstLine="709"/>
      </w:pPr>
      <w:r>
        <w:t>La fattispecie in esame, infatti, non riguarda un’occupazione “abusiva” nel senso tradizionale del termine (ad es. un’installazione fisica non autorizzata da rimuovere), bensì una fattispecie di “occupazione mediata” normativamente prevista, per la quale è dovuto un canone.</w:t>
      </w:r>
    </w:p>
    <w:p w14:paraId="030698AA" w14:textId="77777777" w:rsidR="002828BD" w:rsidRPr="00B05B4A" w:rsidRDefault="00380B51">
      <w:pPr>
        <w:ind w:firstLine="709"/>
        <w:rPr>
          <w:b/>
          <w:bCs/>
        </w:rPr>
      </w:pPr>
      <w:r>
        <w:t>Ed infatti, a FASTWEB S.p.A. è stato contestato di aver “</w:t>
      </w:r>
      <w:r>
        <w:rPr>
          <w:i/>
          <w:iCs/>
        </w:rPr>
        <w:t>utilizzato in via mediata la rete telefonica del soggetto titolare della concessione nel Comune di Aquara per le annualità dal 2021 al 2024</w:t>
      </w:r>
      <w:r>
        <w:t xml:space="preserve">” attraverso collegamenti tecnologici, senza che sia quindi necessaria alcuna occupazione fisica o modificazione della realtà, </w:t>
      </w:r>
      <w:r>
        <w:rPr>
          <w:b/>
          <w:bCs/>
        </w:rPr>
        <w:t>e che la società, contattata a mezzo PEC, non ha inviato alcuna dichiarazione circa le utenze attive né ha effettuato alcun versamento del canone per le annualità 2021-2024.</w:t>
      </w:r>
    </w:p>
    <w:p w14:paraId="2F1B690E" w14:textId="77777777" w:rsidR="002828BD" w:rsidRDefault="00380B51">
      <w:pPr>
        <w:ind w:firstLine="709"/>
      </w:pPr>
      <w:r>
        <w:t>Quindi, alla società è stato contestato l’omesso versamento e l’omessa dichiarazione.</w:t>
      </w:r>
    </w:p>
    <w:p w14:paraId="499A19E0" w14:textId="77777777" w:rsidR="002828BD" w:rsidRDefault="00380B51">
      <w:pPr>
        <w:ind w:firstLine="709"/>
      </w:pPr>
      <w:r>
        <w:t>In ogni caso, il Regolamento disciplina gli accertamenti all’art. 42, prevedendo direttamente l’emissione dell’atto impositivo nei casi di omesso, tardivo e/o parziale pagamento.</w:t>
      </w:r>
    </w:p>
    <w:p w14:paraId="44139D7F" w14:textId="755EF9C6" w:rsidR="00763D0C" w:rsidRPr="00763D0C" w:rsidRDefault="00763D0C" w:rsidP="00763D0C">
      <w:pPr>
        <w:ind w:firstLine="708"/>
        <w:contextualSpacing/>
        <w:rPr>
          <w:rFonts w:eastAsia="Times New Roman"/>
          <w:b/>
          <w:bCs/>
        </w:rPr>
      </w:pPr>
      <w:r w:rsidRPr="00763D0C">
        <w:rPr>
          <w:rFonts w:eastAsia="Times New Roman"/>
          <w:b/>
          <w:bCs/>
        </w:rPr>
        <w:t xml:space="preserve">In </w:t>
      </w:r>
      <w:proofErr w:type="spellStart"/>
      <w:r w:rsidRPr="00763D0C">
        <w:rPr>
          <w:rFonts w:eastAsia="Times New Roman"/>
          <w:b/>
          <w:bCs/>
        </w:rPr>
        <w:t>ta</w:t>
      </w:r>
      <w:proofErr w:type="spellEnd"/>
      <w:r w:rsidRPr="00763D0C">
        <w:rPr>
          <w:rFonts w:eastAsia="Times New Roman"/>
          <w:b/>
          <w:bCs/>
        </w:rPr>
        <w:t xml:space="preserve"> senso si è espresso</w:t>
      </w:r>
      <w:r>
        <w:rPr>
          <w:rFonts w:eastAsia="Times New Roman"/>
          <w:b/>
          <w:bCs/>
        </w:rPr>
        <w:t>, in particolare, il</w:t>
      </w:r>
      <w:r w:rsidRPr="00763D0C">
        <w:rPr>
          <w:rFonts w:eastAsia="Times New Roman"/>
          <w:b/>
          <w:bCs/>
        </w:rPr>
        <w:t xml:space="preserve"> Tribunale di Bergamo con le citate sentenze </w:t>
      </w:r>
      <w:proofErr w:type="spellStart"/>
      <w:r w:rsidRPr="00763D0C">
        <w:rPr>
          <w:rFonts w:eastAsia="Times New Roman"/>
          <w:b/>
          <w:bCs/>
        </w:rPr>
        <w:t>nn</w:t>
      </w:r>
      <w:proofErr w:type="spellEnd"/>
      <w:r w:rsidRPr="00763D0C">
        <w:rPr>
          <w:rFonts w:eastAsia="Times New Roman"/>
          <w:b/>
          <w:bCs/>
        </w:rPr>
        <w:t xml:space="preserve">. 289/2026 e 1523/2025. </w:t>
      </w:r>
    </w:p>
    <w:p w14:paraId="37DF8469" w14:textId="77777777" w:rsidR="002828BD" w:rsidRDefault="00380B51">
      <w:pPr>
        <w:ind w:firstLine="709"/>
      </w:pPr>
      <w:r>
        <w:t xml:space="preserve">D’altra parte, nell’ipotesi che ci occupa di accertamento/individuazione di soggetti che usano, anche in via mediata, infrastrutture </w:t>
      </w:r>
      <w:proofErr w:type="spellStart"/>
      <w:r>
        <w:t>concessionate</w:t>
      </w:r>
      <w:proofErr w:type="spellEnd"/>
      <w:r>
        <w:t xml:space="preserve"> ad altri, è sufficiente la rilevazione statistica delle utenze riconducibili ad un determinato operatore (oltre quella del titolare della concessione) per la liquidazione del tributo.</w:t>
      </w:r>
    </w:p>
    <w:p w14:paraId="58E3254E" w14:textId="77777777" w:rsidR="00763D0C" w:rsidRDefault="00380B51">
      <w:pPr>
        <w:ind w:firstLine="709"/>
      </w:pPr>
      <w:r>
        <w:lastRenderedPageBreak/>
        <w:t xml:space="preserve">È principio consolidato in materia di verifiche che l’Amministrazione possa ricorrere a metodi di accertamento induttivo o presuntivo quando la dichiarazione del contribuente appaia assente, incompleta, inattendibile o infedele. </w:t>
      </w:r>
    </w:p>
    <w:p w14:paraId="14E7886A" w14:textId="67CFEA5D" w:rsidR="002828BD" w:rsidRDefault="00380B51">
      <w:pPr>
        <w:ind w:firstLine="709"/>
      </w:pPr>
      <w:r>
        <w:t xml:space="preserve">Nel caso di specie, a fronte delle due richieste di dati (PEC del 25/09/2025 e PEC del 02/12/2025), FASTWEB S.p.A. non ha comunicato alcun dato sulle utenze attive nel Comune di Aquara, limitandosi a negare in toto la propria soggettività passiva; il ricorso al metodo induttivo – basato sulle quote di mercato AGCOM applicate alla popolazione residente – costituisce, dunque, la diretta ed inevitabile conseguenza di tale comportamento omissivo, ed è stato espressamente previsto e motivato nel provvedimento </w:t>
      </w:r>
      <w:proofErr w:type="spellStart"/>
      <w:r>
        <w:t>impugnato.</w:t>
      </w:r>
      <w:r w:rsidR="00763D0C">
        <w:t>In</w:t>
      </w:r>
      <w:proofErr w:type="spellEnd"/>
      <w:r w:rsidR="00763D0C">
        <w:t xml:space="preserve"> tal senso si è espressa anche la già citata giurisprudenza </w:t>
      </w:r>
      <w:r w:rsidR="00763D0C" w:rsidRPr="00763D0C">
        <w:rPr>
          <w:b/>
          <w:bCs/>
        </w:rPr>
        <w:t>(fra tante Trib. Napoli n. 5948 del 13.4.2026)</w:t>
      </w:r>
      <w:r w:rsidR="005D7187">
        <w:rPr>
          <w:b/>
          <w:bCs/>
        </w:rPr>
        <w:t>.</w:t>
      </w:r>
      <w:r w:rsidR="00763D0C" w:rsidRPr="00763D0C">
        <w:rPr>
          <w:b/>
          <w:bCs/>
        </w:rPr>
        <w:t xml:space="preserve"> </w:t>
      </w:r>
    </w:p>
    <w:p w14:paraId="1168FCF0" w14:textId="77777777" w:rsidR="002828BD" w:rsidRDefault="00380B51">
      <w:pPr>
        <w:ind w:firstLine="709"/>
      </w:pPr>
      <w:r w:rsidRPr="00011713">
        <w:rPr>
          <w:b/>
          <w:u w:val="single"/>
        </w:rPr>
        <w:t>Si rileva, in ogni caso, che non v’è stata contestazione, in questa sede, da parte di FASTWEB S.p.A. sul numero di utenze sulle quali è stato calcolato l’importo del canone unico</w:t>
      </w:r>
      <w:r>
        <w:t>, anche perché tale volume è stato determinato sulla base dei dati ufficiali AGCOM come esplicitato nel testo dell’avviso di accertamento.</w:t>
      </w:r>
    </w:p>
    <w:p w14:paraId="78A0B1E9" w14:textId="77777777" w:rsidR="005D7187" w:rsidRDefault="00380B51">
      <w:pPr>
        <w:ind w:firstLine="709"/>
      </w:pPr>
      <w:r>
        <w:t xml:space="preserve">Peraltro, il Comune di Aquara, per il tramite di Archivia Solution S.p.A., aveva preventivamente richiesto a FASTWEB S.p.A. i dati sulle utenze con nota del 25/09/2025 e nuovamente con nota del 02/12/2025, avviando un contraddittorio cui l’odierna opponente ha risposto in modo del tutto evasivo e negando ogni propria soggettività passiva, senza fornire alcun dato utile, legittimando così l’emissione dell’atto impositivo. </w:t>
      </w:r>
    </w:p>
    <w:p w14:paraId="03BC4009" w14:textId="776BAB8A" w:rsidR="002828BD" w:rsidRDefault="00380B51">
      <w:pPr>
        <w:ind w:firstLine="709"/>
      </w:pPr>
      <w:r>
        <w:t xml:space="preserve">Spetta ora all’attrice, che ha causato con la propria inadempienza la necessità di ricorrere a tale metodo, fornire </w:t>
      </w:r>
      <w:r w:rsidR="00E72032">
        <w:t>l’</w:t>
      </w:r>
      <w:r w:rsidR="00EF1464">
        <w:t xml:space="preserve">eventuale </w:t>
      </w:r>
      <w:r>
        <w:t>prova contraria, dimostrando documentalmente il numero esatto delle utenze servite nel Comune di Aquara per gli anni 2021-2024.</w:t>
      </w:r>
    </w:p>
    <w:p w14:paraId="67F13943" w14:textId="77777777" w:rsidR="002828BD" w:rsidRDefault="00380B51">
      <w:pPr>
        <w:ind w:firstLine="709"/>
      </w:pPr>
      <w:r>
        <w:t>Anche il secondo motivo di opposizione è infondato e va rigettato.</w:t>
      </w:r>
    </w:p>
    <w:p w14:paraId="15F04645" w14:textId="5DCD6A6F" w:rsidR="002828BD" w:rsidRPr="005C3D5D" w:rsidRDefault="005C3D5D">
      <w:pPr>
        <w:jc w:val="center"/>
      </w:pPr>
      <w:r w:rsidRPr="005C3D5D">
        <w:rPr>
          <w:b/>
          <w:bCs/>
        </w:rPr>
        <w:t>***</w:t>
      </w:r>
    </w:p>
    <w:p w14:paraId="3DC47E9D" w14:textId="77777777" w:rsidR="002828BD" w:rsidRDefault="00380B51">
      <w:pPr>
        <w:ind w:firstLine="709"/>
      </w:pPr>
      <w:r>
        <w:t>Per tutto quanto sopra esposto, il Comune di Aquara, in persona del Sindaco e legale rappresentante pro tempore, come in epigrafe rappresentato e domiciliato, con espressa riserva di ogni integrazione, anche istruttoria, che dovesse rendersi necessaria,</w:t>
      </w:r>
    </w:p>
    <w:p w14:paraId="363A13B2" w14:textId="77777777" w:rsidR="002828BD" w:rsidRDefault="00380B51">
      <w:pPr>
        <w:jc w:val="center"/>
      </w:pPr>
      <w:r>
        <w:rPr>
          <w:b/>
          <w:bCs/>
        </w:rPr>
        <w:t>conclude</w:t>
      </w:r>
    </w:p>
    <w:p w14:paraId="6D125227" w14:textId="77777777" w:rsidR="002828BD" w:rsidRDefault="00380B51" w:rsidP="00011713">
      <w:pPr>
        <w:ind w:firstLine="708"/>
      </w:pPr>
      <w:r>
        <w:t>affinché l’Ill.mo Giudice adito, disattesa ogni contraria istanza ed eccezione, voglia:</w:t>
      </w:r>
    </w:p>
    <w:p w14:paraId="72E68EBC" w14:textId="140607A3" w:rsidR="002828BD" w:rsidRDefault="00EF1464" w:rsidP="00011713">
      <w:pPr>
        <w:ind w:firstLine="708"/>
      </w:pPr>
      <w:r>
        <w:t>Respingere l’</w:t>
      </w:r>
      <w:r w:rsidR="000B7F5B">
        <w:t>opposizione proposta da FASTWEB SPA e per l’effetto confermare</w:t>
      </w:r>
      <w:r w:rsidR="00380B51">
        <w:t xml:space="preserve"> la legittimità e fondatezza dell’Avviso di Accertamento Esecutivo n. 2 del 19/12/2025 emesso dal Comune di Aquara, con ogni conseguenziale statuizione di legge.</w:t>
      </w:r>
    </w:p>
    <w:p w14:paraId="11FECA25" w14:textId="77777777" w:rsidR="002828BD" w:rsidRDefault="00380B51" w:rsidP="00011713">
      <w:pPr>
        <w:ind w:firstLine="708"/>
      </w:pPr>
      <w:r>
        <w:lastRenderedPageBreak/>
        <w:t>In via gradata, rideterminare il Canone e la sanzione nella misura che risulterà a seguito dell’eventuale fase istruttoria sulla base delle prove offerte da FASTWEB.</w:t>
      </w:r>
    </w:p>
    <w:p w14:paraId="769DAD0D" w14:textId="77777777" w:rsidR="002828BD" w:rsidRDefault="00380B51">
      <w:pPr>
        <w:ind w:firstLine="709"/>
      </w:pPr>
      <w:r>
        <w:t>Con vittoria di spese e competenze di giudizio.</w:t>
      </w:r>
    </w:p>
    <w:p w14:paraId="1A04D418" w14:textId="77777777" w:rsidR="002828BD" w:rsidRDefault="00380B51">
      <w:pPr>
        <w:ind w:firstLine="709"/>
      </w:pPr>
      <w:r>
        <w:t xml:space="preserve">Con riserva di ulteriore produzione documentale negli </w:t>
      </w:r>
      <w:proofErr w:type="spellStart"/>
      <w:r>
        <w:t>assegnandi</w:t>
      </w:r>
      <w:proofErr w:type="spellEnd"/>
      <w:r>
        <w:t xml:space="preserve"> termini processuali.</w:t>
      </w:r>
    </w:p>
    <w:p w14:paraId="464966AC" w14:textId="77777777" w:rsidR="002828BD" w:rsidRDefault="00380B51" w:rsidP="006A7040">
      <w:pPr>
        <w:ind w:firstLine="708"/>
      </w:pPr>
      <w:r>
        <w:t>Si produce:</w:t>
      </w:r>
    </w:p>
    <w:p w14:paraId="4A92B238" w14:textId="77777777" w:rsidR="005D7187" w:rsidRDefault="005D7187" w:rsidP="005D7187">
      <w:pPr>
        <w:pStyle w:val="Paragrafoelenco"/>
        <w:numPr>
          <w:ilvl w:val="0"/>
          <w:numId w:val="4"/>
        </w:numPr>
        <w:contextualSpacing/>
      </w:pPr>
      <w:r>
        <w:t>Atto di citazione in opposizione FASTWEB S.p.A.</w:t>
      </w:r>
    </w:p>
    <w:p w14:paraId="78CBDA18" w14:textId="77777777" w:rsidR="005D7187" w:rsidRPr="00A92A53" w:rsidRDefault="005D7187" w:rsidP="005D7187">
      <w:pPr>
        <w:pStyle w:val="Paragrafoelenco"/>
        <w:numPr>
          <w:ilvl w:val="0"/>
          <w:numId w:val="4"/>
        </w:numPr>
        <w:contextualSpacing/>
      </w:pPr>
      <w:r>
        <w:t>Delibera di Costituzione in giudizio</w:t>
      </w:r>
    </w:p>
    <w:p w14:paraId="7EC154BB" w14:textId="38CA92CA" w:rsidR="00011713" w:rsidRDefault="00380B51" w:rsidP="00011713">
      <w:r>
        <w:t>1. </w:t>
      </w:r>
      <w:r w:rsidR="00011713">
        <w:t>Regolamento CUP (Delibera del Consiglio Comunale di Aquara n. 4 del 30/04/2021)</w:t>
      </w:r>
    </w:p>
    <w:p w14:paraId="6AF7371A" w14:textId="1746105B" w:rsidR="00011713" w:rsidRDefault="00011713" w:rsidP="00011713">
      <w:r>
        <w:t>2. Determina affidamento ad Archivia Supporto n. 26 del 2025</w:t>
      </w:r>
    </w:p>
    <w:p w14:paraId="782A062F" w14:textId="3AA354D7" w:rsidR="00011713" w:rsidRDefault="00011713" w:rsidP="00011713">
      <w:r>
        <w:t>3. Richiesta dichiarazioni e versamenti del 25/09/2025 (Archivia Solution S.p.A.)</w:t>
      </w:r>
    </w:p>
    <w:p w14:paraId="7F3C3BF8" w14:textId="77777777" w:rsidR="00011713" w:rsidRDefault="00011713" w:rsidP="00011713">
      <w:r>
        <w:t>4. Riscontro FASTWEB S.p.A. del 15/11/2025</w:t>
      </w:r>
    </w:p>
    <w:p w14:paraId="44D5A5E2" w14:textId="77777777" w:rsidR="00011713" w:rsidRDefault="00011713" w:rsidP="00011713">
      <w:r>
        <w:t>5. Replica di Archivia Solution S.p.A. del 02/12/2025</w:t>
      </w:r>
    </w:p>
    <w:p w14:paraId="08F4B90B" w14:textId="104EB608" w:rsidR="002828BD" w:rsidRDefault="00011713" w:rsidP="00011713">
      <w:r>
        <w:t xml:space="preserve">6. </w:t>
      </w:r>
      <w:r w:rsidR="00380B51">
        <w:t>Avviso di Accertamento Esecutivo n. 2 del 19/12/2025</w:t>
      </w:r>
    </w:p>
    <w:p w14:paraId="4F11D470" w14:textId="13F406DF" w:rsidR="002828BD" w:rsidRDefault="00011713">
      <w:r>
        <w:t>7</w:t>
      </w:r>
      <w:r w:rsidR="00380B51">
        <w:t>. </w:t>
      </w:r>
      <w:r>
        <w:t>D</w:t>
      </w:r>
      <w:r w:rsidR="00380B51">
        <w:t>ati dell’Osservatorio sulle Comunicazioni AGCOM 2024</w:t>
      </w:r>
    </w:p>
    <w:p w14:paraId="7A0FAF37" w14:textId="77777777" w:rsidR="002828BD" w:rsidRDefault="00380B51">
      <w:r>
        <w:t xml:space="preserve">8. Circolare MEF </w:t>
      </w:r>
      <w:proofErr w:type="spellStart"/>
      <w:r>
        <w:t>Med</w:t>
      </w:r>
      <w:proofErr w:type="spellEnd"/>
      <w:r>
        <w:t xml:space="preserve"> 1/DF del 20.01.2009</w:t>
      </w:r>
    </w:p>
    <w:p w14:paraId="46C1CBB7" w14:textId="77777777" w:rsidR="002828BD" w:rsidRDefault="00380B51">
      <w:r>
        <w:t xml:space="preserve">9. Sentenza Tribunale di Bergamo n. 1523-2025 </w:t>
      </w:r>
    </w:p>
    <w:p w14:paraId="275EBFD6" w14:textId="77777777" w:rsidR="005D7187" w:rsidRDefault="005D7187" w:rsidP="005D7187">
      <w:r>
        <w:t xml:space="preserve">10. </w:t>
      </w:r>
      <w:r w:rsidRPr="005D7187">
        <w:t xml:space="preserve">Sentenza Tribunale di Bergamo n. </w:t>
      </w:r>
      <w:r>
        <w:t>289-2026</w:t>
      </w:r>
    </w:p>
    <w:p w14:paraId="50DD38FC" w14:textId="77777777" w:rsidR="005D7187" w:rsidRDefault="005D7187" w:rsidP="005D7187">
      <w:r>
        <w:t xml:space="preserve">11. </w:t>
      </w:r>
      <w:r w:rsidRPr="005D7187">
        <w:t>Sentenza Tribunale di Napoli 5948/2026</w:t>
      </w:r>
    </w:p>
    <w:p w14:paraId="11DED609" w14:textId="77777777" w:rsidR="005D7187" w:rsidRDefault="005D7187" w:rsidP="005D7187">
      <w:r>
        <w:t xml:space="preserve">12. </w:t>
      </w:r>
      <w:r w:rsidRPr="005D7187">
        <w:t xml:space="preserve">Sentenza Tribunale di Treviso n. 240/2025 del 20/02/2025 </w:t>
      </w:r>
      <w:r>
        <w:t xml:space="preserve">in </w:t>
      </w:r>
      <w:r w:rsidRPr="005D7187">
        <w:t>appello</w:t>
      </w:r>
    </w:p>
    <w:p w14:paraId="30D451B8" w14:textId="77777777" w:rsidR="005D7187" w:rsidRDefault="005D7187" w:rsidP="005D7187">
      <w:r>
        <w:t xml:space="preserve">13. </w:t>
      </w:r>
      <w:r w:rsidRPr="005D7187">
        <w:t>Sentenza Tribunale di Piacenza n. 207 del 06.05.2025</w:t>
      </w:r>
    </w:p>
    <w:p w14:paraId="2C184FF4" w14:textId="77777777" w:rsidR="005D7187" w:rsidRDefault="005D7187" w:rsidP="005D7187">
      <w:r>
        <w:t xml:space="preserve">14. </w:t>
      </w:r>
      <w:r w:rsidRPr="005D7187">
        <w:t>Sentenza Tribunale di Piacenza – II grado, 16.07.2025, R.G. 1562/2024</w:t>
      </w:r>
    </w:p>
    <w:p w14:paraId="4B7FBC3F" w14:textId="77777777" w:rsidR="005D7187" w:rsidRDefault="005D7187" w:rsidP="005D7187">
      <w:r>
        <w:t xml:space="preserve">15. </w:t>
      </w:r>
      <w:r w:rsidRPr="005D7187">
        <w:t>Sentenza Tribunale di Ivrea – II grado, 29.09.2025, n. 1255</w:t>
      </w:r>
    </w:p>
    <w:p w14:paraId="485CB27A" w14:textId="21BF1C9C" w:rsidR="005D7187" w:rsidRPr="005D7187" w:rsidRDefault="005D7187" w:rsidP="005D7187">
      <w:r>
        <w:t xml:space="preserve">16. </w:t>
      </w:r>
      <w:r w:rsidRPr="005D7187">
        <w:t>Sentenza Tribunale di Bolzano, 08.04.2024, n. 431</w:t>
      </w:r>
    </w:p>
    <w:p w14:paraId="2E6B87E0" w14:textId="421DB976" w:rsidR="002828BD" w:rsidRDefault="00380B51">
      <w:r>
        <w:t xml:space="preserve">Aquara – Salerno, lì </w:t>
      </w:r>
      <w:r w:rsidR="005D7187">
        <w:t>28.04.2026</w:t>
      </w:r>
    </w:p>
    <w:p w14:paraId="6E4873BD" w14:textId="77777777" w:rsidR="002828BD" w:rsidRDefault="002828BD">
      <w:pPr>
        <w:ind w:firstLine="709"/>
      </w:pPr>
    </w:p>
    <w:p w14:paraId="30740BEE" w14:textId="6570F5AB" w:rsidR="002828BD" w:rsidRDefault="00B05B4A" w:rsidP="00B05B4A">
      <w:pPr>
        <w:jc w:val="right"/>
      </w:pPr>
      <w:r>
        <w:t>Avv.</w:t>
      </w:r>
      <w:r w:rsidR="005D7187">
        <w:t xml:space="preserve"> Laura Vitiello</w:t>
      </w:r>
    </w:p>
    <w:sectPr w:rsidR="002828BD" w:rsidSect="00E0091C">
      <w:footerReference w:type="even" r:id="rId7"/>
      <w:footerReference w:type="default" r:id="rId8"/>
      <w:pgSz w:w="11906" w:h="16838"/>
      <w:pgMar w:top="141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DC695" w14:textId="77777777" w:rsidR="00801048" w:rsidRDefault="00801048" w:rsidP="008F7AD2">
      <w:pPr>
        <w:spacing w:line="240" w:lineRule="auto"/>
      </w:pPr>
      <w:r>
        <w:separator/>
      </w:r>
    </w:p>
  </w:endnote>
  <w:endnote w:type="continuationSeparator" w:id="0">
    <w:p w14:paraId="389CEF17" w14:textId="77777777" w:rsidR="00801048" w:rsidRDefault="00801048" w:rsidP="008F7A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2017035672"/>
      <w:docPartObj>
        <w:docPartGallery w:val="Page Numbers (Bottom of Page)"/>
        <w:docPartUnique/>
      </w:docPartObj>
    </w:sdtPr>
    <w:sdtContent>
      <w:p w14:paraId="604205BF" w14:textId="3115DD0A" w:rsidR="008F7AD2" w:rsidRDefault="008F7AD2" w:rsidP="004A1081">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15D9D160" w14:textId="77777777" w:rsidR="008F7AD2" w:rsidRDefault="008F7AD2" w:rsidP="008F7AD2">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602337523"/>
      <w:docPartObj>
        <w:docPartGallery w:val="Page Numbers (Bottom of Page)"/>
        <w:docPartUnique/>
      </w:docPartObj>
    </w:sdtPr>
    <w:sdtContent>
      <w:p w14:paraId="738487C3" w14:textId="6EEDD6CF" w:rsidR="008F7AD2" w:rsidRDefault="008F7AD2" w:rsidP="004A1081">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sidR="00E745B1">
          <w:rPr>
            <w:rStyle w:val="Numeropagina"/>
            <w:noProof/>
          </w:rPr>
          <w:t>6</w:t>
        </w:r>
        <w:r>
          <w:rPr>
            <w:rStyle w:val="Numeropagina"/>
          </w:rPr>
          <w:fldChar w:fldCharType="end"/>
        </w:r>
      </w:p>
    </w:sdtContent>
  </w:sdt>
  <w:p w14:paraId="6CBB965E" w14:textId="77777777" w:rsidR="008F7AD2" w:rsidRDefault="008F7AD2" w:rsidP="008F7AD2">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E8A07" w14:textId="77777777" w:rsidR="00801048" w:rsidRDefault="00801048" w:rsidP="008F7AD2">
      <w:pPr>
        <w:spacing w:line="240" w:lineRule="auto"/>
      </w:pPr>
      <w:r>
        <w:separator/>
      </w:r>
    </w:p>
  </w:footnote>
  <w:footnote w:type="continuationSeparator" w:id="0">
    <w:p w14:paraId="4EB009FA" w14:textId="77777777" w:rsidR="00801048" w:rsidRDefault="00801048" w:rsidP="008F7A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5561F"/>
    <w:multiLevelType w:val="hybridMultilevel"/>
    <w:tmpl w:val="6C2C60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4E320F6D"/>
    <w:multiLevelType w:val="hybridMultilevel"/>
    <w:tmpl w:val="1AD4978A"/>
    <w:lvl w:ilvl="0" w:tplc="2B2CBC1C">
      <w:start w:val="1"/>
      <w:numFmt w:val="bullet"/>
      <w:lvlText w:val="●"/>
      <w:lvlJc w:val="left"/>
      <w:pPr>
        <w:ind w:left="720" w:hanging="360"/>
      </w:pPr>
    </w:lvl>
    <w:lvl w:ilvl="1" w:tplc="0956AB90">
      <w:start w:val="1"/>
      <w:numFmt w:val="bullet"/>
      <w:lvlText w:val="○"/>
      <w:lvlJc w:val="left"/>
      <w:pPr>
        <w:ind w:left="1440" w:hanging="360"/>
      </w:pPr>
    </w:lvl>
    <w:lvl w:ilvl="2" w:tplc="65362C00">
      <w:start w:val="1"/>
      <w:numFmt w:val="bullet"/>
      <w:lvlText w:val="■"/>
      <w:lvlJc w:val="left"/>
      <w:pPr>
        <w:ind w:left="2160" w:hanging="360"/>
      </w:pPr>
    </w:lvl>
    <w:lvl w:ilvl="3" w:tplc="5FEEAD70">
      <w:start w:val="1"/>
      <w:numFmt w:val="bullet"/>
      <w:lvlText w:val="●"/>
      <w:lvlJc w:val="left"/>
      <w:pPr>
        <w:ind w:left="2880" w:hanging="360"/>
      </w:pPr>
    </w:lvl>
    <w:lvl w:ilvl="4" w:tplc="2F0C466C">
      <w:start w:val="1"/>
      <w:numFmt w:val="bullet"/>
      <w:lvlText w:val="○"/>
      <w:lvlJc w:val="left"/>
      <w:pPr>
        <w:ind w:left="3600" w:hanging="360"/>
      </w:pPr>
    </w:lvl>
    <w:lvl w:ilvl="5" w:tplc="F948F766">
      <w:start w:val="1"/>
      <w:numFmt w:val="bullet"/>
      <w:lvlText w:val="■"/>
      <w:lvlJc w:val="left"/>
      <w:pPr>
        <w:ind w:left="4320" w:hanging="360"/>
      </w:pPr>
    </w:lvl>
    <w:lvl w:ilvl="6" w:tplc="CBFC14EA">
      <w:start w:val="1"/>
      <w:numFmt w:val="bullet"/>
      <w:lvlText w:val="●"/>
      <w:lvlJc w:val="left"/>
      <w:pPr>
        <w:ind w:left="5040" w:hanging="360"/>
      </w:pPr>
    </w:lvl>
    <w:lvl w:ilvl="7" w:tplc="9378DF46">
      <w:start w:val="1"/>
      <w:numFmt w:val="bullet"/>
      <w:lvlText w:val="●"/>
      <w:lvlJc w:val="left"/>
      <w:pPr>
        <w:ind w:left="5760" w:hanging="360"/>
      </w:pPr>
    </w:lvl>
    <w:lvl w:ilvl="8" w:tplc="1CF43918">
      <w:start w:val="1"/>
      <w:numFmt w:val="bullet"/>
      <w:lvlText w:val="●"/>
      <w:lvlJc w:val="left"/>
      <w:pPr>
        <w:ind w:left="6480" w:hanging="360"/>
      </w:pPr>
    </w:lvl>
  </w:abstractNum>
  <w:abstractNum w:abstractNumId="2" w15:restartNumberingAfterBreak="0">
    <w:nsid w:val="639A4417"/>
    <w:multiLevelType w:val="hybridMultilevel"/>
    <w:tmpl w:val="B0DA3B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EF61C7A"/>
    <w:multiLevelType w:val="hybridMultilevel"/>
    <w:tmpl w:val="0C2C5A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A317219"/>
    <w:multiLevelType w:val="hybridMultilevel"/>
    <w:tmpl w:val="214E280A"/>
    <w:lvl w:ilvl="0" w:tplc="DC9ABE82">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80085819">
    <w:abstractNumId w:val="1"/>
    <w:lvlOverride w:ilvl="0">
      <w:startOverride w:val="1"/>
    </w:lvlOverride>
  </w:num>
  <w:num w:numId="2" w16cid:durableId="659233781">
    <w:abstractNumId w:val="0"/>
  </w:num>
  <w:num w:numId="3" w16cid:durableId="695810167">
    <w:abstractNumId w:val="2"/>
  </w:num>
  <w:num w:numId="4" w16cid:durableId="111288160">
    <w:abstractNumId w:val="4"/>
  </w:num>
  <w:num w:numId="5" w16cid:durableId="1504658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8BD"/>
    <w:rsid w:val="00011713"/>
    <w:rsid w:val="000B7F5B"/>
    <w:rsid w:val="00122321"/>
    <w:rsid w:val="00126F14"/>
    <w:rsid w:val="00135B96"/>
    <w:rsid w:val="00162DD2"/>
    <w:rsid w:val="001B16AA"/>
    <w:rsid w:val="001D6937"/>
    <w:rsid w:val="001F0A98"/>
    <w:rsid w:val="00210D81"/>
    <w:rsid w:val="002828BD"/>
    <w:rsid w:val="00294DE2"/>
    <w:rsid w:val="002B7F74"/>
    <w:rsid w:val="002E7AAD"/>
    <w:rsid w:val="00362AE4"/>
    <w:rsid w:val="00380B51"/>
    <w:rsid w:val="003A70A2"/>
    <w:rsid w:val="003E08B7"/>
    <w:rsid w:val="00453B85"/>
    <w:rsid w:val="00454AB2"/>
    <w:rsid w:val="004732F3"/>
    <w:rsid w:val="00505681"/>
    <w:rsid w:val="005069B6"/>
    <w:rsid w:val="00512C23"/>
    <w:rsid w:val="00533B2B"/>
    <w:rsid w:val="005645C9"/>
    <w:rsid w:val="005652B4"/>
    <w:rsid w:val="005731A3"/>
    <w:rsid w:val="005C3D5D"/>
    <w:rsid w:val="005D7187"/>
    <w:rsid w:val="005F1BA7"/>
    <w:rsid w:val="005F22DA"/>
    <w:rsid w:val="00611E77"/>
    <w:rsid w:val="00637F48"/>
    <w:rsid w:val="006509B1"/>
    <w:rsid w:val="00652145"/>
    <w:rsid w:val="00657BC1"/>
    <w:rsid w:val="00667081"/>
    <w:rsid w:val="006870A2"/>
    <w:rsid w:val="006A7040"/>
    <w:rsid w:val="006E0958"/>
    <w:rsid w:val="00711172"/>
    <w:rsid w:val="00732529"/>
    <w:rsid w:val="007536DF"/>
    <w:rsid w:val="00763D0C"/>
    <w:rsid w:val="00787792"/>
    <w:rsid w:val="007B44E8"/>
    <w:rsid w:val="00801048"/>
    <w:rsid w:val="008078A0"/>
    <w:rsid w:val="00813D07"/>
    <w:rsid w:val="0089308A"/>
    <w:rsid w:val="008B225F"/>
    <w:rsid w:val="008C1D39"/>
    <w:rsid w:val="008F7AD2"/>
    <w:rsid w:val="00903E43"/>
    <w:rsid w:val="00940947"/>
    <w:rsid w:val="009915EE"/>
    <w:rsid w:val="009B3772"/>
    <w:rsid w:val="009C1A17"/>
    <w:rsid w:val="00A03192"/>
    <w:rsid w:val="00A831E1"/>
    <w:rsid w:val="00AA623D"/>
    <w:rsid w:val="00AC403B"/>
    <w:rsid w:val="00AD5262"/>
    <w:rsid w:val="00AE568C"/>
    <w:rsid w:val="00B05B4A"/>
    <w:rsid w:val="00B51E54"/>
    <w:rsid w:val="00B75A6A"/>
    <w:rsid w:val="00B949B7"/>
    <w:rsid w:val="00C114C3"/>
    <w:rsid w:val="00C33A51"/>
    <w:rsid w:val="00C4416C"/>
    <w:rsid w:val="00CF2469"/>
    <w:rsid w:val="00CF6219"/>
    <w:rsid w:val="00D100DB"/>
    <w:rsid w:val="00D618CF"/>
    <w:rsid w:val="00DA2E85"/>
    <w:rsid w:val="00DC42DC"/>
    <w:rsid w:val="00DD4890"/>
    <w:rsid w:val="00E0091C"/>
    <w:rsid w:val="00E72032"/>
    <w:rsid w:val="00E745B1"/>
    <w:rsid w:val="00E8705E"/>
    <w:rsid w:val="00EC2EFC"/>
    <w:rsid w:val="00ED0613"/>
    <w:rsid w:val="00EE5B47"/>
    <w:rsid w:val="00EF1464"/>
    <w:rsid w:val="00F20E36"/>
    <w:rsid w:val="00F53AAE"/>
    <w:rsid w:val="00FA0E1D"/>
    <w:rsid w:val="00FA68C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F8EF"/>
  <w15:docId w15:val="{4F633F8E-4054-4E59-BD5D-54EBF5EC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Bollo">
    <w:name w:val="Bollo"/>
    <w:basedOn w:val="Normale"/>
    <w:rsid w:val="003A70A2"/>
    <w:pPr>
      <w:suppressAutoHyphens/>
      <w:overflowPunct w:val="0"/>
      <w:autoSpaceDE w:val="0"/>
      <w:spacing w:line="520" w:lineRule="exact"/>
      <w:textAlignment w:val="baseline"/>
    </w:pPr>
    <w:rPr>
      <w:rFonts w:ascii="Times New Roman" w:eastAsia="Times New Roman" w:hAnsi="Times New Roman" w:cs="Times New Roman"/>
      <w:b/>
      <w:kern w:val="1"/>
      <w:sz w:val="28"/>
      <w:szCs w:val="20"/>
      <w:lang w:eastAsia="ar-SA"/>
    </w:rPr>
  </w:style>
  <w:style w:type="paragraph" w:styleId="Pidipagina">
    <w:name w:val="footer"/>
    <w:basedOn w:val="Normale"/>
    <w:link w:val="PidipaginaCarattere"/>
    <w:uiPriority w:val="99"/>
    <w:unhideWhenUsed/>
    <w:rsid w:val="008F7AD2"/>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8F7AD2"/>
  </w:style>
  <w:style w:type="character" w:styleId="Numeropagina">
    <w:name w:val="page number"/>
    <w:basedOn w:val="Carpredefinitoparagrafo"/>
    <w:uiPriority w:val="99"/>
    <w:semiHidden/>
    <w:unhideWhenUsed/>
    <w:rsid w:val="008F7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6773</Words>
  <Characters>38607</Characters>
  <Application>Microsoft Office Word</Application>
  <DocSecurity>0</DocSecurity>
  <Lines>321</Lines>
  <Paragraphs>90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dcterms:created xsi:type="dcterms:W3CDTF">2026-04-27T18:38:00Z</dcterms:created>
  <dcterms:modified xsi:type="dcterms:W3CDTF">2026-04-27T18:38:00Z</dcterms:modified>
</cp:coreProperties>
</file>