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3932C" w14:textId="77777777" w:rsidR="00585778" w:rsidRPr="00221182" w:rsidRDefault="00585778" w:rsidP="004D0846">
      <w:pPr>
        <w:spacing w:line="360" w:lineRule="auto"/>
        <w:jc w:val="center"/>
        <w:rPr>
          <w:rFonts w:ascii="Arial" w:hAnsi="Arial" w:cs="Arial"/>
          <w:b/>
          <w:bCs/>
        </w:rPr>
      </w:pPr>
      <w:r w:rsidRPr="00221182">
        <w:rPr>
          <w:rFonts w:ascii="Arial" w:hAnsi="Arial" w:cs="Arial"/>
          <w:b/>
          <w:bCs/>
        </w:rPr>
        <w:t>TRIBUNALE DI TARANTO</w:t>
      </w:r>
    </w:p>
    <w:p w14:paraId="1871BE4D" w14:textId="32CF8AC2" w:rsidR="00585778" w:rsidRPr="00221182" w:rsidRDefault="00585778" w:rsidP="004D0846">
      <w:pPr>
        <w:spacing w:line="360" w:lineRule="auto"/>
        <w:jc w:val="center"/>
        <w:rPr>
          <w:rFonts w:ascii="Arial" w:hAnsi="Arial" w:cs="Arial"/>
          <w:b/>
          <w:bCs/>
        </w:rPr>
      </w:pPr>
      <w:r w:rsidRPr="00221182">
        <w:rPr>
          <w:rFonts w:ascii="Arial" w:hAnsi="Arial" w:cs="Arial"/>
          <w:b/>
          <w:bCs/>
        </w:rPr>
        <w:t>R.G. n. ___ / 202_</w:t>
      </w:r>
    </w:p>
    <w:p w14:paraId="5BEF2AA3" w14:textId="77777777" w:rsidR="00585778" w:rsidRPr="00221182" w:rsidRDefault="00585778" w:rsidP="004D0846">
      <w:pPr>
        <w:spacing w:line="360" w:lineRule="auto"/>
        <w:jc w:val="center"/>
        <w:rPr>
          <w:rFonts w:ascii="Arial" w:hAnsi="Arial" w:cs="Arial"/>
          <w:b/>
          <w:bCs/>
        </w:rPr>
      </w:pPr>
    </w:p>
    <w:p w14:paraId="2E31F7A5" w14:textId="239D1303" w:rsidR="005D67B0" w:rsidRPr="00221182" w:rsidRDefault="005D67B0" w:rsidP="004D0846">
      <w:pPr>
        <w:spacing w:line="360" w:lineRule="auto"/>
        <w:jc w:val="center"/>
        <w:rPr>
          <w:rFonts w:ascii="Arial" w:hAnsi="Arial" w:cs="Arial"/>
          <w:b/>
          <w:bCs/>
        </w:rPr>
      </w:pPr>
      <w:r w:rsidRPr="00221182">
        <w:rPr>
          <w:rFonts w:ascii="Arial" w:hAnsi="Arial" w:cs="Arial"/>
          <w:b/>
          <w:bCs/>
        </w:rPr>
        <w:t>COMPARSA DI COSTITUZIONE E RISPOSTA</w:t>
      </w:r>
    </w:p>
    <w:p w14:paraId="06876439" w14:textId="77777777" w:rsidR="00585778" w:rsidRPr="00221182" w:rsidRDefault="00585778" w:rsidP="004D0846">
      <w:pPr>
        <w:spacing w:line="360" w:lineRule="auto"/>
        <w:rPr>
          <w:rFonts w:ascii="Arial" w:hAnsi="Arial" w:cs="Arial"/>
          <w:b/>
          <w:bCs/>
        </w:rPr>
      </w:pPr>
    </w:p>
    <w:p w14:paraId="14F20E42" w14:textId="6EB8E3CE" w:rsidR="00B803AE" w:rsidRPr="00221182" w:rsidRDefault="00585778" w:rsidP="00221182">
      <w:pPr>
        <w:spacing w:line="360" w:lineRule="auto"/>
        <w:ind w:firstLine="708"/>
        <w:jc w:val="both"/>
        <w:rPr>
          <w:rFonts w:ascii="Arial" w:hAnsi="Arial" w:cs="Arial"/>
        </w:rPr>
      </w:pPr>
      <w:r w:rsidRPr="00221182">
        <w:rPr>
          <w:rFonts w:ascii="Arial" w:hAnsi="Arial" w:cs="Arial"/>
          <w:b/>
          <w:bCs/>
        </w:rPr>
        <w:t>per il COMUNE DI PALAGIANO, C.F. ……………………………………………………………</w:t>
      </w:r>
      <w:r w:rsidRPr="00221182">
        <w:rPr>
          <w:rFonts w:ascii="Arial" w:hAnsi="Arial" w:cs="Arial"/>
        </w:rPr>
        <w:t xml:space="preserve"> rappresentato e difeso, in virtù di mandato in calce al presente atto e su foglio separato, dall'avv. ……………</w:t>
      </w:r>
      <w:proofErr w:type="gramStart"/>
      <w:r w:rsidRPr="00221182">
        <w:rPr>
          <w:rFonts w:ascii="Arial" w:hAnsi="Arial" w:cs="Arial"/>
        </w:rPr>
        <w:t>…….</w:t>
      </w:r>
      <w:proofErr w:type="gramEnd"/>
      <w:r w:rsidRPr="00221182">
        <w:rPr>
          <w:rFonts w:ascii="Arial" w:hAnsi="Arial" w:cs="Arial"/>
        </w:rPr>
        <w:t>. (C.F. …………………………) presso il cui studio elettivamente domicilia in</w:t>
      </w:r>
      <w:proofErr w:type="gramStart"/>
      <w:r w:rsidRPr="00221182">
        <w:rPr>
          <w:rFonts w:ascii="Arial" w:hAnsi="Arial" w:cs="Arial"/>
        </w:rPr>
        <w:t xml:space="preserve"> ….</w:t>
      </w:r>
      <w:proofErr w:type="gramEnd"/>
      <w:r w:rsidRPr="00221182">
        <w:rPr>
          <w:rFonts w:ascii="Arial" w:hAnsi="Arial" w:cs="Arial"/>
        </w:rPr>
        <w:t>. alla Via ……n.</w:t>
      </w:r>
      <w:proofErr w:type="gramStart"/>
      <w:r w:rsidRPr="00221182">
        <w:rPr>
          <w:rFonts w:ascii="Arial" w:hAnsi="Arial" w:cs="Arial"/>
        </w:rPr>
        <w:t xml:space="preserve"> ….</w:t>
      </w:r>
      <w:proofErr w:type="gramEnd"/>
      <w:r w:rsidRPr="00221182">
        <w:rPr>
          <w:rFonts w:ascii="Arial" w:hAnsi="Arial" w:cs="Arial"/>
        </w:rPr>
        <w:t xml:space="preserve">., il suddetto procuratore dichiara di voler ricevere le notifiche di legge a mezzo </w:t>
      </w:r>
      <w:proofErr w:type="spellStart"/>
      <w:r w:rsidRPr="00221182">
        <w:rPr>
          <w:rFonts w:ascii="Arial" w:hAnsi="Arial" w:cs="Arial"/>
        </w:rPr>
        <w:t>pec</w:t>
      </w:r>
      <w:proofErr w:type="spellEnd"/>
      <w:r w:rsidRPr="00221182">
        <w:rPr>
          <w:rFonts w:ascii="Arial" w:hAnsi="Arial" w:cs="Arial"/>
        </w:rPr>
        <w:t xml:space="preserve"> all’indirizzo </w:t>
      </w:r>
      <w:hyperlink r:id="rId5" w:history="1">
        <w:r w:rsidRPr="00221182">
          <w:rPr>
            <w:rStyle w:val="Collegamentoipertestuale"/>
            <w:rFonts w:ascii="Arial" w:hAnsi="Arial" w:cs="Arial"/>
          </w:rPr>
          <w:t>………</w:t>
        </w:r>
        <w:proofErr w:type="gramStart"/>
        <w:r w:rsidRPr="00221182">
          <w:rPr>
            <w:rStyle w:val="Collegamentoipertestuale"/>
            <w:rFonts w:ascii="Arial" w:hAnsi="Arial" w:cs="Arial"/>
          </w:rPr>
          <w:t>…….</w:t>
        </w:r>
        <w:proofErr w:type="gramEnd"/>
      </w:hyperlink>
      <w:r w:rsidRPr="00221182">
        <w:rPr>
          <w:rFonts w:ascii="Arial" w:hAnsi="Arial" w:cs="Arial"/>
        </w:rPr>
        <w:t>;</w:t>
      </w:r>
    </w:p>
    <w:p w14:paraId="10D5ADB6" w14:textId="77777777" w:rsidR="00585778" w:rsidRPr="00221182" w:rsidRDefault="00585778" w:rsidP="004D0846">
      <w:pPr>
        <w:widowControl w:val="0"/>
        <w:spacing w:line="360" w:lineRule="auto"/>
        <w:ind w:firstLine="709"/>
        <w:jc w:val="center"/>
        <w:rPr>
          <w:rFonts w:ascii="Arial" w:hAnsi="Arial" w:cs="Arial"/>
          <w:b/>
        </w:rPr>
      </w:pPr>
      <w:r w:rsidRPr="00221182">
        <w:rPr>
          <w:rFonts w:ascii="Arial" w:hAnsi="Arial" w:cs="Arial"/>
          <w:b/>
        </w:rPr>
        <w:t>contro</w:t>
      </w:r>
    </w:p>
    <w:p w14:paraId="5A977DC6" w14:textId="77777777" w:rsidR="00585778" w:rsidRPr="00221182" w:rsidRDefault="00585778" w:rsidP="004D0846">
      <w:pPr>
        <w:spacing w:line="360" w:lineRule="auto"/>
        <w:jc w:val="both"/>
        <w:rPr>
          <w:rFonts w:ascii="Arial" w:hAnsi="Arial" w:cs="Arial"/>
        </w:rPr>
      </w:pPr>
    </w:p>
    <w:p w14:paraId="155036D9" w14:textId="4DA37775" w:rsidR="00CA10F4" w:rsidRPr="00221182" w:rsidRDefault="00CA7E22" w:rsidP="00221182">
      <w:pPr>
        <w:spacing w:line="360" w:lineRule="auto"/>
        <w:ind w:firstLine="708"/>
        <w:jc w:val="both"/>
        <w:rPr>
          <w:rFonts w:ascii="Arial" w:hAnsi="Arial" w:cs="Arial"/>
        </w:rPr>
      </w:pPr>
      <w:r w:rsidRPr="00221182">
        <w:rPr>
          <w:rFonts w:ascii="Arial" w:hAnsi="Arial" w:cs="Arial"/>
          <w:b/>
          <w:bCs/>
        </w:rPr>
        <w:t>VODAFONE ITALIA S.p.A.</w:t>
      </w:r>
      <w:r w:rsidRPr="00221182">
        <w:rPr>
          <w:rFonts w:ascii="Arial" w:hAnsi="Arial" w:cs="Arial"/>
        </w:rPr>
        <w:t xml:space="preserve"> (C.F. e P.IVA 12878470157), Società a socio unico e soggetta all’attività di direzione e coordinamento di Swisscom A.G., con sede legale in Via Jervis, 13 - 10015 Ivrea (TO), codice fiscale e iscrizione al Registro Imprese di Torino al n. 93026890017, partita IVA n. 08539010010, rappresentata e difesa</w:t>
      </w:r>
      <w:r w:rsidR="00221182" w:rsidRPr="00221182">
        <w:rPr>
          <w:rFonts w:ascii="Arial" w:hAnsi="Arial" w:cs="Arial"/>
        </w:rPr>
        <w:t xml:space="preserve"> </w:t>
      </w:r>
      <w:r w:rsidRPr="00221182">
        <w:rPr>
          <w:rFonts w:ascii="Arial" w:hAnsi="Arial" w:cs="Arial"/>
        </w:rPr>
        <w:t xml:space="preserve">dalla Prof. Avv. Daniela </w:t>
      </w:r>
      <w:proofErr w:type="spellStart"/>
      <w:r w:rsidRPr="00221182">
        <w:rPr>
          <w:rFonts w:ascii="Arial" w:hAnsi="Arial" w:cs="Arial"/>
        </w:rPr>
        <w:t>Mazzagreco</w:t>
      </w:r>
      <w:proofErr w:type="spellEnd"/>
      <w:r w:rsidRPr="00221182">
        <w:rPr>
          <w:rFonts w:ascii="Arial" w:hAnsi="Arial" w:cs="Arial"/>
        </w:rPr>
        <w:t>, C.F. MZZDNL74D67G642Z, PEC danielamazzagreco@pecavvpa.it, fax 091327155, unitamente e disgiuntamente all’avv. Alessandra Alaimo, C.F. LMALSN74L53G273L, PEC alessandraalaimo@pecavvpa.it, fax 0917786733, con domicilio eletto presso l’indirizzo PEC dei suddetti difensori</w:t>
      </w:r>
      <w:r w:rsidR="00CA10F4" w:rsidRPr="00221182">
        <w:rPr>
          <w:rFonts w:ascii="Arial" w:hAnsi="Arial" w:cs="Arial"/>
        </w:rPr>
        <w:t>.</w:t>
      </w:r>
    </w:p>
    <w:p w14:paraId="2FB0C41A" w14:textId="7FB0AC12" w:rsidR="00CA10F4" w:rsidRPr="00221182" w:rsidRDefault="00221182" w:rsidP="00221182">
      <w:pPr>
        <w:pStyle w:val="Paragrafoelenco"/>
        <w:spacing w:line="360" w:lineRule="auto"/>
        <w:jc w:val="center"/>
        <w:rPr>
          <w:rFonts w:ascii="Arial" w:hAnsi="Arial" w:cs="Arial"/>
          <w:b/>
        </w:rPr>
      </w:pPr>
      <w:r w:rsidRPr="00221182">
        <w:rPr>
          <w:rFonts w:ascii="Arial" w:hAnsi="Arial" w:cs="Arial"/>
          <w:b/>
        </w:rPr>
        <w:t>* * *</w:t>
      </w:r>
    </w:p>
    <w:p w14:paraId="071C07FE" w14:textId="28D73095" w:rsidR="005D67B0" w:rsidRPr="00FC1444" w:rsidRDefault="00585778" w:rsidP="00FC1444">
      <w:pPr>
        <w:spacing w:line="360" w:lineRule="auto"/>
        <w:ind w:firstLine="708"/>
        <w:jc w:val="both"/>
        <w:rPr>
          <w:rFonts w:ascii="Arial" w:hAnsi="Arial" w:cs="Arial"/>
          <w:b/>
        </w:rPr>
      </w:pPr>
      <w:r w:rsidRPr="00FC1444">
        <w:rPr>
          <w:rFonts w:ascii="Arial" w:hAnsi="Arial" w:cs="Arial"/>
          <w:b/>
        </w:rPr>
        <w:t>Si premette che</w:t>
      </w:r>
      <w:r w:rsidR="00CA10F4" w:rsidRPr="00FC1444">
        <w:rPr>
          <w:rFonts w:ascii="Arial" w:hAnsi="Arial" w:cs="Arial"/>
          <w:b/>
        </w:rPr>
        <w:t>:</w:t>
      </w:r>
    </w:p>
    <w:p w14:paraId="021E16EE" w14:textId="22E0DCF4" w:rsidR="005D67B0" w:rsidRPr="00FC1444" w:rsidRDefault="00CA10F4" w:rsidP="00FC1444">
      <w:pPr>
        <w:pStyle w:val="p1"/>
        <w:spacing w:line="360" w:lineRule="auto"/>
        <w:ind w:firstLine="708"/>
        <w:jc w:val="both"/>
        <w:rPr>
          <w:rFonts w:ascii="Arial" w:eastAsiaTheme="minorHAnsi" w:hAnsi="Arial" w:cs="Arial"/>
          <w:b/>
          <w:bCs/>
          <w:color w:val="auto"/>
          <w:kern w:val="2"/>
          <w:sz w:val="24"/>
          <w:szCs w:val="24"/>
          <w:lang w:eastAsia="en-US"/>
          <w14:ligatures w14:val="standardContextual"/>
        </w:rPr>
      </w:pPr>
      <w:r w:rsidRPr="00FC1444">
        <w:rPr>
          <w:rFonts w:ascii="Arial" w:eastAsiaTheme="minorHAnsi" w:hAnsi="Arial" w:cs="Arial"/>
          <w:color w:val="auto"/>
          <w:kern w:val="2"/>
          <w:sz w:val="24"/>
          <w:szCs w:val="24"/>
          <w:lang w:eastAsia="en-US"/>
          <w14:ligatures w14:val="standardContextual"/>
        </w:rPr>
        <w:t>i</w:t>
      </w:r>
      <w:r w:rsidR="005D67B0" w:rsidRPr="00FC1444">
        <w:rPr>
          <w:rFonts w:ascii="Arial" w:eastAsiaTheme="minorHAnsi" w:hAnsi="Arial" w:cs="Arial"/>
          <w:color w:val="auto"/>
          <w:kern w:val="2"/>
          <w:sz w:val="24"/>
          <w:szCs w:val="24"/>
          <w:lang w:eastAsia="en-US"/>
          <w14:ligatures w14:val="standardContextual"/>
        </w:rPr>
        <w:t>n data </w:t>
      </w:r>
      <w:r w:rsidR="00F9268B" w:rsidRPr="00FC1444">
        <w:rPr>
          <w:rFonts w:ascii="Arial" w:eastAsiaTheme="minorHAnsi" w:hAnsi="Arial" w:cs="Arial"/>
          <w:color w:val="auto"/>
          <w:kern w:val="2"/>
          <w:sz w:val="24"/>
          <w:szCs w:val="24"/>
          <w:lang w:eastAsia="en-US"/>
          <w14:ligatures w14:val="standardContextual"/>
        </w:rPr>
        <w:t xml:space="preserve">1° dicembre 2025 </w:t>
      </w:r>
      <w:r w:rsidR="005D67B0" w:rsidRPr="00FC1444">
        <w:rPr>
          <w:rFonts w:ascii="Arial" w:eastAsiaTheme="minorHAnsi" w:hAnsi="Arial" w:cs="Arial"/>
          <w:color w:val="auto"/>
          <w:kern w:val="2"/>
          <w:sz w:val="24"/>
          <w:szCs w:val="24"/>
          <w:lang w:eastAsia="en-US"/>
          <w14:ligatures w14:val="standardContextual"/>
        </w:rPr>
        <w:t xml:space="preserve">il Comune di Palagiano notificava a Vodafone Italia S.p.A. l’avviso di accertamento esecutivo </w:t>
      </w:r>
      <w:r w:rsidR="00F9268B" w:rsidRPr="00FC1444">
        <w:rPr>
          <w:rFonts w:ascii="Arial" w:eastAsiaTheme="minorHAnsi" w:hAnsi="Arial" w:cs="Arial"/>
          <w:color w:val="auto"/>
          <w:kern w:val="2"/>
          <w:sz w:val="24"/>
          <w:szCs w:val="24"/>
          <w:lang w:eastAsia="en-US"/>
          <w14:ligatures w14:val="standardContextual"/>
        </w:rPr>
        <w:t>n. 7 del 24.11.2025</w:t>
      </w:r>
      <w:r w:rsidR="00221182" w:rsidRPr="00FC1444">
        <w:rPr>
          <w:rFonts w:ascii="Arial" w:eastAsiaTheme="minorHAnsi" w:hAnsi="Arial" w:cs="Arial"/>
          <w:color w:val="auto"/>
          <w:kern w:val="2"/>
          <w:sz w:val="24"/>
          <w:szCs w:val="24"/>
          <w:lang w:eastAsia="en-US"/>
          <w14:ligatures w14:val="standardContextual"/>
        </w:rPr>
        <w:t>,</w:t>
      </w:r>
      <w:r w:rsidR="00F9268B" w:rsidRPr="00FC1444">
        <w:rPr>
          <w:rFonts w:ascii="Arial" w:eastAsiaTheme="minorHAnsi" w:hAnsi="Arial" w:cs="Arial"/>
          <w:color w:val="auto"/>
          <w:kern w:val="2"/>
          <w:sz w:val="24"/>
          <w:szCs w:val="24"/>
          <w:lang w:eastAsia="en-US"/>
          <w14:ligatures w14:val="standardContextual"/>
        </w:rPr>
        <w:t xml:space="preserve"> per omesso versamento con contestuale irrogazione della sanzione</w:t>
      </w:r>
      <w:r w:rsidR="00A3781A" w:rsidRPr="00FC1444">
        <w:rPr>
          <w:rFonts w:ascii="Arial" w:eastAsiaTheme="minorHAnsi" w:hAnsi="Arial" w:cs="Arial"/>
          <w:color w:val="auto"/>
          <w:kern w:val="2"/>
          <w:sz w:val="24"/>
          <w:szCs w:val="24"/>
          <w:lang w:eastAsia="en-US"/>
          <w14:ligatures w14:val="standardContextual"/>
        </w:rPr>
        <w:t>,</w:t>
      </w:r>
      <w:r w:rsidR="00F9268B" w:rsidRPr="00FC1444">
        <w:rPr>
          <w:rFonts w:ascii="Arial" w:eastAsiaTheme="minorHAnsi" w:hAnsi="Arial" w:cs="Arial"/>
          <w:color w:val="auto"/>
          <w:kern w:val="2"/>
          <w:sz w:val="24"/>
          <w:szCs w:val="24"/>
          <w:lang w:eastAsia="en-US"/>
          <w14:ligatures w14:val="standardContextual"/>
        </w:rPr>
        <w:t xml:space="preserve"> per gli anni 2021, 2022, 2023, 2024 dell’importo € 7.593,00, oltre</w:t>
      </w:r>
      <w:r w:rsidR="00A3781A" w:rsidRPr="00FC1444">
        <w:rPr>
          <w:rFonts w:ascii="Arial" w:eastAsiaTheme="minorHAnsi" w:hAnsi="Arial" w:cs="Arial"/>
          <w:color w:val="auto"/>
          <w:kern w:val="2"/>
          <w:sz w:val="24"/>
          <w:szCs w:val="24"/>
          <w:lang w:eastAsia="en-US"/>
          <w14:ligatures w14:val="standardContextual"/>
        </w:rPr>
        <w:t xml:space="preserve"> </w:t>
      </w:r>
      <w:r w:rsidR="00F9268B" w:rsidRPr="00FC1444">
        <w:rPr>
          <w:rFonts w:ascii="Arial" w:eastAsiaTheme="minorHAnsi" w:hAnsi="Arial" w:cs="Arial"/>
          <w:color w:val="auto"/>
          <w:kern w:val="2"/>
          <w:sz w:val="24"/>
          <w:szCs w:val="24"/>
          <w:lang w:eastAsia="en-US"/>
          <w14:ligatures w14:val="standardContextual"/>
        </w:rPr>
        <w:t>oneri di riscossione e spese di notifica ed esecutive di €.455,58 per complessivo di € 8.048,58</w:t>
      </w:r>
      <w:r w:rsidR="005D67B0" w:rsidRPr="00FC1444">
        <w:rPr>
          <w:rFonts w:ascii="Arial" w:eastAsiaTheme="minorHAnsi" w:hAnsi="Arial" w:cs="Arial"/>
          <w:color w:val="auto"/>
          <w:kern w:val="2"/>
          <w:sz w:val="24"/>
          <w:szCs w:val="24"/>
          <w:lang w:eastAsia="en-US"/>
          <w14:ligatures w14:val="standardContextual"/>
        </w:rPr>
        <w:t xml:space="preserve">, </w:t>
      </w:r>
      <w:r w:rsidR="005D67B0" w:rsidRPr="00FC1444">
        <w:rPr>
          <w:rFonts w:ascii="Arial" w:eastAsiaTheme="minorHAnsi" w:hAnsi="Arial" w:cs="Arial"/>
          <w:b/>
          <w:bCs/>
          <w:color w:val="auto"/>
          <w:kern w:val="2"/>
          <w:sz w:val="24"/>
          <w:szCs w:val="24"/>
          <w:lang w:eastAsia="en-US"/>
          <w14:ligatures w14:val="standardContextual"/>
        </w:rPr>
        <w:t>a titolo di Canone Unico Patrimoniale </w:t>
      </w:r>
      <w:r w:rsidR="00F9268B" w:rsidRPr="00FC1444">
        <w:rPr>
          <w:rFonts w:ascii="Arial" w:eastAsiaTheme="minorHAnsi" w:hAnsi="Arial" w:cs="Arial"/>
          <w:b/>
          <w:bCs/>
          <w:color w:val="auto"/>
          <w:kern w:val="2"/>
          <w:sz w:val="24"/>
          <w:szCs w:val="24"/>
          <w:lang w:eastAsia="en-US"/>
          <w14:ligatures w14:val="standardContextual"/>
        </w:rPr>
        <w:t xml:space="preserve">(CUP) </w:t>
      </w:r>
      <w:r w:rsidR="005D67B0" w:rsidRPr="00FC1444">
        <w:rPr>
          <w:rFonts w:ascii="Arial" w:eastAsiaTheme="minorHAnsi" w:hAnsi="Arial" w:cs="Arial"/>
          <w:b/>
          <w:bCs/>
          <w:color w:val="auto"/>
          <w:kern w:val="2"/>
          <w:sz w:val="24"/>
          <w:szCs w:val="24"/>
          <w:lang w:eastAsia="en-US"/>
          <w14:ligatures w14:val="standardContextual"/>
        </w:rPr>
        <w:t xml:space="preserve">per occupazioni di suolo </w:t>
      </w:r>
      <w:r w:rsidR="005D67B0" w:rsidRPr="00FC1444">
        <w:rPr>
          <w:rFonts w:ascii="Arial" w:eastAsiaTheme="minorHAnsi" w:hAnsi="Arial" w:cs="Arial"/>
          <w:b/>
          <w:bCs/>
          <w:color w:val="auto"/>
          <w:kern w:val="2"/>
          <w:sz w:val="24"/>
          <w:szCs w:val="24"/>
          <w:u w:val="single"/>
          <w:lang w:eastAsia="en-US"/>
          <w14:ligatures w14:val="standardContextual"/>
        </w:rPr>
        <w:t>pubblico in via mediata</w:t>
      </w:r>
      <w:r w:rsidR="005D67B0" w:rsidRPr="00FC1444">
        <w:rPr>
          <w:rFonts w:ascii="Arial" w:eastAsiaTheme="minorHAnsi" w:hAnsi="Arial" w:cs="Arial"/>
          <w:b/>
          <w:bCs/>
          <w:color w:val="auto"/>
          <w:kern w:val="2"/>
          <w:sz w:val="24"/>
          <w:szCs w:val="24"/>
          <w:lang w:eastAsia="en-US"/>
          <w14:ligatures w14:val="standardContextual"/>
        </w:rPr>
        <w:t>, ai sensi dell’art. 1, comma 831, lett. b), L. 160/2019.</w:t>
      </w:r>
    </w:p>
    <w:p w14:paraId="5762672D" w14:textId="0E53EC4F" w:rsidR="005D67B0" w:rsidRPr="00FC1444" w:rsidRDefault="00A3781A" w:rsidP="00FC1444">
      <w:pPr>
        <w:spacing w:line="360" w:lineRule="auto"/>
        <w:ind w:firstLine="360"/>
        <w:jc w:val="both"/>
        <w:rPr>
          <w:rFonts w:ascii="Arial" w:hAnsi="Arial" w:cs="Arial"/>
        </w:rPr>
      </w:pPr>
      <w:proofErr w:type="spellStart"/>
      <w:r w:rsidRPr="00FC1444">
        <w:rPr>
          <w:rFonts w:ascii="Arial" w:hAnsi="Arial" w:cs="Arial"/>
        </w:rPr>
        <w:t>Senonchè</w:t>
      </w:r>
      <w:proofErr w:type="spellEnd"/>
      <w:r w:rsidRPr="00FC1444">
        <w:rPr>
          <w:rFonts w:ascii="Arial" w:hAnsi="Arial" w:cs="Arial"/>
        </w:rPr>
        <w:t>, c</w:t>
      </w:r>
      <w:r w:rsidR="005D67B0" w:rsidRPr="00FC1444">
        <w:rPr>
          <w:rFonts w:ascii="Arial" w:hAnsi="Arial" w:cs="Arial"/>
        </w:rPr>
        <w:t>on atto di citazione in opposizione, Vodafone Italia S.p.A. ha adito l’Ill.mo Tribunale chiedendo l’annullamento dell’atto impositivo, assumendo:</w:t>
      </w:r>
    </w:p>
    <w:p w14:paraId="751D0476" w14:textId="77777777" w:rsidR="005D67B0" w:rsidRPr="00FC1444" w:rsidRDefault="005D67B0" w:rsidP="00FC1444">
      <w:pPr>
        <w:numPr>
          <w:ilvl w:val="0"/>
          <w:numId w:val="1"/>
        </w:numPr>
        <w:spacing w:line="360" w:lineRule="auto"/>
        <w:ind w:left="0"/>
        <w:jc w:val="both"/>
        <w:rPr>
          <w:rFonts w:ascii="Arial" w:hAnsi="Arial" w:cs="Arial"/>
        </w:rPr>
      </w:pPr>
      <w:r w:rsidRPr="00FC1444">
        <w:rPr>
          <w:rFonts w:ascii="Arial" w:hAnsi="Arial" w:cs="Arial"/>
        </w:rPr>
        <w:t>di non essere titolare di concessione amministrativa;</w:t>
      </w:r>
    </w:p>
    <w:p w14:paraId="75410EE9" w14:textId="77777777" w:rsidR="005D67B0" w:rsidRPr="00FC1444" w:rsidRDefault="005D67B0" w:rsidP="00FC1444">
      <w:pPr>
        <w:numPr>
          <w:ilvl w:val="0"/>
          <w:numId w:val="1"/>
        </w:numPr>
        <w:spacing w:line="360" w:lineRule="auto"/>
        <w:ind w:left="0"/>
        <w:jc w:val="both"/>
        <w:rPr>
          <w:rFonts w:ascii="Arial" w:hAnsi="Arial" w:cs="Arial"/>
        </w:rPr>
      </w:pPr>
      <w:r w:rsidRPr="00FC1444">
        <w:rPr>
          <w:rFonts w:ascii="Arial" w:hAnsi="Arial" w:cs="Arial"/>
        </w:rPr>
        <w:t>di non essere proprietaria delle infrastrutture;</w:t>
      </w:r>
    </w:p>
    <w:p w14:paraId="3AFF69D8" w14:textId="77777777" w:rsidR="00CA10F4" w:rsidRPr="00FC1444" w:rsidRDefault="005D67B0" w:rsidP="00FC1444">
      <w:pPr>
        <w:numPr>
          <w:ilvl w:val="0"/>
          <w:numId w:val="1"/>
        </w:numPr>
        <w:spacing w:line="360" w:lineRule="auto"/>
        <w:ind w:left="0"/>
        <w:jc w:val="both"/>
        <w:rPr>
          <w:rFonts w:ascii="Arial" w:hAnsi="Arial" w:cs="Arial"/>
        </w:rPr>
      </w:pPr>
      <w:r w:rsidRPr="00FC1444">
        <w:rPr>
          <w:rFonts w:ascii="Arial" w:hAnsi="Arial" w:cs="Arial"/>
        </w:rPr>
        <w:t>di non occupare materialmente il suolo pubblico.</w:t>
      </w:r>
    </w:p>
    <w:p w14:paraId="6C4BD835" w14:textId="77777777" w:rsidR="00CA10F4" w:rsidRPr="00FC1444" w:rsidRDefault="00CA10F4" w:rsidP="00FC1444">
      <w:pPr>
        <w:spacing w:line="360" w:lineRule="auto"/>
        <w:jc w:val="both"/>
        <w:rPr>
          <w:rFonts w:ascii="Arial" w:hAnsi="Arial" w:cs="Arial"/>
        </w:rPr>
      </w:pPr>
    </w:p>
    <w:p w14:paraId="73B3A55A" w14:textId="626F87B6" w:rsidR="00585778" w:rsidRPr="00FC1444" w:rsidRDefault="00585778" w:rsidP="00FC1444">
      <w:pPr>
        <w:spacing w:line="360" w:lineRule="auto"/>
        <w:ind w:firstLine="360"/>
        <w:jc w:val="both"/>
        <w:rPr>
          <w:rFonts w:ascii="Arial" w:hAnsi="Arial" w:cs="Arial"/>
        </w:rPr>
      </w:pPr>
      <w:r w:rsidRPr="00FC1444">
        <w:rPr>
          <w:rFonts w:ascii="Arial" w:hAnsi="Arial" w:cs="Arial"/>
        </w:rPr>
        <w:t xml:space="preserve">Con il presente atto </w:t>
      </w:r>
      <w:r w:rsidR="00CA10F4" w:rsidRPr="00FC1444">
        <w:rPr>
          <w:rFonts w:ascii="Arial" w:hAnsi="Arial" w:cs="Arial"/>
        </w:rPr>
        <w:t>si</w:t>
      </w:r>
      <w:r w:rsidRPr="00FC1444">
        <w:rPr>
          <w:rFonts w:ascii="Arial" w:hAnsi="Arial" w:cs="Arial"/>
        </w:rPr>
        <w:t xml:space="preserve"> costituisce in giudizio il Comune di </w:t>
      </w:r>
      <w:r w:rsidR="00CA10F4" w:rsidRPr="00FC1444">
        <w:rPr>
          <w:rFonts w:ascii="Arial" w:hAnsi="Arial" w:cs="Arial"/>
        </w:rPr>
        <w:t>Palagiano</w:t>
      </w:r>
      <w:r w:rsidRPr="00FC1444">
        <w:rPr>
          <w:rFonts w:ascii="Arial" w:hAnsi="Arial" w:cs="Arial"/>
        </w:rPr>
        <w:t>, come sopra rappresentato e difeso e</w:t>
      </w:r>
      <w:r w:rsidR="00CA10F4" w:rsidRPr="00FC1444">
        <w:rPr>
          <w:rFonts w:ascii="Arial" w:hAnsi="Arial" w:cs="Arial"/>
        </w:rPr>
        <w:t xml:space="preserve"> </w:t>
      </w:r>
      <w:r w:rsidRPr="00FC1444">
        <w:rPr>
          <w:rFonts w:ascii="Arial" w:hAnsi="Arial" w:cs="Arial"/>
        </w:rPr>
        <w:t>contesta le domande, eccezioni e deduzioni avversarie delle quali chiede il rigetto per i seguenti</w:t>
      </w:r>
    </w:p>
    <w:p w14:paraId="22224A07" w14:textId="5AAA24F4" w:rsidR="005D67B0" w:rsidRPr="00FC1444" w:rsidRDefault="005D67B0" w:rsidP="00FC1444">
      <w:pPr>
        <w:spacing w:line="360" w:lineRule="auto"/>
        <w:jc w:val="center"/>
        <w:rPr>
          <w:rFonts w:ascii="Arial" w:hAnsi="Arial" w:cs="Arial"/>
          <w:b/>
          <w:bCs/>
        </w:rPr>
      </w:pPr>
      <w:r w:rsidRPr="00FC1444">
        <w:rPr>
          <w:rFonts w:ascii="Arial" w:hAnsi="Arial" w:cs="Arial"/>
          <w:b/>
          <w:bCs/>
        </w:rPr>
        <w:t>MOTIVI</w:t>
      </w:r>
    </w:p>
    <w:p w14:paraId="2FC7F5D1" w14:textId="77777777" w:rsidR="00155C3F" w:rsidRPr="00FC1444" w:rsidRDefault="00155C3F" w:rsidP="00FC1444">
      <w:pPr>
        <w:spacing w:line="360" w:lineRule="auto"/>
        <w:jc w:val="both"/>
        <w:rPr>
          <w:rFonts w:ascii="Arial" w:hAnsi="Arial" w:cs="Arial"/>
          <w:b/>
          <w:bCs/>
        </w:rPr>
      </w:pPr>
    </w:p>
    <w:p w14:paraId="4DDB02D3" w14:textId="243CA548" w:rsidR="005D67B0" w:rsidRPr="00FC1444" w:rsidRDefault="006B25AA" w:rsidP="00FC1444">
      <w:pPr>
        <w:pStyle w:val="Paragrafoelenco"/>
        <w:numPr>
          <w:ilvl w:val="0"/>
          <w:numId w:val="6"/>
        </w:numPr>
        <w:spacing w:line="360" w:lineRule="auto"/>
        <w:ind w:left="0" w:firstLine="567"/>
        <w:jc w:val="both"/>
        <w:rPr>
          <w:rFonts w:ascii="Arial" w:hAnsi="Arial" w:cs="Arial"/>
        </w:rPr>
      </w:pPr>
      <w:r w:rsidRPr="00FC1444">
        <w:rPr>
          <w:rFonts w:ascii="Arial" w:hAnsi="Arial" w:cs="Arial"/>
          <w:b/>
          <w:bCs/>
        </w:rPr>
        <w:t>SULLA PRETESA FALSA APPLICAZIONE DELL’ART. 1, COMMA 831, L. 160/2019 – INSUSSISTENZA DEL DIFETTO DI LEGITTIMAZIONE PASSIVA DI VODAFONE ITALIA S.P.A.</w:t>
      </w:r>
    </w:p>
    <w:p w14:paraId="66082A79" w14:textId="77777777" w:rsidR="005D67B0" w:rsidRPr="00FC1444" w:rsidRDefault="005D67B0" w:rsidP="00FC1444">
      <w:pPr>
        <w:spacing w:line="360" w:lineRule="auto"/>
        <w:ind w:firstLine="567"/>
        <w:jc w:val="both"/>
        <w:rPr>
          <w:rFonts w:ascii="Arial" w:hAnsi="Arial" w:cs="Arial"/>
        </w:rPr>
      </w:pPr>
      <w:r w:rsidRPr="00FC1444">
        <w:rPr>
          <w:rFonts w:ascii="Arial" w:hAnsi="Arial" w:cs="Arial"/>
        </w:rPr>
        <w:t>Le doglianze attoree muovono da un’erronea identificazione del presupposto dell’obbligazione patrimoniale, che Vodafone riconduce alla sola titolarità di una concessione amministrativa o all’installazione di infrastrutture proprie.</w:t>
      </w:r>
    </w:p>
    <w:p w14:paraId="62524B48" w14:textId="77777777" w:rsidR="005D67B0" w:rsidRPr="00FC1444" w:rsidRDefault="005D67B0" w:rsidP="00FC1444">
      <w:pPr>
        <w:spacing w:line="360" w:lineRule="auto"/>
        <w:ind w:firstLine="567"/>
        <w:jc w:val="both"/>
        <w:rPr>
          <w:rFonts w:ascii="Arial" w:hAnsi="Arial" w:cs="Arial"/>
        </w:rPr>
      </w:pPr>
      <w:r w:rsidRPr="00FC1444">
        <w:rPr>
          <w:rFonts w:ascii="Arial" w:hAnsi="Arial" w:cs="Arial"/>
        </w:rPr>
        <w:t>Tale impostazione è </w:t>
      </w:r>
      <w:r w:rsidRPr="00FC1444">
        <w:rPr>
          <w:rFonts w:ascii="Arial" w:hAnsi="Arial" w:cs="Arial"/>
          <w:b/>
          <w:bCs/>
        </w:rPr>
        <w:t>smentita dal dato normativo</w:t>
      </w:r>
      <w:r w:rsidRPr="00FC1444">
        <w:rPr>
          <w:rFonts w:ascii="Arial" w:hAnsi="Arial" w:cs="Arial"/>
        </w:rPr>
        <w:t>.</w:t>
      </w:r>
    </w:p>
    <w:p w14:paraId="0A1EF582" w14:textId="77777777" w:rsidR="005D67B0" w:rsidRPr="00FC1444" w:rsidRDefault="005D67B0" w:rsidP="00FC1444">
      <w:pPr>
        <w:spacing w:line="360" w:lineRule="auto"/>
        <w:ind w:firstLine="567"/>
        <w:jc w:val="both"/>
        <w:rPr>
          <w:rFonts w:ascii="Arial" w:hAnsi="Arial" w:cs="Arial"/>
        </w:rPr>
      </w:pPr>
      <w:r w:rsidRPr="00FC1444">
        <w:rPr>
          <w:rFonts w:ascii="Arial" w:hAnsi="Arial" w:cs="Arial"/>
        </w:rPr>
        <w:t>L’art. 1, comma 831, L. 160/2019 prevede espressamente che il canone sia dovuto non solo dal titolare della concessione, ma anche </w:t>
      </w:r>
      <w:r w:rsidRPr="00FC1444">
        <w:rPr>
          <w:rFonts w:ascii="Arial" w:hAnsi="Arial" w:cs="Arial"/>
          <w:b/>
          <w:bCs/>
        </w:rPr>
        <w:t xml:space="preserve">dai soggetti che occupano il suolo pubblico </w:t>
      </w:r>
      <w:r w:rsidRPr="00FC1444">
        <w:rPr>
          <w:rFonts w:ascii="Arial" w:hAnsi="Arial" w:cs="Arial"/>
          <w:b/>
          <w:bCs/>
          <w:u w:val="single"/>
        </w:rPr>
        <w:t>in via mediata</w:t>
      </w:r>
      <w:r w:rsidRPr="00FC1444">
        <w:rPr>
          <w:rFonts w:ascii="Arial" w:hAnsi="Arial" w:cs="Arial"/>
          <w:b/>
          <w:bCs/>
        </w:rPr>
        <w:t xml:space="preserve"> attraverso l’utilizzo materiale delle infrastrutture del concessionario</w:t>
      </w:r>
      <w:r w:rsidRPr="00FC1444">
        <w:rPr>
          <w:rFonts w:ascii="Arial" w:hAnsi="Arial" w:cs="Arial"/>
        </w:rPr>
        <w:t>.</w:t>
      </w:r>
    </w:p>
    <w:p w14:paraId="60BD225D" w14:textId="77777777" w:rsidR="005D67B0" w:rsidRPr="00FC1444" w:rsidRDefault="005D67B0" w:rsidP="00FC1444">
      <w:pPr>
        <w:spacing w:line="360" w:lineRule="auto"/>
        <w:ind w:firstLine="567"/>
        <w:jc w:val="both"/>
        <w:rPr>
          <w:rFonts w:ascii="Arial" w:hAnsi="Arial" w:cs="Arial"/>
        </w:rPr>
      </w:pPr>
      <w:r w:rsidRPr="00FC1444">
        <w:rPr>
          <w:rFonts w:ascii="Arial" w:hAnsi="Arial" w:cs="Arial"/>
        </w:rPr>
        <w:t>Vodafone Italia S.p.A., pur non essendo concessionaria, </w:t>
      </w:r>
      <w:r w:rsidRPr="00FC1444">
        <w:rPr>
          <w:rFonts w:ascii="Arial" w:hAnsi="Arial" w:cs="Arial"/>
          <w:b/>
          <w:bCs/>
        </w:rPr>
        <w:t>utilizza stabilmente e continuativamente le infrastrutture di rete di Tim/Telecom S.p.A.</w:t>
      </w:r>
      <w:r w:rsidRPr="00FC1444">
        <w:rPr>
          <w:rFonts w:ascii="Arial" w:hAnsi="Arial" w:cs="Arial"/>
        </w:rPr>
        <w:t> (VULA, NGA, SLU), per l’erogazione del servizio di telecomunicazioni alla propria clientela finale, traendo da tale utilizzo un’evidente </w:t>
      </w:r>
      <w:r w:rsidRPr="00FC1444">
        <w:rPr>
          <w:rFonts w:ascii="Arial" w:hAnsi="Arial" w:cs="Arial"/>
          <w:b/>
          <w:bCs/>
        </w:rPr>
        <w:t>utilità economica diretta</w:t>
      </w:r>
      <w:r w:rsidRPr="00FC1444">
        <w:rPr>
          <w:rFonts w:ascii="Arial" w:hAnsi="Arial" w:cs="Arial"/>
        </w:rPr>
        <w:t>.</w:t>
      </w:r>
    </w:p>
    <w:p w14:paraId="64ED44A9" w14:textId="42CC5BB8" w:rsidR="005D67B0" w:rsidRPr="00FC1444" w:rsidRDefault="005D67B0" w:rsidP="00FC1444">
      <w:pPr>
        <w:spacing w:line="360" w:lineRule="auto"/>
        <w:ind w:firstLine="567"/>
        <w:jc w:val="both"/>
        <w:rPr>
          <w:rFonts w:ascii="Arial" w:hAnsi="Arial" w:cs="Arial"/>
        </w:rPr>
      </w:pPr>
      <w:r w:rsidRPr="00FC1444">
        <w:rPr>
          <w:rFonts w:ascii="Arial" w:hAnsi="Arial" w:cs="Arial"/>
        </w:rPr>
        <w:t>Gli accordi privatistici intercorrenti tra Vodafone e il concessionario della rete </w:t>
      </w:r>
      <w:r w:rsidRPr="00FC1444">
        <w:rPr>
          <w:rFonts w:ascii="Arial" w:hAnsi="Arial" w:cs="Arial"/>
          <w:b/>
          <w:bCs/>
        </w:rPr>
        <w:t>non incidono sul distinto rapporto patrimoniale intercorrente tra l’utilizzatore finale delle infrastrutture ed il Comune</w:t>
      </w:r>
      <w:r w:rsidRPr="00FC1444">
        <w:rPr>
          <w:rFonts w:ascii="Arial" w:hAnsi="Arial" w:cs="Arial"/>
        </w:rPr>
        <w:t>, proprietario del suolo pubblico occupato.</w:t>
      </w:r>
    </w:p>
    <w:p w14:paraId="7D700605" w14:textId="23071960" w:rsidR="005D67B0" w:rsidRPr="00FC1444" w:rsidRDefault="006B25AA" w:rsidP="00FC1444">
      <w:pPr>
        <w:spacing w:line="360" w:lineRule="auto"/>
        <w:ind w:firstLine="567"/>
        <w:jc w:val="both"/>
        <w:rPr>
          <w:rFonts w:ascii="Arial" w:hAnsi="Arial" w:cs="Arial"/>
          <w:b/>
          <w:bCs/>
        </w:rPr>
      </w:pPr>
      <w:r w:rsidRPr="00FC1444">
        <w:rPr>
          <w:rFonts w:ascii="Arial" w:hAnsi="Arial" w:cs="Arial"/>
          <w:b/>
          <w:bCs/>
        </w:rPr>
        <w:t>EXCURSUS NORMATIVO SULLA SOGGETTIVITÀ PASSIVA MEDIATA</w:t>
      </w:r>
    </w:p>
    <w:p w14:paraId="4DA3ECF8" w14:textId="77777777" w:rsidR="005D67B0" w:rsidRPr="00FC1444" w:rsidRDefault="005D67B0" w:rsidP="00FC1444">
      <w:pPr>
        <w:spacing w:line="360" w:lineRule="auto"/>
        <w:ind w:firstLine="567"/>
        <w:jc w:val="both"/>
        <w:rPr>
          <w:rFonts w:ascii="Arial" w:hAnsi="Arial" w:cs="Arial"/>
        </w:rPr>
      </w:pPr>
      <w:r w:rsidRPr="00FC1444">
        <w:rPr>
          <w:rFonts w:ascii="Arial" w:hAnsi="Arial" w:cs="Arial"/>
        </w:rPr>
        <w:t>Nella versione originaria della legge n. 160/2019, il canone era dovuto dal solo titolare della concessione, con facoltà di rivalsa nei confronti degli altri operatori.</w:t>
      </w:r>
    </w:p>
    <w:p w14:paraId="24C6C960" w14:textId="77777777" w:rsidR="005D67B0" w:rsidRPr="00FC1444" w:rsidRDefault="005D67B0" w:rsidP="00FC1444">
      <w:pPr>
        <w:spacing w:line="360" w:lineRule="auto"/>
        <w:ind w:firstLine="567"/>
        <w:jc w:val="both"/>
        <w:rPr>
          <w:rFonts w:ascii="Arial" w:hAnsi="Arial" w:cs="Arial"/>
        </w:rPr>
      </w:pPr>
      <w:r w:rsidRPr="00FC1444">
        <w:rPr>
          <w:rFonts w:ascii="Arial" w:hAnsi="Arial" w:cs="Arial"/>
        </w:rPr>
        <w:t>Con la modifica introdotta dalla </w:t>
      </w:r>
      <w:r w:rsidRPr="00FC1444">
        <w:rPr>
          <w:rFonts w:ascii="Arial" w:hAnsi="Arial" w:cs="Arial"/>
          <w:b/>
          <w:bCs/>
        </w:rPr>
        <w:t>legge n. 178/2020</w:t>
      </w:r>
      <w:r w:rsidRPr="00FC1444">
        <w:rPr>
          <w:rFonts w:ascii="Arial" w:hAnsi="Arial" w:cs="Arial"/>
        </w:rPr>
        <w:t>, il legislatore ha superato tale sistema, introducendo il concetto di </w:t>
      </w:r>
      <w:r w:rsidRPr="00FC1444">
        <w:rPr>
          <w:rFonts w:ascii="Arial" w:hAnsi="Arial" w:cs="Arial"/>
          <w:b/>
          <w:bCs/>
        </w:rPr>
        <w:t>soggettività passiva in via mediata</w:t>
      </w:r>
      <w:r w:rsidRPr="00FC1444">
        <w:rPr>
          <w:rFonts w:ascii="Arial" w:hAnsi="Arial" w:cs="Arial"/>
        </w:rPr>
        <w:t>, individuando come obbligati </w:t>
      </w:r>
      <w:r w:rsidRPr="00FC1444">
        <w:rPr>
          <w:rFonts w:ascii="Arial" w:hAnsi="Arial" w:cs="Arial"/>
          <w:b/>
          <w:bCs/>
        </w:rPr>
        <w:t>tutti gli operatori che utilizzano, anche indirettamente, le infrastrutture insistenti sul suolo pubblico</w:t>
      </w:r>
      <w:r w:rsidRPr="00FC1444">
        <w:rPr>
          <w:rFonts w:ascii="Arial" w:hAnsi="Arial" w:cs="Arial"/>
        </w:rPr>
        <w:t>.</w:t>
      </w:r>
    </w:p>
    <w:p w14:paraId="79283533" w14:textId="77777777" w:rsidR="005D67B0" w:rsidRPr="00FC1444" w:rsidRDefault="005D67B0" w:rsidP="00FC1444">
      <w:pPr>
        <w:spacing w:line="360" w:lineRule="auto"/>
        <w:ind w:firstLine="567"/>
        <w:jc w:val="both"/>
        <w:rPr>
          <w:rFonts w:ascii="Arial" w:hAnsi="Arial" w:cs="Arial"/>
        </w:rPr>
      </w:pPr>
      <w:r w:rsidRPr="00FC1444">
        <w:rPr>
          <w:rFonts w:ascii="Arial" w:hAnsi="Arial" w:cs="Arial"/>
        </w:rPr>
        <w:t>L’attuale disciplina impone, quindi, a ciascun operatore il pagamento del canone </w:t>
      </w:r>
      <w:r w:rsidRPr="00FC1444">
        <w:rPr>
          <w:rFonts w:ascii="Arial" w:hAnsi="Arial" w:cs="Arial"/>
          <w:b/>
          <w:bCs/>
        </w:rPr>
        <w:t>in proporzione alle utenze a sé riconducibili</w:t>
      </w:r>
      <w:r w:rsidRPr="00FC1444">
        <w:rPr>
          <w:rFonts w:ascii="Arial" w:hAnsi="Arial" w:cs="Arial"/>
        </w:rPr>
        <w:t>, quale corrispettivo per l’utilizzazione economica del bene pubblico.</w:t>
      </w:r>
    </w:p>
    <w:p w14:paraId="598E2CE4" w14:textId="2D2B8DFD" w:rsidR="005D67B0" w:rsidRPr="00FC1444" w:rsidRDefault="006316A7" w:rsidP="00FC1444">
      <w:pPr>
        <w:spacing w:line="360" w:lineRule="auto"/>
        <w:ind w:firstLine="567"/>
        <w:jc w:val="both"/>
        <w:rPr>
          <w:rFonts w:ascii="Arial" w:hAnsi="Arial" w:cs="Arial"/>
          <w:b/>
          <w:bCs/>
        </w:rPr>
      </w:pPr>
      <w:r w:rsidRPr="00FC1444">
        <w:rPr>
          <w:rFonts w:ascii="Arial" w:hAnsi="Arial" w:cs="Arial"/>
          <w:b/>
          <w:bCs/>
        </w:rPr>
        <w:lastRenderedPageBreak/>
        <w:t>INAPPLICABILITÀ DELLA DISCIPLINA GAS ED ENERGIA</w:t>
      </w:r>
    </w:p>
    <w:p w14:paraId="50A5A69C" w14:textId="6BB64B2C" w:rsidR="00D27266" w:rsidRPr="00FC1444" w:rsidRDefault="005D67B0" w:rsidP="00FC1444">
      <w:pPr>
        <w:spacing w:line="360" w:lineRule="auto"/>
        <w:ind w:firstLine="567"/>
        <w:jc w:val="both"/>
        <w:rPr>
          <w:rFonts w:ascii="Arial" w:hAnsi="Arial" w:cs="Arial"/>
        </w:rPr>
      </w:pPr>
      <w:r w:rsidRPr="00FC1444">
        <w:rPr>
          <w:rFonts w:ascii="Arial" w:hAnsi="Arial" w:cs="Arial"/>
        </w:rPr>
        <w:t>La normativa richiamata da Vodafone, relativa ai settori del gas e dell’energia elettrica, non è applicabile al settore delle telecomunicazioni.</w:t>
      </w:r>
    </w:p>
    <w:p w14:paraId="4EA86517" w14:textId="4B6ED311" w:rsidR="00D27266" w:rsidRPr="00FC1444" w:rsidRDefault="005D67B0" w:rsidP="00FC1444">
      <w:pPr>
        <w:spacing w:line="360" w:lineRule="auto"/>
        <w:ind w:firstLine="567"/>
        <w:jc w:val="both"/>
        <w:rPr>
          <w:rFonts w:ascii="Arial" w:hAnsi="Arial" w:cs="Arial"/>
        </w:rPr>
      </w:pPr>
      <w:r w:rsidRPr="00FC1444">
        <w:rPr>
          <w:rFonts w:ascii="Arial" w:hAnsi="Arial" w:cs="Arial"/>
        </w:rPr>
        <w:t>Nei mercati energetici l’ordinamento impone</w:t>
      </w:r>
      <w:r w:rsidR="0088632F" w:rsidRPr="00FC1444">
        <w:rPr>
          <w:rFonts w:ascii="Arial" w:hAnsi="Arial" w:cs="Arial"/>
        </w:rPr>
        <w:t xml:space="preserve">, infatti, </w:t>
      </w:r>
      <w:r w:rsidRPr="00FC1444">
        <w:rPr>
          <w:rFonts w:ascii="Arial" w:hAnsi="Arial" w:cs="Arial"/>
        </w:rPr>
        <w:t>una separazione strutturale tra distribuzione e vendita; nel settore delle telecomunicazioni, invece, vige un obbligo normativo di condivisione delle infrastrutture, imposto da fonti nazionali e comunitarie.</w:t>
      </w:r>
    </w:p>
    <w:p w14:paraId="5F6FAEE6" w14:textId="2C036F2B" w:rsidR="0088632F" w:rsidRPr="00FC1444" w:rsidRDefault="005D67B0" w:rsidP="00FC1444">
      <w:pPr>
        <w:spacing w:line="360" w:lineRule="auto"/>
        <w:ind w:firstLine="567"/>
        <w:jc w:val="both"/>
        <w:rPr>
          <w:rFonts w:ascii="Arial" w:hAnsi="Arial" w:cs="Arial"/>
        </w:rPr>
      </w:pPr>
      <w:r w:rsidRPr="00FC1444">
        <w:rPr>
          <w:rFonts w:ascii="Arial" w:hAnsi="Arial" w:cs="Arial"/>
        </w:rPr>
        <w:t xml:space="preserve">Tale differenza rende configurabile, per ciascun operatore </w:t>
      </w:r>
      <w:r w:rsidR="00E43A6F" w:rsidRPr="00FC1444">
        <w:rPr>
          <w:rFonts w:ascii="Arial" w:hAnsi="Arial" w:cs="Arial"/>
        </w:rPr>
        <w:t xml:space="preserve">di Telecomunicazioni (di seguito </w:t>
      </w:r>
      <w:r w:rsidRPr="00FC1444">
        <w:rPr>
          <w:rFonts w:ascii="Arial" w:hAnsi="Arial" w:cs="Arial"/>
        </w:rPr>
        <w:t>TLC</w:t>
      </w:r>
      <w:r w:rsidR="00E43A6F" w:rsidRPr="00FC1444">
        <w:rPr>
          <w:rFonts w:ascii="Arial" w:hAnsi="Arial" w:cs="Arial"/>
        </w:rPr>
        <w:t>)</w:t>
      </w:r>
      <w:r w:rsidRPr="00FC1444">
        <w:rPr>
          <w:rFonts w:ascii="Arial" w:hAnsi="Arial" w:cs="Arial"/>
        </w:rPr>
        <w:t>, </w:t>
      </w:r>
      <w:r w:rsidRPr="00FC1444">
        <w:rPr>
          <w:rFonts w:ascii="Arial" w:hAnsi="Arial" w:cs="Arial"/>
          <w:b/>
          <w:bCs/>
        </w:rPr>
        <w:t>un’utilizzazione del suolo pubblico</w:t>
      </w:r>
      <w:r w:rsidR="00D27266" w:rsidRPr="00FC1444">
        <w:rPr>
          <w:rFonts w:ascii="Arial" w:hAnsi="Arial" w:cs="Arial"/>
        </w:rPr>
        <w:t xml:space="preserve"> </w:t>
      </w:r>
      <w:r w:rsidR="00D27266" w:rsidRPr="00FC1444">
        <w:rPr>
          <w:rFonts w:ascii="Arial" w:hAnsi="Arial" w:cs="Arial"/>
          <w:color w:val="000000"/>
        </w:rPr>
        <w:t xml:space="preserve">– </w:t>
      </w:r>
      <w:r w:rsidR="00D27266" w:rsidRPr="00FC1444">
        <w:rPr>
          <w:rFonts w:ascii="Arial" w:hAnsi="Arial" w:cs="Arial"/>
          <w:b/>
          <w:bCs/>
        </w:rPr>
        <w:t>seppur mediata</w:t>
      </w:r>
      <w:r w:rsidR="00D27266" w:rsidRPr="00FC1444">
        <w:rPr>
          <w:rFonts w:ascii="Arial" w:hAnsi="Arial" w:cs="Arial"/>
        </w:rPr>
        <w:t xml:space="preserve"> – giuridicamente </w:t>
      </w:r>
      <w:r w:rsidRPr="00FC1444">
        <w:rPr>
          <w:rFonts w:ascii="Arial" w:hAnsi="Arial" w:cs="Arial"/>
        </w:rPr>
        <w:t>rilevante ai fini dell’obbligazione patrimoniale di pagamento del CUP.</w:t>
      </w:r>
    </w:p>
    <w:p w14:paraId="342ABE6F" w14:textId="74882AAB" w:rsidR="008D7056" w:rsidRPr="00FC1444" w:rsidRDefault="0088632F" w:rsidP="00FC1444">
      <w:pPr>
        <w:spacing w:line="360" w:lineRule="auto"/>
        <w:ind w:firstLine="567"/>
        <w:jc w:val="both"/>
        <w:rPr>
          <w:rFonts w:ascii="Arial" w:hAnsi="Arial" w:cs="Arial"/>
        </w:rPr>
      </w:pPr>
      <w:r w:rsidRPr="00FC1444">
        <w:rPr>
          <w:rFonts w:ascii="Arial" w:hAnsi="Arial" w:cs="Arial"/>
        </w:rPr>
        <w:t xml:space="preserve">Con la prima </w:t>
      </w:r>
      <w:r w:rsidR="00D27266" w:rsidRPr="00FC1444">
        <w:rPr>
          <w:rFonts w:ascii="Arial" w:hAnsi="Arial" w:cs="Arial"/>
        </w:rPr>
        <w:t xml:space="preserve">formulazione </w:t>
      </w:r>
      <w:r w:rsidRPr="00FC1444">
        <w:rPr>
          <w:rFonts w:ascii="Arial" w:hAnsi="Arial" w:cs="Arial"/>
        </w:rPr>
        <w:t xml:space="preserve">del comma 831 sarebbe stato Tim/Telecom s.p.a. </w:t>
      </w:r>
      <w:r w:rsidR="004B432E" w:rsidRPr="00FC1444">
        <w:rPr>
          <w:rFonts w:ascii="Arial" w:hAnsi="Arial" w:cs="Arial"/>
        </w:rPr>
        <w:t xml:space="preserve">- </w:t>
      </w:r>
      <w:r w:rsidRPr="00FC1444">
        <w:rPr>
          <w:rFonts w:ascii="Arial" w:hAnsi="Arial" w:cs="Arial"/>
        </w:rPr>
        <w:t>in quanto soggett</w:t>
      </w:r>
      <w:r w:rsidR="00D27266" w:rsidRPr="00FC1444">
        <w:rPr>
          <w:rFonts w:ascii="Arial" w:hAnsi="Arial" w:cs="Arial"/>
        </w:rPr>
        <w:t xml:space="preserve">o </w:t>
      </w:r>
      <w:r w:rsidRPr="00FC1444">
        <w:rPr>
          <w:rFonts w:ascii="Arial" w:hAnsi="Arial" w:cs="Arial"/>
        </w:rPr>
        <w:t>proprietari</w:t>
      </w:r>
      <w:r w:rsidR="00D27266" w:rsidRPr="00FC1444">
        <w:rPr>
          <w:rFonts w:ascii="Arial" w:hAnsi="Arial" w:cs="Arial"/>
        </w:rPr>
        <w:t>o</w:t>
      </w:r>
      <w:r w:rsidRPr="00FC1444">
        <w:rPr>
          <w:rFonts w:ascii="Arial" w:hAnsi="Arial" w:cs="Arial"/>
        </w:rPr>
        <w:t xml:space="preserve"> della rete</w:t>
      </w:r>
      <w:r w:rsidR="004B432E" w:rsidRPr="00FC1444">
        <w:rPr>
          <w:rFonts w:ascii="Arial" w:hAnsi="Arial" w:cs="Arial"/>
        </w:rPr>
        <w:t xml:space="preserve"> - </w:t>
      </w:r>
      <w:r w:rsidRPr="00FC1444">
        <w:rPr>
          <w:rFonts w:ascii="Arial" w:hAnsi="Arial" w:cs="Arial"/>
        </w:rPr>
        <w:t>l'unico soggetto tenuto all'intero pagamento del canone unico, salvo il suo diritto di rivalsa nei confronti degli altri operatori che usufruivano delle sue infrastrutture</w:t>
      </w:r>
      <w:r w:rsidRPr="00FC1444">
        <w:rPr>
          <w:rFonts w:ascii="Arial" w:hAnsi="Arial" w:cs="Arial"/>
          <w:b/>
          <w:bCs/>
          <w:u w:val="single"/>
        </w:rPr>
        <w:t>; ed invece</w:t>
      </w:r>
      <w:r w:rsidRPr="00FC1444">
        <w:rPr>
          <w:rFonts w:ascii="Arial" w:hAnsi="Arial" w:cs="Arial"/>
        </w:rPr>
        <w:t xml:space="preserve">, </w:t>
      </w:r>
      <w:r w:rsidRPr="00FC1444">
        <w:rPr>
          <w:rFonts w:ascii="Arial" w:hAnsi="Arial" w:cs="Arial"/>
          <w:b/>
          <w:bCs/>
          <w:u w:val="single"/>
        </w:rPr>
        <w:t>con la modifica apportata dal Legislatore in sede di Legge di bilancio 2021</w:t>
      </w:r>
      <w:r w:rsidR="004B432E" w:rsidRPr="00FC1444">
        <w:rPr>
          <w:rFonts w:ascii="Arial" w:hAnsi="Arial" w:cs="Arial"/>
        </w:rPr>
        <w:t>,</w:t>
      </w:r>
      <w:r w:rsidRPr="00FC1444">
        <w:rPr>
          <w:rFonts w:ascii="Arial" w:hAnsi="Arial" w:cs="Arial"/>
        </w:rPr>
        <w:t xml:space="preserve"> è stato disposto che </w:t>
      </w:r>
      <w:r w:rsidRPr="00FC1444">
        <w:rPr>
          <w:rFonts w:ascii="Arial" w:hAnsi="Arial" w:cs="Arial"/>
          <w:b/>
          <w:bCs/>
          <w:u w:val="single"/>
        </w:rPr>
        <w:t>anche gli altri operatori</w:t>
      </w:r>
      <w:r w:rsidRPr="00FC1444">
        <w:rPr>
          <w:rFonts w:ascii="Arial" w:hAnsi="Arial" w:cs="Arial"/>
        </w:rPr>
        <w:t xml:space="preserve"> che usufruiscono dei canali di trasmissione dati, di proprietà Tim/Telecom s.p.a., debbano versare il relativo canone (rapportato sempre al numero di utenze a loro riconducibili) </w:t>
      </w:r>
      <w:r w:rsidRPr="00FC1444">
        <w:rPr>
          <w:rFonts w:ascii="Arial" w:hAnsi="Arial" w:cs="Arial"/>
          <w:b/>
          <w:bCs/>
          <w:u w:val="single"/>
        </w:rPr>
        <w:t>considerandoli, quindi, soggetti passivi in via mediata del tributo.</w:t>
      </w:r>
      <w:r w:rsidR="008D7056" w:rsidRPr="00FC1444">
        <w:rPr>
          <w:rFonts w:ascii="Arial" w:hAnsi="Arial" w:cs="Arial"/>
        </w:rPr>
        <w:t xml:space="preserve"> </w:t>
      </w:r>
    </w:p>
    <w:p w14:paraId="14CA0E8C" w14:textId="77777777" w:rsidR="00E43A6F" w:rsidRPr="00FC1444" w:rsidRDefault="0088632F" w:rsidP="00FC1444">
      <w:pPr>
        <w:spacing w:line="360" w:lineRule="auto"/>
        <w:ind w:firstLine="567"/>
        <w:jc w:val="both"/>
        <w:rPr>
          <w:rFonts w:ascii="Arial" w:hAnsi="Arial" w:cs="Arial"/>
          <w:b/>
        </w:rPr>
      </w:pPr>
      <w:r w:rsidRPr="00FC1444">
        <w:rPr>
          <w:rFonts w:ascii="Arial" w:hAnsi="Arial" w:cs="Arial"/>
          <w:b/>
        </w:rPr>
        <w:t xml:space="preserve">Da qui l'incontestabile individuazione, da parte del Comune di Palagiano, in </w:t>
      </w:r>
      <w:r w:rsidRPr="00FC1444">
        <w:rPr>
          <w:rFonts w:ascii="Arial" w:hAnsi="Arial" w:cs="Arial"/>
          <w:b/>
          <w:bCs/>
        </w:rPr>
        <w:t>Vodafone Italia S.p.A.</w:t>
      </w:r>
      <w:r w:rsidRPr="00FC1444">
        <w:rPr>
          <w:rFonts w:ascii="Arial" w:hAnsi="Arial" w:cs="Arial"/>
          <w:b/>
        </w:rPr>
        <w:t xml:space="preserve"> di uno dei soggetti passivamente tenuti al versamento del canone per cui è processo. </w:t>
      </w:r>
    </w:p>
    <w:p w14:paraId="5CD462EE" w14:textId="105B2C95" w:rsidR="004B432E" w:rsidRPr="00FC1444" w:rsidRDefault="0088632F" w:rsidP="00FC1444">
      <w:pPr>
        <w:spacing w:line="360" w:lineRule="auto"/>
        <w:ind w:firstLine="567"/>
        <w:jc w:val="both"/>
        <w:rPr>
          <w:rFonts w:ascii="Arial" w:hAnsi="Arial" w:cs="Arial"/>
          <w:b/>
          <w:u w:val="single"/>
        </w:rPr>
      </w:pPr>
      <w:r w:rsidRPr="00FC1444">
        <w:rPr>
          <w:rFonts w:ascii="Arial" w:hAnsi="Arial" w:cs="Arial"/>
          <w:b/>
        </w:rPr>
        <w:t xml:space="preserve">Invero, la norma richiamata da </w:t>
      </w:r>
      <w:r w:rsidRPr="00FC1444">
        <w:rPr>
          <w:rFonts w:ascii="Arial" w:hAnsi="Arial" w:cs="Arial"/>
          <w:b/>
          <w:bCs/>
        </w:rPr>
        <w:t>Vodafone Italia S.p.A.</w:t>
      </w:r>
      <w:r w:rsidRPr="00FC1444">
        <w:rPr>
          <w:rFonts w:ascii="Arial" w:hAnsi="Arial" w:cs="Arial"/>
          <w:b/>
        </w:rPr>
        <w:t xml:space="preserve">, secondo la quale la casistica della condivisione delle reti, come sopra esposta, ricadrebbe nell'ambito applicativo dell'interpretazione autentica del comma 831, successivamente introdotta dal Legislatore, riguarda altra e diversa fattispecie, </w:t>
      </w:r>
      <w:r w:rsidRPr="00FC1444">
        <w:rPr>
          <w:rFonts w:ascii="Arial" w:hAnsi="Arial" w:cs="Arial"/>
          <w:b/>
          <w:u w:val="single"/>
        </w:rPr>
        <w:t>ben distinta di quella oggi portata all'attenzione del Giudice.</w:t>
      </w:r>
    </w:p>
    <w:p w14:paraId="4E9FB463" w14:textId="77777777" w:rsidR="004D0846" w:rsidRPr="00FC1444" w:rsidRDefault="0088632F" w:rsidP="00FC1444">
      <w:pPr>
        <w:spacing w:line="360" w:lineRule="auto"/>
        <w:ind w:firstLine="567"/>
        <w:jc w:val="both"/>
        <w:rPr>
          <w:rFonts w:ascii="Arial" w:hAnsi="Arial" w:cs="Arial"/>
        </w:rPr>
      </w:pPr>
      <w:r w:rsidRPr="00FC1444">
        <w:rPr>
          <w:rFonts w:ascii="Arial" w:hAnsi="Arial" w:cs="Arial"/>
        </w:rPr>
        <w:t xml:space="preserve">Essa, infatti, è applicabile esclusivamente al caso in cui vi sia una </w:t>
      </w:r>
      <w:r w:rsidRPr="00FC1444">
        <w:rPr>
          <w:rFonts w:ascii="Arial" w:hAnsi="Arial" w:cs="Arial"/>
          <w:u w:val="single"/>
        </w:rPr>
        <w:t>netta separazione tra il soggetto proprietario delle infrastrutture ed il soggetto titolare del contratto di somministrazione del bene distribuito</w:t>
      </w:r>
      <w:r w:rsidRPr="00FC1444">
        <w:rPr>
          <w:rFonts w:ascii="Arial" w:hAnsi="Arial" w:cs="Arial"/>
        </w:rPr>
        <w:t xml:space="preserve"> attraverso le medesime infrastrutture.</w:t>
      </w:r>
    </w:p>
    <w:p w14:paraId="32F7C370" w14:textId="77777777" w:rsidR="004D0846" w:rsidRPr="00FC1444" w:rsidRDefault="0088632F" w:rsidP="00FC1444">
      <w:pPr>
        <w:spacing w:line="360" w:lineRule="auto"/>
        <w:ind w:firstLine="567"/>
        <w:jc w:val="both"/>
        <w:rPr>
          <w:rFonts w:ascii="Arial" w:hAnsi="Arial" w:cs="Arial"/>
        </w:rPr>
      </w:pPr>
      <w:r w:rsidRPr="00FC1444">
        <w:rPr>
          <w:rFonts w:ascii="Arial" w:hAnsi="Arial" w:cs="Arial"/>
        </w:rPr>
        <w:t xml:space="preserve">Per meglio rappresentare come la disciplina novellata, dietro la quale </w:t>
      </w:r>
      <w:r w:rsidRPr="00FC1444">
        <w:rPr>
          <w:rFonts w:ascii="Arial" w:hAnsi="Arial" w:cs="Arial"/>
          <w:bCs/>
        </w:rPr>
        <w:t xml:space="preserve">Vodafone Italia S.p.A. </w:t>
      </w:r>
      <w:r w:rsidRPr="00FC1444">
        <w:rPr>
          <w:rFonts w:ascii="Arial" w:hAnsi="Arial" w:cs="Arial"/>
        </w:rPr>
        <w:t xml:space="preserve">vorrebbe trincerarsi, sia applicabile a diversa casistica richiamiamo la normativa di cui all'art. 21 del </w:t>
      </w:r>
      <w:proofErr w:type="spellStart"/>
      <w:r w:rsidRPr="00FC1444">
        <w:rPr>
          <w:rFonts w:ascii="Arial" w:hAnsi="Arial" w:cs="Arial"/>
        </w:rPr>
        <w:t>D.lgs</w:t>
      </w:r>
      <w:proofErr w:type="spellEnd"/>
      <w:r w:rsidRPr="00FC1444">
        <w:rPr>
          <w:rFonts w:ascii="Arial" w:hAnsi="Arial" w:cs="Arial"/>
        </w:rPr>
        <w:t xml:space="preserve"> 23 Maggio 2000 n. 164 concernente le disposizioni di attuazione della direttiva  n. 98/30/CE inerente la </w:t>
      </w:r>
      <w:r w:rsidRPr="00FC1444">
        <w:rPr>
          <w:rFonts w:ascii="Arial" w:hAnsi="Arial" w:cs="Arial"/>
          <w:u w:val="single"/>
        </w:rPr>
        <w:t>distribuzione del gas</w:t>
      </w:r>
      <w:r w:rsidRPr="00FC1444">
        <w:rPr>
          <w:rFonts w:ascii="Arial" w:hAnsi="Arial" w:cs="Arial"/>
        </w:rPr>
        <w:t xml:space="preserve"> naturale e la normativa di cui all'art. 1 del </w:t>
      </w:r>
      <w:proofErr w:type="spellStart"/>
      <w:r w:rsidRPr="00FC1444">
        <w:rPr>
          <w:rFonts w:ascii="Arial" w:hAnsi="Arial" w:cs="Arial"/>
        </w:rPr>
        <w:t>D.lgs</w:t>
      </w:r>
      <w:proofErr w:type="spellEnd"/>
      <w:r w:rsidRPr="00FC1444">
        <w:rPr>
          <w:rFonts w:ascii="Arial" w:hAnsi="Arial" w:cs="Arial"/>
        </w:rPr>
        <w:t xml:space="preserve"> 18 Giugno 2007 n. 73 convertita in legge n. 125 del 3 Agosto 2007, con la quale </w:t>
      </w:r>
      <w:r w:rsidRPr="00FC1444">
        <w:rPr>
          <w:rFonts w:ascii="Arial" w:hAnsi="Arial" w:cs="Arial"/>
        </w:rPr>
        <w:lastRenderedPageBreak/>
        <w:t xml:space="preserve">sono state disposte “misure urgenti per l'attuazione di disposizioni comunitarie </w:t>
      </w:r>
      <w:r w:rsidRPr="00FC1444">
        <w:rPr>
          <w:rFonts w:ascii="Arial" w:hAnsi="Arial" w:cs="Arial"/>
          <w:u w:val="single"/>
        </w:rPr>
        <w:t>in materia di</w:t>
      </w:r>
      <w:r w:rsidRPr="00FC1444">
        <w:rPr>
          <w:rFonts w:ascii="Arial" w:hAnsi="Arial" w:cs="Arial"/>
        </w:rPr>
        <w:t xml:space="preserve"> </w:t>
      </w:r>
      <w:r w:rsidRPr="00FC1444">
        <w:rPr>
          <w:rFonts w:ascii="Arial" w:hAnsi="Arial" w:cs="Arial"/>
          <w:u w:val="single"/>
        </w:rPr>
        <w:t>liberalizzazione dei mercati dell'energia</w:t>
      </w:r>
      <w:r w:rsidRPr="00FC1444">
        <w:rPr>
          <w:rFonts w:ascii="Arial" w:hAnsi="Arial" w:cs="Arial"/>
        </w:rPr>
        <w:t xml:space="preserve">”.     </w:t>
      </w:r>
    </w:p>
    <w:p w14:paraId="71D8F8F7" w14:textId="77777777" w:rsidR="004D0846" w:rsidRPr="00FC1444" w:rsidRDefault="0088632F" w:rsidP="00FC1444">
      <w:pPr>
        <w:spacing w:line="360" w:lineRule="auto"/>
        <w:ind w:firstLine="567"/>
        <w:jc w:val="both"/>
        <w:rPr>
          <w:rFonts w:ascii="Arial" w:hAnsi="Arial" w:cs="Arial"/>
        </w:rPr>
      </w:pPr>
      <w:r w:rsidRPr="00FC1444">
        <w:rPr>
          <w:rFonts w:ascii="Arial" w:hAnsi="Arial" w:cs="Arial"/>
        </w:rPr>
        <w:t xml:space="preserve">In tali tipi di distribuzione si assiste ad un </w:t>
      </w:r>
      <w:r w:rsidRPr="00FC1444">
        <w:rPr>
          <w:rFonts w:ascii="Arial" w:hAnsi="Arial" w:cs="Arial"/>
          <w:u w:val="single"/>
        </w:rPr>
        <w:t>netta separazione tra l'attività di</w:t>
      </w:r>
      <w:r w:rsidRPr="00FC1444">
        <w:rPr>
          <w:rFonts w:ascii="Arial" w:hAnsi="Arial" w:cs="Arial"/>
        </w:rPr>
        <w:t xml:space="preserve">  </w:t>
      </w:r>
      <w:r w:rsidRPr="00FC1444">
        <w:rPr>
          <w:rFonts w:ascii="Arial" w:hAnsi="Arial" w:cs="Arial"/>
          <w:u w:val="single"/>
        </w:rPr>
        <w:t>distribuzione e quella di vendita</w:t>
      </w:r>
      <w:r w:rsidRPr="00FC1444">
        <w:rPr>
          <w:rFonts w:ascii="Arial" w:hAnsi="Arial" w:cs="Arial"/>
        </w:rPr>
        <w:t xml:space="preserve"> che si concreta nel fatto che il </w:t>
      </w:r>
      <w:r w:rsidRPr="00FC1444">
        <w:rPr>
          <w:rFonts w:ascii="Arial" w:hAnsi="Arial" w:cs="Arial"/>
          <w:u w:val="single"/>
        </w:rPr>
        <w:t>gas</w:t>
      </w:r>
      <w:r w:rsidRPr="00FC1444">
        <w:rPr>
          <w:rFonts w:ascii="Arial" w:hAnsi="Arial" w:cs="Arial"/>
        </w:rPr>
        <w:t xml:space="preserve"> o l'</w:t>
      </w:r>
      <w:r w:rsidRPr="00FC1444">
        <w:rPr>
          <w:rFonts w:ascii="Arial" w:hAnsi="Arial" w:cs="Arial"/>
          <w:u w:val="single"/>
        </w:rPr>
        <w:t>energia elettrica vengono distribuiti in rete da una determinata società</w:t>
      </w:r>
      <w:r w:rsidRPr="00FC1444">
        <w:rPr>
          <w:rFonts w:ascii="Arial" w:hAnsi="Arial" w:cs="Arial"/>
        </w:rPr>
        <w:t xml:space="preserve"> (per esempio Enel Distribuzione s.p.a.) ed </w:t>
      </w:r>
      <w:r w:rsidRPr="00FC1444">
        <w:rPr>
          <w:rFonts w:ascii="Arial" w:hAnsi="Arial" w:cs="Arial"/>
          <w:u w:val="single"/>
        </w:rPr>
        <w:t xml:space="preserve">una volta che sono “transitate” nell'infrastruttura </w:t>
      </w:r>
      <w:proofErr w:type="spellStart"/>
      <w:r w:rsidRPr="00FC1444">
        <w:rPr>
          <w:rFonts w:ascii="Arial" w:hAnsi="Arial" w:cs="Arial"/>
          <w:u w:val="single"/>
        </w:rPr>
        <w:t>concessionata</w:t>
      </w:r>
      <w:proofErr w:type="spellEnd"/>
      <w:r w:rsidRPr="00FC1444">
        <w:rPr>
          <w:rFonts w:ascii="Arial" w:hAnsi="Arial" w:cs="Arial"/>
          <w:u w:val="single"/>
        </w:rPr>
        <w:t xml:space="preserve"> di proprietà esclusiva di un soggetto, vengono commercializzate da altre società</w:t>
      </w:r>
      <w:r w:rsidRPr="00FC1444">
        <w:rPr>
          <w:rFonts w:ascii="Arial" w:hAnsi="Arial" w:cs="Arial"/>
        </w:rPr>
        <w:t xml:space="preserve"> (come nel caso in esame da Enel Energia s.p.a. e/o altre società deputate alla sola vendita) per poi raggiungere l'utente finale.</w:t>
      </w:r>
    </w:p>
    <w:p w14:paraId="571CB7EF" w14:textId="1CF9B04B" w:rsidR="004D0846" w:rsidRPr="00FC1444" w:rsidRDefault="0088632F" w:rsidP="00FC1444">
      <w:pPr>
        <w:spacing w:line="360" w:lineRule="auto"/>
        <w:ind w:firstLine="567"/>
        <w:jc w:val="both"/>
        <w:rPr>
          <w:rFonts w:ascii="Arial" w:hAnsi="Arial" w:cs="Arial"/>
        </w:rPr>
      </w:pPr>
      <w:r w:rsidRPr="00FC1444">
        <w:rPr>
          <w:rFonts w:ascii="Arial" w:hAnsi="Arial" w:cs="Arial"/>
        </w:rPr>
        <w:t xml:space="preserve">Ma ciò non accade nel </w:t>
      </w:r>
      <w:proofErr w:type="gramStart"/>
      <w:r w:rsidRPr="00FC1444">
        <w:rPr>
          <w:rFonts w:ascii="Arial" w:hAnsi="Arial" w:cs="Arial"/>
        </w:rPr>
        <w:t xml:space="preserve">caso </w:t>
      </w:r>
      <w:r w:rsidR="002E0615" w:rsidRPr="00FC1444">
        <w:rPr>
          <w:rFonts w:ascii="Arial" w:hAnsi="Arial" w:cs="Arial"/>
        </w:rPr>
        <w:t xml:space="preserve"> nel</w:t>
      </w:r>
      <w:proofErr w:type="gramEnd"/>
      <w:r w:rsidRPr="00FC1444">
        <w:rPr>
          <w:rFonts w:ascii="Arial" w:hAnsi="Arial" w:cs="Arial"/>
          <w:u w:val="single"/>
        </w:rPr>
        <w:t xml:space="preserve"> </w:t>
      </w:r>
      <w:r w:rsidRPr="00FC1444">
        <w:rPr>
          <w:rFonts w:ascii="Arial" w:hAnsi="Arial" w:cs="Arial"/>
          <w:b/>
          <w:bCs/>
          <w:u w:val="single"/>
        </w:rPr>
        <w:t>settore delle telecomunicazioni</w:t>
      </w:r>
      <w:r w:rsidRPr="00FC1444">
        <w:rPr>
          <w:rFonts w:ascii="Arial" w:hAnsi="Arial" w:cs="Arial"/>
        </w:rPr>
        <w:t xml:space="preserve"> laddove </w:t>
      </w:r>
      <w:r w:rsidRPr="00FC1444">
        <w:rPr>
          <w:rFonts w:ascii="Arial" w:hAnsi="Arial" w:cs="Arial"/>
          <w:u w:val="single"/>
        </w:rPr>
        <w:t>il</w:t>
      </w:r>
      <w:r w:rsidRPr="00FC1444">
        <w:rPr>
          <w:rFonts w:ascii="Arial" w:hAnsi="Arial" w:cs="Arial"/>
        </w:rPr>
        <w:t xml:space="preserve"> </w:t>
      </w:r>
      <w:r w:rsidRPr="00FC1444">
        <w:rPr>
          <w:rFonts w:ascii="Arial" w:hAnsi="Arial" w:cs="Arial"/>
          <w:b/>
          <w:bCs/>
          <w:u w:val="single"/>
        </w:rPr>
        <w:t>Legislatore</w:t>
      </w:r>
      <w:r w:rsidRPr="00FC1444">
        <w:rPr>
          <w:rFonts w:ascii="Arial" w:hAnsi="Arial" w:cs="Arial"/>
          <w:u w:val="single"/>
        </w:rPr>
        <w:t xml:space="preserve"> </w:t>
      </w:r>
      <w:r w:rsidRPr="00FC1444">
        <w:rPr>
          <w:rFonts w:ascii="Arial" w:hAnsi="Arial" w:cs="Arial"/>
          <w:bCs/>
          <w:u w:val="single"/>
        </w:rPr>
        <w:t>non impone una separazione</w:t>
      </w:r>
      <w:r w:rsidRPr="00FC1444">
        <w:rPr>
          <w:rFonts w:ascii="Arial" w:hAnsi="Arial" w:cs="Arial"/>
        </w:rPr>
        <w:t xml:space="preserve"> tra soggetto fornitore e soggetto che poi effettivamente vende il prodotto (come nel richiamato caso di gas od energia elettrica), </w:t>
      </w:r>
      <w:r w:rsidRPr="00FC1444">
        <w:rPr>
          <w:rFonts w:ascii="Arial" w:hAnsi="Arial" w:cs="Arial"/>
          <w:u w:val="single"/>
        </w:rPr>
        <w:t xml:space="preserve">ma anzi </w:t>
      </w:r>
      <w:r w:rsidRPr="00FC1444">
        <w:rPr>
          <w:rFonts w:ascii="Arial" w:hAnsi="Arial" w:cs="Arial"/>
          <w:b/>
          <w:bCs/>
          <w:u w:val="single"/>
        </w:rPr>
        <w:t>impone e normativamente incentiva la condivisione delle reti/infrastrutture e ciò anche in attuazione di precise direttive comunitarie</w:t>
      </w:r>
      <w:r w:rsidRPr="00FC1444">
        <w:rPr>
          <w:rFonts w:ascii="Arial" w:hAnsi="Arial" w:cs="Arial"/>
        </w:rPr>
        <w:t>.</w:t>
      </w:r>
    </w:p>
    <w:p w14:paraId="448C36C1" w14:textId="77777777" w:rsidR="004D0846" w:rsidRPr="00FC1444" w:rsidRDefault="0088632F" w:rsidP="00FC1444">
      <w:pPr>
        <w:spacing w:line="360" w:lineRule="auto"/>
        <w:ind w:firstLine="567"/>
        <w:jc w:val="both"/>
        <w:rPr>
          <w:rFonts w:ascii="Arial" w:hAnsi="Arial" w:cs="Arial"/>
        </w:rPr>
      </w:pPr>
      <w:r w:rsidRPr="00FC1444">
        <w:rPr>
          <w:rFonts w:ascii="Arial" w:hAnsi="Arial" w:cs="Arial"/>
          <w:u w:val="single"/>
        </w:rPr>
        <w:t>Questa è la ragione</w:t>
      </w:r>
      <w:r w:rsidRPr="00FC1444">
        <w:rPr>
          <w:rFonts w:ascii="Arial" w:hAnsi="Arial" w:cs="Arial"/>
        </w:rPr>
        <w:t xml:space="preserve"> per la quale il Legislatore ha appositamente previsto, per questa sola ipotesi di condivisione delle infrastrutture, il concetto applicativo di </w:t>
      </w:r>
      <w:r w:rsidRPr="00FC1444">
        <w:rPr>
          <w:rFonts w:ascii="Arial" w:hAnsi="Arial" w:cs="Arial"/>
          <w:u w:val="single"/>
        </w:rPr>
        <w:t>soggettività passiva mediata</w:t>
      </w:r>
      <w:r w:rsidRPr="00FC1444">
        <w:rPr>
          <w:rFonts w:ascii="Arial" w:hAnsi="Arial" w:cs="Arial"/>
        </w:rPr>
        <w:t>.</w:t>
      </w:r>
    </w:p>
    <w:p w14:paraId="0CCE8A84" w14:textId="77777777" w:rsidR="004D0846" w:rsidRPr="00FC1444" w:rsidRDefault="0088632F" w:rsidP="00FC1444">
      <w:pPr>
        <w:spacing w:line="360" w:lineRule="auto"/>
        <w:ind w:firstLine="567"/>
        <w:jc w:val="both"/>
        <w:rPr>
          <w:rFonts w:ascii="Arial" w:hAnsi="Arial" w:cs="Arial"/>
        </w:rPr>
      </w:pPr>
      <w:r w:rsidRPr="00FC1444">
        <w:rPr>
          <w:rFonts w:ascii="Arial" w:hAnsi="Arial" w:cs="Arial"/>
        </w:rPr>
        <w:t xml:space="preserve">Con la conseguenza che la normativa di cui all'art. </w:t>
      </w:r>
      <w:r w:rsidRPr="00FC1444">
        <w:rPr>
          <w:rFonts w:ascii="Arial" w:hAnsi="Arial" w:cs="Arial"/>
          <w:u w:val="single"/>
        </w:rPr>
        <w:t xml:space="preserve">5 comma 14 </w:t>
      </w:r>
      <w:proofErr w:type="spellStart"/>
      <w:r w:rsidRPr="00FC1444">
        <w:rPr>
          <w:rFonts w:ascii="Arial" w:hAnsi="Arial" w:cs="Arial"/>
          <w:i/>
          <w:iCs/>
          <w:u w:val="single"/>
        </w:rPr>
        <w:t>quinques</w:t>
      </w:r>
      <w:proofErr w:type="spellEnd"/>
      <w:r w:rsidRPr="00FC1444">
        <w:rPr>
          <w:rFonts w:ascii="Arial" w:hAnsi="Arial" w:cs="Arial"/>
        </w:rPr>
        <w:t xml:space="preserve"> </w:t>
      </w:r>
      <w:r w:rsidRPr="00FC1444">
        <w:rPr>
          <w:rFonts w:ascii="Arial" w:hAnsi="Arial" w:cs="Arial"/>
          <w:u w:val="single"/>
        </w:rPr>
        <w:t>del D.L. 146/2021,</w:t>
      </w:r>
      <w:r w:rsidRPr="00FC1444">
        <w:rPr>
          <w:rFonts w:ascii="Arial" w:hAnsi="Arial" w:cs="Arial"/>
        </w:rPr>
        <w:t xml:space="preserve"> richiamata da </w:t>
      </w:r>
      <w:r w:rsidRPr="00FC1444">
        <w:rPr>
          <w:rFonts w:ascii="Arial" w:hAnsi="Arial" w:cs="Arial"/>
          <w:bCs/>
        </w:rPr>
        <w:t>Vodafone Italia S.p.A.</w:t>
      </w:r>
      <w:r w:rsidRPr="00FC1444">
        <w:rPr>
          <w:rFonts w:ascii="Arial" w:hAnsi="Arial" w:cs="Arial"/>
        </w:rPr>
        <w:t xml:space="preserve">, </w:t>
      </w:r>
      <w:r w:rsidRPr="00FC1444">
        <w:rPr>
          <w:rFonts w:ascii="Arial" w:hAnsi="Arial" w:cs="Arial"/>
          <w:u w:val="single"/>
        </w:rPr>
        <w:t>è applicabile e/o riferibile esclusivamente ai casi in cui si deve attuare, per legge, una fisica separazione tra il soggetto titolare dell'infrastruttura ed il soggetto titolare del contratto di vendita del bene che, poi, distribuirà al cliente finale</w:t>
      </w:r>
      <w:r w:rsidRPr="00FC1444">
        <w:rPr>
          <w:rFonts w:ascii="Arial" w:hAnsi="Arial" w:cs="Arial"/>
        </w:rPr>
        <w:t>.</w:t>
      </w:r>
    </w:p>
    <w:p w14:paraId="102C0293" w14:textId="6A97E6CB" w:rsidR="004D0846" w:rsidRPr="00FC1444" w:rsidRDefault="002E0615" w:rsidP="00FC1444">
      <w:pPr>
        <w:spacing w:line="360" w:lineRule="auto"/>
        <w:jc w:val="both"/>
        <w:rPr>
          <w:rFonts w:ascii="Arial" w:hAnsi="Arial" w:cs="Arial"/>
          <w:i/>
          <w:iCs/>
        </w:rPr>
      </w:pPr>
      <w:r w:rsidRPr="00FC1444">
        <w:rPr>
          <w:rFonts w:ascii="Arial" w:hAnsi="Arial" w:cs="Arial"/>
        </w:rPr>
        <w:tab/>
      </w:r>
      <w:r w:rsidR="0088632F" w:rsidRPr="00FC1444">
        <w:rPr>
          <w:rFonts w:ascii="Arial" w:hAnsi="Arial" w:cs="Arial"/>
        </w:rPr>
        <w:t>Inoltre, con la novella dell'anno 2021 il Legislatore nuovamente intervenendo nella disciplina di cui al comma 831 ha stabilito che: “</w:t>
      </w:r>
      <w:r w:rsidR="0088632F" w:rsidRPr="00FC1444">
        <w:rPr>
          <w:rFonts w:ascii="Arial" w:hAnsi="Arial" w:cs="Arial"/>
          <w:i/>
          <w:iCs/>
        </w:rPr>
        <w:t xml:space="preserve">il comma 831 dell'articolo 1 della Legge 27 dicembre 2019 n. 160 si interpreta nel senso che: a) per le occupazioni permanenti di suolo pubblico effettuate nei settori </w:t>
      </w:r>
      <w:r w:rsidR="0088632F" w:rsidRPr="00FC1444">
        <w:rPr>
          <w:rFonts w:ascii="Arial" w:hAnsi="Arial" w:cs="Arial"/>
          <w:i/>
          <w:iCs/>
          <w:u w:val="single"/>
        </w:rPr>
        <w:t>in cui è prevista una separazione</w:t>
      </w:r>
      <w:r w:rsidR="0088632F" w:rsidRPr="00FC1444">
        <w:rPr>
          <w:rFonts w:ascii="Arial" w:hAnsi="Arial" w:cs="Arial"/>
          <w:i/>
          <w:iCs/>
        </w:rPr>
        <w:t xml:space="preserve">, in ragione di assetti normativi regolamentari o contrattuali </w:t>
      </w:r>
      <w:r w:rsidR="0088632F" w:rsidRPr="00FC1444">
        <w:rPr>
          <w:rFonts w:ascii="Arial" w:hAnsi="Arial" w:cs="Arial"/>
          <w:i/>
          <w:iCs/>
          <w:u w:val="single"/>
        </w:rPr>
        <w:t>tra i soggetti titolari delle infrastrutture ed i soggetti titolari del contratto di vendita del bene distribuito alla clientela</w:t>
      </w:r>
      <w:r w:rsidR="0088632F" w:rsidRPr="00FC1444">
        <w:rPr>
          <w:rFonts w:ascii="Arial" w:hAnsi="Arial" w:cs="Arial"/>
          <w:i/>
          <w:iCs/>
        </w:rPr>
        <w:t xml:space="preserve"> finale, </w:t>
      </w:r>
      <w:r w:rsidR="0088632F" w:rsidRPr="00FC1444">
        <w:rPr>
          <w:rFonts w:ascii="Arial" w:hAnsi="Arial" w:cs="Arial"/>
          <w:i/>
          <w:iCs/>
          <w:u w:val="single"/>
        </w:rPr>
        <w:t>non configurandosi alcuna occupazione in via mediata</w:t>
      </w:r>
      <w:r w:rsidR="0088632F" w:rsidRPr="00FC1444">
        <w:rPr>
          <w:rFonts w:ascii="Arial" w:hAnsi="Arial" w:cs="Arial"/>
          <w:i/>
          <w:iCs/>
        </w:rPr>
        <w:t xml:space="preserve"> ed alcun utilizzo materiale delle infrastrutture da parte della società di vendita, </w:t>
      </w:r>
      <w:r w:rsidR="0088632F" w:rsidRPr="00FC1444">
        <w:rPr>
          <w:rFonts w:ascii="Arial" w:hAnsi="Arial" w:cs="Arial"/>
          <w:i/>
          <w:iCs/>
          <w:u w:val="single"/>
        </w:rPr>
        <w:t>il canone è dovuto esclusivamente dal soggetto titolare</w:t>
      </w:r>
      <w:r w:rsidR="0088632F" w:rsidRPr="00FC1444">
        <w:rPr>
          <w:rFonts w:ascii="Arial" w:hAnsi="Arial" w:cs="Arial"/>
          <w:i/>
          <w:iCs/>
        </w:rPr>
        <w:t xml:space="preserve"> </w:t>
      </w:r>
      <w:r w:rsidR="0088632F" w:rsidRPr="00FC1444">
        <w:rPr>
          <w:rFonts w:ascii="Arial" w:hAnsi="Arial" w:cs="Arial"/>
          <w:i/>
          <w:iCs/>
          <w:u w:val="single"/>
        </w:rPr>
        <w:t>dell'atto concessione</w:t>
      </w:r>
      <w:r w:rsidR="0088632F" w:rsidRPr="00FC1444">
        <w:rPr>
          <w:rFonts w:ascii="Arial" w:hAnsi="Arial" w:cs="Arial"/>
          <w:i/>
          <w:iCs/>
        </w:rPr>
        <w:t xml:space="preserve"> delle infrastrutture, in base alle utenze delle predette società di vendita”.</w:t>
      </w:r>
    </w:p>
    <w:p w14:paraId="54661CBF" w14:textId="5C048FC9" w:rsidR="004D0846" w:rsidRPr="00FC1444" w:rsidRDefault="002E0615" w:rsidP="00FC1444">
      <w:pPr>
        <w:spacing w:line="360" w:lineRule="auto"/>
        <w:jc w:val="both"/>
        <w:rPr>
          <w:rFonts w:ascii="Arial" w:hAnsi="Arial" w:cs="Arial"/>
        </w:rPr>
      </w:pPr>
      <w:r w:rsidRPr="00FC1444">
        <w:rPr>
          <w:rFonts w:ascii="Arial" w:hAnsi="Arial" w:cs="Arial"/>
          <w:i/>
          <w:iCs/>
        </w:rPr>
        <w:tab/>
      </w:r>
      <w:r w:rsidR="0088632F" w:rsidRPr="00FC1444">
        <w:rPr>
          <w:rFonts w:ascii="Arial" w:hAnsi="Arial" w:cs="Arial"/>
        </w:rPr>
        <w:t xml:space="preserve">MA questa è norma, come anticipato, </w:t>
      </w:r>
      <w:r w:rsidR="0088632F" w:rsidRPr="00FC1444">
        <w:rPr>
          <w:rFonts w:ascii="Arial" w:hAnsi="Arial" w:cs="Arial"/>
          <w:u w:val="single"/>
        </w:rPr>
        <w:t>valevole solo per i mercati di</w:t>
      </w:r>
      <w:r w:rsidR="0088632F" w:rsidRPr="00FC1444">
        <w:rPr>
          <w:rFonts w:ascii="Arial" w:hAnsi="Arial" w:cs="Arial"/>
        </w:rPr>
        <w:t xml:space="preserve"> vendita/commercializzazione del </w:t>
      </w:r>
      <w:r w:rsidR="0088632F" w:rsidRPr="00FC1444">
        <w:rPr>
          <w:rFonts w:ascii="Arial" w:hAnsi="Arial" w:cs="Arial"/>
          <w:u w:val="single"/>
        </w:rPr>
        <w:t>gas e dell'energia elettrica e non già per il settore della telefonia</w:t>
      </w:r>
      <w:r w:rsidR="0088632F" w:rsidRPr="00FC1444">
        <w:rPr>
          <w:rFonts w:ascii="Arial" w:hAnsi="Arial" w:cs="Arial"/>
        </w:rPr>
        <w:t xml:space="preserve"> e trasmissione dati </w:t>
      </w:r>
      <w:r w:rsidR="0088632F" w:rsidRPr="00FC1444">
        <w:rPr>
          <w:rFonts w:ascii="Arial" w:hAnsi="Arial" w:cs="Arial"/>
          <w:u w:val="single"/>
        </w:rPr>
        <w:t>nel quale</w:t>
      </w:r>
      <w:r w:rsidR="0088632F" w:rsidRPr="00FC1444">
        <w:rPr>
          <w:rFonts w:ascii="Arial" w:hAnsi="Arial" w:cs="Arial"/>
        </w:rPr>
        <w:t xml:space="preserve">, non solo per espressa volontà normativa nazionale </w:t>
      </w:r>
      <w:r w:rsidR="0088632F" w:rsidRPr="00FC1444">
        <w:rPr>
          <w:rFonts w:ascii="Arial" w:hAnsi="Arial" w:cs="Arial"/>
        </w:rPr>
        <w:lastRenderedPageBreak/>
        <w:t xml:space="preserve">ma anche per volontà comunitaria, </w:t>
      </w:r>
      <w:r w:rsidR="0088632F" w:rsidRPr="00FC1444">
        <w:rPr>
          <w:rFonts w:ascii="Arial" w:hAnsi="Arial" w:cs="Arial"/>
          <w:u w:val="single"/>
        </w:rPr>
        <w:t>deve esistere</w:t>
      </w:r>
      <w:r w:rsidR="0088632F" w:rsidRPr="00FC1444">
        <w:rPr>
          <w:rFonts w:ascii="Arial" w:hAnsi="Arial" w:cs="Arial"/>
        </w:rPr>
        <w:t xml:space="preserve">, come in effetti esiste, </w:t>
      </w:r>
      <w:r w:rsidR="0088632F" w:rsidRPr="00FC1444">
        <w:rPr>
          <w:rFonts w:ascii="Arial" w:hAnsi="Arial" w:cs="Arial"/>
          <w:bCs/>
          <w:u w:val="single"/>
        </w:rPr>
        <w:t>condivisione</w:t>
      </w:r>
      <w:r w:rsidR="0088632F" w:rsidRPr="00FC1444">
        <w:rPr>
          <w:rFonts w:ascii="Arial" w:hAnsi="Arial" w:cs="Arial"/>
          <w:u w:val="single"/>
        </w:rPr>
        <w:t xml:space="preserve"> delle infrastrutture e delle reti</w:t>
      </w:r>
      <w:r w:rsidR="0088632F" w:rsidRPr="00FC1444">
        <w:rPr>
          <w:rFonts w:ascii="Arial" w:hAnsi="Arial" w:cs="Arial"/>
        </w:rPr>
        <w:t>.</w:t>
      </w:r>
    </w:p>
    <w:p w14:paraId="3CC32B1E" w14:textId="28E0C72C" w:rsidR="00126680" w:rsidRPr="00FC1444" w:rsidRDefault="002E0615" w:rsidP="00FC1444">
      <w:pPr>
        <w:spacing w:line="360" w:lineRule="auto"/>
        <w:jc w:val="both"/>
        <w:rPr>
          <w:rFonts w:ascii="Arial" w:hAnsi="Arial" w:cs="Arial"/>
        </w:rPr>
      </w:pPr>
      <w:r w:rsidRPr="00FC1444">
        <w:rPr>
          <w:rFonts w:ascii="Arial" w:hAnsi="Arial" w:cs="Arial"/>
        </w:rPr>
        <w:tab/>
      </w:r>
      <w:r w:rsidR="0088632F" w:rsidRPr="00FC1444">
        <w:rPr>
          <w:rFonts w:ascii="Arial" w:hAnsi="Arial" w:cs="Arial"/>
        </w:rPr>
        <w:t xml:space="preserve">Del resto, è la stessa </w:t>
      </w:r>
      <w:r w:rsidR="0088632F" w:rsidRPr="00FC1444">
        <w:rPr>
          <w:rFonts w:ascii="Arial" w:hAnsi="Arial" w:cs="Arial"/>
          <w:bCs/>
        </w:rPr>
        <w:t>Vodafone Italia</w:t>
      </w:r>
      <w:r w:rsidR="0088632F" w:rsidRPr="00FC1444">
        <w:rPr>
          <w:rFonts w:ascii="Arial" w:hAnsi="Arial" w:cs="Arial"/>
        </w:rPr>
        <w:t xml:space="preserve"> </w:t>
      </w:r>
      <w:r w:rsidR="00D54B2C" w:rsidRPr="00FC1444">
        <w:rPr>
          <w:rFonts w:ascii="Arial" w:hAnsi="Arial" w:cs="Arial"/>
        </w:rPr>
        <w:t>S.p.A. nella</w:t>
      </w:r>
      <w:r w:rsidR="0088632F" w:rsidRPr="00FC1444">
        <w:rPr>
          <w:rFonts w:ascii="Arial" w:hAnsi="Arial" w:cs="Arial"/>
        </w:rPr>
        <w:t xml:space="preserve"> narrativa del proprio atto</w:t>
      </w:r>
      <w:r w:rsidR="00D54B2C" w:rsidRPr="00FC1444">
        <w:rPr>
          <w:rFonts w:ascii="Arial" w:hAnsi="Arial" w:cs="Arial"/>
          <w:b/>
        </w:rPr>
        <w:t xml:space="preserve"> </w:t>
      </w:r>
      <w:r w:rsidR="0088632F" w:rsidRPr="00FC1444">
        <w:rPr>
          <w:rFonts w:ascii="Arial" w:hAnsi="Arial" w:cs="Arial"/>
        </w:rPr>
        <w:t>a descrivere le modalità operative di condivisione delle infrastrutture e le modalità tecnica di collegamento che prevede che l'operatore sia presente (non sul suolo pubblico ma esclusivamente nella centrale Tim con apposito kit di consegna. Attraverso tale modalità l'operatore (</w:t>
      </w:r>
      <w:r w:rsidR="0088632F" w:rsidRPr="00FC1444">
        <w:rPr>
          <w:rFonts w:ascii="Arial" w:hAnsi="Arial" w:cs="Arial"/>
          <w:bCs/>
        </w:rPr>
        <w:t>Vodafone Italia S.p.A.</w:t>
      </w:r>
      <w:r w:rsidR="0088632F" w:rsidRPr="00FC1444">
        <w:rPr>
          <w:rFonts w:ascii="Arial" w:hAnsi="Arial" w:cs="Arial"/>
        </w:rPr>
        <w:t xml:space="preserve">) affitta l'intera tratta che va dalla centrale (sede Pdl) alle abitazioni dei clienti, indipendentemente dall'architettura posta “a valle” della centrale (FTTC: </w:t>
      </w:r>
      <w:proofErr w:type="spellStart"/>
      <w:r w:rsidR="0088632F" w:rsidRPr="00FC1444">
        <w:rPr>
          <w:rFonts w:ascii="Arial" w:hAnsi="Arial" w:cs="Arial"/>
        </w:rPr>
        <w:t>Fiber</w:t>
      </w:r>
      <w:proofErr w:type="spellEnd"/>
      <w:r w:rsidR="0088632F" w:rsidRPr="00FC1444">
        <w:rPr>
          <w:rFonts w:ascii="Arial" w:hAnsi="Arial" w:cs="Arial"/>
        </w:rPr>
        <w:t xml:space="preserve"> to the Cabinet / FTTH: </w:t>
      </w:r>
      <w:proofErr w:type="spellStart"/>
      <w:r w:rsidR="0088632F" w:rsidRPr="00FC1444">
        <w:rPr>
          <w:rFonts w:ascii="Arial" w:hAnsi="Arial" w:cs="Arial"/>
        </w:rPr>
        <w:t>Fiber</w:t>
      </w:r>
      <w:proofErr w:type="spellEnd"/>
      <w:r w:rsidR="0088632F" w:rsidRPr="00FC1444">
        <w:rPr>
          <w:rFonts w:ascii="Arial" w:hAnsi="Arial" w:cs="Arial"/>
        </w:rPr>
        <w:t xml:space="preserve"> o the home). Il traffico generato dai clienti viene consegnato all'operatore a livello di centrale, tramite un kit (accesso) dedicato all'operatore che ne ha fatto richiesta.</w:t>
      </w:r>
    </w:p>
    <w:p w14:paraId="1FF7D195" w14:textId="574D2920" w:rsidR="00126680" w:rsidRPr="00FC1444" w:rsidRDefault="002E0615" w:rsidP="00FC1444">
      <w:pPr>
        <w:spacing w:line="360" w:lineRule="auto"/>
        <w:jc w:val="both"/>
        <w:rPr>
          <w:rFonts w:ascii="Arial" w:hAnsi="Arial" w:cs="Arial"/>
        </w:rPr>
      </w:pPr>
      <w:r w:rsidRPr="00FC1444">
        <w:rPr>
          <w:rFonts w:ascii="Arial" w:hAnsi="Arial" w:cs="Arial"/>
        </w:rPr>
        <w:tab/>
      </w:r>
      <w:r w:rsidR="0088632F" w:rsidRPr="00FC1444">
        <w:rPr>
          <w:rFonts w:ascii="Arial" w:hAnsi="Arial" w:cs="Arial"/>
        </w:rPr>
        <w:t xml:space="preserve">La natura stessa dell'infrastruttura vuole, quindi, una compresenza di più operatori che agiscono sulla/nella rete Tim/Telecom s.p.a. che utilizza, anch'essa, la rete insieme ai suoi competitors; </w:t>
      </w:r>
      <w:r w:rsidR="0088632F" w:rsidRPr="00FC1444">
        <w:rPr>
          <w:rFonts w:ascii="Arial" w:hAnsi="Arial" w:cs="Arial"/>
          <w:u w:val="single"/>
        </w:rPr>
        <w:t>ciò differentemente da quanto accade nel caso delle società proprietarie della rete di distribuzione del gas o dell'energia elettrica che non possono, per legge, direttamente vendere il prodotto agli utenti finali,</w:t>
      </w:r>
      <w:r w:rsidR="0088632F" w:rsidRPr="00FC1444">
        <w:rPr>
          <w:rFonts w:ascii="Arial" w:hAnsi="Arial" w:cs="Arial"/>
        </w:rPr>
        <w:t xml:space="preserve"> dovendosi invece rivolgere ad altre società che effettuano (solo loro) la vendita, per commercializzare il prodotto veicolato nelle proprie infrastrutture (gas /energia elettrica). </w:t>
      </w:r>
    </w:p>
    <w:p w14:paraId="314A10B2" w14:textId="013006F7" w:rsidR="0088632F" w:rsidRPr="00FC1444" w:rsidRDefault="0088632F" w:rsidP="00FC1444">
      <w:pPr>
        <w:spacing w:line="360" w:lineRule="auto"/>
        <w:ind w:firstLine="708"/>
        <w:jc w:val="both"/>
        <w:rPr>
          <w:rFonts w:ascii="Arial" w:hAnsi="Arial" w:cs="Arial"/>
        </w:rPr>
      </w:pPr>
      <w:r w:rsidRPr="00FC1444">
        <w:rPr>
          <w:rFonts w:ascii="Arial" w:hAnsi="Arial" w:cs="Arial"/>
        </w:rPr>
        <w:t xml:space="preserve">Tale netta separazione tra soggetto distributore e soggetto venditore rende, effettivamente, agevole individuare il solo soggetto (quello titolare di concessione) tenuto al pagamento del canone unico; ciò, come anticipato, diversamente dal caso delle telecomunicazioni attesa la necessaria ed effettiva </w:t>
      </w:r>
      <w:r w:rsidRPr="00FC1444">
        <w:rPr>
          <w:rFonts w:ascii="Arial" w:hAnsi="Arial" w:cs="Arial"/>
          <w:bCs/>
          <w:u w:val="single"/>
        </w:rPr>
        <w:t>condivisione</w:t>
      </w:r>
      <w:r w:rsidRPr="00FC1444">
        <w:rPr>
          <w:rFonts w:ascii="Arial" w:hAnsi="Arial" w:cs="Arial"/>
        </w:rPr>
        <w:t xml:space="preserve"> delle infrastrutture di Tim/Telecom s.p.a. con altri operatori che forniscono la propria clientela finale.</w:t>
      </w:r>
    </w:p>
    <w:p w14:paraId="32317F2B" w14:textId="2C74BFA6" w:rsidR="005D67B0" w:rsidRPr="00FC1444" w:rsidRDefault="002E0615" w:rsidP="00FC1444">
      <w:pPr>
        <w:spacing w:line="360" w:lineRule="auto"/>
        <w:jc w:val="both"/>
        <w:rPr>
          <w:rFonts w:ascii="Arial" w:hAnsi="Arial" w:cs="Arial"/>
          <w:b/>
          <w:bCs/>
        </w:rPr>
      </w:pPr>
      <w:r w:rsidRPr="00FC1444">
        <w:rPr>
          <w:rFonts w:ascii="Arial" w:hAnsi="Arial" w:cs="Arial"/>
        </w:rPr>
        <w:tab/>
      </w:r>
      <w:r w:rsidR="008D7056" w:rsidRPr="00FC1444">
        <w:rPr>
          <w:rFonts w:ascii="Arial" w:hAnsi="Arial" w:cs="Arial"/>
          <w:b/>
          <w:bCs/>
        </w:rPr>
        <w:t>GIURISPRUDENZA</w:t>
      </w:r>
    </w:p>
    <w:p w14:paraId="0C0A3EBB" w14:textId="4C45C0A9" w:rsidR="002E0615" w:rsidRPr="00FC1444" w:rsidRDefault="005D67B0" w:rsidP="00FC1444">
      <w:pPr>
        <w:spacing w:line="360" w:lineRule="auto"/>
        <w:ind w:firstLine="708"/>
        <w:jc w:val="both"/>
        <w:rPr>
          <w:rFonts w:ascii="Arial" w:hAnsi="Arial" w:cs="Arial"/>
        </w:rPr>
      </w:pPr>
      <w:r w:rsidRPr="00FC1444">
        <w:rPr>
          <w:rFonts w:ascii="Arial" w:hAnsi="Arial" w:cs="Arial"/>
        </w:rPr>
        <w:t>La più recente giurisprudenza di merito ha confermato tale interpretazione.</w:t>
      </w:r>
      <w:r w:rsidRPr="00FC1444">
        <w:rPr>
          <w:rFonts w:ascii="Arial" w:hAnsi="Arial" w:cs="Arial"/>
        </w:rPr>
        <w:br/>
        <w:t>Si richiama, fra le altre,</w:t>
      </w:r>
      <w:r w:rsidR="002E0615" w:rsidRPr="00FC1444">
        <w:rPr>
          <w:rFonts w:ascii="Arial" w:hAnsi="Arial" w:cs="Arial"/>
        </w:rPr>
        <w:t xml:space="preserve"> la sentenza resa dal </w:t>
      </w:r>
      <w:r w:rsidR="002E0615" w:rsidRPr="00FC1444">
        <w:rPr>
          <w:rFonts w:ascii="Arial" w:hAnsi="Arial" w:cs="Arial"/>
          <w:b/>
          <w:bCs/>
        </w:rPr>
        <w:t>Tribunale</w:t>
      </w:r>
      <w:r w:rsidR="0036283A" w:rsidRPr="00FC1444">
        <w:rPr>
          <w:rFonts w:ascii="Arial" w:hAnsi="Arial" w:cs="Arial"/>
          <w:b/>
          <w:bCs/>
        </w:rPr>
        <w:t xml:space="preserve"> </w:t>
      </w:r>
      <w:r w:rsidR="002E0615" w:rsidRPr="00FC1444">
        <w:rPr>
          <w:rFonts w:ascii="Arial" w:hAnsi="Arial" w:cs="Arial"/>
          <w:b/>
          <w:bCs/>
        </w:rPr>
        <w:t>Piacenza n. 207 del 06.05.2025</w:t>
      </w:r>
      <w:r w:rsidR="002E0615" w:rsidRPr="00FC1444">
        <w:rPr>
          <w:rFonts w:ascii="Arial" w:hAnsi="Arial" w:cs="Arial"/>
        </w:rPr>
        <w:t xml:space="preserve">, nonché ancor più di recente dal </w:t>
      </w:r>
      <w:r w:rsidR="002E0615" w:rsidRPr="00FC1444">
        <w:rPr>
          <w:rFonts w:ascii="Arial" w:hAnsi="Arial" w:cs="Arial"/>
          <w:b/>
          <w:bCs/>
        </w:rPr>
        <w:t>TRIBUNALE DI</w:t>
      </w:r>
      <w:r w:rsidR="0036283A" w:rsidRPr="00FC1444">
        <w:rPr>
          <w:rFonts w:ascii="Arial" w:hAnsi="Arial" w:cs="Arial"/>
          <w:b/>
          <w:bCs/>
        </w:rPr>
        <w:t xml:space="preserve"> </w:t>
      </w:r>
      <w:r w:rsidR="002E0615" w:rsidRPr="00FC1444">
        <w:rPr>
          <w:rFonts w:ascii="Arial" w:hAnsi="Arial" w:cs="Arial"/>
          <w:b/>
          <w:bCs/>
        </w:rPr>
        <w:t>BERGAMO n. 1523 del 25.11.2025</w:t>
      </w:r>
      <w:r w:rsidR="002E0615" w:rsidRPr="00FC1444">
        <w:rPr>
          <w:rFonts w:ascii="Arial" w:hAnsi="Arial" w:cs="Arial"/>
        </w:rPr>
        <w:t xml:space="preserve"> ed ancora la sentenza del </w:t>
      </w:r>
      <w:r w:rsidR="002E0615" w:rsidRPr="00FC1444">
        <w:rPr>
          <w:rFonts w:ascii="Arial" w:hAnsi="Arial" w:cs="Arial"/>
          <w:b/>
          <w:bCs/>
        </w:rPr>
        <w:t>Tribunale di Treviso</w:t>
      </w:r>
      <w:r w:rsidR="0036283A" w:rsidRPr="00FC1444">
        <w:rPr>
          <w:rFonts w:ascii="Arial" w:hAnsi="Arial" w:cs="Arial"/>
          <w:b/>
          <w:bCs/>
        </w:rPr>
        <w:t xml:space="preserve"> </w:t>
      </w:r>
      <w:r w:rsidR="002E0615" w:rsidRPr="00FC1444">
        <w:rPr>
          <w:rFonts w:ascii="Arial" w:hAnsi="Arial" w:cs="Arial"/>
          <w:b/>
          <w:bCs/>
        </w:rPr>
        <w:t>n. 240/2025 pubblicata il 20/02/2025 resa in appello</w:t>
      </w:r>
      <w:r w:rsidR="002E0615" w:rsidRPr="00FC1444">
        <w:rPr>
          <w:rFonts w:ascii="Arial" w:hAnsi="Arial" w:cs="Arial"/>
        </w:rPr>
        <w:t>.</w:t>
      </w:r>
    </w:p>
    <w:p w14:paraId="763A693A" w14:textId="37AD6C6C" w:rsidR="002E0615" w:rsidRPr="00FC1444" w:rsidRDefault="002E0615" w:rsidP="00FC1444">
      <w:pPr>
        <w:spacing w:line="360" w:lineRule="auto"/>
        <w:ind w:firstLine="567"/>
        <w:jc w:val="both"/>
        <w:rPr>
          <w:rFonts w:ascii="Arial" w:hAnsi="Arial" w:cs="Arial"/>
        </w:rPr>
      </w:pPr>
      <w:r w:rsidRPr="00FC1444">
        <w:rPr>
          <w:rFonts w:ascii="Arial" w:hAnsi="Arial" w:cs="Arial"/>
        </w:rPr>
        <w:t>Ebbene, il Tribunale Piacentino, rigettando l’opposizione di una nota compagnia</w:t>
      </w:r>
      <w:r w:rsidR="0036283A" w:rsidRPr="00FC1444">
        <w:rPr>
          <w:rFonts w:ascii="Arial" w:hAnsi="Arial" w:cs="Arial"/>
        </w:rPr>
        <w:t xml:space="preserve"> </w:t>
      </w:r>
      <w:r w:rsidRPr="00FC1444">
        <w:rPr>
          <w:rFonts w:ascii="Arial" w:hAnsi="Arial" w:cs="Arial"/>
        </w:rPr>
        <w:t>telefonica, ha posto l’accento sul concetto di occupazione mediata e sulla ratio della</w:t>
      </w:r>
      <w:r w:rsidR="0036283A" w:rsidRPr="00FC1444">
        <w:rPr>
          <w:rFonts w:ascii="Arial" w:hAnsi="Arial" w:cs="Arial"/>
        </w:rPr>
        <w:t xml:space="preserve"> </w:t>
      </w:r>
      <w:r w:rsidRPr="00FC1444">
        <w:rPr>
          <w:rFonts w:ascii="Arial" w:hAnsi="Arial" w:cs="Arial"/>
        </w:rPr>
        <w:t>norma di interpretazione autentica.</w:t>
      </w:r>
    </w:p>
    <w:p w14:paraId="58F9C7A2" w14:textId="017C3B3C" w:rsidR="002E0615" w:rsidRPr="00FC1444" w:rsidRDefault="002E0615" w:rsidP="00FC1444">
      <w:pPr>
        <w:spacing w:line="360" w:lineRule="auto"/>
        <w:ind w:firstLine="708"/>
        <w:jc w:val="both"/>
        <w:rPr>
          <w:rFonts w:ascii="Arial" w:hAnsi="Arial" w:cs="Arial"/>
          <w:i/>
          <w:iCs/>
        </w:rPr>
      </w:pPr>
      <w:r w:rsidRPr="00FC1444">
        <w:rPr>
          <w:rFonts w:ascii="Arial" w:hAnsi="Arial" w:cs="Arial"/>
        </w:rPr>
        <w:t>Si legge in sentenza</w:t>
      </w:r>
      <w:r w:rsidRPr="00FC1444">
        <w:rPr>
          <w:rFonts w:ascii="Arial" w:hAnsi="Arial" w:cs="Arial"/>
          <w:i/>
          <w:iCs/>
        </w:rPr>
        <w:t>:</w:t>
      </w:r>
      <w:r w:rsidR="0036283A" w:rsidRPr="00FC1444">
        <w:rPr>
          <w:rFonts w:ascii="Arial" w:hAnsi="Arial" w:cs="Arial"/>
          <w:i/>
          <w:iCs/>
        </w:rPr>
        <w:t xml:space="preserve"> </w:t>
      </w:r>
      <w:proofErr w:type="gramStart"/>
      <w:r w:rsidRPr="00FC1444">
        <w:rPr>
          <w:rFonts w:ascii="Arial" w:hAnsi="Arial" w:cs="Arial"/>
          <w:i/>
          <w:iCs/>
        </w:rPr>
        <w:t>“ 5</w:t>
      </w:r>
      <w:proofErr w:type="gramEnd"/>
      <w:r w:rsidRPr="00FC1444">
        <w:rPr>
          <w:rFonts w:ascii="Arial" w:hAnsi="Arial" w:cs="Arial"/>
          <w:i/>
          <w:iCs/>
        </w:rPr>
        <w:t>. Con l’art. 5 comma 14 quinquies del D.L. 146/2021, il legislatore ha dettato una norma di</w:t>
      </w:r>
      <w:r w:rsidR="0036283A" w:rsidRPr="00FC1444">
        <w:rPr>
          <w:rFonts w:ascii="Arial" w:hAnsi="Arial" w:cs="Arial"/>
          <w:i/>
          <w:iCs/>
        </w:rPr>
        <w:t xml:space="preserve"> </w:t>
      </w:r>
      <w:r w:rsidRPr="00FC1444">
        <w:rPr>
          <w:rFonts w:ascii="Arial" w:hAnsi="Arial" w:cs="Arial"/>
          <w:i/>
          <w:iCs/>
        </w:rPr>
        <w:t xml:space="preserve">interpretazione autentica stabilendo, per quanto qui </w:t>
      </w:r>
      <w:r w:rsidRPr="00FC1444">
        <w:rPr>
          <w:rFonts w:ascii="Arial" w:hAnsi="Arial" w:cs="Arial"/>
          <w:i/>
          <w:iCs/>
        </w:rPr>
        <w:lastRenderedPageBreak/>
        <w:t>rileva, che ..a) per le occupazioni</w:t>
      </w:r>
      <w:r w:rsidR="0036283A" w:rsidRPr="00FC1444">
        <w:rPr>
          <w:rFonts w:ascii="Arial" w:hAnsi="Arial" w:cs="Arial"/>
          <w:i/>
          <w:iCs/>
        </w:rPr>
        <w:t xml:space="preserve"> </w:t>
      </w:r>
      <w:r w:rsidRPr="00FC1444">
        <w:rPr>
          <w:rFonts w:ascii="Arial" w:hAnsi="Arial" w:cs="Arial"/>
          <w:i/>
          <w:iCs/>
        </w:rPr>
        <w:t>permanenti di suolo pubblico effettuate nei settori in cui è prevista una separazione, in ragione</w:t>
      </w:r>
      <w:r w:rsidR="0036283A" w:rsidRPr="00FC1444">
        <w:rPr>
          <w:rFonts w:ascii="Arial" w:hAnsi="Arial" w:cs="Arial"/>
          <w:i/>
          <w:iCs/>
        </w:rPr>
        <w:t xml:space="preserve"> </w:t>
      </w:r>
      <w:r w:rsidRPr="00FC1444">
        <w:rPr>
          <w:rFonts w:ascii="Arial" w:hAnsi="Arial" w:cs="Arial"/>
          <w:i/>
          <w:iCs/>
        </w:rPr>
        <w:t>di assetti normativi, regolamentari o contrattuali, tra i soggetti titolari delle infrastrutture ed i</w:t>
      </w:r>
      <w:r w:rsidR="0036283A" w:rsidRPr="00FC1444">
        <w:rPr>
          <w:rFonts w:ascii="Arial" w:hAnsi="Arial" w:cs="Arial"/>
          <w:i/>
          <w:iCs/>
        </w:rPr>
        <w:t xml:space="preserve"> </w:t>
      </w:r>
      <w:r w:rsidRPr="00FC1444">
        <w:rPr>
          <w:rFonts w:ascii="Arial" w:hAnsi="Arial" w:cs="Arial"/>
          <w:i/>
          <w:iCs/>
        </w:rPr>
        <w:t>soggetti titolari del contratto di vendita del bene distribuito alla clientela finale, non</w:t>
      </w:r>
      <w:r w:rsidR="0036283A" w:rsidRPr="00FC1444">
        <w:rPr>
          <w:rFonts w:ascii="Arial" w:hAnsi="Arial" w:cs="Arial"/>
          <w:i/>
          <w:iCs/>
        </w:rPr>
        <w:t xml:space="preserve"> </w:t>
      </w:r>
      <w:r w:rsidRPr="00FC1444">
        <w:rPr>
          <w:rFonts w:ascii="Arial" w:hAnsi="Arial" w:cs="Arial"/>
          <w:i/>
          <w:iCs/>
        </w:rPr>
        <w:t>configurandosi alcuna occupazione in via mediata ed alcun utilizzo materiale delle infrastrutture</w:t>
      </w:r>
      <w:r w:rsidR="0036283A" w:rsidRPr="00FC1444">
        <w:rPr>
          <w:rFonts w:ascii="Arial" w:hAnsi="Arial" w:cs="Arial"/>
          <w:i/>
          <w:iCs/>
        </w:rPr>
        <w:t xml:space="preserve"> </w:t>
      </w:r>
      <w:r w:rsidRPr="00FC1444">
        <w:rPr>
          <w:rFonts w:ascii="Arial" w:hAnsi="Arial" w:cs="Arial"/>
          <w:i/>
          <w:iCs/>
        </w:rPr>
        <w:t>da parte della società di vendita, il canone è dovuto esclusivamente dal soggetto titolare</w:t>
      </w:r>
      <w:r w:rsidR="0036283A" w:rsidRPr="00FC1444">
        <w:rPr>
          <w:rFonts w:ascii="Arial" w:hAnsi="Arial" w:cs="Arial"/>
          <w:i/>
          <w:iCs/>
        </w:rPr>
        <w:t xml:space="preserve"> </w:t>
      </w:r>
      <w:r w:rsidRPr="00FC1444">
        <w:rPr>
          <w:rFonts w:ascii="Arial" w:hAnsi="Arial" w:cs="Arial"/>
          <w:i/>
          <w:iCs/>
        </w:rPr>
        <w:t>dell'atto di concessione delle infrastrutture, in base alle utenze delle predette società di vendita.</w:t>
      </w:r>
    </w:p>
    <w:p w14:paraId="205210F1" w14:textId="6C4400D4" w:rsidR="0036283A" w:rsidRPr="00FC1444" w:rsidRDefault="002E0615" w:rsidP="00FC1444">
      <w:pPr>
        <w:spacing w:line="360" w:lineRule="auto"/>
        <w:ind w:firstLine="708"/>
        <w:jc w:val="both"/>
        <w:rPr>
          <w:rFonts w:ascii="Arial" w:hAnsi="Arial" w:cs="Arial"/>
          <w:i/>
          <w:iCs/>
        </w:rPr>
      </w:pPr>
      <w:r w:rsidRPr="00FC1444">
        <w:rPr>
          <w:rFonts w:ascii="Arial" w:hAnsi="Arial" w:cs="Arial"/>
          <w:i/>
          <w:iCs/>
        </w:rPr>
        <w:t>6. La norma che ha introdotto la c.d. soggettività passiva mediata, letta alla luce dell’intervento</w:t>
      </w:r>
      <w:r w:rsidR="0036283A" w:rsidRPr="00FC1444">
        <w:rPr>
          <w:rFonts w:ascii="Arial" w:hAnsi="Arial" w:cs="Arial"/>
          <w:i/>
          <w:iCs/>
        </w:rPr>
        <w:t xml:space="preserve"> </w:t>
      </w:r>
      <w:r w:rsidRPr="00FC1444">
        <w:rPr>
          <w:rFonts w:ascii="Arial" w:hAnsi="Arial" w:cs="Arial"/>
          <w:i/>
          <w:iCs/>
        </w:rPr>
        <w:t>di interpretazione autentica, va intesa nel senso che l’esclusione dalla debenza del canone non</w:t>
      </w:r>
      <w:r w:rsidR="0036283A" w:rsidRPr="00FC1444">
        <w:rPr>
          <w:rFonts w:ascii="Arial" w:hAnsi="Arial" w:cs="Arial"/>
          <w:i/>
          <w:iCs/>
        </w:rPr>
        <w:t xml:space="preserve"> </w:t>
      </w:r>
      <w:r w:rsidRPr="00FC1444">
        <w:rPr>
          <w:rFonts w:ascii="Arial" w:hAnsi="Arial" w:cs="Arial"/>
          <w:i/>
          <w:iCs/>
        </w:rPr>
        <w:t>è generalizzata ma esclusivamente dedicata a quei settori in cui è prevista una separazione fra</w:t>
      </w:r>
      <w:r w:rsidR="0036283A" w:rsidRPr="00FC1444">
        <w:rPr>
          <w:rFonts w:ascii="Arial" w:hAnsi="Arial" w:cs="Arial"/>
          <w:i/>
          <w:iCs/>
        </w:rPr>
        <w:t xml:space="preserve"> </w:t>
      </w:r>
      <w:r w:rsidRPr="00FC1444">
        <w:rPr>
          <w:rFonts w:ascii="Arial" w:hAnsi="Arial" w:cs="Arial"/>
          <w:i/>
          <w:iCs/>
        </w:rPr>
        <w:t>i titolari delle infrastrutture ed i titolari del contratto di vendita del bene distribuito alla clientela</w:t>
      </w:r>
      <w:r w:rsidR="0036283A" w:rsidRPr="00FC1444">
        <w:rPr>
          <w:rFonts w:ascii="Arial" w:hAnsi="Arial" w:cs="Arial"/>
          <w:i/>
          <w:iCs/>
        </w:rPr>
        <w:t xml:space="preserve"> </w:t>
      </w:r>
      <w:r w:rsidRPr="00FC1444">
        <w:rPr>
          <w:rFonts w:ascii="Arial" w:hAnsi="Arial" w:cs="Arial"/>
          <w:i/>
          <w:iCs/>
        </w:rPr>
        <w:t>finale, previsione riferibile a quei settori- come quelli del gas e dell’energia elettrica- in cui la</w:t>
      </w:r>
      <w:r w:rsidR="0036283A" w:rsidRPr="00FC1444">
        <w:rPr>
          <w:rFonts w:ascii="Arial" w:hAnsi="Arial" w:cs="Arial"/>
          <w:i/>
          <w:iCs/>
        </w:rPr>
        <w:t xml:space="preserve"> normativa di riferimento impone una netta separazione tra l’attività di distribuzione e quella di vendita, lasciando per il resto inalterata l’originaria previsione.</w:t>
      </w:r>
    </w:p>
    <w:p w14:paraId="693BFFE5" w14:textId="3C1354F3" w:rsidR="0036283A" w:rsidRPr="00FC1444" w:rsidRDefault="0036283A" w:rsidP="00FC1444">
      <w:pPr>
        <w:spacing w:line="360" w:lineRule="auto"/>
        <w:ind w:firstLine="708"/>
        <w:jc w:val="both"/>
        <w:rPr>
          <w:rFonts w:ascii="Arial" w:hAnsi="Arial" w:cs="Arial"/>
          <w:i/>
          <w:iCs/>
        </w:rPr>
      </w:pPr>
      <w:r w:rsidRPr="00FC1444">
        <w:rPr>
          <w:rFonts w:ascii="Arial" w:hAnsi="Arial" w:cs="Arial"/>
          <w:i/>
          <w:iCs/>
        </w:rPr>
        <w:t xml:space="preserve">7. Diversamente argomentando, infatti, </w:t>
      </w:r>
      <w:r w:rsidRPr="00FC1444">
        <w:rPr>
          <w:rFonts w:ascii="Arial" w:hAnsi="Arial" w:cs="Arial"/>
          <w:b/>
          <w:bCs/>
          <w:i/>
          <w:iCs/>
          <w:u w:val="single"/>
        </w:rPr>
        <w:t xml:space="preserve">non si capirebbe la ragione per cui il legislatore abbia inteso mantenere in vigore la previsione introdotta dalla L.n.178/2020, di debenza del canone da parte sia del diretto intestatario dell’infrastruttura che di tutti coloro che anche in via </w:t>
      </w:r>
      <w:proofErr w:type="spellStart"/>
      <w:r w:rsidRPr="00FC1444">
        <w:rPr>
          <w:rFonts w:ascii="Arial" w:hAnsi="Arial" w:cs="Arial"/>
          <w:b/>
          <w:bCs/>
          <w:i/>
          <w:iCs/>
          <w:u w:val="single"/>
        </w:rPr>
        <w:t>mediata</w:t>
      </w:r>
      <w:r w:rsidRPr="00FC1444">
        <w:rPr>
          <w:rFonts w:ascii="Arial" w:hAnsi="Arial" w:cs="Arial"/>
          <w:i/>
          <w:iCs/>
        </w:rPr>
        <w:t>,attraverso</w:t>
      </w:r>
      <w:proofErr w:type="spellEnd"/>
      <w:r w:rsidRPr="00FC1444">
        <w:rPr>
          <w:rFonts w:ascii="Arial" w:hAnsi="Arial" w:cs="Arial"/>
          <w:i/>
          <w:iCs/>
        </w:rPr>
        <w:t xml:space="preserve"> l'utilizzo materiale delle infrastrutture del soggetto titolare della concessione ne fanno utilizzazione, accanto a quella di interpretazione autentica che invece riserva la soggettività passiva del canone al solo concessionario dell’infrastruttura. </w:t>
      </w:r>
    </w:p>
    <w:p w14:paraId="3248CCEA" w14:textId="2398FEE5" w:rsidR="0036283A" w:rsidRPr="00FC1444" w:rsidRDefault="0036283A" w:rsidP="00FC1444">
      <w:pPr>
        <w:spacing w:line="360" w:lineRule="auto"/>
        <w:ind w:firstLine="708"/>
        <w:jc w:val="both"/>
        <w:rPr>
          <w:rFonts w:ascii="Arial" w:hAnsi="Arial" w:cs="Arial"/>
          <w:i/>
          <w:iCs/>
        </w:rPr>
      </w:pPr>
      <w:r w:rsidRPr="00FC1444">
        <w:rPr>
          <w:rFonts w:ascii="Arial" w:hAnsi="Arial" w:cs="Arial"/>
          <w:i/>
          <w:iCs/>
        </w:rPr>
        <w:t>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037B5B7B" w14:textId="77777777" w:rsidR="0036283A" w:rsidRPr="00FC1444" w:rsidRDefault="0036283A" w:rsidP="00FC1444">
      <w:pPr>
        <w:spacing w:line="360" w:lineRule="auto"/>
        <w:ind w:firstLine="708"/>
        <w:jc w:val="both"/>
        <w:rPr>
          <w:rFonts w:ascii="Arial" w:hAnsi="Arial" w:cs="Arial"/>
          <w:i/>
          <w:iCs/>
        </w:rPr>
      </w:pPr>
      <w:r w:rsidRPr="00FC1444">
        <w:rPr>
          <w:rFonts w:ascii="Arial" w:hAnsi="Arial" w:cs="Arial"/>
          <w:i/>
          <w:iCs/>
        </w:rPr>
        <w:t xml:space="preserve">9. Per il servizio di telefonia, come quello in esame, l’operatore telefonico non si limita alla mera commercializzazione del servizio ma fa uso, seppur mediato, della rete infrastrutturale di TIM collegandovisi mediante i sistemi descritti nell’atto di citazione (cfr. pagg. 8,9 dove è descritto il tipo di connessione e le modalità di accesso alla rete come distribuzione BITSTREAM NGA e L’Operatore (Vodafone) “affitta” l’intera tratta che va dal PDI alle abitazioni dei clienti, indipendentemente dall’architettura posta “a valle” della </w:t>
      </w:r>
      <w:r w:rsidRPr="00FC1444">
        <w:rPr>
          <w:rFonts w:ascii="Arial" w:hAnsi="Arial" w:cs="Arial"/>
          <w:i/>
          <w:iCs/>
        </w:rPr>
        <w:lastRenderedPageBreak/>
        <w:t>centrale (FTTC).. sia nel caso di FTTC che di FTTH la fibra ottica trasporta il traffico di tutti gli operatori, separato tramite l’uso delle VLAN (Virtual LAN).)</w:t>
      </w:r>
    </w:p>
    <w:p w14:paraId="20C3F1D1" w14:textId="1CF6017F" w:rsidR="0036283A" w:rsidRPr="00FC1444" w:rsidRDefault="0036283A" w:rsidP="00FC1444">
      <w:pPr>
        <w:spacing w:line="360" w:lineRule="auto"/>
        <w:ind w:firstLine="708"/>
        <w:jc w:val="both"/>
        <w:rPr>
          <w:rFonts w:ascii="Arial" w:hAnsi="Arial" w:cs="Arial"/>
          <w:i/>
          <w:iCs/>
        </w:rPr>
      </w:pPr>
      <w:r w:rsidRPr="00FC1444">
        <w:rPr>
          <w:rFonts w:ascii="Arial" w:hAnsi="Arial" w:cs="Arial"/>
          <w:i/>
          <w:iCs/>
        </w:rPr>
        <w:t>10. Peraltro nel criterio di materialità dell’uso dell’infrastruttura altrui deve intendersi incluso anche quello con modalità virtuale considerata l’evoluzione tecnologica nel campo della telefonia.</w:t>
      </w:r>
    </w:p>
    <w:p w14:paraId="3B40C55B" w14:textId="423CF15C" w:rsidR="0036283A" w:rsidRPr="00FC1444" w:rsidRDefault="0036283A" w:rsidP="00FC1444">
      <w:pPr>
        <w:spacing w:line="360" w:lineRule="auto"/>
        <w:ind w:firstLine="708"/>
        <w:jc w:val="both"/>
        <w:rPr>
          <w:rFonts w:ascii="Arial" w:hAnsi="Arial" w:cs="Arial"/>
        </w:rPr>
      </w:pPr>
      <w:r w:rsidRPr="00FC1444">
        <w:rPr>
          <w:rFonts w:ascii="Arial" w:hAnsi="Arial" w:cs="Arial"/>
          <w:i/>
          <w:iCs/>
        </w:rPr>
        <w:t>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si che la stessa rientra nella previsione di cui all’art. 1 comma 831 della L. n. 160/2019, così come modificato dalla L. n.178/2020, e deve essere ritenuto soggetto passivo ai fini del CUP”.</w:t>
      </w:r>
      <w:r w:rsidRPr="00FC1444">
        <w:rPr>
          <w:rFonts w:ascii="Arial" w:hAnsi="Arial" w:cs="Arial"/>
        </w:rPr>
        <w:t xml:space="preserve"> </w:t>
      </w:r>
      <w:r w:rsidRPr="00FC1444">
        <w:rPr>
          <w:rFonts w:ascii="Arial" w:hAnsi="Arial" w:cs="Arial"/>
          <w:b/>
          <w:bCs/>
        </w:rPr>
        <w:t>Tribunale Piacenza n. 207 del 06.05.2025</w:t>
      </w:r>
      <w:r w:rsidRPr="00FC1444">
        <w:rPr>
          <w:rFonts w:ascii="Arial" w:hAnsi="Arial" w:cs="Arial"/>
        </w:rPr>
        <w:t>.</w:t>
      </w:r>
    </w:p>
    <w:p w14:paraId="3EDFFF5D" w14:textId="77777777" w:rsidR="0036283A" w:rsidRPr="00FC1444" w:rsidRDefault="0036283A" w:rsidP="00FC1444">
      <w:pPr>
        <w:spacing w:line="360" w:lineRule="auto"/>
        <w:ind w:firstLine="708"/>
        <w:jc w:val="both"/>
        <w:rPr>
          <w:rFonts w:ascii="Arial" w:hAnsi="Arial" w:cs="Arial"/>
        </w:rPr>
      </w:pPr>
      <w:r w:rsidRPr="00FC1444">
        <w:rPr>
          <w:rFonts w:ascii="Arial" w:hAnsi="Arial" w:cs="Arial"/>
        </w:rPr>
        <w:t xml:space="preserve">Poi con recentissima decisione del </w:t>
      </w:r>
      <w:r w:rsidRPr="00FC1444">
        <w:rPr>
          <w:rFonts w:ascii="Arial" w:hAnsi="Arial" w:cs="Arial"/>
          <w:b/>
          <w:bCs/>
        </w:rPr>
        <w:t>25.11.2025 il Tribunale di Bergamo</w:t>
      </w:r>
      <w:r w:rsidRPr="00FC1444">
        <w:rPr>
          <w:rFonts w:ascii="Arial" w:hAnsi="Arial" w:cs="Arial"/>
        </w:rPr>
        <w:t xml:space="preserve"> ha così</w:t>
      </w:r>
    </w:p>
    <w:p w14:paraId="5DA69E0C" w14:textId="010FCE81" w:rsidR="00EB31EF" w:rsidRPr="00FC1444" w:rsidRDefault="0036283A" w:rsidP="00FC1444">
      <w:pPr>
        <w:spacing w:line="360" w:lineRule="auto"/>
        <w:ind w:firstLine="708"/>
        <w:jc w:val="both"/>
        <w:rPr>
          <w:rFonts w:ascii="Arial" w:hAnsi="Arial" w:cs="Arial"/>
        </w:rPr>
      </w:pPr>
      <w:r w:rsidRPr="00FC1444">
        <w:rPr>
          <w:rFonts w:ascii="Arial" w:hAnsi="Arial" w:cs="Arial"/>
        </w:rPr>
        <w:t>precisato: “La norma nel testo attualmente vigente dispone: “il canone è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forfetaria …”. Si ritiene, soprattutto alla luce della modifica del testo normativo ad opera della legge n. 178/2020, che il legislatore abbia inteso imporre il pagamento del canone de quo a tutti gli operatori che, nell’erogare il servizio di pubblica utilità</w:t>
      </w:r>
      <w:r w:rsidR="00EB31EF" w:rsidRPr="00FC1444">
        <w:rPr>
          <w:rFonts w:ascii="Arial" w:hAnsi="Arial" w:cs="Arial"/>
        </w:rPr>
        <w:t xml:space="preserve"> (quale è quello delle telecomunicazioni di Vodafone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Vodafone spa si avvale mediatamente (o virtualmente che dir si voglia) della rete infrastrutturale di Tim/Telecom spa si ritiene che essa rientri fra i soggetti obbligati contemplati dalla norma e soggetto tenuto al pagamento (conforme sul punto Tribunale di Piacenza n. 207/2025; Tribunale Treviso n. 240/2025).” </w:t>
      </w:r>
      <w:r w:rsidR="00EB31EF" w:rsidRPr="00FC1444">
        <w:rPr>
          <w:rFonts w:ascii="Arial" w:hAnsi="Arial" w:cs="Arial"/>
          <w:b/>
          <w:bCs/>
          <w:u w:val="single"/>
        </w:rPr>
        <w:t>TRIBUNALE DI BERGAMO n. 1523 del 25.11.2025</w:t>
      </w:r>
    </w:p>
    <w:p w14:paraId="629BE6E8" w14:textId="34F6DC05" w:rsidR="00EB31EF" w:rsidRPr="00FC1444" w:rsidRDefault="00EB31EF" w:rsidP="00FC1444">
      <w:pPr>
        <w:spacing w:line="360" w:lineRule="auto"/>
        <w:ind w:firstLine="708"/>
        <w:jc w:val="both"/>
        <w:rPr>
          <w:rFonts w:ascii="Arial" w:hAnsi="Arial" w:cs="Arial"/>
          <w:b/>
          <w:bCs/>
        </w:rPr>
      </w:pPr>
      <w:r w:rsidRPr="00FC1444">
        <w:rPr>
          <w:rFonts w:ascii="Arial" w:hAnsi="Arial" w:cs="Arial"/>
        </w:rPr>
        <w:t xml:space="preserve">Ed ancora, i giudici del </w:t>
      </w:r>
      <w:r w:rsidRPr="00FC1444">
        <w:rPr>
          <w:rFonts w:ascii="Arial" w:hAnsi="Arial" w:cs="Arial"/>
          <w:b/>
          <w:bCs/>
        </w:rPr>
        <w:t>tribunale trevigiano</w:t>
      </w:r>
      <w:r w:rsidRPr="00FC1444">
        <w:rPr>
          <w:rFonts w:ascii="Arial" w:hAnsi="Arial" w:cs="Arial"/>
        </w:rPr>
        <w:t xml:space="preserve"> nel rigettare, ancora una volta, l’appello di una primaria compagnia telefonica, che insisteva nel ritenersi estranea alla soggettività passiva mediata in relazione alla fornitura del servizio di telecomunicazioni, ha così </w:t>
      </w:r>
      <w:proofErr w:type="spellStart"/>
      <w:r w:rsidRPr="00FC1444">
        <w:rPr>
          <w:rFonts w:ascii="Arial" w:hAnsi="Arial" w:cs="Arial"/>
        </w:rPr>
        <w:t>stauito</w:t>
      </w:r>
      <w:proofErr w:type="spellEnd"/>
      <w:r w:rsidRPr="00FC1444">
        <w:rPr>
          <w:rFonts w:ascii="Arial" w:hAnsi="Arial" w:cs="Arial"/>
        </w:rPr>
        <w:t xml:space="preserve">: </w:t>
      </w:r>
      <w:r w:rsidRPr="00FC1444">
        <w:rPr>
          <w:rFonts w:ascii="Arial" w:hAnsi="Arial" w:cs="Arial"/>
          <w:i/>
          <w:iCs/>
        </w:rPr>
        <w:lastRenderedPageBreak/>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w:t>
      </w:r>
      <w:r w:rsidRPr="00FC1444">
        <w:rPr>
          <w:rFonts w:ascii="Arial" w:hAnsi="Arial" w:cs="Arial"/>
          <w:b/>
          <w:bCs/>
          <w:i/>
          <w:iCs/>
          <w:u w:val="single"/>
        </w:rPr>
        <w:t xml:space="preserve">L’espressione “utilizzo materiale” va interpretata alla luce di tale </w:t>
      </w:r>
      <w:proofErr w:type="spellStart"/>
      <w:r w:rsidRPr="00FC1444">
        <w:rPr>
          <w:rFonts w:ascii="Arial" w:hAnsi="Arial" w:cs="Arial"/>
          <w:b/>
          <w:bCs/>
          <w:i/>
          <w:iCs/>
          <w:u w:val="single"/>
        </w:rPr>
        <w:t>voluntas</w:t>
      </w:r>
      <w:proofErr w:type="spellEnd"/>
      <w:r w:rsidRPr="00FC1444">
        <w:rPr>
          <w:rFonts w:ascii="Arial" w:hAnsi="Arial" w:cs="Arial"/>
          <w:b/>
          <w:bCs/>
          <w:i/>
          <w:iCs/>
          <w:u w:val="single"/>
        </w:rPr>
        <w:t xml:space="preserve"> legis come sinonimo di utilizzo che non necessariamente rimanda ad una modificazione della realtà esterna</w:t>
      </w:r>
      <w:r w:rsidRPr="00FC1444">
        <w:rPr>
          <w:rFonts w:ascii="Arial" w:hAnsi="Arial" w:cs="Arial"/>
          <w:i/>
          <w:iCs/>
        </w:rPr>
        <w:t xml:space="preserve">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X s.p.a., attraverso le varie forme di tecnologia descritte in atti, si avvale della rete infrastrutturale di Y, si ritiene che essa rientri fra i soggetti obbligati contemplati dalla norma</w:t>
      </w:r>
      <w:r w:rsidRPr="00FC1444">
        <w:rPr>
          <w:rFonts w:ascii="Arial" w:hAnsi="Arial" w:cs="Arial"/>
        </w:rPr>
        <w:t xml:space="preserve">». </w:t>
      </w:r>
      <w:r w:rsidRPr="00FC1444">
        <w:rPr>
          <w:rFonts w:ascii="Arial" w:hAnsi="Arial" w:cs="Arial"/>
          <w:b/>
          <w:bCs/>
        </w:rPr>
        <w:t>Tribunale di Treviso n. 240/2025 pubblicata il 20/02/2025 resa in appello</w:t>
      </w:r>
    </w:p>
    <w:p w14:paraId="3ADD0462" w14:textId="24ADD14F" w:rsidR="000B3D15" w:rsidRPr="00FC1444" w:rsidRDefault="000B3D15" w:rsidP="00FC1444">
      <w:pPr>
        <w:spacing w:line="360" w:lineRule="auto"/>
        <w:ind w:firstLine="708"/>
        <w:jc w:val="both"/>
        <w:rPr>
          <w:rFonts w:ascii="Arial" w:hAnsi="Arial" w:cs="Arial"/>
        </w:rPr>
      </w:pPr>
      <w:r w:rsidRPr="00FC1444">
        <w:rPr>
          <w:rFonts w:ascii="Arial" w:hAnsi="Arial" w:cs="Arial"/>
        </w:rPr>
        <w:t>Ed ancora</w:t>
      </w:r>
      <w:r w:rsidR="00805B6F" w:rsidRPr="00FC1444">
        <w:rPr>
          <w:rFonts w:ascii="Arial" w:hAnsi="Arial" w:cs="Arial"/>
        </w:rPr>
        <w:t>, si cita</w:t>
      </w:r>
      <w:r w:rsidRPr="00FC1444">
        <w:rPr>
          <w:rFonts w:ascii="Arial" w:hAnsi="Arial" w:cs="Arial"/>
        </w:rPr>
        <w:t xml:space="preserve"> la sentenza del</w:t>
      </w:r>
      <w:r w:rsidRPr="00FC1444">
        <w:rPr>
          <w:rFonts w:ascii="Arial" w:hAnsi="Arial" w:cs="Arial"/>
          <w:i/>
          <w:iCs/>
        </w:rPr>
        <w:t xml:space="preserve"> </w:t>
      </w:r>
      <w:r w:rsidRPr="00FC1444">
        <w:rPr>
          <w:rFonts w:ascii="Arial" w:hAnsi="Arial" w:cs="Arial"/>
          <w:b/>
          <w:bCs/>
        </w:rPr>
        <w:t>Tribunale di Bolzano 908 del 15.10.2025</w:t>
      </w:r>
      <w:r w:rsidRPr="00FC1444">
        <w:rPr>
          <w:rFonts w:ascii="Arial" w:hAnsi="Arial" w:cs="Arial"/>
        </w:rPr>
        <w:t xml:space="preserve">, che, </w:t>
      </w:r>
      <w:r w:rsidRPr="00FC1444">
        <w:rPr>
          <w:rFonts w:ascii="Arial" w:hAnsi="Arial" w:cs="Arial"/>
          <w:b/>
          <w:bCs/>
        </w:rPr>
        <w:t>in sede di appello,</w:t>
      </w:r>
      <w:r w:rsidRPr="00FC1444">
        <w:rPr>
          <w:rFonts w:ascii="Arial" w:hAnsi="Arial" w:cs="Arial"/>
        </w:rPr>
        <w:t xml:space="preserve"> </w:t>
      </w:r>
      <w:r w:rsidRPr="00FC1444">
        <w:rPr>
          <w:rFonts w:ascii="Arial" w:hAnsi="Arial" w:cs="Arial"/>
          <w:b/>
          <w:bCs/>
          <w:u w:val="single"/>
        </w:rPr>
        <w:t>ha confermato la soggettività passiva in via mediata di tutte le compagnie telefoniche che “condividono” la rete con il titolare della concessione,</w:t>
      </w:r>
      <w:r w:rsidRPr="00FC1444">
        <w:rPr>
          <w:rFonts w:ascii="Arial" w:hAnsi="Arial" w:cs="Arial"/>
        </w:rPr>
        <w:t xml:space="preserve"> come nel caso di specie. </w:t>
      </w:r>
      <w:r w:rsidR="00805B6F" w:rsidRPr="00FC1444">
        <w:rPr>
          <w:rFonts w:ascii="Arial" w:hAnsi="Arial" w:cs="Arial"/>
        </w:rPr>
        <w:t>Anche n</w:t>
      </w:r>
      <w:r w:rsidRPr="00FC1444">
        <w:rPr>
          <w:rFonts w:ascii="Arial" w:hAnsi="Arial" w:cs="Arial"/>
        </w:rPr>
        <w:t xml:space="preserve">elle motivazioni di tale provvedimento il giudice ben illustra il concetto di occupazione mediata e l’assoggettabilità ad imposizioni delle aziende telefoniche diverse dal titolare della concessione </w:t>
      </w:r>
    </w:p>
    <w:p w14:paraId="4848B089" w14:textId="77777777" w:rsidR="00805B6F" w:rsidRPr="00FC1444" w:rsidRDefault="000B3D15" w:rsidP="00FC1444">
      <w:pPr>
        <w:spacing w:line="360" w:lineRule="auto"/>
        <w:ind w:firstLine="708"/>
        <w:jc w:val="both"/>
        <w:rPr>
          <w:rFonts w:ascii="Arial" w:hAnsi="Arial" w:cs="Arial"/>
        </w:rPr>
      </w:pPr>
      <w:r w:rsidRPr="00FC1444">
        <w:rPr>
          <w:rFonts w:ascii="Arial" w:hAnsi="Arial" w:cs="Arial"/>
        </w:rPr>
        <w:t xml:space="preserve">Così come la sentenza resa nei confronti di Wind 3, </w:t>
      </w:r>
      <w:r w:rsidRPr="00FC1444">
        <w:rPr>
          <w:rFonts w:ascii="Arial" w:hAnsi="Arial" w:cs="Arial"/>
          <w:b/>
          <w:bCs/>
        </w:rPr>
        <w:t>la n. 350 del 16.7.2025</w:t>
      </w:r>
      <w:r w:rsidRPr="00FC1444">
        <w:rPr>
          <w:rFonts w:ascii="Arial" w:hAnsi="Arial" w:cs="Arial"/>
        </w:rPr>
        <w:t xml:space="preserve">, anch’essa pronunciata in grado di appello, che conferma la soggettività passiva nei casi come quelli in esame, ben specificando la differenza tra il concetto di separazione tra servizi di erogazione e servizi di mera vendita (ai quali si applica la norma di interpretazione autentica) e, invece, l’utilizzo mediato e cioè </w:t>
      </w:r>
      <w:r w:rsidRPr="00FC1444">
        <w:rPr>
          <w:rFonts w:ascii="Arial" w:hAnsi="Arial" w:cs="Arial"/>
          <w:b/>
          <w:bCs/>
          <w:u w:val="single"/>
        </w:rPr>
        <w:t>in condivisione di aziende che erogano il medesimo servizio</w:t>
      </w:r>
      <w:r w:rsidRPr="00FC1444">
        <w:rPr>
          <w:rFonts w:ascii="Arial" w:hAnsi="Arial" w:cs="Arial"/>
        </w:rPr>
        <w:t>.</w:t>
      </w:r>
    </w:p>
    <w:p w14:paraId="1D359BD4" w14:textId="2BF67EFC" w:rsidR="00D54B2C" w:rsidRPr="00FC1444" w:rsidRDefault="00805B6F" w:rsidP="00FC1444">
      <w:pPr>
        <w:spacing w:line="360" w:lineRule="auto"/>
        <w:ind w:firstLine="708"/>
        <w:jc w:val="both"/>
        <w:rPr>
          <w:rFonts w:ascii="Arial" w:hAnsi="Arial" w:cs="Arial"/>
        </w:rPr>
      </w:pPr>
      <w:r w:rsidRPr="00FC1444">
        <w:rPr>
          <w:rFonts w:ascii="Arial" w:hAnsi="Arial" w:cs="Arial"/>
          <w:b/>
          <w:bCs/>
        </w:rPr>
        <w:t xml:space="preserve">II) </w:t>
      </w:r>
      <w:r w:rsidR="00D54B2C" w:rsidRPr="00FC1444">
        <w:rPr>
          <w:rFonts w:ascii="Arial" w:eastAsia="Times New Roman" w:hAnsi="Arial" w:cs="Arial"/>
          <w:b/>
          <w:bCs/>
          <w:color w:val="000000"/>
          <w:kern w:val="0"/>
          <w:lang w:eastAsia="it-IT"/>
          <w14:ligatures w14:val="none"/>
        </w:rPr>
        <w:t>SULLA PRETESA ILLEGITTIMITÀ DELLA PROCEDURA DI ACCERTAMENTO BASATA SU STIMA</w:t>
      </w:r>
    </w:p>
    <w:p w14:paraId="2CA7DB33" w14:textId="3D22EAAE" w:rsidR="00D54B2C" w:rsidRPr="00FC1444" w:rsidRDefault="00D54B2C" w:rsidP="00FC1444">
      <w:pPr>
        <w:spacing w:line="360" w:lineRule="auto"/>
        <w:ind w:firstLine="708"/>
        <w:jc w:val="both"/>
        <w:rPr>
          <w:rFonts w:ascii="Arial" w:eastAsia="Times New Roman" w:hAnsi="Arial" w:cs="Arial"/>
          <w:color w:val="000000"/>
          <w:kern w:val="0"/>
          <w:lang w:eastAsia="it-IT"/>
          <w14:ligatures w14:val="none"/>
        </w:rPr>
      </w:pPr>
      <w:r w:rsidRPr="00FC1444">
        <w:rPr>
          <w:rFonts w:ascii="Arial" w:eastAsia="Times New Roman" w:hAnsi="Arial" w:cs="Arial"/>
          <w:color w:val="000000"/>
          <w:kern w:val="0"/>
          <w:lang w:eastAsia="it-IT"/>
          <w14:ligatures w14:val="none"/>
        </w:rPr>
        <w:t>Con riferimento alla dedotta illegittimità dell’avviso di accertamento per essere fondato su stima, si osserva che </w:t>
      </w:r>
      <w:r w:rsidRPr="00FC1444">
        <w:rPr>
          <w:rFonts w:ascii="Arial" w:eastAsia="Times New Roman" w:hAnsi="Arial" w:cs="Arial"/>
          <w:b/>
          <w:bCs/>
          <w:color w:val="000000"/>
          <w:kern w:val="0"/>
          <w:lang w:eastAsia="it-IT"/>
          <w14:ligatures w14:val="none"/>
        </w:rPr>
        <w:t xml:space="preserve">tale modalità di quantificazione è dipesa esclusivamente dal comportamento omissivo </w:t>
      </w:r>
      <w:r w:rsidR="00B17EEE" w:rsidRPr="00FC1444">
        <w:rPr>
          <w:rFonts w:ascii="Arial" w:eastAsia="Times New Roman" w:hAnsi="Arial" w:cs="Arial"/>
          <w:b/>
          <w:bCs/>
          <w:color w:val="000000"/>
          <w:kern w:val="0"/>
          <w:lang w:eastAsia="it-IT"/>
          <w14:ligatures w14:val="none"/>
        </w:rPr>
        <w:t xml:space="preserve">ed infedele </w:t>
      </w:r>
      <w:r w:rsidRPr="00FC1444">
        <w:rPr>
          <w:rFonts w:ascii="Arial" w:eastAsia="Times New Roman" w:hAnsi="Arial" w:cs="Arial"/>
          <w:b/>
          <w:bCs/>
          <w:color w:val="000000"/>
          <w:kern w:val="0"/>
          <w:lang w:eastAsia="it-IT"/>
          <w14:ligatures w14:val="none"/>
        </w:rPr>
        <w:t>di parte opponente</w:t>
      </w:r>
      <w:r w:rsidRPr="00FC1444">
        <w:rPr>
          <w:rFonts w:ascii="Arial" w:eastAsia="Times New Roman" w:hAnsi="Arial" w:cs="Arial"/>
          <w:color w:val="000000"/>
          <w:kern w:val="0"/>
          <w:lang w:eastAsia="it-IT"/>
          <w14:ligatures w14:val="none"/>
        </w:rPr>
        <w:t>, la quale </w:t>
      </w:r>
      <w:r w:rsidRPr="00FC1444">
        <w:rPr>
          <w:rFonts w:ascii="Arial" w:eastAsia="Times New Roman" w:hAnsi="Arial" w:cs="Arial"/>
          <w:b/>
          <w:bCs/>
          <w:color w:val="000000"/>
          <w:kern w:val="0"/>
          <w:lang w:eastAsia="it-IT"/>
          <w14:ligatures w14:val="none"/>
        </w:rPr>
        <w:t>non ha partecipato in modo concreto e collaborativo al contraddittorio procedimentale attivato dall’Amministrazione comunale</w:t>
      </w:r>
      <w:r w:rsidRPr="00FC1444">
        <w:rPr>
          <w:rFonts w:ascii="Arial" w:eastAsia="Times New Roman" w:hAnsi="Arial" w:cs="Arial"/>
          <w:color w:val="000000"/>
          <w:kern w:val="0"/>
          <w:lang w:eastAsia="it-IT"/>
          <w14:ligatures w14:val="none"/>
        </w:rPr>
        <w:t>.</w:t>
      </w:r>
    </w:p>
    <w:p w14:paraId="3E90FC6F" w14:textId="77777777" w:rsidR="00D54B2C" w:rsidRPr="00FC1444" w:rsidRDefault="00D54B2C" w:rsidP="00FC1444">
      <w:pPr>
        <w:spacing w:line="360" w:lineRule="auto"/>
        <w:ind w:firstLine="708"/>
        <w:jc w:val="both"/>
        <w:rPr>
          <w:rFonts w:ascii="Arial" w:eastAsia="Times New Roman" w:hAnsi="Arial" w:cs="Arial"/>
          <w:color w:val="000000"/>
          <w:kern w:val="0"/>
          <w:lang w:eastAsia="it-IT"/>
          <w14:ligatures w14:val="none"/>
        </w:rPr>
      </w:pPr>
      <w:r w:rsidRPr="00FC1444">
        <w:rPr>
          <w:rFonts w:ascii="Arial" w:eastAsia="Times New Roman" w:hAnsi="Arial" w:cs="Arial"/>
          <w:color w:val="000000"/>
          <w:kern w:val="0"/>
          <w:lang w:eastAsia="it-IT"/>
          <w14:ligatures w14:val="none"/>
        </w:rPr>
        <w:lastRenderedPageBreak/>
        <w:t>In particolare, con comunicazione trasmessa a mezzo PEC in data </w:t>
      </w:r>
      <w:r w:rsidRPr="00FC1444">
        <w:rPr>
          <w:rFonts w:ascii="Arial" w:eastAsia="Times New Roman" w:hAnsi="Arial" w:cs="Arial"/>
          <w:b/>
          <w:bCs/>
          <w:color w:val="000000"/>
          <w:kern w:val="0"/>
          <w:lang w:eastAsia="it-IT"/>
          <w14:ligatures w14:val="none"/>
        </w:rPr>
        <w:t>17/07/2025</w:t>
      </w:r>
      <w:r w:rsidRPr="00FC1444">
        <w:rPr>
          <w:rFonts w:ascii="Arial" w:eastAsia="Times New Roman" w:hAnsi="Arial" w:cs="Arial"/>
          <w:color w:val="000000"/>
          <w:kern w:val="0"/>
          <w:lang w:eastAsia="it-IT"/>
          <w14:ligatures w14:val="none"/>
        </w:rPr>
        <w:t>, il Comune richiedeva espressamente a Vodafone Italia S.p.A. </w:t>
      </w:r>
      <w:r w:rsidRPr="00FC1444">
        <w:rPr>
          <w:rFonts w:ascii="Arial" w:eastAsia="Times New Roman" w:hAnsi="Arial" w:cs="Arial"/>
          <w:b/>
          <w:bCs/>
          <w:color w:val="000000"/>
          <w:kern w:val="0"/>
          <w:lang w:eastAsia="it-IT"/>
          <w14:ligatures w14:val="none"/>
        </w:rPr>
        <w:t>la trasmissione della dichiarazione relativa al numero delle utenze attive e della documentazione attestante i versamenti eventualmente effettuati</w:t>
      </w:r>
      <w:r w:rsidRPr="00FC1444">
        <w:rPr>
          <w:rFonts w:ascii="Arial" w:eastAsia="Times New Roman" w:hAnsi="Arial" w:cs="Arial"/>
          <w:color w:val="000000"/>
          <w:kern w:val="0"/>
          <w:lang w:eastAsia="it-IT"/>
          <w14:ligatures w14:val="none"/>
        </w:rPr>
        <w:t>, adempimento che la società aveva già omesso per tutte le annualità oggetto di accertamento.</w:t>
      </w:r>
    </w:p>
    <w:p w14:paraId="1C41DAC2" w14:textId="77777777" w:rsidR="00B17EEE" w:rsidRPr="00FC1444" w:rsidRDefault="00D54B2C" w:rsidP="00FC1444">
      <w:pPr>
        <w:spacing w:line="360" w:lineRule="auto"/>
        <w:ind w:firstLine="708"/>
        <w:jc w:val="both"/>
        <w:rPr>
          <w:rFonts w:ascii="Arial" w:eastAsia="Times New Roman" w:hAnsi="Arial" w:cs="Arial"/>
          <w:color w:val="000000"/>
          <w:kern w:val="0"/>
          <w:lang w:eastAsia="it-IT"/>
          <w14:ligatures w14:val="none"/>
        </w:rPr>
      </w:pPr>
      <w:r w:rsidRPr="00FC1444">
        <w:rPr>
          <w:rFonts w:ascii="Arial" w:eastAsia="Times New Roman" w:hAnsi="Arial" w:cs="Arial"/>
          <w:color w:val="000000"/>
          <w:kern w:val="0"/>
          <w:lang w:eastAsia="it-IT"/>
          <w14:ligatures w14:val="none"/>
        </w:rPr>
        <w:t>A fronte di tale puntuale richiesta, </w:t>
      </w:r>
      <w:r w:rsidRPr="00FC1444">
        <w:rPr>
          <w:rFonts w:ascii="Arial" w:eastAsia="Times New Roman" w:hAnsi="Arial" w:cs="Arial"/>
          <w:b/>
          <w:bCs/>
          <w:color w:val="000000"/>
          <w:kern w:val="0"/>
          <w:lang w:eastAsia="it-IT"/>
          <w14:ligatures w14:val="none"/>
        </w:rPr>
        <w:t>Vodafone non forniva alcun dato utile</w:t>
      </w:r>
      <w:r w:rsidRPr="00FC1444">
        <w:rPr>
          <w:rFonts w:ascii="Arial" w:eastAsia="Times New Roman" w:hAnsi="Arial" w:cs="Arial"/>
          <w:color w:val="000000"/>
          <w:kern w:val="0"/>
          <w:lang w:eastAsia="it-IT"/>
          <w14:ligatures w14:val="none"/>
        </w:rPr>
        <w:t>, limitandosi ad affermare, in via meramente assertiva, di non essere soggetto tenuto al pagamento del canone.</w:t>
      </w:r>
    </w:p>
    <w:p w14:paraId="5B30FE0C" w14:textId="257215ED" w:rsidR="00D54B2C" w:rsidRPr="00FC1444" w:rsidRDefault="00D54B2C" w:rsidP="00FC1444">
      <w:pPr>
        <w:spacing w:line="360" w:lineRule="auto"/>
        <w:ind w:firstLine="708"/>
        <w:jc w:val="both"/>
        <w:rPr>
          <w:rFonts w:ascii="Arial" w:eastAsia="Times New Roman" w:hAnsi="Arial" w:cs="Arial"/>
          <w:color w:val="000000"/>
          <w:kern w:val="0"/>
          <w:lang w:eastAsia="it-IT"/>
          <w14:ligatures w14:val="none"/>
        </w:rPr>
      </w:pPr>
      <w:r w:rsidRPr="00FC1444">
        <w:rPr>
          <w:rFonts w:ascii="Arial" w:eastAsia="Times New Roman" w:hAnsi="Arial" w:cs="Arial"/>
          <w:color w:val="000000"/>
          <w:kern w:val="0"/>
          <w:lang w:eastAsia="it-IT"/>
          <w14:ligatures w14:val="none"/>
        </w:rPr>
        <w:t>Successivamente, con ulteriore riscontro del </w:t>
      </w:r>
      <w:r w:rsidRPr="00FC1444">
        <w:rPr>
          <w:rFonts w:ascii="Arial" w:eastAsia="Times New Roman" w:hAnsi="Arial" w:cs="Arial"/>
          <w:b/>
          <w:bCs/>
          <w:color w:val="000000"/>
          <w:kern w:val="0"/>
          <w:lang w:eastAsia="it-IT"/>
          <w14:ligatures w14:val="none"/>
        </w:rPr>
        <w:t>11/09/2025</w:t>
      </w:r>
      <w:r w:rsidRPr="00FC1444">
        <w:rPr>
          <w:rFonts w:ascii="Arial" w:eastAsia="Times New Roman" w:hAnsi="Arial" w:cs="Arial"/>
          <w:color w:val="000000"/>
          <w:kern w:val="0"/>
          <w:lang w:eastAsia="it-IT"/>
          <w14:ligatures w14:val="none"/>
        </w:rPr>
        <w:t>, l’Amministrazione reiterava la richiesta di comunicazione del numero delle utenze attive; nondimeno, anche in tale occasione, la società </w:t>
      </w:r>
      <w:r w:rsidRPr="00FC1444">
        <w:rPr>
          <w:rFonts w:ascii="Arial" w:eastAsia="Times New Roman" w:hAnsi="Arial" w:cs="Arial"/>
          <w:b/>
          <w:bCs/>
          <w:color w:val="000000"/>
          <w:kern w:val="0"/>
          <w:lang w:eastAsia="it-IT"/>
          <w14:ligatures w14:val="none"/>
        </w:rPr>
        <w:t>persistendo nel proprio atteggiamento non collaborativo</w:t>
      </w:r>
      <w:r w:rsidRPr="00FC1444">
        <w:rPr>
          <w:rFonts w:ascii="Arial" w:eastAsia="Times New Roman" w:hAnsi="Arial" w:cs="Arial"/>
          <w:color w:val="000000"/>
          <w:kern w:val="0"/>
          <w:lang w:eastAsia="it-IT"/>
          <w14:ligatures w14:val="none"/>
        </w:rPr>
        <w:t>, ometteva nuovamente di fornire i dati richiesti, limitandosi a richiamare </w:t>
      </w:r>
      <w:r w:rsidRPr="00FC1444">
        <w:rPr>
          <w:rFonts w:ascii="Arial" w:eastAsia="Times New Roman" w:hAnsi="Arial" w:cs="Arial"/>
          <w:b/>
          <w:bCs/>
          <w:color w:val="000000"/>
          <w:kern w:val="0"/>
          <w:lang w:eastAsia="it-IT"/>
          <w14:ligatures w14:val="none"/>
        </w:rPr>
        <w:t>precedenti giurisprudenziali non pertinenti alla fattispecie in esame</w:t>
      </w:r>
      <w:r w:rsidRPr="00FC1444">
        <w:rPr>
          <w:rFonts w:ascii="Arial" w:eastAsia="Times New Roman" w:hAnsi="Arial" w:cs="Arial"/>
          <w:color w:val="000000"/>
          <w:kern w:val="0"/>
          <w:lang w:eastAsia="it-IT"/>
          <w14:ligatures w14:val="none"/>
        </w:rPr>
        <w:t>.</w:t>
      </w:r>
    </w:p>
    <w:p w14:paraId="018EF665" w14:textId="6E4C01A9" w:rsidR="00D54B2C" w:rsidRPr="00FC1444" w:rsidRDefault="00D54B2C" w:rsidP="00FC1444">
      <w:pPr>
        <w:spacing w:line="360" w:lineRule="auto"/>
        <w:ind w:firstLine="708"/>
        <w:jc w:val="both"/>
        <w:rPr>
          <w:rFonts w:ascii="Arial" w:eastAsia="Times New Roman" w:hAnsi="Arial" w:cs="Arial"/>
          <w:color w:val="000000"/>
          <w:kern w:val="0"/>
          <w:lang w:eastAsia="it-IT"/>
          <w14:ligatures w14:val="none"/>
        </w:rPr>
      </w:pPr>
      <w:r w:rsidRPr="00FC1444">
        <w:rPr>
          <w:rFonts w:ascii="Arial" w:eastAsia="Times New Roman" w:hAnsi="Arial" w:cs="Arial"/>
          <w:color w:val="000000"/>
          <w:kern w:val="0"/>
          <w:lang w:eastAsia="it-IT"/>
          <w14:ligatures w14:val="none"/>
        </w:rPr>
        <w:t>Ne consegue che </w:t>
      </w:r>
      <w:r w:rsidRPr="00FC1444">
        <w:rPr>
          <w:rFonts w:ascii="Arial" w:eastAsia="Times New Roman" w:hAnsi="Arial" w:cs="Arial"/>
          <w:b/>
          <w:bCs/>
          <w:color w:val="000000"/>
          <w:kern w:val="0"/>
          <w:lang w:eastAsia="it-IT"/>
          <w14:ligatures w14:val="none"/>
        </w:rPr>
        <w:t>la determinazione del canone sulla base di criteri estimativi</w:t>
      </w:r>
      <w:r w:rsidRPr="00FC1444">
        <w:rPr>
          <w:rFonts w:ascii="Arial" w:eastAsia="Times New Roman" w:hAnsi="Arial" w:cs="Arial"/>
          <w:color w:val="000000"/>
          <w:kern w:val="0"/>
          <w:lang w:eastAsia="it-IT"/>
          <w14:ligatures w14:val="none"/>
        </w:rPr>
        <w:t>, fondati su dati ufficiali e statistiche di settore</w:t>
      </w:r>
      <w:r w:rsidR="00C105A8" w:rsidRPr="00FC1444">
        <w:rPr>
          <w:rFonts w:ascii="Arial" w:eastAsia="Times New Roman" w:hAnsi="Arial" w:cs="Arial"/>
          <w:color w:val="000000"/>
          <w:kern w:val="0"/>
          <w:lang w:eastAsia="it-IT"/>
          <w14:ligatures w14:val="none"/>
        </w:rPr>
        <w:t xml:space="preserve"> </w:t>
      </w:r>
      <w:r w:rsidR="00126680" w:rsidRPr="00FC1444">
        <w:rPr>
          <w:rFonts w:ascii="Arial" w:eastAsia="Times New Roman" w:hAnsi="Arial" w:cs="Arial"/>
          <w:color w:val="000000"/>
          <w:kern w:val="0"/>
          <w:lang w:eastAsia="it-IT"/>
          <w14:ligatures w14:val="none"/>
        </w:rPr>
        <w:t>-</w:t>
      </w:r>
      <w:r w:rsidR="00C105A8" w:rsidRPr="00FC1444">
        <w:rPr>
          <w:rFonts w:ascii="Arial" w:eastAsia="Times New Roman" w:hAnsi="Arial" w:cs="Arial"/>
          <w:color w:val="000000"/>
          <w:kern w:val="0"/>
          <w:lang w:eastAsia="it-IT"/>
          <w14:ligatures w14:val="none"/>
        </w:rPr>
        <w:t xml:space="preserve"> </w:t>
      </w:r>
      <w:r w:rsidR="00C105A8" w:rsidRPr="00FC1444">
        <w:rPr>
          <w:rFonts w:ascii="Arial" w:eastAsia="Times New Roman" w:hAnsi="Arial" w:cs="Arial"/>
          <w:color w:val="000000"/>
          <w:kern w:val="0"/>
          <w:u w:val="single"/>
          <w:lang w:eastAsia="it-IT"/>
          <w14:ligatures w14:val="none"/>
        </w:rPr>
        <w:t>in particolare sull’elaborazione dei dati provenienti da fonti qualificate, come p.e. AGICOM</w:t>
      </w:r>
      <w:r w:rsidR="00C105A8" w:rsidRPr="00FC1444">
        <w:rPr>
          <w:rFonts w:ascii="Arial" w:eastAsia="Times New Roman" w:hAnsi="Arial" w:cs="Arial"/>
          <w:color w:val="000000"/>
          <w:kern w:val="0"/>
          <w:lang w:eastAsia="it-IT"/>
          <w14:ligatures w14:val="none"/>
        </w:rPr>
        <w:t xml:space="preserve"> - </w:t>
      </w:r>
      <w:r w:rsidRPr="00FC1444">
        <w:rPr>
          <w:rFonts w:ascii="Arial" w:eastAsia="Times New Roman" w:hAnsi="Arial" w:cs="Arial"/>
          <w:b/>
          <w:bCs/>
          <w:color w:val="000000"/>
          <w:kern w:val="0"/>
          <w:lang w:eastAsia="it-IT"/>
          <w14:ligatures w14:val="none"/>
        </w:rPr>
        <w:t>non solo risulta pienamente legittima</w:t>
      </w:r>
      <w:r w:rsidRPr="00FC1444">
        <w:rPr>
          <w:rFonts w:ascii="Arial" w:eastAsia="Times New Roman" w:hAnsi="Arial" w:cs="Arial"/>
          <w:color w:val="000000"/>
          <w:kern w:val="0"/>
          <w:lang w:eastAsia="it-IT"/>
          <w14:ligatures w14:val="none"/>
        </w:rPr>
        <w:t>, ma costituisce </w:t>
      </w:r>
      <w:r w:rsidRPr="00FC1444">
        <w:rPr>
          <w:rFonts w:ascii="Arial" w:eastAsia="Times New Roman" w:hAnsi="Arial" w:cs="Arial"/>
          <w:b/>
          <w:bCs/>
          <w:color w:val="000000"/>
          <w:kern w:val="0"/>
          <w:lang w:eastAsia="it-IT"/>
          <w14:ligatures w14:val="none"/>
        </w:rPr>
        <w:t>l’inevitabile conseguenza dell’inadempimento informativo della società opponente</w:t>
      </w:r>
      <w:r w:rsidRPr="00FC1444">
        <w:rPr>
          <w:rFonts w:ascii="Arial" w:eastAsia="Times New Roman" w:hAnsi="Arial" w:cs="Arial"/>
          <w:color w:val="000000"/>
          <w:kern w:val="0"/>
          <w:lang w:eastAsia="it-IT"/>
          <w14:ligatures w14:val="none"/>
        </w:rPr>
        <w:t>, la quale, peraltro, </w:t>
      </w:r>
      <w:r w:rsidRPr="00FC1444">
        <w:rPr>
          <w:rFonts w:ascii="Arial" w:eastAsia="Times New Roman" w:hAnsi="Arial" w:cs="Arial"/>
          <w:b/>
          <w:bCs/>
          <w:color w:val="000000"/>
          <w:kern w:val="0"/>
          <w:lang w:eastAsia="it-IT"/>
          <w14:ligatures w14:val="none"/>
        </w:rPr>
        <w:t>neppure in questa sede ha asso</w:t>
      </w:r>
      <w:r w:rsidR="00B17EEE" w:rsidRPr="00FC1444">
        <w:rPr>
          <w:rFonts w:ascii="Arial" w:eastAsia="Times New Roman" w:hAnsi="Arial" w:cs="Arial"/>
          <w:b/>
          <w:bCs/>
          <w:color w:val="000000"/>
          <w:kern w:val="0"/>
          <w:lang w:eastAsia="it-IT"/>
          <w14:ligatures w14:val="none"/>
        </w:rPr>
        <w:t>lto</w:t>
      </w:r>
      <w:r w:rsidRPr="00FC1444">
        <w:rPr>
          <w:rFonts w:ascii="Arial" w:eastAsia="Times New Roman" w:hAnsi="Arial" w:cs="Arial"/>
          <w:b/>
          <w:bCs/>
          <w:color w:val="000000"/>
          <w:kern w:val="0"/>
          <w:lang w:eastAsia="it-IT"/>
          <w14:ligatures w14:val="none"/>
        </w:rPr>
        <w:t xml:space="preserve"> all’onere probatorio su di essa gravante</w:t>
      </w:r>
      <w:r w:rsidRPr="00FC1444">
        <w:rPr>
          <w:rFonts w:ascii="Arial" w:eastAsia="Times New Roman" w:hAnsi="Arial" w:cs="Arial"/>
          <w:color w:val="000000"/>
          <w:kern w:val="0"/>
          <w:lang w:eastAsia="it-IT"/>
          <w14:ligatures w14:val="none"/>
        </w:rPr>
        <w:t>, non producendo alcuna documentazione idonea a smentire le stime poste a base dell’avviso impugnato.</w:t>
      </w:r>
    </w:p>
    <w:p w14:paraId="2380BE54" w14:textId="42688200" w:rsidR="005D67B0" w:rsidRPr="00FC1444" w:rsidRDefault="00D54B2C" w:rsidP="00FC1444">
      <w:pPr>
        <w:spacing w:line="360" w:lineRule="auto"/>
        <w:ind w:firstLine="708"/>
        <w:jc w:val="both"/>
        <w:rPr>
          <w:rFonts w:ascii="Arial" w:hAnsi="Arial" w:cs="Arial"/>
        </w:rPr>
      </w:pPr>
      <w:r w:rsidRPr="00FC1444">
        <w:rPr>
          <w:rFonts w:ascii="Arial" w:hAnsi="Arial" w:cs="Arial"/>
          <w:b/>
          <w:bCs/>
        </w:rPr>
        <w:t>SULLA PRETESA VIOLAZIONE DEL REGOLAMENTO COMUNALE</w:t>
      </w:r>
      <w:r w:rsidR="00D9101A" w:rsidRPr="00FC1444">
        <w:rPr>
          <w:rFonts w:ascii="Arial" w:hAnsi="Arial" w:cs="Arial"/>
          <w:b/>
          <w:bCs/>
        </w:rPr>
        <w:t xml:space="preserve"> e SULLA LEGITTIMITÀ DELLE SANZIONI</w:t>
      </w:r>
    </w:p>
    <w:p w14:paraId="1D127037" w14:textId="77777777" w:rsidR="005D67B0" w:rsidRPr="00FC1444" w:rsidRDefault="005D67B0" w:rsidP="00FC1444">
      <w:pPr>
        <w:spacing w:line="360" w:lineRule="auto"/>
        <w:ind w:firstLine="708"/>
        <w:jc w:val="both"/>
        <w:rPr>
          <w:rFonts w:ascii="Arial" w:hAnsi="Arial" w:cs="Arial"/>
        </w:rPr>
      </w:pPr>
      <w:r w:rsidRPr="00FC1444">
        <w:rPr>
          <w:rFonts w:ascii="Arial" w:hAnsi="Arial" w:cs="Arial"/>
        </w:rPr>
        <w:t>L’avviso di accertamento è stato correttamente emesso in applicazione del </w:t>
      </w:r>
      <w:r w:rsidRPr="00FC1444">
        <w:rPr>
          <w:rFonts w:ascii="Arial" w:hAnsi="Arial" w:cs="Arial"/>
          <w:b/>
          <w:bCs/>
        </w:rPr>
        <w:t>Regolamento comunale sul Canone Unico Patrimoniale</w:t>
      </w:r>
      <w:r w:rsidRPr="00FC1444">
        <w:rPr>
          <w:rFonts w:ascii="Arial" w:hAnsi="Arial" w:cs="Arial"/>
        </w:rPr>
        <w:t>, che consente l’accertamento diretto nei casi di omesso o parziale versamento.</w:t>
      </w:r>
    </w:p>
    <w:p w14:paraId="5D918EAC" w14:textId="3B4E7841" w:rsidR="00C105A8" w:rsidRPr="00FC1444" w:rsidRDefault="00C105A8" w:rsidP="00FC1444">
      <w:pPr>
        <w:shd w:val="clear" w:color="auto" w:fill="FFFFFF"/>
        <w:spacing w:line="360" w:lineRule="auto"/>
        <w:ind w:firstLine="708"/>
        <w:jc w:val="both"/>
        <w:rPr>
          <w:rFonts w:ascii="Arial" w:hAnsi="Arial" w:cs="Arial"/>
          <w:i/>
          <w:iCs/>
          <w:color w:val="19191A"/>
          <w:kern w:val="0"/>
          <w:lang w:eastAsia="it-IT"/>
        </w:rPr>
      </w:pPr>
      <w:r w:rsidRPr="00FC1444">
        <w:rPr>
          <w:rFonts w:ascii="Arial" w:hAnsi="Arial" w:cs="Arial"/>
        </w:rPr>
        <w:t xml:space="preserve">Si ricorda </w:t>
      </w:r>
      <w:r w:rsidRPr="00FC1444">
        <w:rPr>
          <w:rFonts w:ascii="Arial" w:hAnsi="Arial" w:cs="Arial"/>
          <w:b/>
        </w:rPr>
        <w:t xml:space="preserve">a controparte </w:t>
      </w:r>
      <w:r w:rsidRPr="00FC1444">
        <w:rPr>
          <w:rFonts w:ascii="Arial" w:hAnsi="Arial" w:cs="Arial"/>
        </w:rPr>
        <w:t xml:space="preserve">che l’istituto dell’accertamento esecutivo, applicabile anche al Canone oggetto del presente contenzioso, è stato introdotto dal comma 792, art. 1 della L. 160/2019 proprio al fine di potenziare l’attività di riscossione delle entrate comunali, sia di natura tributaria sia di natura patrimoniale come quella in esame </w:t>
      </w:r>
      <w:r w:rsidRPr="00FC1444">
        <w:rPr>
          <w:rFonts w:ascii="Arial" w:hAnsi="Arial" w:cs="Arial"/>
          <w:b/>
        </w:rPr>
        <w:t>(</w:t>
      </w:r>
      <w:r w:rsidRPr="00FC1444">
        <w:rPr>
          <w:rFonts w:ascii="Arial" w:hAnsi="Arial" w:cs="Arial"/>
          <w:b/>
          <w:bCs/>
          <w:color w:val="19191A"/>
          <w:kern w:val="0"/>
          <w:lang w:eastAsia="it-IT"/>
        </w:rPr>
        <w:t>792.</w:t>
      </w:r>
      <w:r w:rsidRPr="00FC1444">
        <w:rPr>
          <w:rFonts w:ascii="Arial" w:hAnsi="Arial" w:cs="Arial"/>
          <w:b/>
          <w:bCs/>
          <w:i/>
          <w:iCs/>
          <w:color w:val="19191A"/>
          <w:kern w:val="0"/>
          <w:lang w:eastAsia="it-IT"/>
        </w:rPr>
        <w:t> </w:t>
      </w:r>
      <w:r w:rsidRPr="00FC1444">
        <w:rPr>
          <w:rFonts w:ascii="Arial" w:hAnsi="Arial" w:cs="Arial"/>
          <w:i/>
          <w:iCs/>
          <w:color w:val="19191A"/>
          <w:kern w:val="0"/>
          <w:lang w:eastAsia="it-IT"/>
        </w:rPr>
        <w:t>Le attività di riscossione relative agli atti degli enti, indicati nella lettera a), emessi a partire dal 1° gennaio 2020 anche con riferimento ai rapporti pendenti alla stessa data in base alle norme che regolano ciascuna entrata sono potenziate mediante le seguenti disposizioni:</w:t>
      </w:r>
    </w:p>
    <w:p w14:paraId="341B55DF" w14:textId="77777777" w:rsidR="00C105A8" w:rsidRPr="00FC1444" w:rsidRDefault="00C105A8" w:rsidP="00FC1444">
      <w:pPr>
        <w:shd w:val="clear" w:color="auto" w:fill="FFFFFF"/>
        <w:spacing w:line="360" w:lineRule="auto"/>
        <w:ind w:firstLine="150"/>
        <w:jc w:val="both"/>
        <w:rPr>
          <w:rFonts w:ascii="Arial" w:hAnsi="Arial" w:cs="Arial"/>
          <w:i/>
          <w:iCs/>
          <w:color w:val="19191A"/>
          <w:kern w:val="0"/>
          <w:lang w:eastAsia="it-IT"/>
        </w:rPr>
      </w:pPr>
      <w:r w:rsidRPr="00FC1444">
        <w:rPr>
          <w:rFonts w:ascii="Arial" w:hAnsi="Arial" w:cs="Arial"/>
          <w:i/>
          <w:iCs/>
          <w:kern w:val="0"/>
          <w:lang w:eastAsia="it-IT"/>
        </w:rPr>
        <w:t>a</w:t>
      </w:r>
      <w:r w:rsidRPr="00FC1444">
        <w:rPr>
          <w:rFonts w:ascii="Arial" w:hAnsi="Arial" w:cs="Arial"/>
          <w:b/>
          <w:bCs/>
          <w:i/>
          <w:iCs/>
          <w:kern w:val="0"/>
          <w:u w:val="single"/>
          <w:lang w:eastAsia="it-IT"/>
        </w:rPr>
        <w:t xml:space="preserve">) l'avviso di accertamento relativo ai tributi degli enti e agli atti finalizzati alla riscossione delle entrate patrimoniali </w:t>
      </w:r>
      <w:r w:rsidRPr="00FC1444">
        <w:rPr>
          <w:rFonts w:ascii="Arial" w:hAnsi="Arial" w:cs="Arial"/>
          <w:i/>
          <w:iCs/>
          <w:kern w:val="0"/>
          <w:lang w:eastAsia="it-IT"/>
        </w:rPr>
        <w:t xml:space="preserve">emessi dagli enti e dai soggetti affidatari di cui </w:t>
      </w:r>
      <w:r w:rsidRPr="00FC1444">
        <w:rPr>
          <w:rFonts w:ascii="Arial" w:hAnsi="Arial" w:cs="Arial"/>
          <w:i/>
          <w:iCs/>
          <w:kern w:val="0"/>
          <w:lang w:eastAsia="it-IT"/>
        </w:rPr>
        <w:lastRenderedPageBreak/>
        <w:t>all'</w:t>
      </w:r>
      <w:hyperlink r:id="rId6" w:tgtFrame="_blank" w:history="1">
        <w:r w:rsidRPr="00FC1444">
          <w:rPr>
            <w:rFonts w:ascii="Arial" w:hAnsi="Arial" w:cs="Arial"/>
            <w:i/>
            <w:iCs/>
            <w:kern w:val="0"/>
            <w:u w:val="single"/>
            <w:lang w:eastAsia="it-IT"/>
          </w:rPr>
          <w:t>articolo 52, comma 5, lettera b), del decreto legislativo n. 446 del 1997</w:t>
        </w:r>
      </w:hyperlink>
      <w:r w:rsidRPr="00FC1444">
        <w:rPr>
          <w:rFonts w:ascii="Arial" w:hAnsi="Arial" w:cs="Arial"/>
          <w:i/>
          <w:iCs/>
          <w:kern w:val="0"/>
          <w:lang w:eastAsia="it-IT"/>
        </w:rPr>
        <w:t> e all'</w:t>
      </w:r>
      <w:hyperlink r:id="rId7" w:tgtFrame="_blank" w:history="1">
        <w:r w:rsidRPr="00FC1444">
          <w:rPr>
            <w:rFonts w:ascii="Arial" w:hAnsi="Arial" w:cs="Arial"/>
            <w:i/>
            <w:iCs/>
            <w:kern w:val="0"/>
            <w:u w:val="single"/>
            <w:lang w:eastAsia="it-IT"/>
          </w:rPr>
          <w:t>articolo 1, comma 691, della legge n. 147 del 2013</w:t>
        </w:r>
      </w:hyperlink>
      <w:r w:rsidRPr="00FC1444">
        <w:rPr>
          <w:rFonts w:ascii="Arial" w:hAnsi="Arial" w:cs="Arial"/>
          <w:i/>
          <w:iCs/>
          <w:kern w:val="0"/>
          <w:lang w:eastAsia="it-IT"/>
        </w:rPr>
        <w:t>, nonché il connesso provvedimento di irrogazione delle sanzioni devono contenere anche l'intimazione ad adempiere, entro il termine di presentazione del ricorso, ovvero, nel caso di entrate patrimoniali, entro sessanta giorni dalla notifica dell'atto finalizzato alla riscossione delle entrate patrimoniali, all'obbligo di pagamento degli importi negli stessi indicati, oppure, in caso di tempestiva proposizione del ricorso, l'indicazione dell'applicazione delle disposizioni di cui all'</w:t>
      </w:r>
      <w:hyperlink r:id="rId8" w:tgtFrame="_blank" w:history="1">
        <w:r w:rsidRPr="00FC1444">
          <w:rPr>
            <w:rFonts w:ascii="Arial" w:hAnsi="Arial" w:cs="Arial"/>
            <w:i/>
            <w:iCs/>
            <w:kern w:val="0"/>
            <w:u w:val="single"/>
            <w:lang w:eastAsia="it-IT"/>
          </w:rPr>
          <w:t>articolo 19 del decreto legislativo 18 dicembre 1997, n. 472</w:t>
        </w:r>
      </w:hyperlink>
      <w:r w:rsidRPr="00FC1444">
        <w:rPr>
          <w:rFonts w:ascii="Arial" w:hAnsi="Arial" w:cs="Arial"/>
          <w:i/>
          <w:iCs/>
          <w:kern w:val="0"/>
          <w:lang w:eastAsia="it-IT"/>
        </w:rPr>
        <w:t>, concernente l'esecuzione delle sanzioni, ovvero di cui all'</w:t>
      </w:r>
      <w:hyperlink r:id="rId9" w:tgtFrame="_blank" w:history="1">
        <w:r w:rsidRPr="00FC1444">
          <w:rPr>
            <w:rFonts w:ascii="Arial" w:hAnsi="Arial" w:cs="Arial"/>
            <w:i/>
            <w:iCs/>
            <w:kern w:val="0"/>
            <w:u w:val="single"/>
            <w:lang w:eastAsia="it-IT"/>
          </w:rPr>
          <w:t>articolo 32 del decreto legislativo 1° settembre 2011, n. 150</w:t>
        </w:r>
      </w:hyperlink>
      <w:r w:rsidRPr="00FC1444">
        <w:rPr>
          <w:rFonts w:ascii="Arial" w:hAnsi="Arial" w:cs="Arial"/>
          <w:i/>
          <w:iCs/>
          <w:kern w:val="0"/>
          <w:lang w:eastAsia="it-IT"/>
        </w:rPr>
        <w:t xml:space="preserve">. </w:t>
      </w:r>
      <w:r w:rsidRPr="00FC1444">
        <w:rPr>
          <w:rFonts w:ascii="Arial" w:hAnsi="Arial" w:cs="Arial"/>
          <w:b/>
          <w:bCs/>
          <w:i/>
          <w:iCs/>
          <w:color w:val="19191A"/>
          <w:kern w:val="0"/>
          <w:u w:val="single"/>
          <w:lang w:eastAsia="it-IT"/>
        </w:rPr>
        <w:t>Gli atti devono altresì recare espressamente l'indicazione che gli stessi costituiscono titolo esecutivo idoneo ad attivare le procedure esecutive e cautelari … omissis</w:t>
      </w:r>
      <w:r w:rsidRPr="00FC1444">
        <w:rPr>
          <w:rFonts w:ascii="Arial" w:hAnsi="Arial" w:cs="Arial"/>
          <w:i/>
          <w:iCs/>
          <w:color w:val="19191A"/>
          <w:kern w:val="0"/>
          <w:lang w:eastAsia="it-IT"/>
        </w:rPr>
        <w:t>;</w:t>
      </w:r>
    </w:p>
    <w:p w14:paraId="553F200D" w14:textId="77777777" w:rsidR="00D75B81" w:rsidRPr="00FC1444" w:rsidRDefault="00C105A8" w:rsidP="00FC1444">
      <w:pPr>
        <w:shd w:val="clear" w:color="auto" w:fill="FFFFFF"/>
        <w:spacing w:line="360" w:lineRule="auto"/>
        <w:ind w:firstLine="150"/>
        <w:jc w:val="both"/>
        <w:rPr>
          <w:rFonts w:ascii="Arial" w:hAnsi="Arial" w:cs="Arial"/>
          <w:i/>
          <w:iCs/>
          <w:color w:val="19191A"/>
          <w:kern w:val="0"/>
          <w:lang w:eastAsia="it-IT"/>
        </w:rPr>
      </w:pPr>
      <w:r w:rsidRPr="00FC1444">
        <w:rPr>
          <w:rFonts w:ascii="Arial" w:hAnsi="Arial" w:cs="Arial"/>
          <w:i/>
          <w:iCs/>
          <w:color w:val="19191A"/>
          <w:kern w:val="0"/>
          <w:lang w:eastAsia="it-IT"/>
        </w:rPr>
        <w:t xml:space="preserve">b) </w:t>
      </w:r>
      <w:r w:rsidRPr="00FC1444">
        <w:rPr>
          <w:rFonts w:ascii="Arial" w:hAnsi="Arial" w:cs="Arial"/>
          <w:b/>
          <w:bCs/>
          <w:i/>
          <w:iCs/>
          <w:color w:val="19191A"/>
          <w:kern w:val="0"/>
          <w:u w:val="single"/>
          <w:lang w:eastAsia="it-IT"/>
        </w:rPr>
        <w:t>gli atti di cui alla lettera a) acquistano efficacia di titolo esecutivo</w:t>
      </w:r>
      <w:r w:rsidRPr="00FC1444">
        <w:rPr>
          <w:rFonts w:ascii="Arial" w:hAnsi="Arial" w:cs="Arial"/>
          <w:i/>
          <w:iCs/>
          <w:color w:val="19191A"/>
          <w:kern w:val="0"/>
          <w:lang w:eastAsia="it-IT"/>
        </w:rPr>
        <w:t xml:space="preserve"> decorso il termine utile per la proposizione del ricorso ovvero decorsi sessanta giorni dalla notifica dell'atto finalizzato alla riscossione delle entrate patrimoniali, senza la preventiva notifica della cartella di pagamento e dell'ingiunzione fiscale …omissis)</w:t>
      </w:r>
      <w:r w:rsidR="00126680" w:rsidRPr="00FC1444">
        <w:rPr>
          <w:rFonts w:ascii="Arial" w:hAnsi="Arial" w:cs="Arial"/>
          <w:i/>
          <w:iCs/>
          <w:color w:val="19191A"/>
          <w:kern w:val="0"/>
          <w:lang w:eastAsia="it-IT"/>
        </w:rPr>
        <w:t>.</w:t>
      </w:r>
    </w:p>
    <w:p w14:paraId="6A35C008" w14:textId="2CEE83B2" w:rsidR="00C105A8" w:rsidRPr="00FC1444" w:rsidRDefault="00126680" w:rsidP="00FC1444">
      <w:pPr>
        <w:shd w:val="clear" w:color="auto" w:fill="FFFFFF"/>
        <w:spacing w:line="360" w:lineRule="auto"/>
        <w:ind w:firstLine="708"/>
        <w:jc w:val="both"/>
        <w:rPr>
          <w:rFonts w:ascii="Arial" w:hAnsi="Arial" w:cs="Arial"/>
          <w:i/>
          <w:iCs/>
          <w:color w:val="19191A"/>
          <w:kern w:val="0"/>
          <w:lang w:eastAsia="it-IT"/>
        </w:rPr>
      </w:pPr>
      <w:r w:rsidRPr="00FC1444">
        <w:rPr>
          <w:rFonts w:ascii="Arial" w:hAnsi="Arial" w:cs="Arial"/>
          <w:i/>
          <w:iCs/>
          <w:color w:val="19191A"/>
          <w:kern w:val="0"/>
          <w:lang w:eastAsia="it-IT"/>
        </w:rPr>
        <w:t xml:space="preserve"> </w:t>
      </w:r>
      <w:r w:rsidR="00C105A8" w:rsidRPr="00FC1444">
        <w:rPr>
          <w:rFonts w:ascii="Arial" w:hAnsi="Arial" w:cs="Arial"/>
        </w:rPr>
        <w:t xml:space="preserve">A monte dell’accertamento, pertanto, non è certo richiesto un titolo esecutivo, come nella disciplina civilistica (trattandosi di entrate dell’Ente locale disciplinate dalla L. 160/2019), ma una situazione di evasione e/o morosità da recuperare nei confronti </w:t>
      </w:r>
      <w:proofErr w:type="gramStart"/>
      <w:r w:rsidR="00C105A8" w:rsidRPr="00FC1444">
        <w:rPr>
          <w:rFonts w:ascii="Arial" w:hAnsi="Arial" w:cs="Arial"/>
        </w:rPr>
        <w:t>del  contribuente</w:t>
      </w:r>
      <w:proofErr w:type="gramEnd"/>
      <w:r w:rsidR="00C105A8" w:rsidRPr="00FC1444">
        <w:rPr>
          <w:rFonts w:ascii="Arial" w:hAnsi="Arial" w:cs="Arial"/>
        </w:rPr>
        <w:t>/utente, sarà poi proprio l’accertamento il titolo esecutivo che, in caso di mancato pagamento, legittimerà l’eventuale azione esecutiva.</w:t>
      </w:r>
    </w:p>
    <w:p w14:paraId="166265FC" w14:textId="1745C225" w:rsidR="00D9101A" w:rsidRPr="00FC1444" w:rsidRDefault="005D67B0" w:rsidP="00FC1444">
      <w:pPr>
        <w:spacing w:line="360" w:lineRule="auto"/>
        <w:ind w:firstLine="708"/>
        <w:jc w:val="both"/>
        <w:rPr>
          <w:rFonts w:ascii="Arial" w:hAnsi="Arial" w:cs="Arial"/>
        </w:rPr>
      </w:pPr>
      <w:r w:rsidRPr="00FC1444">
        <w:rPr>
          <w:rFonts w:ascii="Arial" w:hAnsi="Arial" w:cs="Arial"/>
        </w:rPr>
        <w:t>Le sanzioni irrogate trovano fondamento nell’art. 1, comma 821, lett. h), L. 160/2019</w:t>
      </w:r>
      <w:r w:rsidR="00D9101A" w:rsidRPr="00FC1444">
        <w:rPr>
          <w:rFonts w:ascii="Arial" w:hAnsi="Arial" w:cs="Arial"/>
        </w:rPr>
        <w:t xml:space="preserve"> oltre che nell’articolo 42 del Regolamento Comunale che, nei casi di tardivo o mancato pagamento del canone, prevede la sanzione nella misura del 30 per cento del canone non versato o versato parzialmente </w:t>
      </w:r>
    </w:p>
    <w:p w14:paraId="60E2257E" w14:textId="77777777" w:rsidR="00D75B81" w:rsidRPr="00FC1444" w:rsidRDefault="00D75B81" w:rsidP="00FC1444">
      <w:pPr>
        <w:suppressAutoHyphens/>
        <w:spacing w:line="360" w:lineRule="auto"/>
        <w:ind w:firstLine="567"/>
        <w:jc w:val="both"/>
        <w:rPr>
          <w:rFonts w:ascii="Arial" w:eastAsia="Times New Roman" w:hAnsi="Arial" w:cs="Arial"/>
          <w:b/>
          <w:bCs/>
          <w:color w:val="000000"/>
          <w:kern w:val="0"/>
          <w:lang w:eastAsia="ar-SA"/>
          <w14:ligatures w14:val="none"/>
        </w:rPr>
      </w:pPr>
      <w:r w:rsidRPr="00FC1444">
        <w:rPr>
          <w:rFonts w:ascii="Arial" w:eastAsia="Times New Roman" w:hAnsi="Arial" w:cs="Arial"/>
          <w:b/>
          <w:bCs/>
          <w:color w:val="000000"/>
          <w:kern w:val="0"/>
          <w:lang w:eastAsia="ar-SA"/>
          <w14:ligatures w14:val="none"/>
        </w:rPr>
        <w:t>SULLA RICHIESTA DI SOSPENSIONE DELL’EFFICACIA ESECUTIVA.</w:t>
      </w:r>
    </w:p>
    <w:p w14:paraId="5EC52AF6" w14:textId="77777777" w:rsidR="00D75B81" w:rsidRPr="00FC1444" w:rsidRDefault="00D75B81" w:rsidP="00FC1444">
      <w:pPr>
        <w:suppressAutoHyphens/>
        <w:spacing w:line="360" w:lineRule="auto"/>
        <w:ind w:firstLine="567"/>
        <w:jc w:val="both"/>
        <w:rPr>
          <w:rFonts w:ascii="Arial" w:eastAsia="Times New Roman" w:hAnsi="Arial" w:cs="Arial"/>
          <w:color w:val="000000"/>
          <w:kern w:val="0"/>
          <w:lang w:eastAsia="ar-SA"/>
          <w14:ligatures w14:val="none"/>
        </w:rPr>
      </w:pPr>
      <w:r w:rsidRPr="00FC1444">
        <w:rPr>
          <w:rFonts w:ascii="Arial" w:eastAsia="Times New Roman" w:hAnsi="Arial" w:cs="Arial"/>
          <w:color w:val="000000"/>
          <w:kern w:val="0"/>
          <w:lang w:eastAsia="ar-SA"/>
          <w14:ligatures w14:val="none"/>
        </w:rPr>
        <w:t xml:space="preserve">Alla luce di tutto quanto sopra esposto, risulta evidente l’insussistenza dei presupposti per la concessione della sospensione dell’efficacia esecutiva dell’atto impugnato. </w:t>
      </w:r>
    </w:p>
    <w:p w14:paraId="4D0E178D" w14:textId="77777777" w:rsidR="00D75B81" w:rsidRPr="00FC1444" w:rsidRDefault="00D75B81" w:rsidP="00FC1444">
      <w:pPr>
        <w:suppressAutoHyphens/>
        <w:spacing w:line="360" w:lineRule="auto"/>
        <w:ind w:firstLine="567"/>
        <w:jc w:val="both"/>
        <w:rPr>
          <w:rFonts w:ascii="Arial" w:eastAsia="Times New Roman" w:hAnsi="Arial" w:cs="Arial"/>
          <w:color w:val="000000"/>
          <w:kern w:val="0"/>
          <w:lang w:eastAsia="ar-SA"/>
          <w14:ligatures w14:val="none"/>
        </w:rPr>
      </w:pPr>
      <w:r w:rsidRPr="00FC1444">
        <w:rPr>
          <w:rFonts w:ascii="Arial" w:eastAsia="Times New Roman" w:hAnsi="Arial" w:cs="Arial"/>
          <w:color w:val="000000"/>
          <w:kern w:val="0"/>
          <w:lang w:eastAsia="ar-SA"/>
          <w14:ligatures w14:val="none"/>
        </w:rPr>
        <w:t>Manca il </w:t>
      </w:r>
      <w:r w:rsidRPr="00FC1444">
        <w:rPr>
          <w:rFonts w:ascii="Arial" w:eastAsia="Times New Roman" w:hAnsi="Arial" w:cs="Arial"/>
          <w:i/>
          <w:iCs/>
          <w:color w:val="000000"/>
          <w:kern w:val="0"/>
          <w:lang w:eastAsia="ar-SA"/>
          <w14:ligatures w14:val="none"/>
        </w:rPr>
        <w:t>fumus boni iuris</w:t>
      </w:r>
      <w:r w:rsidRPr="00FC1444">
        <w:rPr>
          <w:rFonts w:ascii="Arial" w:eastAsia="Times New Roman" w:hAnsi="Arial" w:cs="Arial"/>
          <w:color w:val="000000"/>
          <w:kern w:val="0"/>
          <w:lang w:eastAsia="ar-SA"/>
          <w14:ligatures w14:val="none"/>
        </w:rPr>
        <w:t>, stante la palese infondatezza in diritto di tutti i motivi di opposizione.</w:t>
      </w:r>
    </w:p>
    <w:p w14:paraId="30AA638D" w14:textId="77777777" w:rsidR="00D75B81" w:rsidRPr="00FC1444" w:rsidRDefault="00D75B81" w:rsidP="00FC1444">
      <w:pPr>
        <w:suppressAutoHyphens/>
        <w:spacing w:line="360" w:lineRule="auto"/>
        <w:ind w:firstLine="567"/>
        <w:jc w:val="both"/>
        <w:rPr>
          <w:rFonts w:ascii="Arial" w:eastAsia="Times New Roman" w:hAnsi="Arial" w:cs="Arial"/>
          <w:color w:val="000000"/>
          <w:kern w:val="0"/>
          <w:lang w:eastAsia="ar-SA"/>
          <w14:ligatures w14:val="none"/>
        </w:rPr>
      </w:pPr>
      <w:r w:rsidRPr="00FC1444">
        <w:rPr>
          <w:rFonts w:ascii="Arial" w:eastAsia="Times New Roman" w:hAnsi="Arial" w:cs="Arial"/>
          <w:color w:val="000000"/>
          <w:kern w:val="0"/>
          <w:lang w:eastAsia="ar-SA"/>
          <w14:ligatures w14:val="none"/>
        </w:rPr>
        <w:t>Manca altresì il </w:t>
      </w:r>
      <w:r w:rsidRPr="00FC1444">
        <w:rPr>
          <w:rFonts w:ascii="Arial" w:eastAsia="Times New Roman" w:hAnsi="Arial" w:cs="Arial"/>
          <w:i/>
          <w:iCs/>
          <w:color w:val="000000"/>
          <w:kern w:val="0"/>
          <w:lang w:eastAsia="ar-SA"/>
          <w14:ligatures w14:val="none"/>
        </w:rPr>
        <w:t>periculum in mora</w:t>
      </w:r>
      <w:r w:rsidRPr="00FC1444">
        <w:rPr>
          <w:rFonts w:ascii="Arial" w:eastAsia="Times New Roman" w:hAnsi="Arial" w:cs="Arial"/>
          <w:color w:val="000000"/>
          <w:kern w:val="0"/>
          <w:lang w:eastAsia="ar-SA"/>
          <w14:ligatures w14:val="none"/>
        </w:rPr>
        <w:t>, non potendosi ritenere che il pagamento della somma richiesta possa arrecare un pregiudizio grave e irreparabile a una società delle dimensioni e della capacità economica di Vodafone S.p.A.</w:t>
      </w:r>
    </w:p>
    <w:p w14:paraId="13B9DE35" w14:textId="77777777" w:rsidR="00D75B81" w:rsidRPr="00FC1444" w:rsidRDefault="00D75B81" w:rsidP="00FC1444">
      <w:pPr>
        <w:suppressAutoHyphens/>
        <w:spacing w:line="360" w:lineRule="auto"/>
        <w:ind w:firstLine="567"/>
        <w:jc w:val="both"/>
        <w:rPr>
          <w:rFonts w:ascii="Arial" w:eastAsia="Times New Roman" w:hAnsi="Arial" w:cs="Arial"/>
          <w:color w:val="000000"/>
          <w:kern w:val="0"/>
          <w:lang w:eastAsia="ar-SA"/>
          <w14:ligatures w14:val="none"/>
        </w:rPr>
      </w:pPr>
      <w:r w:rsidRPr="00FC1444">
        <w:rPr>
          <w:rFonts w:ascii="Arial" w:eastAsia="Times New Roman" w:hAnsi="Arial" w:cs="Arial"/>
          <w:color w:val="000000"/>
          <w:kern w:val="0"/>
          <w:lang w:eastAsia="ar-SA"/>
          <w14:ligatures w14:val="none"/>
        </w:rPr>
        <w:t>Pregiudizio in ogni caso non dimostrato da controparte</w:t>
      </w:r>
    </w:p>
    <w:p w14:paraId="2765603C" w14:textId="77777777" w:rsidR="005D67B0" w:rsidRPr="00FC1444" w:rsidRDefault="005D67B0" w:rsidP="00FC1444">
      <w:pPr>
        <w:spacing w:line="360" w:lineRule="auto"/>
        <w:jc w:val="both"/>
        <w:rPr>
          <w:rFonts w:ascii="Arial" w:hAnsi="Arial" w:cs="Arial"/>
          <w:b/>
          <w:bCs/>
        </w:rPr>
      </w:pPr>
      <w:r w:rsidRPr="00FC1444">
        <w:rPr>
          <w:rFonts w:ascii="Arial" w:hAnsi="Arial" w:cs="Arial"/>
          <w:b/>
          <w:bCs/>
        </w:rPr>
        <w:t>Conclusioni</w:t>
      </w:r>
    </w:p>
    <w:p w14:paraId="7729A81F" w14:textId="77777777" w:rsidR="005D67B0" w:rsidRPr="00FC1444" w:rsidRDefault="005D67B0" w:rsidP="00FC1444">
      <w:pPr>
        <w:spacing w:line="360" w:lineRule="auto"/>
        <w:jc w:val="both"/>
        <w:rPr>
          <w:rFonts w:ascii="Arial" w:hAnsi="Arial" w:cs="Arial"/>
        </w:rPr>
      </w:pPr>
      <w:r w:rsidRPr="00FC1444">
        <w:rPr>
          <w:rFonts w:ascii="Arial" w:hAnsi="Arial" w:cs="Arial"/>
        </w:rPr>
        <w:lastRenderedPageBreak/>
        <w:t>Per tutto quanto sopra esposto, il </w:t>
      </w:r>
      <w:r w:rsidRPr="00FC1444">
        <w:rPr>
          <w:rFonts w:ascii="Arial" w:hAnsi="Arial" w:cs="Arial"/>
          <w:b/>
          <w:bCs/>
        </w:rPr>
        <w:t>Comune di Palagiano</w:t>
      </w:r>
      <w:r w:rsidRPr="00FC1444">
        <w:rPr>
          <w:rFonts w:ascii="Arial" w:hAnsi="Arial" w:cs="Arial"/>
        </w:rPr>
        <w:t>, come sopra rappresentato e difeso,</w:t>
      </w:r>
    </w:p>
    <w:p w14:paraId="1423B4A9" w14:textId="77777777" w:rsidR="005D67B0" w:rsidRPr="00FC1444" w:rsidRDefault="005D67B0" w:rsidP="00FC1444">
      <w:pPr>
        <w:spacing w:line="360" w:lineRule="auto"/>
        <w:jc w:val="both"/>
        <w:rPr>
          <w:rFonts w:ascii="Arial" w:hAnsi="Arial" w:cs="Arial"/>
        </w:rPr>
      </w:pPr>
      <w:r w:rsidRPr="00FC1444">
        <w:rPr>
          <w:rFonts w:ascii="Arial" w:hAnsi="Arial" w:cs="Arial"/>
          <w:b/>
          <w:bCs/>
        </w:rPr>
        <w:t>chiede che l’Ill.mo Tribunale voglia</w:t>
      </w:r>
      <w:r w:rsidRPr="00FC1444">
        <w:rPr>
          <w:rFonts w:ascii="Arial" w:hAnsi="Arial" w:cs="Arial"/>
        </w:rPr>
        <w:t>:</w:t>
      </w:r>
    </w:p>
    <w:p w14:paraId="38D67390" w14:textId="77777777" w:rsidR="005D67B0" w:rsidRPr="00FC1444" w:rsidRDefault="005D67B0" w:rsidP="00FC1444">
      <w:pPr>
        <w:numPr>
          <w:ilvl w:val="0"/>
          <w:numId w:val="2"/>
        </w:numPr>
        <w:spacing w:line="360" w:lineRule="auto"/>
        <w:ind w:left="0"/>
        <w:jc w:val="both"/>
        <w:rPr>
          <w:rFonts w:ascii="Arial" w:hAnsi="Arial" w:cs="Arial"/>
        </w:rPr>
      </w:pPr>
      <w:r w:rsidRPr="00FC1444">
        <w:rPr>
          <w:rFonts w:ascii="Arial" w:hAnsi="Arial" w:cs="Arial"/>
        </w:rPr>
        <w:t>accertare e dichiarare la piena legittimità e fondatezza dell’avviso di accertamento impugnato;</w:t>
      </w:r>
    </w:p>
    <w:p w14:paraId="161C2FAF" w14:textId="77777777" w:rsidR="005D67B0" w:rsidRPr="00FC1444" w:rsidRDefault="005D67B0" w:rsidP="00FC1444">
      <w:pPr>
        <w:numPr>
          <w:ilvl w:val="0"/>
          <w:numId w:val="2"/>
        </w:numPr>
        <w:spacing w:line="360" w:lineRule="auto"/>
        <w:ind w:left="0"/>
        <w:jc w:val="both"/>
        <w:rPr>
          <w:rFonts w:ascii="Arial" w:hAnsi="Arial" w:cs="Arial"/>
        </w:rPr>
      </w:pPr>
      <w:r w:rsidRPr="00FC1444">
        <w:rPr>
          <w:rFonts w:ascii="Arial" w:hAnsi="Arial" w:cs="Arial"/>
        </w:rPr>
        <w:t>respingere integralmente l’opposizione proposta da Vodafone Italia S.p.A.;</w:t>
      </w:r>
    </w:p>
    <w:p w14:paraId="525E1448" w14:textId="77777777" w:rsidR="005D67B0" w:rsidRPr="00FC1444" w:rsidRDefault="005D67B0" w:rsidP="00FC1444">
      <w:pPr>
        <w:numPr>
          <w:ilvl w:val="0"/>
          <w:numId w:val="2"/>
        </w:numPr>
        <w:spacing w:line="360" w:lineRule="auto"/>
        <w:ind w:left="0"/>
        <w:jc w:val="both"/>
        <w:rPr>
          <w:rFonts w:ascii="Arial" w:hAnsi="Arial" w:cs="Arial"/>
        </w:rPr>
      </w:pPr>
      <w:r w:rsidRPr="00FC1444">
        <w:rPr>
          <w:rFonts w:ascii="Arial" w:hAnsi="Arial" w:cs="Arial"/>
        </w:rPr>
        <w:t>condannare parte attrice alla rifusione delle spese di lite.</w:t>
      </w:r>
    </w:p>
    <w:p w14:paraId="4B35B25A" w14:textId="56DDAF71" w:rsidR="005A1056" w:rsidRPr="00FC1444" w:rsidRDefault="005A1056" w:rsidP="00FC1444">
      <w:pPr>
        <w:spacing w:line="360" w:lineRule="auto"/>
        <w:jc w:val="both"/>
        <w:rPr>
          <w:rFonts w:ascii="Arial" w:hAnsi="Arial" w:cs="Arial"/>
        </w:rPr>
      </w:pPr>
      <w:r w:rsidRPr="00FC1444">
        <w:rPr>
          <w:rFonts w:ascii="Arial" w:hAnsi="Arial" w:cs="Arial"/>
        </w:rPr>
        <w:t xml:space="preserve">Con riserva di ulteriore produzione documentale negli </w:t>
      </w:r>
      <w:proofErr w:type="spellStart"/>
      <w:r w:rsidRPr="00FC1444">
        <w:rPr>
          <w:rFonts w:ascii="Arial" w:hAnsi="Arial" w:cs="Arial"/>
        </w:rPr>
        <w:t>assegnandi</w:t>
      </w:r>
      <w:proofErr w:type="spellEnd"/>
      <w:r w:rsidRPr="00FC1444">
        <w:rPr>
          <w:rFonts w:ascii="Arial" w:hAnsi="Arial" w:cs="Arial"/>
        </w:rPr>
        <w:t xml:space="preserve"> termini processuali. </w:t>
      </w:r>
    </w:p>
    <w:p w14:paraId="6607F2AC" w14:textId="77777777" w:rsidR="005A1056" w:rsidRPr="00FC1444" w:rsidRDefault="005A1056" w:rsidP="00FC1444">
      <w:pPr>
        <w:spacing w:line="360" w:lineRule="auto"/>
        <w:jc w:val="both"/>
        <w:rPr>
          <w:rFonts w:ascii="Arial" w:hAnsi="Arial" w:cs="Arial"/>
        </w:rPr>
      </w:pPr>
      <w:r w:rsidRPr="00FC1444">
        <w:rPr>
          <w:rFonts w:ascii="Arial" w:hAnsi="Arial" w:cs="Arial"/>
        </w:rPr>
        <w:t>Si produce:</w:t>
      </w:r>
    </w:p>
    <w:p w14:paraId="16AE2E70" w14:textId="77777777" w:rsidR="005A1056" w:rsidRPr="00FC1444" w:rsidRDefault="005A1056" w:rsidP="00FC1444">
      <w:pPr>
        <w:pStyle w:val="Paragrafoelenco"/>
        <w:numPr>
          <w:ilvl w:val="0"/>
          <w:numId w:val="3"/>
        </w:numPr>
        <w:spacing w:line="360" w:lineRule="auto"/>
        <w:ind w:left="0"/>
        <w:jc w:val="both"/>
        <w:rPr>
          <w:rFonts w:ascii="Arial" w:hAnsi="Arial" w:cs="Arial"/>
        </w:rPr>
      </w:pPr>
      <w:r w:rsidRPr="00FC1444">
        <w:rPr>
          <w:rFonts w:ascii="Arial" w:hAnsi="Arial" w:cs="Arial"/>
        </w:rPr>
        <w:t xml:space="preserve">Avviso di accertamento esecutivo n. 7 del 24.11.2025 </w:t>
      </w:r>
    </w:p>
    <w:p w14:paraId="3CD697AB" w14:textId="20E1EF83" w:rsidR="005A1056" w:rsidRPr="00FC1444" w:rsidRDefault="005A1056" w:rsidP="00FC1444">
      <w:pPr>
        <w:pStyle w:val="Paragrafoelenco"/>
        <w:numPr>
          <w:ilvl w:val="0"/>
          <w:numId w:val="3"/>
        </w:numPr>
        <w:spacing w:line="360" w:lineRule="auto"/>
        <w:ind w:left="0"/>
        <w:jc w:val="both"/>
        <w:rPr>
          <w:rFonts w:ascii="Arial" w:hAnsi="Arial" w:cs="Arial"/>
        </w:rPr>
      </w:pPr>
      <w:r w:rsidRPr="00FC1444">
        <w:rPr>
          <w:rFonts w:ascii="Arial" w:hAnsi="Arial" w:cs="Arial"/>
        </w:rPr>
        <w:t xml:space="preserve">Atto di citazione in opposizione Vodafone </w:t>
      </w:r>
      <w:proofErr w:type="spellStart"/>
      <w:r w:rsidRPr="00FC1444">
        <w:rPr>
          <w:rFonts w:ascii="Arial" w:hAnsi="Arial" w:cs="Arial"/>
        </w:rPr>
        <w:t>S.p.A</w:t>
      </w:r>
      <w:proofErr w:type="spellEnd"/>
    </w:p>
    <w:p w14:paraId="1732BCC9" w14:textId="45855A7D" w:rsidR="00AA5970" w:rsidRPr="00FC1444" w:rsidRDefault="00AA5970" w:rsidP="00FC1444">
      <w:pPr>
        <w:pStyle w:val="Paragrafoelenco"/>
        <w:numPr>
          <w:ilvl w:val="0"/>
          <w:numId w:val="3"/>
        </w:numPr>
        <w:spacing w:line="360" w:lineRule="auto"/>
        <w:ind w:left="0"/>
        <w:jc w:val="both"/>
        <w:rPr>
          <w:rFonts w:ascii="Arial" w:hAnsi="Arial" w:cs="Arial"/>
        </w:rPr>
      </w:pPr>
      <w:r w:rsidRPr="00FC1444">
        <w:rPr>
          <w:rFonts w:ascii="Arial" w:hAnsi="Arial" w:cs="Arial"/>
        </w:rPr>
        <w:t>Richiesta dichiarazioni e versamenti alla Vodafone del 17/09/2025</w:t>
      </w:r>
    </w:p>
    <w:p w14:paraId="0F8550C4" w14:textId="71738378" w:rsidR="005A1056" w:rsidRPr="00FC1444" w:rsidRDefault="005A1056" w:rsidP="00FC1444">
      <w:pPr>
        <w:pStyle w:val="Paragrafoelenco"/>
        <w:numPr>
          <w:ilvl w:val="0"/>
          <w:numId w:val="3"/>
        </w:numPr>
        <w:spacing w:line="360" w:lineRule="auto"/>
        <w:ind w:left="0"/>
        <w:jc w:val="both"/>
        <w:rPr>
          <w:rFonts w:ascii="Arial" w:hAnsi="Arial" w:cs="Arial"/>
        </w:rPr>
      </w:pPr>
      <w:r w:rsidRPr="00FC1444">
        <w:rPr>
          <w:rFonts w:ascii="Arial" w:hAnsi="Arial" w:cs="Arial"/>
        </w:rPr>
        <w:t xml:space="preserve">Richiesta dichiarazioni e versamenti alla Vodafone </w:t>
      </w:r>
      <w:r w:rsidR="00AA5970" w:rsidRPr="00FC1444">
        <w:rPr>
          <w:rFonts w:ascii="Arial" w:hAnsi="Arial" w:cs="Arial"/>
        </w:rPr>
        <w:t>del 11/09/2025</w:t>
      </w:r>
    </w:p>
    <w:p w14:paraId="08783A49" w14:textId="5659E199" w:rsidR="005A1056" w:rsidRPr="00FC1444" w:rsidRDefault="005A1056" w:rsidP="00FC1444">
      <w:pPr>
        <w:pStyle w:val="Paragrafoelenco"/>
        <w:numPr>
          <w:ilvl w:val="0"/>
          <w:numId w:val="3"/>
        </w:numPr>
        <w:spacing w:line="360" w:lineRule="auto"/>
        <w:ind w:left="0"/>
        <w:jc w:val="both"/>
        <w:rPr>
          <w:rFonts w:ascii="Arial" w:hAnsi="Arial" w:cs="Arial"/>
        </w:rPr>
      </w:pPr>
      <w:r w:rsidRPr="00FC1444">
        <w:rPr>
          <w:rFonts w:ascii="Arial" w:hAnsi="Arial" w:cs="Arial"/>
        </w:rPr>
        <w:t>Riscontr</w:t>
      </w:r>
      <w:r w:rsidR="00062E20" w:rsidRPr="00FC1444">
        <w:rPr>
          <w:rFonts w:ascii="Arial" w:hAnsi="Arial" w:cs="Arial"/>
        </w:rPr>
        <w:t xml:space="preserve">i </w:t>
      </w:r>
      <w:r w:rsidRPr="00FC1444">
        <w:rPr>
          <w:rFonts w:ascii="Arial" w:hAnsi="Arial" w:cs="Arial"/>
        </w:rPr>
        <w:t xml:space="preserve">Vodafone </w:t>
      </w:r>
    </w:p>
    <w:p w14:paraId="2438890D" w14:textId="13C64560" w:rsidR="005A1056" w:rsidRPr="00FC1444" w:rsidRDefault="005A1056" w:rsidP="00FC1444">
      <w:pPr>
        <w:pStyle w:val="Paragrafoelenco"/>
        <w:numPr>
          <w:ilvl w:val="0"/>
          <w:numId w:val="3"/>
        </w:numPr>
        <w:spacing w:line="360" w:lineRule="auto"/>
        <w:ind w:left="0"/>
        <w:jc w:val="both"/>
        <w:rPr>
          <w:rFonts w:ascii="Arial" w:hAnsi="Arial" w:cs="Arial"/>
        </w:rPr>
      </w:pPr>
      <w:r w:rsidRPr="00FC1444">
        <w:rPr>
          <w:rFonts w:ascii="Arial" w:hAnsi="Arial" w:cs="Arial"/>
        </w:rPr>
        <w:t>Dati dell’Osservatorio sulle comunicazioni Agcom 2024</w:t>
      </w:r>
    </w:p>
    <w:p w14:paraId="27EE88DF" w14:textId="31CA5F9D" w:rsidR="005A1056" w:rsidRPr="00FC1444" w:rsidRDefault="005A1056" w:rsidP="00FC1444">
      <w:pPr>
        <w:pStyle w:val="Paragrafoelenco"/>
        <w:numPr>
          <w:ilvl w:val="0"/>
          <w:numId w:val="3"/>
        </w:numPr>
        <w:spacing w:line="360" w:lineRule="auto"/>
        <w:ind w:left="0"/>
        <w:jc w:val="both"/>
        <w:rPr>
          <w:rFonts w:ascii="Arial" w:hAnsi="Arial" w:cs="Arial"/>
        </w:rPr>
      </w:pPr>
      <w:r w:rsidRPr="00FC1444">
        <w:rPr>
          <w:rFonts w:ascii="Arial" w:hAnsi="Arial" w:cs="Arial"/>
        </w:rPr>
        <w:t>Regolamento CUP</w:t>
      </w:r>
    </w:p>
    <w:p w14:paraId="66A0199D" w14:textId="5AE4ED3E" w:rsidR="00AA5970" w:rsidRPr="00FC1444" w:rsidRDefault="00AA5970" w:rsidP="00FC1444">
      <w:pPr>
        <w:pStyle w:val="Paragrafoelenco"/>
        <w:numPr>
          <w:ilvl w:val="0"/>
          <w:numId w:val="3"/>
        </w:numPr>
        <w:spacing w:line="360" w:lineRule="auto"/>
        <w:ind w:left="0"/>
        <w:jc w:val="both"/>
        <w:rPr>
          <w:rFonts w:ascii="Arial" w:hAnsi="Arial" w:cs="Arial"/>
        </w:rPr>
      </w:pPr>
      <w:r w:rsidRPr="00FC1444">
        <w:rPr>
          <w:rFonts w:ascii="Arial" w:hAnsi="Arial" w:cs="Arial"/>
        </w:rPr>
        <w:t>Sentenza n. 240/2025 del Tribunale di Treviso</w:t>
      </w:r>
    </w:p>
    <w:p w14:paraId="44242B9F" w14:textId="2DD53006" w:rsidR="005A1056" w:rsidRPr="00FC1444" w:rsidRDefault="005A1056" w:rsidP="00FC1444">
      <w:pPr>
        <w:pStyle w:val="Paragrafoelenco"/>
        <w:numPr>
          <w:ilvl w:val="0"/>
          <w:numId w:val="3"/>
        </w:numPr>
        <w:spacing w:line="360" w:lineRule="auto"/>
        <w:ind w:left="0"/>
        <w:jc w:val="both"/>
        <w:rPr>
          <w:rFonts w:ascii="Arial" w:hAnsi="Arial" w:cs="Arial"/>
        </w:rPr>
      </w:pPr>
      <w:r w:rsidRPr="00FC1444">
        <w:rPr>
          <w:rFonts w:ascii="Arial" w:hAnsi="Arial" w:cs="Arial"/>
        </w:rPr>
        <w:t>Sentenza n. 908 2025 del 15.10.2025 del Tribunale di Bolzano</w:t>
      </w:r>
    </w:p>
    <w:p w14:paraId="44890D32" w14:textId="77777777" w:rsidR="00364B42" w:rsidRPr="00FC1444" w:rsidRDefault="00364B42" w:rsidP="00FC1444">
      <w:pPr>
        <w:pStyle w:val="Paragrafoelenco"/>
        <w:numPr>
          <w:ilvl w:val="0"/>
          <w:numId w:val="3"/>
        </w:numPr>
        <w:spacing w:line="360" w:lineRule="auto"/>
        <w:ind w:left="0"/>
        <w:jc w:val="both"/>
        <w:rPr>
          <w:rFonts w:ascii="Arial" w:hAnsi="Arial" w:cs="Arial"/>
        </w:rPr>
      </w:pPr>
      <w:r w:rsidRPr="00FC1444">
        <w:rPr>
          <w:rFonts w:ascii="Arial" w:hAnsi="Arial" w:cs="Arial"/>
        </w:rPr>
        <w:t xml:space="preserve">Sentenza n. 207 del 06.05.2025del </w:t>
      </w:r>
      <w:r w:rsidR="00D75B81" w:rsidRPr="00FC1444">
        <w:rPr>
          <w:rFonts w:ascii="Arial" w:hAnsi="Arial" w:cs="Arial"/>
        </w:rPr>
        <w:t>Tribunale Piacenza</w:t>
      </w:r>
    </w:p>
    <w:p w14:paraId="5779B8CA" w14:textId="6BE498CD" w:rsidR="00364B42" w:rsidRPr="00FC1444" w:rsidRDefault="00364B42" w:rsidP="00FC1444">
      <w:pPr>
        <w:pStyle w:val="Paragrafoelenco"/>
        <w:numPr>
          <w:ilvl w:val="0"/>
          <w:numId w:val="3"/>
        </w:numPr>
        <w:spacing w:line="360" w:lineRule="auto"/>
        <w:ind w:left="0"/>
        <w:jc w:val="both"/>
        <w:rPr>
          <w:rFonts w:ascii="Arial" w:hAnsi="Arial" w:cs="Arial"/>
        </w:rPr>
      </w:pPr>
      <w:r w:rsidRPr="00FC1444">
        <w:rPr>
          <w:rFonts w:ascii="Arial" w:hAnsi="Arial" w:cs="Arial"/>
        </w:rPr>
        <w:t xml:space="preserve">Sentenza n. 1523 del 25.11.2025 del </w:t>
      </w:r>
      <w:r w:rsidR="00D75B81" w:rsidRPr="00FC1444">
        <w:rPr>
          <w:rFonts w:ascii="Arial" w:hAnsi="Arial" w:cs="Arial"/>
        </w:rPr>
        <w:t>T</w:t>
      </w:r>
      <w:r w:rsidRPr="00FC1444">
        <w:rPr>
          <w:rFonts w:ascii="Arial" w:hAnsi="Arial" w:cs="Arial"/>
        </w:rPr>
        <w:t>ribunale di Bergamo</w:t>
      </w:r>
    </w:p>
    <w:p w14:paraId="5676F7C6" w14:textId="77777777" w:rsidR="00364B42" w:rsidRPr="00FC1444" w:rsidRDefault="00364B42" w:rsidP="00FC1444">
      <w:pPr>
        <w:pStyle w:val="Paragrafoelenco"/>
        <w:spacing w:line="360" w:lineRule="auto"/>
        <w:ind w:left="0"/>
        <w:jc w:val="both"/>
        <w:rPr>
          <w:rFonts w:ascii="Arial" w:hAnsi="Arial" w:cs="Arial"/>
        </w:rPr>
      </w:pPr>
    </w:p>
    <w:p w14:paraId="02CD2D65" w14:textId="695F0034" w:rsidR="005A1056" w:rsidRPr="00FC1444" w:rsidRDefault="005A1056" w:rsidP="00FC1444">
      <w:pPr>
        <w:pStyle w:val="Paragrafoelenco"/>
        <w:spacing w:line="360" w:lineRule="auto"/>
        <w:ind w:left="0"/>
        <w:jc w:val="both"/>
        <w:rPr>
          <w:rFonts w:ascii="Arial" w:hAnsi="Arial" w:cs="Arial"/>
        </w:rPr>
      </w:pPr>
      <w:r w:rsidRPr="00FC1444">
        <w:rPr>
          <w:rFonts w:ascii="Arial" w:hAnsi="Arial" w:cs="Arial"/>
        </w:rPr>
        <w:t>Lì __/__/2026</w:t>
      </w:r>
    </w:p>
    <w:p w14:paraId="7E3565F1" w14:textId="7C97CA91" w:rsidR="004D0846" w:rsidRPr="00FC1444" w:rsidRDefault="005A1056" w:rsidP="00FC1444">
      <w:pPr>
        <w:spacing w:line="360" w:lineRule="auto"/>
        <w:jc w:val="right"/>
        <w:rPr>
          <w:rFonts w:ascii="Arial" w:hAnsi="Arial" w:cs="Arial"/>
        </w:rPr>
      </w:pPr>
      <w:r w:rsidRPr="00FC1444">
        <w:rPr>
          <w:rFonts w:ascii="Arial" w:hAnsi="Arial" w:cs="Arial"/>
        </w:rPr>
        <w:t>Avv. ________________</w:t>
      </w:r>
    </w:p>
    <w:sectPr w:rsidR="004D0846" w:rsidRPr="00FC144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2748"/>
    <w:multiLevelType w:val="hybridMultilevel"/>
    <w:tmpl w:val="22FC5F14"/>
    <w:lvl w:ilvl="0" w:tplc="A5BCD1C6">
      <w:start w:val="1"/>
      <w:numFmt w:val="decimal"/>
      <w:lvlText w:val="%1."/>
      <w:lvlJc w:val="left"/>
      <w:pPr>
        <w:ind w:left="1060" w:hanging="70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91E1A53"/>
    <w:multiLevelType w:val="hybridMultilevel"/>
    <w:tmpl w:val="CEC28422"/>
    <w:lvl w:ilvl="0" w:tplc="936E6FCE">
      <w:start w:val="1"/>
      <w:numFmt w:val="decimal"/>
      <w:lvlText w:val="%1)"/>
      <w:lvlJc w:val="left"/>
      <w:pPr>
        <w:ind w:left="1068" w:hanging="360"/>
      </w:pPr>
      <w:rPr>
        <w:rFonts w:hint="default"/>
        <w:b/>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 w15:restartNumberingAfterBreak="0">
    <w:nsid w:val="2AEE1D76"/>
    <w:multiLevelType w:val="hybridMultilevel"/>
    <w:tmpl w:val="FE163F78"/>
    <w:lvl w:ilvl="0" w:tplc="FAC62F96">
      <w:numFmt w:val="bullet"/>
      <w:lvlText w:val=""/>
      <w:lvlJc w:val="left"/>
      <w:pPr>
        <w:ind w:left="720" w:hanging="360"/>
      </w:pPr>
      <w:rPr>
        <w:rFonts w:ascii="Symbol" w:eastAsiaTheme="minorHAnsi" w:hAnsi="Symbo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C237512"/>
    <w:multiLevelType w:val="multilevel"/>
    <w:tmpl w:val="17323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535E12"/>
    <w:multiLevelType w:val="multilevel"/>
    <w:tmpl w:val="33DE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33C17"/>
    <w:multiLevelType w:val="hybridMultilevel"/>
    <w:tmpl w:val="22D22A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55537768">
    <w:abstractNumId w:val="4"/>
  </w:num>
  <w:num w:numId="2" w16cid:durableId="1566211886">
    <w:abstractNumId w:val="3"/>
  </w:num>
  <w:num w:numId="3" w16cid:durableId="95561272">
    <w:abstractNumId w:val="5"/>
  </w:num>
  <w:num w:numId="4" w16cid:durableId="1921331328">
    <w:abstractNumId w:val="0"/>
  </w:num>
  <w:num w:numId="5" w16cid:durableId="728647981">
    <w:abstractNumId w:val="2"/>
  </w:num>
  <w:num w:numId="6" w16cid:durableId="784886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7B0"/>
    <w:rsid w:val="00062E20"/>
    <w:rsid w:val="000661A2"/>
    <w:rsid w:val="000B3D15"/>
    <w:rsid w:val="00101BC4"/>
    <w:rsid w:val="001118E2"/>
    <w:rsid w:val="00126680"/>
    <w:rsid w:val="00155C3F"/>
    <w:rsid w:val="00221182"/>
    <w:rsid w:val="002D2A27"/>
    <w:rsid w:val="002E0615"/>
    <w:rsid w:val="002F477F"/>
    <w:rsid w:val="0036283A"/>
    <w:rsid w:val="00364B42"/>
    <w:rsid w:val="003B0392"/>
    <w:rsid w:val="00420497"/>
    <w:rsid w:val="004B432E"/>
    <w:rsid w:val="004D0846"/>
    <w:rsid w:val="00585778"/>
    <w:rsid w:val="005A1056"/>
    <w:rsid w:val="005D67B0"/>
    <w:rsid w:val="006049EE"/>
    <w:rsid w:val="006316A7"/>
    <w:rsid w:val="006B25AA"/>
    <w:rsid w:val="00805B6F"/>
    <w:rsid w:val="0088632F"/>
    <w:rsid w:val="008D7056"/>
    <w:rsid w:val="008D7BCC"/>
    <w:rsid w:val="009060D9"/>
    <w:rsid w:val="00A3781A"/>
    <w:rsid w:val="00A53197"/>
    <w:rsid w:val="00AA5970"/>
    <w:rsid w:val="00B17EEE"/>
    <w:rsid w:val="00B803AE"/>
    <w:rsid w:val="00C105A8"/>
    <w:rsid w:val="00CA10F4"/>
    <w:rsid w:val="00CA7E22"/>
    <w:rsid w:val="00D01EEE"/>
    <w:rsid w:val="00D27266"/>
    <w:rsid w:val="00D54B2C"/>
    <w:rsid w:val="00D679B3"/>
    <w:rsid w:val="00D75B81"/>
    <w:rsid w:val="00D9101A"/>
    <w:rsid w:val="00E43A6F"/>
    <w:rsid w:val="00EA3AAA"/>
    <w:rsid w:val="00EB31EF"/>
    <w:rsid w:val="00F9268B"/>
    <w:rsid w:val="00FC144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989DE"/>
  <w15:chartTrackingRefBased/>
  <w15:docId w15:val="{F15E6466-1A6F-AC4F-B1BB-4C7C2DB2C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D6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D6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D67B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D67B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D67B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D67B0"/>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D67B0"/>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D67B0"/>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D67B0"/>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D67B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D67B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D67B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D67B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D67B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D67B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D67B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D67B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D67B0"/>
    <w:rPr>
      <w:rFonts w:eastAsiaTheme="majorEastAsia" w:cstheme="majorBidi"/>
      <w:color w:val="272727" w:themeColor="text1" w:themeTint="D8"/>
    </w:rPr>
  </w:style>
  <w:style w:type="paragraph" w:styleId="Titolo">
    <w:name w:val="Title"/>
    <w:basedOn w:val="Normale"/>
    <w:next w:val="Normale"/>
    <w:link w:val="TitoloCarattere"/>
    <w:uiPriority w:val="10"/>
    <w:qFormat/>
    <w:rsid w:val="005D67B0"/>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D67B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D67B0"/>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D67B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D67B0"/>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5D67B0"/>
    <w:rPr>
      <w:i/>
      <w:iCs/>
      <w:color w:val="404040" w:themeColor="text1" w:themeTint="BF"/>
    </w:rPr>
  </w:style>
  <w:style w:type="paragraph" w:styleId="Paragrafoelenco">
    <w:name w:val="List Paragraph"/>
    <w:basedOn w:val="Normale"/>
    <w:uiPriority w:val="34"/>
    <w:qFormat/>
    <w:rsid w:val="005D67B0"/>
    <w:pPr>
      <w:ind w:left="720"/>
      <w:contextualSpacing/>
    </w:pPr>
  </w:style>
  <w:style w:type="character" w:styleId="Enfasiintensa">
    <w:name w:val="Intense Emphasis"/>
    <w:basedOn w:val="Carpredefinitoparagrafo"/>
    <w:uiPriority w:val="21"/>
    <w:qFormat/>
    <w:rsid w:val="005D67B0"/>
    <w:rPr>
      <w:i/>
      <w:iCs/>
      <w:color w:val="0F4761" w:themeColor="accent1" w:themeShade="BF"/>
    </w:rPr>
  </w:style>
  <w:style w:type="paragraph" w:styleId="Citazioneintensa">
    <w:name w:val="Intense Quote"/>
    <w:basedOn w:val="Normale"/>
    <w:next w:val="Normale"/>
    <w:link w:val="CitazioneintensaCarattere"/>
    <w:uiPriority w:val="30"/>
    <w:qFormat/>
    <w:rsid w:val="005D6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D67B0"/>
    <w:rPr>
      <w:i/>
      <w:iCs/>
      <w:color w:val="0F4761" w:themeColor="accent1" w:themeShade="BF"/>
    </w:rPr>
  </w:style>
  <w:style w:type="character" w:styleId="Riferimentointenso">
    <w:name w:val="Intense Reference"/>
    <w:basedOn w:val="Carpredefinitoparagrafo"/>
    <w:uiPriority w:val="32"/>
    <w:qFormat/>
    <w:rsid w:val="005D67B0"/>
    <w:rPr>
      <w:b/>
      <w:bCs/>
      <w:smallCaps/>
      <w:color w:val="0F4761" w:themeColor="accent1" w:themeShade="BF"/>
      <w:spacing w:val="5"/>
    </w:rPr>
  </w:style>
  <w:style w:type="character" w:styleId="Collegamentoipertestuale">
    <w:name w:val="Hyperlink"/>
    <w:basedOn w:val="Carpredefinitoparagrafo"/>
    <w:uiPriority w:val="99"/>
    <w:unhideWhenUsed/>
    <w:rsid w:val="00585778"/>
    <w:rPr>
      <w:color w:val="467886" w:themeColor="hyperlink"/>
      <w:u w:val="single"/>
    </w:rPr>
  </w:style>
  <w:style w:type="paragraph" w:customStyle="1" w:styleId="Bollo">
    <w:name w:val="Bollo"/>
    <w:basedOn w:val="Normale"/>
    <w:rsid w:val="00585778"/>
    <w:pPr>
      <w:suppressAutoHyphens/>
      <w:overflowPunct w:val="0"/>
      <w:autoSpaceDE w:val="0"/>
      <w:spacing w:line="520" w:lineRule="exact"/>
      <w:jc w:val="both"/>
      <w:textAlignment w:val="baseline"/>
    </w:pPr>
    <w:rPr>
      <w:rFonts w:ascii="Times New Roman" w:eastAsia="Times New Roman" w:hAnsi="Times New Roman" w:cs="Times New Roman"/>
      <w:b/>
      <w:kern w:val="1"/>
      <w:sz w:val="28"/>
      <w:szCs w:val="20"/>
      <w:lang w:eastAsia="ar-SA"/>
      <w14:ligatures w14:val="none"/>
    </w:rPr>
  </w:style>
  <w:style w:type="paragraph" w:customStyle="1" w:styleId="p1">
    <w:name w:val="p1"/>
    <w:basedOn w:val="Normale"/>
    <w:rsid w:val="00F9268B"/>
    <w:rPr>
      <w:rFonts w:ascii="Times New Roman" w:eastAsia="Times New Roman" w:hAnsi="Times New Roman" w:cs="Times New Roman"/>
      <w:color w:val="000000"/>
      <w:kern w:val="0"/>
      <w:sz w:val="18"/>
      <w:szCs w:val="18"/>
      <w:lang w:eastAsia="it-IT"/>
      <w14:ligatures w14:val="none"/>
    </w:rPr>
  </w:style>
  <w:style w:type="character" w:customStyle="1" w:styleId="apple-converted-space">
    <w:name w:val="apple-converted-space"/>
    <w:basedOn w:val="Carpredefinitoparagrafo"/>
    <w:rsid w:val="006B25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rmattiva.it/uri-res/N2Ls?urn:nir:stato:decreto.legislativo:1997-12-18;472~art19" TargetMode="External"/><Relationship Id="rId3" Type="http://schemas.openxmlformats.org/officeDocument/2006/relationships/settings" Target="settings.xml"/><Relationship Id="rId7" Type="http://schemas.openxmlformats.org/officeDocument/2006/relationships/hyperlink" Target="https://www.normattiva.it/uri-res/N2Ls?urn:nir:stato:legge:2013;147~art1-com69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ormattiva.it/uri-res/N2Ls?urn:nir:stato:decreto.legislativo:1997;446~art52-com5-letb" TargetMode="External"/><Relationship Id="rId11" Type="http://schemas.openxmlformats.org/officeDocument/2006/relationships/theme" Target="theme/theme1.xml"/><Relationship Id="rId5" Type="http://schemas.openxmlformats.org/officeDocument/2006/relationships/hyperlink" Target="mailto:mvocciaordsa@pec.giuffre.i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ormattiva.it/uri-res/N2Ls?urn:nir:stato:decreto.legislativo:2011-09-01;150~art32"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4068</Words>
  <Characters>23192</Characters>
  <Application>Microsoft Office Word</Application>
  <DocSecurity>0</DocSecurity>
  <Lines>193</Lines>
  <Paragraphs>54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VICIDOMINI</dc:creator>
  <cp:keywords/>
  <dc:description/>
  <cp:lastModifiedBy>ROSA VICIDOMINI</cp:lastModifiedBy>
  <cp:revision>2</cp:revision>
  <dcterms:created xsi:type="dcterms:W3CDTF">2026-04-03T12:55:00Z</dcterms:created>
  <dcterms:modified xsi:type="dcterms:W3CDTF">2026-04-03T12:55:00Z</dcterms:modified>
</cp:coreProperties>
</file>