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D30B89" w14:textId="77777777" w:rsidR="001863D0" w:rsidRPr="000C5422" w:rsidRDefault="001863D0" w:rsidP="008A453F">
      <w:pPr>
        <w:tabs>
          <w:tab w:val="center" w:pos="4819"/>
          <w:tab w:val="right" w:pos="9638"/>
        </w:tabs>
        <w:spacing w:line="276" w:lineRule="auto"/>
        <w:jc w:val="center"/>
        <w:rPr>
          <w:rFonts w:eastAsia="Calibri"/>
          <w:b/>
          <w:sz w:val="22"/>
          <w:szCs w:val="22"/>
        </w:rPr>
      </w:pPr>
      <w:r w:rsidRPr="000C5422">
        <w:rPr>
          <w:rFonts w:eastAsia="Calibri"/>
          <w:b/>
          <w:sz w:val="22"/>
          <w:szCs w:val="22"/>
        </w:rPr>
        <w:t>Maria Voccia De Felice</w:t>
      </w:r>
    </w:p>
    <w:p w14:paraId="246E809B" w14:textId="77777777" w:rsidR="001863D0" w:rsidRPr="000C5422" w:rsidRDefault="001863D0" w:rsidP="008A453F">
      <w:pPr>
        <w:tabs>
          <w:tab w:val="center" w:pos="4819"/>
          <w:tab w:val="left" w:pos="5325"/>
        </w:tabs>
        <w:spacing w:line="276" w:lineRule="auto"/>
        <w:rPr>
          <w:rFonts w:eastAsia="Calibri"/>
          <w:b/>
          <w:sz w:val="22"/>
          <w:szCs w:val="22"/>
        </w:rPr>
      </w:pPr>
      <w:r w:rsidRPr="000C5422">
        <w:rPr>
          <w:rFonts w:eastAsia="Calibri"/>
          <w:b/>
          <w:sz w:val="22"/>
          <w:szCs w:val="22"/>
        </w:rPr>
        <w:t xml:space="preserve">                                                                Avvocato</w:t>
      </w:r>
      <w:r w:rsidRPr="000C5422">
        <w:rPr>
          <w:rFonts w:eastAsia="Calibri"/>
          <w:b/>
          <w:sz w:val="22"/>
          <w:szCs w:val="22"/>
        </w:rPr>
        <w:tab/>
      </w:r>
    </w:p>
    <w:p w14:paraId="3E487B46" w14:textId="77777777" w:rsidR="001863D0" w:rsidRPr="000C5422" w:rsidRDefault="001863D0" w:rsidP="008A453F">
      <w:pPr>
        <w:tabs>
          <w:tab w:val="center" w:pos="4819"/>
          <w:tab w:val="right" w:pos="9638"/>
        </w:tabs>
        <w:spacing w:line="276" w:lineRule="auto"/>
        <w:rPr>
          <w:rFonts w:eastAsia="Calibri"/>
          <w:b/>
          <w:sz w:val="22"/>
          <w:szCs w:val="22"/>
        </w:rPr>
      </w:pPr>
      <w:r w:rsidRPr="000C5422">
        <w:rPr>
          <w:rFonts w:eastAsia="Calibri"/>
          <w:b/>
          <w:sz w:val="22"/>
          <w:szCs w:val="22"/>
        </w:rPr>
        <w:t xml:space="preserve">                                                 Patrocinante in Cassazione</w:t>
      </w:r>
    </w:p>
    <w:p w14:paraId="7DADF269" w14:textId="77777777" w:rsidR="001863D0" w:rsidRPr="000C5422" w:rsidRDefault="001863D0" w:rsidP="008A453F">
      <w:pPr>
        <w:tabs>
          <w:tab w:val="center" w:pos="4819"/>
          <w:tab w:val="right" w:pos="9638"/>
        </w:tabs>
        <w:spacing w:line="276" w:lineRule="auto"/>
        <w:jc w:val="center"/>
        <w:rPr>
          <w:rFonts w:eastAsia="Calibri"/>
          <w:b/>
          <w:sz w:val="22"/>
          <w:szCs w:val="22"/>
        </w:rPr>
      </w:pPr>
      <w:r w:rsidRPr="000C5422">
        <w:rPr>
          <w:rFonts w:eastAsia="Calibri"/>
          <w:b/>
          <w:sz w:val="22"/>
          <w:szCs w:val="22"/>
        </w:rPr>
        <w:t xml:space="preserve">    Salerno - Via G. Vicinanza n. 42 – 84123</w:t>
      </w:r>
    </w:p>
    <w:p w14:paraId="15399903" w14:textId="77777777" w:rsidR="001863D0" w:rsidRPr="000C5422" w:rsidRDefault="001863D0" w:rsidP="008A453F">
      <w:pPr>
        <w:tabs>
          <w:tab w:val="center" w:pos="4819"/>
          <w:tab w:val="right" w:pos="9638"/>
        </w:tabs>
        <w:spacing w:line="276" w:lineRule="auto"/>
        <w:rPr>
          <w:rFonts w:eastAsia="Calibri"/>
          <w:b/>
          <w:sz w:val="22"/>
          <w:szCs w:val="22"/>
        </w:rPr>
      </w:pPr>
      <w:r w:rsidRPr="000C5422">
        <w:rPr>
          <w:rFonts w:eastAsia="Calibri"/>
          <w:b/>
          <w:sz w:val="22"/>
          <w:szCs w:val="22"/>
        </w:rPr>
        <w:t xml:space="preserve">                                             tel. 089237255 mobile 335 6329269</w:t>
      </w:r>
    </w:p>
    <w:p w14:paraId="5DAFCD19" w14:textId="77777777" w:rsidR="001863D0" w:rsidRPr="000C5422" w:rsidRDefault="001863D0" w:rsidP="008A453F">
      <w:pPr>
        <w:spacing w:after="200" w:line="276" w:lineRule="auto"/>
        <w:ind w:left="900" w:right="998"/>
        <w:jc w:val="center"/>
        <w:rPr>
          <w:rFonts w:ascii="Calibri" w:eastAsia="Arial Unicode MS" w:hAnsi="Calibri" w:cs="Tahoma"/>
          <w:b/>
          <w:szCs w:val="28"/>
        </w:rPr>
      </w:pPr>
      <w:r w:rsidRPr="000C5422">
        <w:rPr>
          <w:rFonts w:eastAsia="Calibri"/>
          <w:b/>
          <w:sz w:val="22"/>
          <w:szCs w:val="22"/>
        </w:rPr>
        <w:t xml:space="preserve">   mail: </w:t>
      </w:r>
      <w:hyperlink r:id="rId8" w:history="1">
        <w:r w:rsidRPr="000C5422">
          <w:rPr>
            <w:rFonts w:eastAsia="Calibri"/>
            <w:b/>
            <w:color w:val="0000FF"/>
            <w:sz w:val="22"/>
            <w:szCs w:val="22"/>
            <w:u w:val="single"/>
          </w:rPr>
          <w:t>mvoccia@vocciaspa.com</w:t>
        </w:r>
      </w:hyperlink>
      <w:r w:rsidRPr="000C5422">
        <w:rPr>
          <w:rFonts w:eastAsia="Calibri"/>
          <w:b/>
          <w:sz w:val="22"/>
          <w:szCs w:val="22"/>
        </w:rPr>
        <w:t xml:space="preserve"> </w:t>
      </w:r>
      <w:proofErr w:type="spellStart"/>
      <w:r w:rsidRPr="000C5422">
        <w:rPr>
          <w:rFonts w:eastAsia="Calibri"/>
          <w:b/>
          <w:sz w:val="22"/>
          <w:szCs w:val="22"/>
        </w:rPr>
        <w:t>pec</w:t>
      </w:r>
      <w:proofErr w:type="spellEnd"/>
      <w:r w:rsidRPr="000C5422">
        <w:rPr>
          <w:rFonts w:eastAsia="Calibri"/>
          <w:b/>
          <w:sz w:val="22"/>
          <w:szCs w:val="22"/>
        </w:rPr>
        <w:t xml:space="preserve">: </w:t>
      </w:r>
      <w:hyperlink r:id="rId9" w:history="1">
        <w:r w:rsidRPr="000C5422">
          <w:rPr>
            <w:rFonts w:eastAsia="Calibri"/>
            <w:b/>
            <w:color w:val="0000FF"/>
            <w:sz w:val="22"/>
            <w:szCs w:val="22"/>
            <w:u w:val="single"/>
          </w:rPr>
          <w:t>mvocciaordsa@pec.giuffre.it</w:t>
        </w:r>
      </w:hyperlink>
    </w:p>
    <w:p w14:paraId="1142A6F2" w14:textId="77777777" w:rsidR="00876D35" w:rsidRDefault="00876D35">
      <w:pPr>
        <w:contextualSpacing/>
      </w:pPr>
    </w:p>
    <w:p w14:paraId="450B3CD9" w14:textId="77777777" w:rsidR="00876D35" w:rsidRDefault="00A5569B">
      <w:pPr>
        <w:contextualSpacing/>
        <w:jc w:val="center"/>
      </w:pPr>
      <w:r>
        <w:rPr>
          <w:b/>
          <w:bCs/>
          <w:caps/>
        </w:rPr>
        <w:t xml:space="preserve">GIUDICE DI PACE </w:t>
      </w:r>
      <w:r>
        <w:rPr>
          <w:b/>
          <w:bCs/>
          <w:caps/>
        </w:rPr>
        <w:t>DI BERGAMO</w:t>
      </w:r>
    </w:p>
    <w:p w14:paraId="6E81980D" w14:textId="77777777" w:rsidR="00ED5254" w:rsidRDefault="00A5569B">
      <w:pPr>
        <w:contextualSpacing/>
        <w:jc w:val="center"/>
      </w:pPr>
      <w:r w:rsidRPr="00ED5254">
        <w:rPr>
          <w:b/>
        </w:rPr>
        <w:t>I° Sezione Civile – Giudice Dott. Sergio Gentile</w:t>
      </w:r>
      <w:r>
        <w:t xml:space="preserve"> </w:t>
      </w:r>
    </w:p>
    <w:p w14:paraId="670BFF70" w14:textId="1D94DBA1" w:rsidR="00876D35" w:rsidRDefault="00A5569B">
      <w:pPr>
        <w:contextualSpacing/>
        <w:jc w:val="center"/>
      </w:pPr>
      <w:r w:rsidRPr="00ED5254">
        <w:rPr>
          <w:b/>
        </w:rPr>
        <w:t>R.G. 3481/2025</w:t>
      </w:r>
      <w:r w:rsidR="00ED5254">
        <w:t xml:space="preserve"> </w:t>
      </w:r>
      <w:r>
        <w:rPr>
          <w:b/>
          <w:bCs/>
        </w:rPr>
        <w:t>Ud. del 08/10/2026</w:t>
      </w:r>
    </w:p>
    <w:p w14:paraId="5253496C" w14:textId="77777777" w:rsidR="00876D35" w:rsidRDefault="00876D35">
      <w:pPr>
        <w:contextualSpacing/>
      </w:pPr>
    </w:p>
    <w:p w14:paraId="603496FD" w14:textId="77777777" w:rsidR="00876D35" w:rsidRDefault="00A5569B">
      <w:pPr>
        <w:contextualSpacing/>
        <w:jc w:val="center"/>
      </w:pPr>
      <w:r>
        <w:rPr>
          <w:b/>
          <w:bCs/>
        </w:rPr>
        <w:t>Comparsa di costituzione e risposta</w:t>
      </w:r>
    </w:p>
    <w:p w14:paraId="5C91512F" w14:textId="77777777" w:rsidR="00876D35" w:rsidRDefault="00876D35">
      <w:pPr>
        <w:contextualSpacing/>
      </w:pPr>
    </w:p>
    <w:p w14:paraId="72448EBE" w14:textId="4B250B1B" w:rsidR="00ED5254" w:rsidRPr="00ED5254" w:rsidRDefault="00A5569B" w:rsidP="00ED5254">
      <w:pPr>
        <w:contextualSpacing/>
        <w:jc w:val="both"/>
        <w:rPr>
          <w:u w:val="single"/>
        </w:rPr>
      </w:pPr>
      <w:r>
        <w:t xml:space="preserve">Per il </w:t>
      </w:r>
      <w:r>
        <w:rPr>
          <w:b/>
          <w:bCs/>
        </w:rPr>
        <w:t>Comune di Berbenno</w:t>
      </w:r>
      <w:r>
        <w:t xml:space="preserve"> (C.F. e P.IVA 00313890162), con sede in Berbenno (BG), Via Europa n. 7 (24030), in persona del </w:t>
      </w:r>
      <w:r>
        <w:t>Sindaco e legale rappresentante pro tempore</w:t>
      </w:r>
      <w:r w:rsidR="00ED5254" w:rsidRPr="00ED5254">
        <w:t xml:space="preserve"> rappresentato e difeso, in esecuzione della Delibera di </w:t>
      </w:r>
      <w:r w:rsidR="00ED5254" w:rsidRPr="00ED5254">
        <w:rPr>
          <w:b/>
          <w:bCs/>
        </w:rPr>
        <w:t>G.C. n. 34 del 15.4.2026</w:t>
      </w:r>
      <w:r w:rsidR="00ED5254" w:rsidRPr="00ED5254">
        <w:t xml:space="preserve"> e in virtù di mandato in calce al presente atto e su foglio separato, dall'avv. Maria Voccia De Felice (C.F. VCCMRA66M64G813U) presso il cui studio elettivamente domicilia in Salerno alla Via G. Vicinanza n. 42, </w:t>
      </w:r>
      <w:r w:rsidR="00ED5254" w:rsidRPr="00ED5254">
        <w:rPr>
          <w:u w:val="single"/>
        </w:rPr>
        <w:t xml:space="preserve">il suddetto procuratore dichiara di voler ricevere le notifiche di legge a mezzo </w:t>
      </w:r>
      <w:proofErr w:type="spellStart"/>
      <w:r w:rsidR="00ED5254" w:rsidRPr="00ED5254">
        <w:rPr>
          <w:u w:val="single"/>
        </w:rPr>
        <w:t>pec</w:t>
      </w:r>
      <w:proofErr w:type="spellEnd"/>
      <w:r w:rsidR="00ED5254" w:rsidRPr="00ED5254">
        <w:rPr>
          <w:u w:val="single"/>
        </w:rPr>
        <w:t xml:space="preserve"> all’indirizzo </w:t>
      </w:r>
      <w:hyperlink r:id="rId10" w:history="1">
        <w:r w:rsidR="00ED5254" w:rsidRPr="00ED5254">
          <w:rPr>
            <w:rStyle w:val="Collegamentoipertestuale"/>
          </w:rPr>
          <w:t>mvocciaordsa@pec.giuffre.it</w:t>
        </w:r>
      </w:hyperlink>
      <w:r w:rsidR="00ED5254" w:rsidRPr="00ED5254">
        <w:t>;</w:t>
      </w:r>
    </w:p>
    <w:p w14:paraId="11CC8A77" w14:textId="323D3C71" w:rsidR="00876D35" w:rsidRDefault="00876D35" w:rsidP="00ED5254">
      <w:pPr>
        <w:contextualSpacing/>
        <w:jc w:val="both"/>
      </w:pPr>
    </w:p>
    <w:p w14:paraId="6EE8AA8E" w14:textId="77777777" w:rsidR="00876D35" w:rsidRDefault="00A5569B">
      <w:pPr>
        <w:contextualSpacing/>
        <w:jc w:val="center"/>
      </w:pPr>
      <w:r>
        <w:rPr>
          <w:b/>
          <w:bCs/>
        </w:rPr>
        <w:t>c</w:t>
      </w:r>
      <w:r>
        <w:rPr>
          <w:b/>
          <w:bCs/>
        </w:rPr>
        <w:t>ontro</w:t>
      </w:r>
    </w:p>
    <w:p w14:paraId="6EE3F3AF" w14:textId="77777777" w:rsidR="00876D35" w:rsidRDefault="00876D35">
      <w:pPr>
        <w:contextualSpacing/>
      </w:pPr>
    </w:p>
    <w:p w14:paraId="3A086235" w14:textId="77777777" w:rsidR="00876D35" w:rsidRDefault="00A5569B">
      <w:pPr>
        <w:contextualSpacing/>
        <w:jc w:val="both"/>
      </w:pPr>
      <w:r>
        <w:rPr>
          <w:b/>
          <w:bCs/>
        </w:rPr>
        <w:t>WIND TRE S.P.A.</w:t>
      </w:r>
      <w:r>
        <w:t xml:space="preserve">, </w:t>
      </w:r>
      <w:r>
        <w:rPr>
          <w:b/>
          <w:bCs/>
        </w:rPr>
        <w:t xml:space="preserve">con Socio Unico - Direzione e Coordinamento di CK </w:t>
      </w:r>
      <w:proofErr w:type="spellStart"/>
      <w:r>
        <w:rPr>
          <w:b/>
          <w:bCs/>
        </w:rPr>
        <w:t>Hutchison</w:t>
      </w:r>
      <w:proofErr w:type="spellEnd"/>
      <w:r>
        <w:rPr>
          <w:b/>
          <w:bCs/>
        </w:rPr>
        <w:t xml:space="preserve"> Group Telecom </w:t>
      </w:r>
      <w:proofErr w:type="spellStart"/>
      <w:r>
        <w:rPr>
          <w:b/>
          <w:bCs/>
        </w:rPr>
        <w:t>Italy</w:t>
      </w:r>
      <w:proofErr w:type="spellEnd"/>
      <w:r>
        <w:rPr>
          <w:b/>
          <w:bCs/>
        </w:rPr>
        <w:t xml:space="preserve"> Investments </w:t>
      </w:r>
      <w:proofErr w:type="spellStart"/>
      <w:r>
        <w:rPr>
          <w:b/>
          <w:bCs/>
        </w:rPr>
        <w:t>S.à</w:t>
      </w:r>
      <w:proofErr w:type="spellEnd"/>
      <w:r>
        <w:rPr>
          <w:b/>
          <w:bCs/>
        </w:rPr>
        <w:t xml:space="preserve"> </w:t>
      </w:r>
      <w:proofErr w:type="spellStart"/>
      <w:r>
        <w:rPr>
          <w:b/>
          <w:bCs/>
        </w:rPr>
        <w:t>r.l</w:t>
      </w:r>
      <w:proofErr w:type="spellEnd"/>
      <w:r>
        <w:rPr>
          <w:b/>
          <w:bCs/>
        </w:rPr>
        <w:t xml:space="preserve">., con sede legale in Milano, Via Monte Rosa n. 91 (20149) (c.f.: 02517580920 - p. </w:t>
      </w:r>
      <w:proofErr w:type="spellStart"/>
      <w:r>
        <w:rPr>
          <w:b/>
          <w:bCs/>
        </w:rPr>
        <w:t>i.v.a</w:t>
      </w:r>
      <w:proofErr w:type="spellEnd"/>
      <w:r>
        <w:rPr>
          <w:b/>
          <w:bCs/>
        </w:rPr>
        <w:t>.: 13378520152)</w:t>
      </w:r>
      <w:r>
        <w:t xml:space="preserve">, in persona del suo legale rappresentante pro tempore, rappresentata e difesa dagli avvocati prof. Massimo Proto (c.f.: PRTMSM73B22H501N – </w:t>
      </w:r>
      <w:proofErr w:type="spellStart"/>
      <w:r>
        <w:t>p.e.c</w:t>
      </w:r>
      <w:proofErr w:type="spellEnd"/>
      <w:r>
        <w:t xml:space="preserve">.: massimo.proto@legal.chiomenti.net), prof. Silvio </w:t>
      </w:r>
      <w:proofErr w:type="spellStart"/>
      <w:r>
        <w:t>Martuccelli</w:t>
      </w:r>
      <w:proofErr w:type="spellEnd"/>
      <w:r>
        <w:t xml:space="preserve"> (</w:t>
      </w:r>
      <w:proofErr w:type="spellStart"/>
      <w:r>
        <w:t>c.f.</w:t>
      </w:r>
      <w:proofErr w:type="spellEnd"/>
      <w:r>
        <w:t xml:space="preserve">: MRTSLV68D19H501I – </w:t>
      </w:r>
      <w:proofErr w:type="spellStart"/>
      <w:r>
        <w:t>p.e.c</w:t>
      </w:r>
      <w:proofErr w:type="spellEnd"/>
      <w:r>
        <w:t>.</w:t>
      </w:r>
      <w:r>
        <w:t xml:space="preserve">: silvio.martuccelli@legal.chiomenti.net) e Carlo Maria Martino (c.f.: MRTCLM94S21H501W – </w:t>
      </w:r>
      <w:proofErr w:type="spellStart"/>
      <w:r>
        <w:t>p.e.c</w:t>
      </w:r>
      <w:proofErr w:type="spellEnd"/>
      <w:r>
        <w:t>.: carlo.martino@legal.chiomenti.net), con domicilio eletto presso l’indirizzo PEC dei suddetti difensori.</w:t>
      </w:r>
    </w:p>
    <w:p w14:paraId="419ECECD" w14:textId="236454E5" w:rsidR="00876D35" w:rsidRDefault="00A5569B" w:rsidP="008A453F">
      <w:pPr>
        <w:contextualSpacing/>
        <w:jc w:val="center"/>
      </w:pPr>
      <w:r>
        <w:t>* * *</w:t>
      </w:r>
    </w:p>
    <w:p w14:paraId="0470538F" w14:textId="77777777" w:rsidR="00876D35" w:rsidRDefault="00A5569B">
      <w:pPr>
        <w:ind w:firstLine="708"/>
        <w:contextualSpacing/>
        <w:jc w:val="both"/>
      </w:pPr>
      <w:r>
        <w:rPr>
          <w:b/>
          <w:bCs/>
        </w:rPr>
        <w:t>Si premette</w:t>
      </w:r>
    </w:p>
    <w:p w14:paraId="6098EFF9" w14:textId="10CCFA73" w:rsidR="00876D35" w:rsidRDefault="00A5569B">
      <w:pPr>
        <w:ind w:firstLine="708"/>
        <w:contextualSpacing/>
        <w:jc w:val="both"/>
      </w:pPr>
      <w:r>
        <w:t>Il Comune di Berbenno (di seguito an</w:t>
      </w:r>
      <w:r>
        <w:t xml:space="preserve">che solo Comune o PA o Ente), con Delibera di Consiglio Comunale n. 8 del 6/04/2021, ha approvato il Regolamento per la disciplina </w:t>
      </w:r>
      <w:r>
        <w:lastRenderedPageBreak/>
        <w:t xml:space="preserve">del </w:t>
      </w:r>
      <w:r>
        <w:rPr>
          <w:b/>
          <w:bCs/>
        </w:rPr>
        <w:t>Canone Patrimoniale di Concessione, Autorizzazione o Esposizione Pubblicitaria</w:t>
      </w:r>
      <w:r>
        <w:t xml:space="preserve"> (di seguito anche solo CUP), ai sensi dell</w:t>
      </w:r>
      <w:r>
        <w:t>’art. 1, commi da 816 a 836, della Legge n. 160/2019</w:t>
      </w:r>
      <w:r w:rsidR="00ED5254">
        <w:t xml:space="preserve"> </w:t>
      </w:r>
      <w:r w:rsidR="00ED5254" w:rsidRPr="00ED5254">
        <w:t>(</w:t>
      </w:r>
      <w:r w:rsidR="00ED5254" w:rsidRPr="00ED5254">
        <w:rPr>
          <w:b/>
          <w:bCs/>
        </w:rPr>
        <w:t>doc. 1</w:t>
      </w:r>
      <w:r w:rsidR="00ED5254" w:rsidRPr="00ED5254">
        <w:t>)</w:t>
      </w:r>
      <w:r>
        <w:t>.</w:t>
      </w:r>
    </w:p>
    <w:p w14:paraId="663AFCFF" w14:textId="7B360283" w:rsidR="00876D35" w:rsidRDefault="00A5569B">
      <w:pPr>
        <w:ind w:firstLine="708"/>
        <w:contextualSpacing/>
        <w:jc w:val="both"/>
      </w:pPr>
      <w:r>
        <w:t xml:space="preserve">Su incarico del Comune di Berbenno — giusto affidamento di cui alla Determinazione n. 59 del 25/10/2024 </w:t>
      </w:r>
      <w:r w:rsidR="00ED5254" w:rsidRPr="00ED5254">
        <w:t>(</w:t>
      </w:r>
      <w:r w:rsidR="00ED5254" w:rsidRPr="00ED5254">
        <w:rPr>
          <w:b/>
          <w:bCs/>
        </w:rPr>
        <w:t>doc. 2</w:t>
      </w:r>
      <w:r w:rsidR="00ED5254" w:rsidRPr="00ED5254">
        <w:t>)</w:t>
      </w:r>
      <w:r w:rsidR="00ED5254">
        <w:t xml:space="preserve"> </w:t>
      </w:r>
      <w:r>
        <w:t>— la società Archivia Solution S.p.A. ha avviato la verifica della congruità dei versamenti del Ca</w:t>
      </w:r>
      <w:r>
        <w:t>none Unico Patrimoniale dovuto, ai sensi del comma 831, art. 1, L. 160/2019, dalle aziende che gestiscono i c.d. servizi di rete nel territorio comunale.</w:t>
      </w:r>
    </w:p>
    <w:p w14:paraId="00089ECE" w14:textId="6C358393" w:rsidR="00876D35" w:rsidRDefault="00A5569B">
      <w:pPr>
        <w:ind w:firstLine="708"/>
        <w:contextualSpacing/>
        <w:jc w:val="both"/>
      </w:pPr>
      <w:r>
        <w:t xml:space="preserve">Con nota del </w:t>
      </w:r>
      <w:r>
        <w:rPr>
          <w:b/>
          <w:bCs/>
        </w:rPr>
        <w:t>12 novembre 2024</w:t>
      </w:r>
      <w:r w:rsidR="00ED5254">
        <w:rPr>
          <w:b/>
          <w:bCs/>
        </w:rPr>
        <w:t xml:space="preserve"> </w:t>
      </w:r>
      <w:r w:rsidR="00ED5254" w:rsidRPr="00ED5254">
        <w:rPr>
          <w:b/>
          <w:bCs/>
        </w:rPr>
        <w:t>(doc. 3)</w:t>
      </w:r>
      <w:r>
        <w:t xml:space="preserve">, la società Archivia Solution S.p.A. ha trasmesso a WIND TRE S.p.A. — a </w:t>
      </w:r>
      <w:r>
        <w:t>mezzo PEC — una richiesta di dichiarazione delle utenze attive nel Comune di Berbenno e dei versamenti effettuati a titolo di CUP per gli anni dal 2021 al 2024, evidenziando che, dai primi controlli eseguiti sulla piattaforma PagoPA e sugli altri canali di</w:t>
      </w:r>
      <w:r>
        <w:t xml:space="preserve"> pagamento attivi, la società non risultava aver versato il Canone per alcuna delle annualità in verifica, e invitando la stessa a regolarizzare la propria posizione entro quindici giorni, pena il ricorso alla procedura di accertamento su stima presuntiva.</w:t>
      </w:r>
    </w:p>
    <w:p w14:paraId="4FDA24E4" w14:textId="77777777" w:rsidR="00ED5254" w:rsidRDefault="00A5569B">
      <w:pPr>
        <w:ind w:firstLine="708"/>
        <w:contextualSpacing/>
        <w:jc w:val="both"/>
      </w:pPr>
      <w:r>
        <w:rPr>
          <w:b/>
          <w:bCs/>
        </w:rPr>
        <w:t>Wind Tre non ha fornito alcun riscontro a tale invito</w:t>
      </w:r>
      <w:r>
        <w:t xml:space="preserve">, non trasmettendo dichiarazione alcuna né effettuando versamento di sorta. </w:t>
      </w:r>
    </w:p>
    <w:p w14:paraId="6CCB528D" w14:textId="3A12C660" w:rsidR="00ED5254" w:rsidRDefault="00A5569B">
      <w:pPr>
        <w:ind w:firstLine="708"/>
        <w:contextualSpacing/>
        <w:jc w:val="both"/>
      </w:pPr>
      <w:r>
        <w:t>A fronte della perdurante inerzia della società, il Responsabile del Settore Finanziario e Tributi del Comune di Berbenno, rag</w:t>
      </w:r>
      <w:r>
        <w:t xml:space="preserve">. Ivo </w:t>
      </w:r>
      <w:proofErr w:type="spellStart"/>
      <w:r>
        <w:t>Manzinali</w:t>
      </w:r>
      <w:proofErr w:type="spellEnd"/>
      <w:r>
        <w:t>, ha emesso l’</w:t>
      </w:r>
      <w:r>
        <w:rPr>
          <w:b/>
          <w:bCs/>
        </w:rPr>
        <w:t>Avviso di Accertamento Esecutivo n. 3 del 6 febbraio 2025</w:t>
      </w:r>
      <w:r w:rsidR="00ED5254">
        <w:rPr>
          <w:b/>
          <w:bCs/>
        </w:rPr>
        <w:t xml:space="preserve"> </w:t>
      </w:r>
      <w:r w:rsidR="00ED5254" w:rsidRPr="00ED5254">
        <w:rPr>
          <w:b/>
          <w:bCs/>
        </w:rPr>
        <w:t xml:space="preserve">(doc.4), </w:t>
      </w:r>
      <w:r>
        <w:t>notificato a mezzo PEC in data 15 febbraio 2025, avente ad oggetto l’omesso versamento del CUP — ai sensi dell’art. 1, comma 831, L. 160/2019 — per le annualità 2021, 2</w:t>
      </w:r>
      <w:r>
        <w:t xml:space="preserve">022, 2023 e 2024, nei confronti di WIND TRE S.p.A. </w:t>
      </w:r>
    </w:p>
    <w:p w14:paraId="65C0E1FB" w14:textId="7450E50D" w:rsidR="00876D35" w:rsidRDefault="00A5569B">
      <w:pPr>
        <w:ind w:firstLine="708"/>
        <w:contextualSpacing/>
        <w:jc w:val="both"/>
      </w:pPr>
      <w:r>
        <w:t>Il Canone è stato determinato in via induttiva, sulla base della popolazione residente nel Comune di Berbenno e delle quote di mercato della telefonia fissa di WIND TRE S.p.A. rilevate dall’Osservatorio su</w:t>
      </w:r>
      <w:r>
        <w:t>lle Comunicazioni AGCOM (14,00% per il 2021; 14,40% per il 2022; 14,30% per il 2023; 13,90% per il 2024)</w:t>
      </w:r>
      <w:r w:rsidR="00ED5254" w:rsidRPr="00ED5254">
        <w:rPr>
          <w:rFonts w:eastAsia="Times New Roman"/>
          <w:b/>
          <w:bCs/>
        </w:rPr>
        <w:t xml:space="preserve"> </w:t>
      </w:r>
      <w:r w:rsidR="00ED5254" w:rsidRPr="00ED5254">
        <w:rPr>
          <w:b/>
          <w:bCs/>
        </w:rPr>
        <w:t xml:space="preserve">(doc. </w:t>
      </w:r>
      <w:r w:rsidR="00655836">
        <w:rPr>
          <w:b/>
          <w:bCs/>
        </w:rPr>
        <w:t>8</w:t>
      </w:r>
      <w:r w:rsidR="00ED5254" w:rsidRPr="00ED5254">
        <w:rPr>
          <w:b/>
          <w:bCs/>
        </w:rPr>
        <w:t>)</w:t>
      </w:r>
      <w:r>
        <w:t>, stante l’omessa dichiarazione delle utenze attive. L’importo complessivo accertato è pari ad Euro 7.173,00</w:t>
      </w:r>
      <w:r>
        <w:t>.</w:t>
      </w:r>
    </w:p>
    <w:p w14:paraId="27635DE8" w14:textId="3622BCFE" w:rsidR="00876D35" w:rsidRDefault="00A5569B">
      <w:pPr>
        <w:ind w:firstLine="708"/>
        <w:contextualSpacing/>
        <w:jc w:val="both"/>
      </w:pPr>
      <w:r>
        <w:t>Avverso il predetto avviso di accertamento WIND TRE S.p.A. ha proposto ricorso in opposizione dinanzi al Giudice di Pace di Bergamo</w:t>
      </w:r>
      <w:r w:rsidR="00ED5254">
        <w:t xml:space="preserve"> </w:t>
      </w:r>
      <w:r w:rsidR="00ED5254" w:rsidRPr="00ED5254">
        <w:t>(</w:t>
      </w:r>
      <w:r w:rsidR="00ED5254" w:rsidRPr="00ED5254">
        <w:rPr>
          <w:b/>
          <w:bCs/>
        </w:rPr>
        <w:t>doc. 5</w:t>
      </w:r>
      <w:r w:rsidR="00ED5254" w:rsidRPr="00ED5254">
        <w:t>)</w:t>
      </w:r>
      <w:r>
        <w:t xml:space="preserve">, depositato in data </w:t>
      </w:r>
      <w:r>
        <w:rPr>
          <w:b/>
          <w:bCs/>
        </w:rPr>
        <w:t>16 aprile</w:t>
      </w:r>
      <w:r>
        <w:rPr>
          <w:b/>
          <w:bCs/>
        </w:rPr>
        <w:t xml:space="preserve"> 2025</w:t>
      </w:r>
      <w:r>
        <w:t xml:space="preserve">, deducendo: </w:t>
      </w:r>
      <w:r>
        <w:rPr>
          <w:b/>
          <w:bCs/>
        </w:rPr>
        <w:t>I)</w:t>
      </w:r>
      <w:r>
        <w:t xml:space="preserve"> Carenza dei presupposti per l’applicazione del CUP Cavi e Condutture; mancanza di occupazione di suolo pubblico in via diretta o mediata da parte di Wind Tre; </w:t>
      </w:r>
      <w:r>
        <w:rPr>
          <w:b/>
          <w:bCs/>
        </w:rPr>
        <w:t>II)</w:t>
      </w:r>
      <w:r>
        <w:t xml:space="preserve"> Istanza di sospensione dell’esecutività dell’avviso di accertamento.</w:t>
      </w:r>
    </w:p>
    <w:p w14:paraId="2A166134" w14:textId="24B8C548" w:rsidR="00876D35" w:rsidRDefault="00A5569B">
      <w:pPr>
        <w:ind w:firstLine="708"/>
        <w:contextualSpacing/>
        <w:jc w:val="both"/>
      </w:pPr>
      <w:r>
        <w:lastRenderedPageBreak/>
        <w:t>Con decreto dell’</w:t>
      </w:r>
      <w:r>
        <w:rPr>
          <w:b/>
          <w:bCs/>
        </w:rPr>
        <w:t>8 maggio 2025</w:t>
      </w:r>
      <w:r>
        <w:t xml:space="preserve"> (R.G. 3481/2025), il Giudice di Pace dott. Sergio Gentile ha sospeso l’esecutorietà dell’avviso e ha fissato l’udienza di comparizione delle parti per il giorno </w:t>
      </w:r>
      <w:r>
        <w:rPr>
          <w:b/>
          <w:bCs/>
        </w:rPr>
        <w:t>8 ottobre 2026</w:t>
      </w:r>
      <w:r>
        <w:t>, assegnando al Comune termine per costituirsi no</w:t>
      </w:r>
      <w:r>
        <w:t>n oltre 10 giorni prima dell’udienza.</w:t>
      </w:r>
    </w:p>
    <w:p w14:paraId="505105BD" w14:textId="77777777" w:rsidR="00ED5254" w:rsidRDefault="00A5569B">
      <w:pPr>
        <w:ind w:firstLine="708"/>
        <w:contextualSpacing/>
        <w:jc w:val="both"/>
      </w:pPr>
      <w:r>
        <w:rPr>
          <w:b/>
          <w:bCs/>
        </w:rPr>
        <w:t>Tuttavia, né il ricorso né il decreto di sospensione sono stati</w:t>
      </w:r>
      <w:r w:rsidR="00ED5254">
        <w:rPr>
          <w:b/>
          <w:bCs/>
        </w:rPr>
        <w:t xml:space="preserve"> </w:t>
      </w:r>
      <w:r>
        <w:rPr>
          <w:b/>
          <w:bCs/>
        </w:rPr>
        <w:t>notificati al Comune</w:t>
      </w:r>
      <w:r w:rsidR="00ED5254">
        <w:rPr>
          <w:b/>
          <w:bCs/>
        </w:rPr>
        <w:t xml:space="preserve"> </w:t>
      </w:r>
      <w:r>
        <w:rPr>
          <w:b/>
          <w:bCs/>
        </w:rPr>
        <w:t>nei mesi successivi all’emissione del decreto.</w:t>
      </w:r>
      <w:r>
        <w:t xml:space="preserve"> </w:t>
      </w:r>
    </w:p>
    <w:p w14:paraId="379BCC27" w14:textId="361625F2" w:rsidR="00876D35" w:rsidRDefault="00A5569B">
      <w:pPr>
        <w:ind w:firstLine="708"/>
        <w:contextualSpacing/>
        <w:jc w:val="both"/>
      </w:pPr>
      <w:r>
        <w:t xml:space="preserve">Il Comune, pertanto, </w:t>
      </w:r>
      <w:r>
        <w:t>ignaro dell’instaurazione del giudizio e dell’i</w:t>
      </w:r>
      <w:r>
        <w:t xml:space="preserve">ntervenuta sospensione, </w:t>
      </w:r>
      <w:r>
        <w:t>trovandosi in presenza di un titolo esecutivo pienamente efficace nei propri confronti, ha legittimamente proceduto a</w:t>
      </w:r>
      <w:r w:rsidR="00ED5254">
        <w:t xml:space="preserve">d attivare </w:t>
      </w:r>
      <w:r>
        <w:t xml:space="preserve">la </w:t>
      </w:r>
      <w:r w:rsidR="00ED5254">
        <w:t>procedura di risc</w:t>
      </w:r>
      <w:r>
        <w:t>ossione coattiva</w:t>
      </w:r>
      <w:r w:rsidR="00ED5254">
        <w:t xml:space="preserve"> culminata </w:t>
      </w:r>
      <w:r>
        <w:t xml:space="preserve">con </w:t>
      </w:r>
      <w:r w:rsidR="00ED5254">
        <w:t>l’</w:t>
      </w:r>
      <w:r>
        <w:t>atto di pignoramento presso terzi n. 2025/24713 del 3 dicembre 2025, notificato a C</w:t>
      </w:r>
      <w:r>
        <w:t xml:space="preserve">redit Agricole </w:t>
      </w:r>
      <w:proofErr w:type="spellStart"/>
      <w:r>
        <w:t>Cariparma</w:t>
      </w:r>
      <w:proofErr w:type="spellEnd"/>
      <w:r>
        <w:t xml:space="preserve"> quale terzo pignorato</w:t>
      </w:r>
      <w:r>
        <w:t>.</w:t>
      </w:r>
    </w:p>
    <w:p w14:paraId="3759FB92" w14:textId="6B8EB1B3" w:rsidR="00ED5254" w:rsidRDefault="00ED5254">
      <w:pPr>
        <w:ind w:firstLine="708"/>
        <w:contextualSpacing/>
        <w:jc w:val="both"/>
      </w:pPr>
      <w:r>
        <w:t>Ebbene, s</w:t>
      </w:r>
      <w:r w:rsidR="00A5569B">
        <w:t>olo a quel punto</w:t>
      </w:r>
      <w:r w:rsidR="00A5569B" w:rsidRPr="000F09E6">
        <w:t>, con PEC del 5 dicembre 2025</w:t>
      </w:r>
      <w:r w:rsidRPr="000F09E6">
        <w:t xml:space="preserve"> (</w:t>
      </w:r>
      <w:r w:rsidRPr="000F09E6">
        <w:rPr>
          <w:b/>
          <w:bCs/>
        </w:rPr>
        <w:t>doc. 6</w:t>
      </w:r>
      <w:r w:rsidRPr="000F09E6">
        <w:t>)</w:t>
      </w:r>
      <w:r w:rsidR="00A5569B" w:rsidRPr="000F09E6">
        <w:t>, Wind Tre ha allegato per la prima volta il decreto di sospensione, chiedendo la</w:t>
      </w:r>
      <w:r w:rsidR="00A5569B">
        <w:t xml:space="preserve"> revoc</w:t>
      </w:r>
      <w:r w:rsidR="00A5569B">
        <w:t xml:space="preserve">a del pignoramento. </w:t>
      </w:r>
    </w:p>
    <w:p w14:paraId="6EF3B9D9" w14:textId="2D67DC3F" w:rsidR="00876D35" w:rsidRDefault="00A5569B">
      <w:pPr>
        <w:ind w:firstLine="708"/>
        <w:contextualSpacing/>
        <w:jc w:val="both"/>
      </w:pPr>
      <w:r>
        <w:t xml:space="preserve">Il Comune, con risposta del 12 dicembre 2025, ha negato la revoca </w:t>
      </w:r>
      <w:r w:rsidR="00ED5254">
        <w:t xml:space="preserve">rilevando </w:t>
      </w:r>
      <w:r>
        <w:t xml:space="preserve">la </w:t>
      </w:r>
      <w:r>
        <w:t>tardiva notifica del decreto e ribadendo la piena legittimità della procedura esecutiva avviata in assenza di qualsiasi comunicazione ufficiale</w:t>
      </w:r>
      <w:r>
        <w:t>.</w:t>
      </w:r>
    </w:p>
    <w:p w14:paraId="6CB2EE64" w14:textId="4371D72E" w:rsidR="00ED5254" w:rsidRDefault="00A5569B">
      <w:pPr>
        <w:ind w:firstLine="708"/>
        <w:contextualSpacing/>
        <w:jc w:val="both"/>
      </w:pPr>
      <w:r>
        <w:t xml:space="preserve">Al fine di porre termine alla procedura esecutiva, </w:t>
      </w:r>
      <w:r>
        <w:rPr>
          <w:b/>
          <w:bCs/>
        </w:rPr>
        <w:t>Wind Tre ha provveduto in data 30 gennaio 2026 al pagamento integrale della somma complessiva di € 7.760,07</w:t>
      </w:r>
      <w:r>
        <w:t>, comprensiva del canone (€ 3.484,43), degli interessi (€ 204,43), delle sanzioni (€ 3.484,43), de</w:t>
      </w:r>
      <w:r>
        <w:t>gli interessi di mora (€ 38,38), degli oneri di riscossione (€ 430,40), dei diritti di procedura esecutiva (€ 114,00) e delle spese di procedura (€ 4,00)</w:t>
      </w:r>
      <w:r w:rsidR="001F39A2" w:rsidRPr="001F39A2">
        <w:t xml:space="preserve"> </w:t>
      </w:r>
      <w:r w:rsidR="001F39A2" w:rsidRPr="00ED5254">
        <w:t>(</w:t>
      </w:r>
      <w:r w:rsidR="001F39A2" w:rsidRPr="00ED5254">
        <w:rPr>
          <w:b/>
          <w:bCs/>
        </w:rPr>
        <w:t xml:space="preserve">doc. </w:t>
      </w:r>
      <w:r w:rsidR="001F39A2">
        <w:rPr>
          <w:b/>
          <w:bCs/>
        </w:rPr>
        <w:t>7</w:t>
      </w:r>
      <w:r w:rsidR="001F39A2" w:rsidRPr="00ED5254">
        <w:t>)</w:t>
      </w:r>
      <w:r>
        <w:t xml:space="preserve">. </w:t>
      </w:r>
    </w:p>
    <w:p w14:paraId="172DB731" w14:textId="7942F1B5" w:rsidR="00876D35" w:rsidRDefault="00A5569B">
      <w:pPr>
        <w:ind w:firstLine="708"/>
        <w:contextualSpacing/>
        <w:jc w:val="both"/>
      </w:pPr>
      <w:r>
        <w:t>Tale pagamento, effettuato in forza di un titolo esecutivo validamente formatosi</w:t>
      </w:r>
      <w:r w:rsidR="00655836">
        <w:t xml:space="preserve"> </w:t>
      </w:r>
      <w:r>
        <w:t>deve qualificarsi come adempimento spontaneo di un’obbligazione legittimamente azionata.</w:t>
      </w:r>
    </w:p>
    <w:p w14:paraId="665A6AF7" w14:textId="038BC92F" w:rsidR="00876D35" w:rsidRDefault="00A5569B" w:rsidP="008A453F">
      <w:pPr>
        <w:contextualSpacing/>
        <w:jc w:val="center"/>
      </w:pPr>
      <w:r>
        <w:t>* * *</w:t>
      </w:r>
    </w:p>
    <w:p w14:paraId="178F273B" w14:textId="24B1B1A5" w:rsidR="00876D35" w:rsidRDefault="00A5569B" w:rsidP="008A453F">
      <w:pPr>
        <w:ind w:firstLine="708"/>
        <w:contextualSpacing/>
        <w:jc w:val="both"/>
      </w:pPr>
      <w:r>
        <w:t>Con il presente atto, quindi, si costituisce in giudizio il Comune di Berbenno, come sopra rappresentato e difeso, contestando le domande, le</w:t>
      </w:r>
      <w:r>
        <w:t xml:space="preserve"> eccezioni e le deduzioni avversarie, delle quali chiede il rigetto per i seguenti</w:t>
      </w:r>
    </w:p>
    <w:p w14:paraId="163C53B7" w14:textId="77777777" w:rsidR="008A453F" w:rsidRDefault="008A453F" w:rsidP="008A453F">
      <w:pPr>
        <w:ind w:firstLine="708"/>
        <w:contextualSpacing/>
        <w:jc w:val="both"/>
      </w:pPr>
    </w:p>
    <w:p w14:paraId="69E0B442" w14:textId="116AE454" w:rsidR="00876D35" w:rsidRDefault="00A5569B">
      <w:pPr>
        <w:contextualSpacing/>
        <w:jc w:val="center"/>
        <w:rPr>
          <w:b/>
          <w:bCs/>
        </w:rPr>
      </w:pPr>
      <w:r>
        <w:rPr>
          <w:b/>
          <w:bCs/>
        </w:rPr>
        <w:t>MOTIVI</w:t>
      </w:r>
    </w:p>
    <w:p w14:paraId="22C0B403" w14:textId="77777777" w:rsidR="00655836" w:rsidRPr="00655836" w:rsidRDefault="00655836" w:rsidP="00655836">
      <w:pPr>
        <w:ind w:firstLine="708"/>
        <w:contextualSpacing/>
        <w:jc w:val="both"/>
        <w:rPr>
          <w:b/>
          <w:bCs/>
        </w:rPr>
      </w:pPr>
      <w:r w:rsidRPr="00655836">
        <w:rPr>
          <w:b/>
          <w:bCs/>
        </w:rPr>
        <w:t>IN VIA PREGIUDIZIALE DI RITO, SI ECCEPISCE IL DIFETTO DI GIURISDIZIONE DEL GIUDICE ORDINARIO IN FAVORE DEL GIUDICE TRIBUTARIO.</w:t>
      </w:r>
    </w:p>
    <w:p w14:paraId="55C68EE9" w14:textId="77777777" w:rsidR="00655836" w:rsidRPr="00655836" w:rsidRDefault="00655836" w:rsidP="00655836">
      <w:pPr>
        <w:ind w:firstLine="708"/>
        <w:contextualSpacing/>
        <w:jc w:val="both"/>
      </w:pPr>
      <w:r w:rsidRPr="00655836">
        <w:lastRenderedPageBreak/>
        <w:t xml:space="preserve">La presente controversia ha ad oggetto la </w:t>
      </w:r>
      <w:proofErr w:type="spellStart"/>
      <w:r w:rsidRPr="00655836">
        <w:t>debenza</w:t>
      </w:r>
      <w:proofErr w:type="spellEnd"/>
      <w:r w:rsidRPr="00655836">
        <w:t xml:space="preserve"> del Canone Unico Patrimoniale (CUP), che rientra nella giurisdizione esclusiva delle Corti di Giustizia Tributaria ai sensi dell'art. 2 del </w:t>
      </w:r>
      <w:proofErr w:type="spellStart"/>
      <w:proofErr w:type="gramStart"/>
      <w:r w:rsidRPr="00655836">
        <w:t>D.Lgs</w:t>
      </w:r>
      <w:proofErr w:type="gramEnd"/>
      <w:r w:rsidRPr="00655836">
        <w:t>.</w:t>
      </w:r>
      <w:proofErr w:type="spellEnd"/>
      <w:r w:rsidRPr="00655836">
        <w:t xml:space="preserve"> n. 546/1992. </w:t>
      </w:r>
    </w:p>
    <w:p w14:paraId="3D6566D9" w14:textId="77777777" w:rsidR="00655836" w:rsidRPr="00655836" w:rsidRDefault="00655836" w:rsidP="00655836">
      <w:pPr>
        <w:ind w:firstLine="708"/>
        <w:contextualSpacing/>
        <w:jc w:val="both"/>
        <w:rPr>
          <w:b/>
          <w:bCs/>
          <w:u w:val="single"/>
        </w:rPr>
      </w:pPr>
      <w:r w:rsidRPr="00655836">
        <w:t>Ed infatti, la questione sulla natura giuridica del CUP e sulla conseguente giurisdizione è stata definitivamente risolta</w:t>
      </w:r>
      <w:r w:rsidRPr="00655836">
        <w:rPr>
          <w:b/>
          <w:bCs/>
        </w:rPr>
        <w:t xml:space="preserve"> </w:t>
      </w:r>
      <w:r w:rsidRPr="00655836">
        <w:rPr>
          <w:b/>
          <w:bCs/>
          <w:u w:val="single"/>
        </w:rPr>
        <w:t xml:space="preserve">dalle Sezioni Unite della Corte di Cassazione che, con la sentenza n. 12225 del 1° maggio 2026, hanno enunciato il seguente principio di diritto: </w:t>
      </w:r>
      <w:r w:rsidRPr="00655836">
        <w:rPr>
          <w:b/>
          <w:bCs/>
          <w:i/>
          <w:iCs/>
          <w:u w:val="single"/>
        </w:rPr>
        <w:t>“Il canone unico patrimoniale di cui all’art. 1, commi 816-847, della legge n. 160 del 2019, ha, in ogni caso, natura tributaria”</w:t>
      </w:r>
      <w:r w:rsidRPr="00655836">
        <w:rPr>
          <w:b/>
          <w:bCs/>
          <w:u w:val="single"/>
        </w:rPr>
        <w:t xml:space="preserve">. </w:t>
      </w:r>
    </w:p>
    <w:p w14:paraId="76276361" w14:textId="77777777" w:rsidR="00655836" w:rsidRPr="00655836" w:rsidRDefault="00655836" w:rsidP="00655836">
      <w:pPr>
        <w:ind w:firstLine="708"/>
        <w:contextualSpacing/>
        <w:jc w:val="both"/>
      </w:pPr>
      <w:r w:rsidRPr="00655836">
        <w:t xml:space="preserve">La Suprema Corte ha chiarito che, al di là del </w:t>
      </w:r>
      <w:proofErr w:type="spellStart"/>
      <w:r w:rsidRPr="00655836">
        <w:rPr>
          <w:i/>
          <w:iCs/>
        </w:rPr>
        <w:t>nomen</w:t>
      </w:r>
      <w:proofErr w:type="spellEnd"/>
      <w:r w:rsidRPr="00655836">
        <w:rPr>
          <w:i/>
          <w:iCs/>
        </w:rPr>
        <w:t xml:space="preserve"> </w:t>
      </w:r>
      <w:proofErr w:type="spellStart"/>
      <w:r w:rsidRPr="00655836">
        <w:rPr>
          <w:i/>
          <w:iCs/>
        </w:rPr>
        <w:t>iuris</w:t>
      </w:r>
      <w:proofErr w:type="spellEnd"/>
      <w:r w:rsidRPr="00655836">
        <w:t xml:space="preserve"> utilizzato dal legislatore, il CUP possiede tutti i caratteri tipici del tributo: è una prestazione patrimoniale imposta coattivamente dalla legge, destinata a finanziare le spese pubbliche dell'ente locale. </w:t>
      </w:r>
    </w:p>
    <w:p w14:paraId="601C6431" w14:textId="77777777" w:rsidR="00655836" w:rsidRPr="00655836" w:rsidRDefault="00655836" w:rsidP="00655836">
      <w:pPr>
        <w:contextualSpacing/>
        <w:jc w:val="both"/>
      </w:pPr>
      <w:r w:rsidRPr="00655836">
        <w:t xml:space="preserve">Di conseguenza, essendo pacifico che il CUP è un tributo, ogni controversia relativa alla sua </w:t>
      </w:r>
      <w:proofErr w:type="spellStart"/>
      <w:r w:rsidRPr="00655836">
        <w:t>debenza</w:t>
      </w:r>
      <w:proofErr w:type="spellEnd"/>
      <w:r w:rsidRPr="00655836">
        <w:t>, come quella odierna, è sottratta alla giurisdizione del Giudice Ordinario e appartiene alla cognizione del Giudice Tributario.</w:t>
      </w:r>
    </w:p>
    <w:p w14:paraId="3C3C91A1" w14:textId="3524C77E" w:rsidR="00655836" w:rsidRPr="00655836" w:rsidRDefault="00655836" w:rsidP="00655836">
      <w:pPr>
        <w:ind w:firstLine="708"/>
        <w:contextualSpacing/>
        <w:jc w:val="both"/>
      </w:pPr>
      <w:r w:rsidRPr="00655836">
        <w:t xml:space="preserve">Si chiede, pertanto, che l’Ill.mo </w:t>
      </w:r>
      <w:r>
        <w:t>Giudice</w:t>
      </w:r>
      <w:r w:rsidRPr="00655836">
        <w:t xml:space="preserve"> adito voglia dichiarare il proprio difetto di giurisdizione in favore del Giudice Tributario.</w:t>
      </w:r>
    </w:p>
    <w:p w14:paraId="7AABA18E" w14:textId="77777777" w:rsidR="00655836" w:rsidRPr="00655836" w:rsidRDefault="00655836" w:rsidP="00655836">
      <w:pPr>
        <w:contextualSpacing/>
        <w:jc w:val="center"/>
        <w:rPr>
          <w:b/>
          <w:bCs/>
        </w:rPr>
      </w:pPr>
      <w:r w:rsidRPr="00655836">
        <w:rPr>
          <w:b/>
          <w:bCs/>
        </w:rPr>
        <w:t>NEL MERITO</w:t>
      </w:r>
    </w:p>
    <w:p w14:paraId="295A4C39" w14:textId="77777777" w:rsidR="00876D35" w:rsidRDefault="00A5569B">
      <w:pPr>
        <w:contextualSpacing/>
        <w:jc w:val="both"/>
      </w:pPr>
      <w:r>
        <w:rPr>
          <w:b/>
          <w:bCs/>
        </w:rPr>
        <w:t>I) Sulla pretesa carenza dei presupposti per l’applicazione del CUP Cavi e Condutture e sul preteso difetto di soggettività passiva.</w:t>
      </w:r>
    </w:p>
    <w:p w14:paraId="71C9EEAC" w14:textId="77777777" w:rsidR="00876D35" w:rsidRDefault="00A5569B">
      <w:pPr>
        <w:contextualSpacing/>
        <w:jc w:val="center"/>
      </w:pPr>
      <w:r>
        <w:rPr>
          <w:b/>
          <w:bCs/>
        </w:rPr>
        <w:t>e</w:t>
      </w:r>
    </w:p>
    <w:p w14:paraId="3422E8E1" w14:textId="77777777" w:rsidR="00876D35" w:rsidRDefault="00A5569B">
      <w:pPr>
        <w:contextualSpacing/>
        <w:jc w:val="both"/>
      </w:pPr>
      <w:r>
        <w:rPr>
          <w:b/>
          <w:bCs/>
        </w:rPr>
        <w:t>II) Sul preteso difetto del r</w:t>
      </w:r>
      <w:r>
        <w:rPr>
          <w:b/>
          <w:bCs/>
        </w:rPr>
        <w:t>equisito dell’utilizzo materiale dell’infrastruttura ex art. 1, comma 831, della Legge n. 160/2019.</w:t>
      </w:r>
    </w:p>
    <w:p w14:paraId="11661725" w14:textId="7CED4772" w:rsidR="00655836" w:rsidRPr="00655836" w:rsidRDefault="00655836" w:rsidP="00655836">
      <w:pPr>
        <w:ind w:firstLine="708"/>
        <w:contextualSpacing/>
        <w:jc w:val="both"/>
      </w:pPr>
      <w:r w:rsidRPr="00655836">
        <w:t xml:space="preserve">Con riferimento alle doglianze in epigrafe riportate, trattate congiuntamente per connessione logica e giuridica, va in primo luogo riferito che di recente, </w:t>
      </w:r>
      <w:r w:rsidRPr="00655836">
        <w:rPr>
          <w:b/>
          <w:bCs/>
          <w:u w:val="single"/>
        </w:rPr>
        <w:t>PROPRIO CONTRO WIND,</w:t>
      </w:r>
      <w:r w:rsidRPr="00655836">
        <w:t xml:space="preserve">  la </w:t>
      </w:r>
      <w:r w:rsidRPr="00655836">
        <w:rPr>
          <w:b/>
          <w:bCs/>
          <w:u w:val="single"/>
        </w:rPr>
        <w:t>CORTE SUPREMA DI CASSAZIONE, Sezione Terza Civile, sentenza n. 11479 del 28 aprile 2026</w:t>
      </w:r>
      <w:r w:rsidRPr="00655836">
        <w:rPr>
          <w:b/>
          <w:bCs/>
        </w:rPr>
        <w:t xml:space="preserve"> </w:t>
      </w:r>
      <w:r w:rsidRPr="00655836">
        <w:t>(</w:t>
      </w:r>
      <w:r w:rsidRPr="00655836">
        <w:rPr>
          <w:b/>
          <w:bCs/>
        </w:rPr>
        <w:t>doc. 1</w:t>
      </w:r>
      <w:r w:rsidR="001F39A2">
        <w:rPr>
          <w:b/>
          <w:bCs/>
        </w:rPr>
        <w:t>9</w:t>
      </w:r>
      <w:r w:rsidRPr="00655836">
        <w:t xml:space="preserve">) ha chiarito - per la prima volta a livello di legittimità - le questioni giuridiche che costituiscono il nucleo del presente contenzioso, enunciando il seguente principio di diritto: </w:t>
      </w:r>
      <w:r w:rsidRPr="00655836">
        <w:rPr>
          <w:b/>
          <w:bCs/>
          <w:i/>
          <w:iCs/>
          <w:u w:val="single"/>
        </w:rPr>
        <w:t>“il gestore di servizi telefonici il quale si avvalga dell'accesso "virtuale" ad una rete di proprietà altrui (ad es., mediante tecnologia VULA) è obbligato al pagamento del CUP”</w:t>
      </w:r>
      <w:r w:rsidRPr="00655836">
        <w:rPr>
          <w:b/>
          <w:bCs/>
        </w:rPr>
        <w:t xml:space="preserve"> (</w:t>
      </w:r>
      <w:proofErr w:type="spellStart"/>
      <w:r w:rsidRPr="00655836">
        <w:rPr>
          <w:b/>
          <w:bCs/>
        </w:rPr>
        <w:t>Cass</w:t>
      </w:r>
      <w:proofErr w:type="spellEnd"/>
      <w:r w:rsidRPr="00655836">
        <w:rPr>
          <w:b/>
          <w:bCs/>
        </w:rPr>
        <w:t xml:space="preserve">. </w:t>
      </w:r>
      <w:proofErr w:type="spellStart"/>
      <w:r w:rsidRPr="00655836">
        <w:rPr>
          <w:b/>
          <w:bCs/>
        </w:rPr>
        <w:t>Civ</w:t>
      </w:r>
      <w:proofErr w:type="spellEnd"/>
      <w:r w:rsidRPr="00655836">
        <w:rPr>
          <w:b/>
          <w:bCs/>
        </w:rPr>
        <w:t>., Sez. III, n. 11479/2026).</w:t>
      </w:r>
    </w:p>
    <w:p w14:paraId="14929786" w14:textId="77777777" w:rsidR="00655836" w:rsidRPr="00655836" w:rsidRDefault="00655836" w:rsidP="00655836">
      <w:pPr>
        <w:ind w:firstLine="708"/>
        <w:contextualSpacing/>
        <w:jc w:val="both"/>
      </w:pPr>
      <w:r w:rsidRPr="00655836">
        <w:t>Ed infatti, la Corte ha statuito che la</w:t>
      </w:r>
      <w:r w:rsidRPr="00655836">
        <w:rPr>
          <w:b/>
          <w:bCs/>
        </w:rPr>
        <w:t> distinzione tra uso materiale e uso virtuale </w:t>
      </w:r>
      <w:r w:rsidRPr="00655836">
        <w:t>dell'infrastruttura di rete, su cui si fonda la tesi dell'opponente,</w:t>
      </w:r>
      <w:r w:rsidRPr="00655836">
        <w:rPr>
          <w:b/>
          <w:bCs/>
        </w:rPr>
        <w:t xml:space="preserve"> è erronea in diritto: i segnali delle linee telefoniche si propagano per legge fisica sempre attraverso un supporto materiale, sicché l'accesso VULA è virtuale unicamente </w:t>
      </w:r>
      <w:r w:rsidRPr="00655836">
        <w:rPr>
          <w:b/>
          <w:bCs/>
        </w:rPr>
        <w:lastRenderedPageBreak/>
        <w:t xml:space="preserve">nella modalità tecnica di accesso, non nell'utilizzo della rete, che </w:t>
      </w:r>
      <w:r w:rsidRPr="00655836">
        <w:rPr>
          <w:b/>
          <w:bCs/>
          <w:u w:val="single"/>
        </w:rPr>
        <w:t>rimane in ogni caso materiale</w:t>
      </w:r>
      <w:r w:rsidRPr="00655836">
        <w:rPr>
          <w:b/>
          <w:bCs/>
        </w:rPr>
        <w:t xml:space="preserve"> e costituisce pertanto </w:t>
      </w:r>
      <w:r w:rsidRPr="00655836">
        <w:rPr>
          <w:b/>
          <w:bCs/>
          <w:u w:val="single"/>
        </w:rPr>
        <w:t>occupazione mediata</w:t>
      </w:r>
      <w:r w:rsidRPr="00655836">
        <w:rPr>
          <w:b/>
          <w:bCs/>
        </w:rPr>
        <w:t xml:space="preserve"> ai sensi dell'art. 1, comma 831, L. 160/2019.</w:t>
      </w:r>
    </w:p>
    <w:p w14:paraId="56CBA22E" w14:textId="77777777" w:rsidR="00655836" w:rsidRPr="00655836" w:rsidRDefault="00655836" w:rsidP="00655836">
      <w:pPr>
        <w:ind w:firstLine="708"/>
        <w:contextualSpacing/>
        <w:jc w:val="both"/>
      </w:pPr>
      <w:r w:rsidRPr="00655836">
        <w:t>La Suprema Corte</w:t>
      </w:r>
      <w:r w:rsidRPr="00655836">
        <w:rPr>
          <w:b/>
          <w:bCs/>
        </w:rPr>
        <w:t> </w:t>
      </w:r>
      <w:r w:rsidRPr="00655836">
        <w:t>ha altresì definitivamente chiarito che</w:t>
      </w:r>
      <w:r w:rsidRPr="00655836">
        <w:rPr>
          <w:b/>
          <w:bCs/>
        </w:rPr>
        <w:t> l'art. 5, comma 14-quinquies, D.L. 146/2021 non è applicabile al settore delle telecomunicazioni: l'esenzione </w:t>
      </w:r>
      <w:r w:rsidRPr="00655836">
        <w:t>ivi prevista opera esclusivamente a favore di chi vende beni ai sensi dell'art. 1470 c.c. e</w:t>
      </w:r>
      <w:r w:rsidRPr="00655836">
        <w:rPr>
          <w:b/>
          <w:bCs/>
        </w:rPr>
        <w:t> non a favore di chi, come l'operatore telefonico, eroga un servizio. Trattandosi di norma eccezionale, essa è di stretta interpretazione e non è suscettibile di applicazione estensiva al settore TLC.</w:t>
      </w:r>
    </w:p>
    <w:p w14:paraId="5D19A8E2" w14:textId="77777777" w:rsidR="00655836" w:rsidRPr="00655836" w:rsidRDefault="00655836" w:rsidP="00655836">
      <w:pPr>
        <w:ind w:firstLine="708"/>
        <w:contextualSpacing/>
        <w:jc w:val="both"/>
      </w:pPr>
      <w:r w:rsidRPr="00655836">
        <w:t xml:space="preserve">La pronuncia della Corte di legittimità si spera abbia messo un punto definitivo sulla </w:t>
      </w:r>
      <w:r w:rsidRPr="00655836">
        <w:rPr>
          <w:i/>
          <w:iCs/>
        </w:rPr>
        <w:t>querelle</w:t>
      </w:r>
      <w:r w:rsidRPr="00655836">
        <w:t xml:space="preserve"> portata avanti della società telefoniche che muove da premesse errate.</w:t>
      </w:r>
    </w:p>
    <w:p w14:paraId="3C70CEB4" w14:textId="77777777" w:rsidR="00655836" w:rsidRPr="00655836" w:rsidRDefault="00655836" w:rsidP="00655836">
      <w:pPr>
        <w:ind w:firstLine="708"/>
        <w:contextualSpacing/>
        <w:jc w:val="both"/>
      </w:pPr>
      <w:r w:rsidRPr="00655836">
        <w:rPr>
          <w:b/>
          <w:bCs/>
          <w:u w:val="single"/>
        </w:rPr>
        <w:t>Questi i fatti e la normativa di riferimento.</w:t>
      </w:r>
    </w:p>
    <w:p w14:paraId="4EB698BF" w14:textId="77777777" w:rsidR="00655836" w:rsidRPr="00655836" w:rsidRDefault="00655836" w:rsidP="00655836">
      <w:pPr>
        <w:ind w:firstLine="708"/>
        <w:contextualSpacing/>
        <w:jc w:val="both"/>
      </w:pPr>
      <w:r w:rsidRPr="00655836">
        <w:t>Nella narrativa avversaria, sostanzialmente, WIND TRE S.P.A. richiama una normativa oltre che non più attuale, anche recisamente disattesa dallo stesso Legislatore oltre che afferente a diverse fattispecie normativamente regolamentate.</w:t>
      </w:r>
    </w:p>
    <w:p w14:paraId="4E0EAA8E" w14:textId="77777777" w:rsidR="00655836" w:rsidRPr="00655836" w:rsidRDefault="00655836" w:rsidP="00655836">
      <w:pPr>
        <w:contextualSpacing/>
        <w:jc w:val="both"/>
      </w:pPr>
      <w:r w:rsidRPr="00655836">
        <w:t xml:space="preserve">Pertanto, per meglio inquadrare la fattispecie portata all’attenzione del Giudice, si impone un breve </w:t>
      </w:r>
      <w:r w:rsidRPr="00655836">
        <w:rPr>
          <w:i/>
          <w:iCs/>
        </w:rPr>
        <w:t>excursus</w:t>
      </w:r>
      <w:r w:rsidRPr="00655836">
        <w:t xml:space="preserve"> normativo in tema di legittimazione passiva, al fine di individuare il/i soggetto/i passivamente tenuti al pagamento del canone patrimoniale unico e </w:t>
      </w:r>
      <w:r w:rsidRPr="00655836">
        <w:rPr>
          <w:u w:val="single"/>
        </w:rPr>
        <w:t xml:space="preserve">ciò anche nell’ipotesi di uso in via mediata in condivisione delle infrastrutture </w:t>
      </w:r>
      <w:proofErr w:type="spellStart"/>
      <w:r w:rsidRPr="00655836">
        <w:rPr>
          <w:u w:val="single"/>
        </w:rPr>
        <w:t>concessionate</w:t>
      </w:r>
      <w:proofErr w:type="spellEnd"/>
      <w:r w:rsidRPr="00655836">
        <w:rPr>
          <w:u w:val="single"/>
        </w:rPr>
        <w:t xml:space="preserve"> ad un unico Operatore.</w:t>
      </w:r>
    </w:p>
    <w:p w14:paraId="23B1FB41" w14:textId="77777777" w:rsidR="00655836" w:rsidRPr="00655836" w:rsidRDefault="00655836" w:rsidP="00655836">
      <w:pPr>
        <w:ind w:firstLine="708"/>
        <w:contextualSpacing/>
        <w:jc w:val="both"/>
      </w:pPr>
      <w:r w:rsidRPr="00655836">
        <w:t>Ebbene, la legge n. 160/2019 ha previsto che, in sostituzione dei precedenti prelievi TOSAP e COSAP, a partire dall’anno 2021 ogni Comune potesse e dovesse riscuotere attraverso il canone unico patrimoniale (d’ora in poi solo CUP) gli oneri derivanti dall’occupazione del suolo pubblico da parte dei singoli soggetti utilizzatori.</w:t>
      </w:r>
    </w:p>
    <w:p w14:paraId="7E00B524" w14:textId="77777777" w:rsidR="00655836" w:rsidRPr="00655836" w:rsidRDefault="00655836" w:rsidP="00655836">
      <w:pPr>
        <w:contextualSpacing/>
        <w:jc w:val="both"/>
      </w:pPr>
      <w:r w:rsidRPr="00655836">
        <w:t>Parallelamente all’istituzione di tale nuovo strumento di riscossione, la nuova disciplina normativa ha recepito anche tutta la casistica relativa alle occupazioni permanenti, realizzate attraverso la posa sul territorio comunale di cavi e condutture per la fornitura di servizi di pubblica utilità tra cui, evidentemente, i servizi di telecomunicazione e trasferimento dati.</w:t>
      </w:r>
    </w:p>
    <w:p w14:paraId="7C321FAF" w14:textId="77777777" w:rsidR="00655836" w:rsidRPr="00655836" w:rsidRDefault="00655836" w:rsidP="00655836">
      <w:pPr>
        <w:ind w:firstLine="708"/>
        <w:contextualSpacing/>
        <w:jc w:val="both"/>
      </w:pPr>
      <w:r w:rsidRPr="00655836">
        <w:t>E ciò ha fatto fornendo un’interpretazione che ora possiamo definire definitiva dell’art. 1 comma 831 della predetta Legge.</w:t>
      </w:r>
    </w:p>
    <w:p w14:paraId="29F67549" w14:textId="77777777" w:rsidR="00655836" w:rsidRPr="00655836" w:rsidRDefault="00655836" w:rsidP="00655836">
      <w:pPr>
        <w:ind w:firstLine="708"/>
        <w:contextualSpacing/>
        <w:jc w:val="both"/>
      </w:pPr>
      <w:r w:rsidRPr="00655836">
        <w:t xml:space="preserve">Nella sua versione originale, infatti, l’art. 1 comma 831 della Legge 160/2019 aveva previsto che le società che fornivano servizi pubblici e titolari di concessioni per l’occupazione del sottosuolo pubblico, attraverso cavi e condutture, dovessero versare il relativo canone all’Ente Pubblico in base al numero delle utenze che ivi transitavano, </w:t>
      </w:r>
      <w:r w:rsidRPr="00655836">
        <w:lastRenderedPageBreak/>
        <w:t>sommandole a quelle delle altre Aziende che, di fatto, usufruivano delle medesime infrastrutture.</w:t>
      </w:r>
    </w:p>
    <w:p w14:paraId="6EFE3CF8" w14:textId="77777777" w:rsidR="00655836" w:rsidRPr="00655836" w:rsidRDefault="00655836" w:rsidP="00655836">
      <w:pPr>
        <w:ind w:firstLine="708"/>
        <w:contextualSpacing/>
        <w:jc w:val="both"/>
      </w:pPr>
      <w:r w:rsidRPr="00655836">
        <w:t>Il titolare della concessione comunale avrebbe, poi, esercitato rivalsa sulle aziende che utilizzavano la stessa rete, per quanto complessivamente ed obbligatoriamente da esso anticipato al locale Comune anche in loro vece e favore.</w:t>
      </w:r>
    </w:p>
    <w:p w14:paraId="2A75F2ED" w14:textId="77777777" w:rsidR="00655836" w:rsidRPr="00655836" w:rsidRDefault="00655836" w:rsidP="00655836">
      <w:pPr>
        <w:ind w:firstLine="708"/>
        <w:contextualSpacing/>
        <w:jc w:val="both"/>
      </w:pPr>
      <w:r w:rsidRPr="00655836">
        <w:t>Nella vigenza di tale normativa o, meglio, prassi applicativa (</w:t>
      </w:r>
      <w:r w:rsidRPr="00655836">
        <w:rPr>
          <w:b/>
          <w:bCs/>
        </w:rPr>
        <w:t>poiché tale indirizzo normativo mai è entrato in vigore</w:t>
      </w:r>
      <w:r w:rsidRPr="00655836">
        <w:t xml:space="preserve">) il soggetto chiamato a corrispondere il canone sarebbe stato esclusivamente Tim/Telecom S.p.A., quale unico soggetto </w:t>
      </w:r>
      <w:proofErr w:type="spellStart"/>
      <w:r w:rsidRPr="00655836">
        <w:t>concessionato</w:t>
      </w:r>
      <w:proofErr w:type="spellEnd"/>
      <w:r w:rsidRPr="00655836">
        <w:t xml:space="preserve"> all’uso del sottosuolo pubblico salvo, come anticipato, il suo diritto alla rivalsa/regresso nei confronti degli altri utilizzatori tra cui, evidentemente, anche WIND TRE S.P.A., che pacificamente utilizza le reti altrui mediante collegamenti </w:t>
      </w:r>
      <w:r w:rsidRPr="00655836">
        <w:rPr>
          <w:b/>
          <w:bCs/>
        </w:rPr>
        <w:t>VLAN (Virtual Local Area Network), NGA (</w:t>
      </w:r>
      <w:proofErr w:type="spellStart"/>
      <w:r w:rsidRPr="00655836">
        <w:rPr>
          <w:b/>
          <w:bCs/>
        </w:rPr>
        <w:t>Next</w:t>
      </w:r>
      <w:proofErr w:type="spellEnd"/>
      <w:r w:rsidRPr="00655836">
        <w:rPr>
          <w:b/>
          <w:bCs/>
        </w:rPr>
        <w:t xml:space="preserve"> Generation Access), VULA (Virtual </w:t>
      </w:r>
      <w:proofErr w:type="spellStart"/>
      <w:r w:rsidRPr="00655836">
        <w:rPr>
          <w:b/>
          <w:bCs/>
        </w:rPr>
        <w:t>Unbundled</w:t>
      </w:r>
      <w:proofErr w:type="spellEnd"/>
      <w:r w:rsidRPr="00655836">
        <w:rPr>
          <w:b/>
          <w:bCs/>
        </w:rPr>
        <w:t xml:space="preserve"> Local Access) e SLU (Sub </w:t>
      </w:r>
      <w:proofErr w:type="spellStart"/>
      <w:r w:rsidRPr="00655836">
        <w:rPr>
          <w:b/>
          <w:bCs/>
        </w:rPr>
        <w:t>Loop</w:t>
      </w:r>
      <w:proofErr w:type="spellEnd"/>
      <w:r w:rsidRPr="00655836">
        <w:rPr>
          <w:b/>
          <w:bCs/>
        </w:rPr>
        <w:t xml:space="preserve"> </w:t>
      </w:r>
      <w:proofErr w:type="spellStart"/>
      <w:r w:rsidRPr="00655836">
        <w:rPr>
          <w:b/>
          <w:bCs/>
        </w:rPr>
        <w:t>Unbundling</w:t>
      </w:r>
      <w:proofErr w:type="spellEnd"/>
      <w:r w:rsidRPr="00655836">
        <w:rPr>
          <w:b/>
          <w:bCs/>
        </w:rPr>
        <w:t>)</w:t>
      </w:r>
      <w:r w:rsidRPr="00655836">
        <w:t xml:space="preserve">; per chiarezza espositiva si evidenzia che con tali acronimi si indicano le modalità che gli operatori di rete hanno a disposizione per accedere alla rete dell’operatore </w:t>
      </w:r>
      <w:proofErr w:type="spellStart"/>
      <w:r w:rsidRPr="00655836">
        <w:t>concessionato</w:t>
      </w:r>
      <w:proofErr w:type="spellEnd"/>
      <w:r w:rsidRPr="00655836">
        <w:t xml:space="preserve"> Tim/Telecom S.p.A./</w:t>
      </w:r>
      <w:proofErr w:type="spellStart"/>
      <w:r w:rsidRPr="00655836">
        <w:t>FiberCop</w:t>
      </w:r>
      <w:proofErr w:type="spellEnd"/>
      <w:r w:rsidRPr="00655836">
        <w:t>, ex monopolista delle infrastrutture nazionali.</w:t>
      </w:r>
    </w:p>
    <w:p w14:paraId="09F53941" w14:textId="77777777" w:rsidR="00655836" w:rsidRPr="00655836" w:rsidRDefault="00655836" w:rsidP="00655836">
      <w:pPr>
        <w:ind w:firstLine="708"/>
        <w:contextualSpacing/>
        <w:jc w:val="both"/>
      </w:pPr>
      <w:r w:rsidRPr="00655836">
        <w:t xml:space="preserve">Ricordiamo, poi, che il Legislatore con il </w:t>
      </w:r>
      <w:r w:rsidRPr="00655836">
        <w:rPr>
          <w:u w:val="single"/>
        </w:rPr>
        <w:t>comma 848 della Legge 178/2020</w:t>
      </w:r>
      <w:r w:rsidRPr="00655836">
        <w:t xml:space="preserve"> del 30.12.2020 ha apportato radicali modifiche, stravolgendola, alla disciplina riscrivendo il comma 831 ed introducendo il concetto della c.d. </w:t>
      </w:r>
      <w:r w:rsidRPr="00655836">
        <w:rPr>
          <w:b/>
          <w:bCs/>
          <w:u w:val="single"/>
        </w:rPr>
        <w:t>soggettività passiva in via mediata</w:t>
      </w:r>
      <w:r w:rsidRPr="00655836">
        <w:t xml:space="preserve"> quale presupposto per l’applicazione della norma di cui, di seguito, riportiamo la sintesi.</w:t>
      </w:r>
    </w:p>
    <w:p w14:paraId="1FA22D36" w14:textId="77777777" w:rsidR="00655836" w:rsidRPr="00655836" w:rsidRDefault="00655836" w:rsidP="00655836">
      <w:pPr>
        <w:contextualSpacing/>
        <w:jc w:val="both"/>
      </w:pPr>
      <w:r w:rsidRPr="00655836">
        <w:t>Ad oggi, quindi, il criterio informatore per la fattispecie in esame risulta il seguente: “</w:t>
      </w:r>
      <w:r w:rsidRPr="00655836">
        <w:rPr>
          <w:i/>
          <w:iCs/>
        </w:rPr>
        <w:t xml:space="preserve">il canone è dovuto dal soggetto titolare dell’atto di concessione dell’occupazione del suolo pubblico e dai soggetti che occupano il suolo pubblico </w:t>
      </w:r>
      <w:r w:rsidRPr="00655836">
        <w:rPr>
          <w:i/>
          <w:iCs/>
          <w:u w:val="single"/>
        </w:rPr>
        <w:t>anche in via mediata</w:t>
      </w:r>
      <w:r w:rsidRPr="00655836">
        <w:rPr>
          <w:i/>
          <w:iCs/>
        </w:rPr>
        <w:t xml:space="preserve"> attraverso l’utilizzo materiale delle infrastrutture del soggetto titolare della concessione </w:t>
      </w:r>
      <w:r w:rsidRPr="00655836">
        <w:rPr>
          <w:i/>
          <w:iCs/>
          <w:u w:val="single"/>
        </w:rPr>
        <w:t>sulla base del numero delle rispettive utenze</w:t>
      </w:r>
      <w:r w:rsidRPr="00655836">
        <w:rPr>
          <w:i/>
          <w:iCs/>
        </w:rPr>
        <w:t xml:space="preserve"> moltiplicate per la seguente tariffa forfettaria ...omissis...”.</w:t>
      </w:r>
    </w:p>
    <w:p w14:paraId="2BAD25BE" w14:textId="77777777" w:rsidR="00655836" w:rsidRPr="00655836" w:rsidRDefault="00655836" w:rsidP="00655836">
      <w:pPr>
        <w:ind w:firstLine="708"/>
        <w:contextualSpacing/>
        <w:jc w:val="both"/>
      </w:pPr>
      <w:r w:rsidRPr="00655836">
        <w:t>Evidenti le conseguenze: oltre al formale concessionario Tim/Telecom S.p.A./</w:t>
      </w:r>
      <w:proofErr w:type="spellStart"/>
      <w:r w:rsidRPr="00655836">
        <w:t>FiberCop</w:t>
      </w:r>
      <w:proofErr w:type="spellEnd"/>
      <w:r w:rsidRPr="00655836">
        <w:t xml:space="preserve"> saranno tenuti al pagamento del canone anche tutti gli altri operatori telefonici i quali, sebbene non intestatari di concessione amministrativa alcuna, di fatto, utilizzano le reti in virtù di accordi privati con la stessa Tim/Telecom S.p.A./</w:t>
      </w:r>
      <w:proofErr w:type="spellStart"/>
      <w:r w:rsidRPr="00655836">
        <w:t>FiberCop</w:t>
      </w:r>
      <w:proofErr w:type="spellEnd"/>
      <w:r w:rsidRPr="00655836">
        <w:t xml:space="preserve"> al fine di erogare il servizio al proprio Cliente finale, rappresentato dalle singole abitazioni private e/o aziende del territorio nazionale.</w:t>
      </w:r>
    </w:p>
    <w:p w14:paraId="2C8DBB8C" w14:textId="77777777" w:rsidR="00655836" w:rsidRPr="00655836" w:rsidRDefault="00655836" w:rsidP="00655836">
      <w:pPr>
        <w:ind w:firstLine="708"/>
        <w:contextualSpacing/>
        <w:jc w:val="both"/>
      </w:pPr>
      <w:r w:rsidRPr="00655836">
        <w:t xml:space="preserve">Si noti che il principio cristallizzato nella nuova formulazione ed interpretazione dell’art. 1 comma 831 è stato mutuato da una risalente Circolare interpretativa del MEF pubblicata nell’anno 2009 (Circolare n. 1/DF del 20.01.2009 – </w:t>
      </w:r>
      <w:r w:rsidRPr="00655836">
        <w:rPr>
          <w:b/>
          <w:bCs/>
        </w:rPr>
        <w:t>doc. 9</w:t>
      </w:r>
      <w:r w:rsidRPr="00655836">
        <w:t xml:space="preserve">) nella quale, per </w:t>
      </w:r>
      <w:r w:rsidRPr="00655836">
        <w:lastRenderedPageBreak/>
        <w:t>l’appunto, già veniva indicato il criterio per la corretta applicazione/imputazione del canone relativo all’utilizzo di suolo pubblico, in caso di plurimo e contemporaneo utilizzo delle condutture/infrastrutture, da parte dei vari operatori telefonici in conseguenza dell’avvenuta liberalizzazione del mercato delle telecomunicazioni.</w:t>
      </w:r>
    </w:p>
    <w:p w14:paraId="5460B550" w14:textId="77777777" w:rsidR="00655836" w:rsidRPr="00655836" w:rsidRDefault="00655836" w:rsidP="00655836">
      <w:pPr>
        <w:ind w:firstLine="708"/>
        <w:contextualSpacing/>
        <w:jc w:val="both"/>
      </w:pPr>
      <w:r w:rsidRPr="00655836">
        <w:t>Da subito, comunque, pare doveroso evidenziare che la multipla e contestuale utilizzazione delle reti poste nel sottosuolo pubblico da parte di più operatori non ha di certo, come sostiene controparte, portato ad una duplicazione del prelievo a favore del Comune, anzi è proprio vero il contrario!</w:t>
      </w:r>
    </w:p>
    <w:p w14:paraId="1D189488" w14:textId="77777777" w:rsidR="00655836" w:rsidRPr="00655836" w:rsidRDefault="00655836" w:rsidP="00655836">
      <w:pPr>
        <w:ind w:firstLine="708"/>
        <w:contextualSpacing/>
        <w:jc w:val="both"/>
      </w:pPr>
      <w:r w:rsidRPr="00655836">
        <w:t>Risulta, infatti, che, alla luce della precedente normativa, il criterio applicativo della TOSAP o COSAP si realizzava in base al numero delle singole utenze attive, rilevate al 31 dicembre dell’anno precedente, moltiplicato per la relativa tariffa forfettaria che veniva stabilita dal Legislatore per ogni utenza.</w:t>
      </w:r>
    </w:p>
    <w:p w14:paraId="5306F069" w14:textId="77777777" w:rsidR="00655836" w:rsidRPr="00655836" w:rsidRDefault="00655836" w:rsidP="00655836">
      <w:pPr>
        <w:ind w:firstLine="708"/>
        <w:contextualSpacing/>
        <w:jc w:val="both"/>
      </w:pPr>
      <w:r w:rsidRPr="00655836">
        <w:t xml:space="preserve">Pertanto, fino a che vi era monopolio Tim/Telecom S.p.A. era la stessa Tim/Telecom S.p.A. a versare il canone per tutte le utenze attive nel territorio comunale; allorquando, invece, a seguito della liberalizzazione del mercato delle telecomunicazioni con conseguente obbligatoria condivisione delle reti con gli altri operatori del settore (tra cui WIND TRE S.P.A.), </w:t>
      </w:r>
      <w:r w:rsidRPr="00655836">
        <w:rPr>
          <w:u w:val="single"/>
        </w:rPr>
        <w:t>il numero delle utenze riconducibili all’ex monopolista si è evidentemente e drasticamente ridotto.</w:t>
      </w:r>
    </w:p>
    <w:p w14:paraId="4C41BF2A" w14:textId="77777777" w:rsidR="00655836" w:rsidRPr="00655836" w:rsidRDefault="00655836" w:rsidP="00655836">
      <w:pPr>
        <w:ind w:firstLine="708"/>
        <w:contextualSpacing/>
        <w:jc w:val="both"/>
      </w:pPr>
      <w:r w:rsidRPr="00655836">
        <w:t xml:space="preserve">Ad oggi, infatti, dai dati AGCOM si rileva che le più importanti Compagnie operanti sul territorio nazionale detengono le seguenti quote di mercato: Tim/Telecom S.p.A. il 35,90% delle utenze del mercato nazionale, Vodafone S.p.A. + Fastweb incorporata 28,4% e Wind S.p.A. il 14,40% circa (cfr. Osservatorio AGCOM – </w:t>
      </w:r>
      <w:r w:rsidRPr="00655836">
        <w:rPr>
          <w:b/>
          <w:bCs/>
        </w:rPr>
        <w:t>doc. 8</w:t>
      </w:r>
      <w:r w:rsidRPr="00655836">
        <w:t>); le Compagnie minori si spartiscono le residue quote.</w:t>
      </w:r>
    </w:p>
    <w:p w14:paraId="114F91FE" w14:textId="77777777" w:rsidR="00655836" w:rsidRPr="00655836" w:rsidRDefault="00655836" w:rsidP="00655836">
      <w:pPr>
        <w:ind w:firstLine="708"/>
        <w:contextualSpacing/>
        <w:jc w:val="both"/>
      </w:pPr>
      <w:r w:rsidRPr="00655836">
        <w:t xml:space="preserve">Tale equilibrio di mercato si riverbera, statisticamente, anche all’interno del Comune di Cazzano di Tramigna dove, conseguentemente e parallelamente, si è rilevato uno speculare decremento delle entrate comunali proprio per la progressiva diminuzione delle utenze riconducibili all’ex monopolista </w:t>
      </w:r>
      <w:r w:rsidRPr="00655836">
        <w:rPr>
          <w:b/>
          <w:bCs/>
          <w:u w:val="single"/>
        </w:rPr>
        <w:t>Tim/Telecom S.p.A./</w:t>
      </w:r>
      <w:proofErr w:type="spellStart"/>
      <w:r w:rsidRPr="00655836">
        <w:rPr>
          <w:b/>
          <w:bCs/>
          <w:u w:val="single"/>
        </w:rPr>
        <w:t>FiberCop</w:t>
      </w:r>
      <w:proofErr w:type="spellEnd"/>
      <w:r w:rsidRPr="00655836">
        <w:rPr>
          <w:b/>
          <w:bCs/>
          <w:u w:val="single"/>
        </w:rPr>
        <w:t xml:space="preserve"> che versa, ora, solo la quota di sua esclusiva spettanza e non già l’intero del dovuto.</w:t>
      </w:r>
    </w:p>
    <w:p w14:paraId="34A067AF" w14:textId="77777777" w:rsidR="00655836" w:rsidRPr="00655836" w:rsidRDefault="00655836" w:rsidP="00655836">
      <w:pPr>
        <w:ind w:firstLine="708"/>
        <w:contextualSpacing/>
        <w:jc w:val="both"/>
      </w:pPr>
      <w:r w:rsidRPr="00655836">
        <w:t xml:space="preserve">Questa, dunque, la sintesi: con la prima versione del comma 831 sarebbe stato Tim/Telecom S.p.A. l’unico soggetto tenuto all’intero pagamento del canone unico, salvo il suo diritto di rivalsa nei confronti degli altri operatori che usufruivano delle sue infrastrutture; ed invece, </w:t>
      </w:r>
      <w:r w:rsidRPr="00655836">
        <w:rPr>
          <w:u w:val="single"/>
        </w:rPr>
        <w:t>con la modifica apportata dal Legislatore in sede di Legge di bilancio 2021</w:t>
      </w:r>
      <w:r w:rsidRPr="00655836">
        <w:t xml:space="preserve"> </w:t>
      </w:r>
      <w:r w:rsidRPr="00655836">
        <w:rPr>
          <w:u w:val="single"/>
        </w:rPr>
        <w:t>è stato disposto che anche gli altri operatori che usufruiscono dei canali di trasmissione dati, di proprietà Tim/Telecom S.p.A./</w:t>
      </w:r>
      <w:proofErr w:type="spellStart"/>
      <w:r w:rsidRPr="00655836">
        <w:rPr>
          <w:u w:val="single"/>
        </w:rPr>
        <w:t>FiberCop</w:t>
      </w:r>
      <w:proofErr w:type="spellEnd"/>
      <w:r w:rsidRPr="00655836">
        <w:rPr>
          <w:u w:val="single"/>
        </w:rPr>
        <w:t xml:space="preserve">, debbano versare il relativo </w:t>
      </w:r>
      <w:r w:rsidRPr="00655836">
        <w:rPr>
          <w:u w:val="single"/>
        </w:rPr>
        <w:lastRenderedPageBreak/>
        <w:t>canone</w:t>
      </w:r>
      <w:r w:rsidRPr="00655836">
        <w:t xml:space="preserve"> (rapportato sempre al numero di utenze a loro riconducibili) considerandoli, quindi, </w:t>
      </w:r>
      <w:r w:rsidRPr="00655836">
        <w:rPr>
          <w:u w:val="single"/>
        </w:rPr>
        <w:t>soggetti passivi in via mediata</w:t>
      </w:r>
      <w:r w:rsidRPr="00655836">
        <w:t xml:space="preserve"> del tributo.</w:t>
      </w:r>
    </w:p>
    <w:p w14:paraId="08B67713" w14:textId="77777777" w:rsidR="00655836" w:rsidRPr="00655836" w:rsidRDefault="00655836" w:rsidP="00655836">
      <w:pPr>
        <w:ind w:firstLine="708"/>
        <w:contextualSpacing/>
        <w:jc w:val="both"/>
      </w:pPr>
      <w:r w:rsidRPr="00655836">
        <w:t>Da qui l’incontestabile individuazione, da parte del Comune di Cazzano di Tramigna, in WIND TRE S.P.A. di uno dei soggetti passivamente tenuti al versamento del canone per cui è processo.</w:t>
      </w:r>
    </w:p>
    <w:p w14:paraId="5B02C6DA" w14:textId="77777777" w:rsidR="00655836" w:rsidRPr="00655836" w:rsidRDefault="00655836" w:rsidP="00655836">
      <w:pPr>
        <w:ind w:firstLine="708"/>
        <w:contextualSpacing/>
        <w:jc w:val="both"/>
      </w:pPr>
      <w:r w:rsidRPr="00655836">
        <w:t xml:space="preserve">Invero, la norma richiamata da WIND TRE S.P.A., secondo la quale la casistica della condivisione delle reti, come sopra esposta, ricadrebbe nell’ambito applicativo dell’interpretazione autentica del comma 831, successivamente introdotta dal Legislatore, riguarda altra e diversa fattispecie, </w:t>
      </w:r>
      <w:r w:rsidRPr="00655836">
        <w:rPr>
          <w:u w:val="single"/>
        </w:rPr>
        <w:t>ben distinta da quella oggi portata all’attenzione del Giudice.</w:t>
      </w:r>
    </w:p>
    <w:p w14:paraId="149386D2" w14:textId="77777777" w:rsidR="00655836" w:rsidRPr="00655836" w:rsidRDefault="00655836" w:rsidP="00655836">
      <w:pPr>
        <w:ind w:firstLine="708"/>
        <w:contextualSpacing/>
        <w:jc w:val="both"/>
      </w:pPr>
      <w:r w:rsidRPr="00655836">
        <w:t xml:space="preserve">Essa, infatti, è applicabile esclusivamente al caso in cui vi sia una </w:t>
      </w:r>
      <w:r w:rsidRPr="00655836">
        <w:rPr>
          <w:u w:val="single"/>
        </w:rPr>
        <w:t>netta separazione tra il soggetto proprietario delle infrastrutture ed il soggetto titolare del contratto di somministrazione del bene distribuito</w:t>
      </w:r>
      <w:r w:rsidRPr="00655836">
        <w:t xml:space="preserve"> attraverso le medesime infrastrutture.</w:t>
      </w:r>
    </w:p>
    <w:p w14:paraId="7AA7CFCC" w14:textId="77777777" w:rsidR="00655836" w:rsidRPr="00655836" w:rsidRDefault="00655836" w:rsidP="00655836">
      <w:pPr>
        <w:ind w:firstLine="708"/>
        <w:contextualSpacing/>
        <w:jc w:val="both"/>
      </w:pPr>
      <w:r w:rsidRPr="00655836">
        <w:t xml:space="preserve">Per meglio rappresentare come la disciplina novellata, dietro la quale WIND TRE S.P.A. vorrebbe trincerarsi, sia applicabile a diversa casistica, richiamiamo la normativa di cui all’art. 21 del </w:t>
      </w:r>
      <w:proofErr w:type="spellStart"/>
      <w:proofErr w:type="gramStart"/>
      <w:r w:rsidRPr="00655836">
        <w:t>D.Lgs</w:t>
      </w:r>
      <w:proofErr w:type="gramEnd"/>
      <w:r w:rsidRPr="00655836">
        <w:t>.</w:t>
      </w:r>
      <w:proofErr w:type="spellEnd"/>
      <w:r w:rsidRPr="00655836">
        <w:t xml:space="preserve"> 23 maggio 2000 n. 164 concernente le disposizioni di attuazione della direttiva n. 98/30/CE inerente la </w:t>
      </w:r>
      <w:r w:rsidRPr="00655836">
        <w:rPr>
          <w:u w:val="single"/>
        </w:rPr>
        <w:t>distribuzione del gas</w:t>
      </w:r>
      <w:r w:rsidRPr="00655836">
        <w:t xml:space="preserve"> naturale e la normativa di cui all’art. 1 del </w:t>
      </w:r>
      <w:proofErr w:type="spellStart"/>
      <w:proofErr w:type="gramStart"/>
      <w:r w:rsidRPr="00655836">
        <w:t>D.Lgs</w:t>
      </w:r>
      <w:proofErr w:type="gramEnd"/>
      <w:r w:rsidRPr="00655836">
        <w:t>.</w:t>
      </w:r>
      <w:proofErr w:type="spellEnd"/>
      <w:r w:rsidRPr="00655836">
        <w:t xml:space="preserve"> 18 giugno 2007 n. 73 convertita in legge n. 125 del 3 agosto 2007, con la quale sono state disposte misure urgenti per l’attuazione di disposizioni comunitarie in materia di </w:t>
      </w:r>
      <w:r w:rsidRPr="00655836">
        <w:rPr>
          <w:u w:val="single"/>
        </w:rPr>
        <w:t>liberalizzazione dei mercati dell’energia</w:t>
      </w:r>
      <w:r w:rsidRPr="00655836">
        <w:t>”.</w:t>
      </w:r>
    </w:p>
    <w:p w14:paraId="12DBB714" w14:textId="77777777" w:rsidR="00655836" w:rsidRPr="00655836" w:rsidRDefault="00655836" w:rsidP="00655836">
      <w:pPr>
        <w:ind w:firstLine="708"/>
        <w:contextualSpacing/>
        <w:jc w:val="both"/>
      </w:pPr>
      <w:r w:rsidRPr="00655836">
        <w:t xml:space="preserve">In tali tipi di distribuzione si assiste ad una </w:t>
      </w:r>
      <w:r w:rsidRPr="00655836">
        <w:rPr>
          <w:u w:val="single"/>
        </w:rPr>
        <w:t>netta separazione tra l’attività di distribuzione e quella di vendita</w:t>
      </w:r>
      <w:r w:rsidRPr="00655836">
        <w:t xml:space="preserve"> che si concreta nel fatto che il </w:t>
      </w:r>
      <w:r w:rsidRPr="00655836">
        <w:rPr>
          <w:u w:val="single"/>
        </w:rPr>
        <w:t>gas</w:t>
      </w:r>
      <w:r w:rsidRPr="00655836">
        <w:t xml:space="preserve"> o l’</w:t>
      </w:r>
      <w:r w:rsidRPr="00655836">
        <w:rPr>
          <w:u w:val="single"/>
        </w:rPr>
        <w:t>energia elettrica vengono distribuiti in rete da una determinata società</w:t>
      </w:r>
      <w:r w:rsidRPr="00655836">
        <w:t xml:space="preserve"> (per esempio Enel Distribuzione S.p.A.) ed </w:t>
      </w:r>
      <w:r w:rsidRPr="00655836">
        <w:rPr>
          <w:u w:val="single"/>
        </w:rPr>
        <w:t xml:space="preserve">una volta che sono “transitate” nell’infrastruttura </w:t>
      </w:r>
      <w:proofErr w:type="spellStart"/>
      <w:r w:rsidRPr="00655836">
        <w:rPr>
          <w:u w:val="single"/>
        </w:rPr>
        <w:t>concessionata</w:t>
      </w:r>
      <w:proofErr w:type="spellEnd"/>
      <w:r w:rsidRPr="00655836">
        <w:rPr>
          <w:u w:val="single"/>
        </w:rPr>
        <w:t xml:space="preserve"> di proprietà esclusiva di un soggetto, vengono commercializzate da altre società</w:t>
      </w:r>
      <w:r w:rsidRPr="00655836">
        <w:t xml:space="preserve"> per poi raggiungere l’utente finale.</w:t>
      </w:r>
    </w:p>
    <w:p w14:paraId="120B3862" w14:textId="77777777" w:rsidR="00655836" w:rsidRPr="00655836" w:rsidRDefault="00655836" w:rsidP="00655836">
      <w:pPr>
        <w:ind w:firstLine="708"/>
        <w:contextualSpacing/>
        <w:jc w:val="both"/>
      </w:pPr>
      <w:r w:rsidRPr="00655836">
        <w:t xml:space="preserve">Ma ciò non accade nel caso e nel </w:t>
      </w:r>
      <w:r w:rsidRPr="00655836">
        <w:rPr>
          <w:u w:val="single"/>
        </w:rPr>
        <w:t>settore delle telecomunicazioni</w:t>
      </w:r>
      <w:r w:rsidRPr="00655836">
        <w:t xml:space="preserve"> laddove il </w:t>
      </w:r>
      <w:r w:rsidRPr="00655836">
        <w:rPr>
          <w:u w:val="single"/>
        </w:rPr>
        <w:t>Legislatore</w:t>
      </w:r>
      <w:r w:rsidRPr="00655836">
        <w:t xml:space="preserve"> </w:t>
      </w:r>
      <w:r w:rsidRPr="00655836">
        <w:rPr>
          <w:b/>
          <w:bCs/>
          <w:u w:val="single"/>
        </w:rPr>
        <w:t>non impone una separazione</w:t>
      </w:r>
      <w:r w:rsidRPr="00655836">
        <w:t xml:space="preserve"> tra soggetto fornitore e soggetto che poi effettivamente vende il prodotto (come nel richiamato caso di gas od energia elettrica), </w:t>
      </w:r>
      <w:r w:rsidRPr="00655836">
        <w:rPr>
          <w:u w:val="single"/>
        </w:rPr>
        <w:t>ma anzi impone e normativamente incentiva la condivisione delle reti/infrastrutture</w:t>
      </w:r>
      <w:r w:rsidRPr="00655836">
        <w:t xml:space="preserve"> e ciò anche in attuazione di precise direttive comunitarie.</w:t>
      </w:r>
    </w:p>
    <w:p w14:paraId="537ED155" w14:textId="77777777" w:rsidR="00655836" w:rsidRPr="00655836" w:rsidRDefault="00655836" w:rsidP="00655836">
      <w:pPr>
        <w:ind w:firstLine="708"/>
        <w:contextualSpacing/>
        <w:jc w:val="both"/>
      </w:pPr>
      <w:r w:rsidRPr="00655836">
        <w:rPr>
          <w:u w:val="single"/>
        </w:rPr>
        <w:t>Questa è la ragione</w:t>
      </w:r>
      <w:r w:rsidRPr="00655836">
        <w:t xml:space="preserve"> per la quale il Legislatore ha appositamente previsto, per questa sola ipotesi di condivisione delle infrastrutture, il concetto applicativo di </w:t>
      </w:r>
      <w:r w:rsidRPr="00655836">
        <w:rPr>
          <w:u w:val="single"/>
        </w:rPr>
        <w:t>soggettività passiva mediata</w:t>
      </w:r>
      <w:r w:rsidRPr="00655836">
        <w:t>.</w:t>
      </w:r>
    </w:p>
    <w:p w14:paraId="43317987" w14:textId="77777777" w:rsidR="00655836" w:rsidRPr="00655836" w:rsidRDefault="00655836" w:rsidP="00655836">
      <w:pPr>
        <w:ind w:firstLine="708"/>
        <w:contextualSpacing/>
        <w:jc w:val="both"/>
      </w:pPr>
      <w:r w:rsidRPr="00655836">
        <w:lastRenderedPageBreak/>
        <w:t xml:space="preserve">Con la conseguenza che la normativa di cui all’art. </w:t>
      </w:r>
      <w:r w:rsidRPr="00655836">
        <w:rPr>
          <w:u w:val="single"/>
        </w:rPr>
        <w:t xml:space="preserve">5 comma 14 </w:t>
      </w:r>
      <w:proofErr w:type="spellStart"/>
      <w:r w:rsidRPr="00655836">
        <w:rPr>
          <w:u w:val="single"/>
        </w:rPr>
        <w:t>quinquies</w:t>
      </w:r>
      <w:proofErr w:type="spellEnd"/>
      <w:r w:rsidRPr="00655836">
        <w:t xml:space="preserve"> </w:t>
      </w:r>
      <w:r w:rsidRPr="00655836">
        <w:rPr>
          <w:u w:val="single"/>
        </w:rPr>
        <w:t>del D.L. 146/2021,</w:t>
      </w:r>
      <w:r w:rsidRPr="00655836">
        <w:t xml:space="preserve"> richiamata da WIND TRE S.P.A., </w:t>
      </w:r>
      <w:r w:rsidRPr="00655836">
        <w:rPr>
          <w:u w:val="single"/>
        </w:rPr>
        <w:t>è applicabile e/o riferibile esclusivamente ai casi in cui si deve attuare, per legge, una fisica separazione tra il soggetto titolare dell’infrastruttura ed il soggetto titolare del contratto di vendita del bene che, poi, distribuirà al cliente finale</w:t>
      </w:r>
      <w:r w:rsidRPr="00655836">
        <w:t>.</w:t>
      </w:r>
    </w:p>
    <w:p w14:paraId="5C100D1A" w14:textId="77777777" w:rsidR="00655836" w:rsidRPr="00655836" w:rsidRDefault="00655836" w:rsidP="00655836">
      <w:pPr>
        <w:ind w:firstLine="708"/>
        <w:contextualSpacing/>
        <w:jc w:val="both"/>
      </w:pPr>
      <w:r w:rsidRPr="00655836">
        <w:t>Inoltre, con la novella dell’anno 2021 il Legislatore nuovamente intervenendo nella disciplina di cui al comma 831 ha stabilito che: “</w:t>
      </w:r>
      <w:r w:rsidRPr="00655836">
        <w:rPr>
          <w:i/>
          <w:iCs/>
        </w:rPr>
        <w:t xml:space="preserve">il comma 831 dell’articolo 1 della Legge 27 dicembre 2019 n. 160 si interpreta nel senso che: a) per le occupazioni permanenti di suolo pubblico effettuate nei settori </w:t>
      </w:r>
      <w:r w:rsidRPr="00655836">
        <w:rPr>
          <w:b/>
          <w:bCs/>
          <w:i/>
          <w:iCs/>
          <w:u w:val="single"/>
        </w:rPr>
        <w:t>in cui è prevista una separazione</w:t>
      </w:r>
      <w:r w:rsidRPr="00655836">
        <w:rPr>
          <w:i/>
          <w:iCs/>
        </w:rPr>
        <w:t xml:space="preserve">, in ragione di assetti normativi regolamentari o contrattuali </w:t>
      </w:r>
      <w:r w:rsidRPr="00655836">
        <w:rPr>
          <w:b/>
          <w:bCs/>
          <w:i/>
          <w:iCs/>
          <w:u w:val="single"/>
        </w:rPr>
        <w:t xml:space="preserve">tra i soggetti titolari delle infrastrutture ed i soggetti titolari del contratto di vendita del bene distribuito alla </w:t>
      </w:r>
      <w:r w:rsidRPr="00655836">
        <w:rPr>
          <w:b/>
          <w:bCs/>
          <w:i/>
          <w:iCs/>
        </w:rPr>
        <w:t>clientela finale</w:t>
      </w:r>
      <w:r w:rsidRPr="00655836">
        <w:rPr>
          <w:i/>
          <w:iCs/>
        </w:rPr>
        <w:t xml:space="preserve">, </w:t>
      </w:r>
      <w:r w:rsidRPr="00655836">
        <w:rPr>
          <w:b/>
          <w:bCs/>
          <w:i/>
          <w:iCs/>
          <w:u w:val="single"/>
        </w:rPr>
        <w:t>non configurandosi alcuna occupazione in via mediata</w:t>
      </w:r>
      <w:r w:rsidRPr="00655836">
        <w:rPr>
          <w:i/>
          <w:iCs/>
        </w:rPr>
        <w:t xml:space="preserve"> ed alcun utilizzo materiale delle infrastrutture da parte della società di vendita, </w:t>
      </w:r>
      <w:r w:rsidRPr="00655836">
        <w:rPr>
          <w:b/>
          <w:bCs/>
          <w:i/>
          <w:iCs/>
          <w:u w:val="single"/>
        </w:rPr>
        <w:t>il canone è dovuto esclusivamente dal soggetto titolare</w:t>
      </w:r>
      <w:r w:rsidRPr="00655836">
        <w:rPr>
          <w:b/>
          <w:bCs/>
          <w:i/>
          <w:iCs/>
        </w:rPr>
        <w:t xml:space="preserve"> </w:t>
      </w:r>
      <w:r w:rsidRPr="00655836">
        <w:rPr>
          <w:b/>
          <w:bCs/>
          <w:i/>
          <w:iCs/>
          <w:u w:val="single"/>
        </w:rPr>
        <w:t>dell’atto concessione</w:t>
      </w:r>
      <w:r w:rsidRPr="00655836">
        <w:rPr>
          <w:i/>
          <w:iCs/>
        </w:rPr>
        <w:t xml:space="preserve"> delle infrastrutture, in base alle utenze delle predette società di vendita”.</w:t>
      </w:r>
    </w:p>
    <w:p w14:paraId="6ED38F36" w14:textId="77777777" w:rsidR="00655836" w:rsidRPr="00655836" w:rsidRDefault="00655836" w:rsidP="00655836">
      <w:pPr>
        <w:ind w:firstLine="708"/>
        <w:contextualSpacing/>
        <w:jc w:val="both"/>
      </w:pPr>
      <w:r w:rsidRPr="00655836">
        <w:rPr>
          <w:b/>
          <w:bCs/>
        </w:rPr>
        <w:t>MA</w:t>
      </w:r>
      <w:r w:rsidRPr="00655836">
        <w:t xml:space="preserve"> questa è norma, come anticipato, </w:t>
      </w:r>
      <w:r w:rsidRPr="00655836">
        <w:rPr>
          <w:u w:val="single"/>
        </w:rPr>
        <w:t>valevole solo per i mercati di</w:t>
      </w:r>
      <w:r w:rsidRPr="00655836">
        <w:t xml:space="preserve"> vendita/commercializzazione del </w:t>
      </w:r>
      <w:r w:rsidRPr="00655836">
        <w:rPr>
          <w:u w:val="single"/>
        </w:rPr>
        <w:t xml:space="preserve">gas e dell’energia elettrica e </w:t>
      </w:r>
      <w:r w:rsidRPr="00655836">
        <w:rPr>
          <w:b/>
          <w:bCs/>
          <w:u w:val="single"/>
        </w:rPr>
        <w:t>non già per il settore della telefonia</w:t>
      </w:r>
      <w:r w:rsidRPr="00655836">
        <w:t xml:space="preserve"> e trasmissione dati </w:t>
      </w:r>
      <w:r w:rsidRPr="00655836">
        <w:rPr>
          <w:u w:val="single"/>
        </w:rPr>
        <w:t>nel quale</w:t>
      </w:r>
      <w:r w:rsidRPr="00655836">
        <w:t xml:space="preserve">, non solo per espressa volontà normativa nazionale ma anche per volontà comunitaria, </w:t>
      </w:r>
      <w:r w:rsidRPr="00655836">
        <w:rPr>
          <w:u w:val="single"/>
        </w:rPr>
        <w:t>deve esistere</w:t>
      </w:r>
      <w:r w:rsidRPr="00655836">
        <w:t xml:space="preserve">, come in effetti esiste, </w:t>
      </w:r>
      <w:r w:rsidRPr="00655836">
        <w:rPr>
          <w:b/>
          <w:bCs/>
          <w:u w:val="single"/>
        </w:rPr>
        <w:t>condivisione</w:t>
      </w:r>
      <w:r w:rsidRPr="00655836">
        <w:t xml:space="preserve"> delle infrastrutture e delle reti.</w:t>
      </w:r>
    </w:p>
    <w:p w14:paraId="4529F29E" w14:textId="77777777" w:rsidR="00655836" w:rsidRPr="00655836" w:rsidRDefault="00655836" w:rsidP="00655836">
      <w:pPr>
        <w:ind w:firstLine="708"/>
        <w:contextualSpacing/>
        <w:jc w:val="both"/>
      </w:pPr>
      <w:r w:rsidRPr="00655836">
        <w:t xml:space="preserve">Del resto, è la stessa WIND TRE S.P.A. nella narrativa del proprio atto a descrivere le modalità operative di condivisione delle infrastrutture e le modalità tecniche di collegamento che prevedono che l’operatore sia presente (non sul suolo pubblico ma esclusivamente nella centrale TIM con apposito kit di consegna). Attraverso tale modalità l’operatore (WIND TRE S.P.A.) si avvale dell’intera tratta che va dalla centrale (sede OLT/PDI) alle abitazioni dei clienti, indipendentemente dall’architettura posta “a valle” della centrale (FTTC: </w:t>
      </w:r>
      <w:proofErr w:type="spellStart"/>
      <w:r w:rsidRPr="00655836">
        <w:t>Fiber</w:t>
      </w:r>
      <w:proofErr w:type="spellEnd"/>
      <w:r w:rsidRPr="00655836">
        <w:t xml:space="preserve"> to the Cabinet / FTTH: </w:t>
      </w:r>
      <w:proofErr w:type="spellStart"/>
      <w:r w:rsidRPr="00655836">
        <w:t>Fiber</w:t>
      </w:r>
      <w:proofErr w:type="spellEnd"/>
      <w:r w:rsidRPr="00655836">
        <w:t xml:space="preserve"> to the Home). Il traffico generato dai clienti viene consegnato all’operatore a livello di centrale, tramite un kit (accesso) dedicato all’operatore che ne ha fatto richiesta.</w:t>
      </w:r>
    </w:p>
    <w:p w14:paraId="754D75BB" w14:textId="77777777" w:rsidR="00655836" w:rsidRPr="00655836" w:rsidRDefault="00655836" w:rsidP="00655836">
      <w:pPr>
        <w:ind w:firstLine="708"/>
        <w:contextualSpacing/>
        <w:jc w:val="both"/>
      </w:pPr>
      <w:r w:rsidRPr="00655836">
        <w:t>La natura stessa dell’infrastruttura vuole, quindi, una compresenza di più operatori che agiscono sulla/nella rete TIM/</w:t>
      </w:r>
      <w:proofErr w:type="spellStart"/>
      <w:r w:rsidRPr="00655836">
        <w:t>FiberCop</w:t>
      </w:r>
      <w:proofErr w:type="spellEnd"/>
      <w:r w:rsidRPr="00655836">
        <w:t xml:space="preserve"> S.p.A. che utilizza, anch’essa, la rete insieme ai suoi competitors; </w:t>
      </w:r>
      <w:r w:rsidRPr="00655836">
        <w:rPr>
          <w:u w:val="single"/>
        </w:rPr>
        <w:t>ciò differentemente da quanto accade nel caso delle società proprietarie della rete di distribuzione del gas o dell’energia elettrica che non possono, per legge, direttamente vendere il prodotto agli utenti finali,</w:t>
      </w:r>
      <w:r w:rsidRPr="00655836">
        <w:t xml:space="preserve"> dovendosi invece rivolgere </w:t>
      </w:r>
      <w:r w:rsidRPr="00655836">
        <w:lastRenderedPageBreak/>
        <w:t>ad altre società che effettuano (solo loro) la vendita, per commercializzare il prodotto veicolato nelle proprie infrastrutture (gas/energia elettrica).</w:t>
      </w:r>
    </w:p>
    <w:p w14:paraId="37AA7B13" w14:textId="77777777" w:rsidR="00655836" w:rsidRPr="00655836" w:rsidRDefault="00655836" w:rsidP="00655836">
      <w:pPr>
        <w:ind w:firstLine="708"/>
        <w:contextualSpacing/>
        <w:jc w:val="both"/>
      </w:pPr>
      <w:r w:rsidRPr="00655836">
        <w:t>Di seguito uno schema riassuntivo sulla differenza di utilizzo della rete tra le società di TLC e le società che commercializzano Gas ed Energia.</w:t>
      </w:r>
    </w:p>
    <w:p w14:paraId="2240505C" w14:textId="77777777" w:rsidR="00655836" w:rsidRPr="00655836" w:rsidRDefault="00655836" w:rsidP="00655836">
      <w:pPr>
        <w:contextualSpacing/>
        <w:jc w:val="both"/>
      </w:pPr>
    </w:p>
    <w:tbl>
      <w:tblPr>
        <w:tblW w:w="98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3"/>
        <w:gridCol w:w="3617"/>
        <w:gridCol w:w="3678"/>
      </w:tblGrid>
      <w:tr w:rsidR="00655836" w:rsidRPr="00655836" w14:paraId="757C9A6B" w14:textId="77777777" w:rsidTr="00197DBB">
        <w:tc>
          <w:tcPr>
            <w:tcW w:w="9888" w:type="dxa"/>
            <w:gridSpan w:val="3"/>
            <w:tcBorders>
              <w:top w:val="single" w:sz="8" w:space="0" w:color="1F4E79"/>
              <w:left w:val="single" w:sz="8" w:space="0" w:color="1F4E79"/>
              <w:bottom w:val="single" w:sz="8" w:space="0" w:color="1F4E79"/>
              <w:right w:val="single" w:sz="8" w:space="0" w:color="1F4E79"/>
            </w:tcBorders>
            <w:shd w:val="clear" w:color="auto" w:fill="1F4E79"/>
            <w:vAlign w:val="center"/>
          </w:tcPr>
          <w:p w14:paraId="1857A5B4" w14:textId="77777777" w:rsidR="00655836" w:rsidRPr="00655836" w:rsidRDefault="00655836" w:rsidP="00655836">
            <w:pPr>
              <w:contextualSpacing/>
              <w:jc w:val="both"/>
            </w:pPr>
            <w:r w:rsidRPr="00655836">
              <w:rPr>
                <w:b/>
                <w:bCs/>
              </w:rPr>
              <w:t>SERVIZI DI RETE — Schema comparativo</w:t>
            </w:r>
          </w:p>
        </w:tc>
      </w:tr>
      <w:tr w:rsidR="00655836" w:rsidRPr="00655836" w14:paraId="786ECFF7" w14:textId="77777777" w:rsidTr="00197DBB">
        <w:tc>
          <w:tcPr>
            <w:tcW w:w="2593"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483CE545" w14:textId="77777777" w:rsidR="00655836" w:rsidRPr="00655836" w:rsidRDefault="00655836" w:rsidP="00655836">
            <w:pPr>
              <w:contextualSpacing/>
              <w:jc w:val="both"/>
            </w:pPr>
            <w:r w:rsidRPr="00655836">
              <w:rPr>
                <w:b/>
                <w:bCs/>
              </w:rPr>
              <w:t>CRITERIO</w:t>
            </w:r>
          </w:p>
        </w:tc>
        <w:tc>
          <w:tcPr>
            <w:tcW w:w="3617" w:type="dxa"/>
            <w:tcBorders>
              <w:top w:val="single" w:sz="4" w:space="0" w:color="BFBFBF"/>
              <w:bottom w:val="single" w:sz="4" w:space="0" w:color="BFBFBF"/>
              <w:right w:val="single" w:sz="4" w:space="0" w:color="BFBFBF"/>
            </w:tcBorders>
            <w:shd w:val="clear" w:color="auto" w:fill="2E75B6"/>
            <w:vAlign w:val="center"/>
          </w:tcPr>
          <w:p w14:paraId="63345F35" w14:textId="77777777" w:rsidR="00655836" w:rsidRPr="00655836" w:rsidRDefault="00655836" w:rsidP="00655836">
            <w:pPr>
              <w:contextualSpacing/>
              <w:jc w:val="both"/>
            </w:pPr>
            <w:r w:rsidRPr="00655836">
              <w:rPr>
                <w:b/>
                <w:bCs/>
              </w:rPr>
              <w:t>Società Telefoniche Uso mediato delle reti</w:t>
            </w:r>
          </w:p>
        </w:tc>
        <w:tc>
          <w:tcPr>
            <w:tcW w:w="3678" w:type="dxa"/>
            <w:tcBorders>
              <w:top w:val="single" w:sz="4" w:space="0" w:color="BFBFBF"/>
              <w:bottom w:val="single" w:sz="4" w:space="0" w:color="BFBFBF"/>
              <w:right w:val="single" w:sz="4" w:space="0" w:color="BFBFBF"/>
            </w:tcBorders>
            <w:shd w:val="clear" w:color="auto" w:fill="C55A11"/>
            <w:vAlign w:val="center"/>
          </w:tcPr>
          <w:p w14:paraId="6B35579B" w14:textId="77777777" w:rsidR="00655836" w:rsidRPr="00655836" w:rsidRDefault="00655836" w:rsidP="00655836">
            <w:pPr>
              <w:contextualSpacing/>
              <w:jc w:val="both"/>
            </w:pPr>
            <w:r w:rsidRPr="00655836">
              <w:rPr>
                <w:b/>
                <w:bCs/>
              </w:rPr>
              <w:t>Società di vendita gas/energia Nessun uso delle reti</w:t>
            </w:r>
          </w:p>
        </w:tc>
      </w:tr>
      <w:tr w:rsidR="00655836" w:rsidRPr="00655836" w14:paraId="4BACCC6F" w14:textId="77777777" w:rsidTr="00197DBB">
        <w:tc>
          <w:tcPr>
            <w:tcW w:w="2593" w:type="dxa"/>
            <w:tcBorders>
              <w:left w:val="single" w:sz="4" w:space="0" w:color="BFBFBF"/>
              <w:bottom w:val="single" w:sz="4" w:space="0" w:color="BFBFBF"/>
              <w:right w:val="single" w:sz="4" w:space="0" w:color="BFBFBF"/>
            </w:tcBorders>
            <w:shd w:val="clear" w:color="auto" w:fill="DEEAF1"/>
            <w:vAlign w:val="center"/>
          </w:tcPr>
          <w:p w14:paraId="4E2D1DE8" w14:textId="77777777" w:rsidR="00655836" w:rsidRPr="00655836" w:rsidRDefault="00655836" w:rsidP="00655836">
            <w:pPr>
              <w:contextualSpacing/>
              <w:jc w:val="both"/>
            </w:pPr>
            <w:r w:rsidRPr="00655836">
              <w:rPr>
                <w:b/>
                <w:bCs/>
              </w:rPr>
              <w:t>Cosa passa nella rete</w:t>
            </w:r>
          </w:p>
        </w:tc>
        <w:tc>
          <w:tcPr>
            <w:tcW w:w="3617" w:type="dxa"/>
            <w:tcBorders>
              <w:bottom w:val="single" w:sz="4" w:space="0" w:color="BFBFBF"/>
              <w:right w:val="single" w:sz="4" w:space="0" w:color="BFBFBF"/>
            </w:tcBorders>
            <w:shd w:val="clear" w:color="auto" w:fill="D6E4F0"/>
            <w:vAlign w:val="center"/>
          </w:tcPr>
          <w:p w14:paraId="33E12BC4" w14:textId="77777777" w:rsidR="00655836" w:rsidRPr="00655836" w:rsidRDefault="00655836" w:rsidP="00655836">
            <w:pPr>
              <w:contextualSpacing/>
              <w:jc w:val="both"/>
            </w:pPr>
            <w:r w:rsidRPr="00655836">
              <w:t>Oltre al segnale del concessionario, anche il segnale delle altre società operatori (Wind, Vodafone, FASTWEB ecc.)</w:t>
            </w:r>
          </w:p>
        </w:tc>
        <w:tc>
          <w:tcPr>
            <w:tcW w:w="3678" w:type="dxa"/>
            <w:tcBorders>
              <w:bottom w:val="single" w:sz="4" w:space="0" w:color="BFBFBF"/>
              <w:right w:val="single" w:sz="4" w:space="0" w:color="BFBFBF"/>
            </w:tcBorders>
            <w:shd w:val="clear" w:color="auto" w:fill="FCE4D6"/>
            <w:vAlign w:val="center"/>
          </w:tcPr>
          <w:p w14:paraId="6058D9EA" w14:textId="77777777" w:rsidR="00655836" w:rsidRPr="00655836" w:rsidRDefault="00655836" w:rsidP="00655836">
            <w:pPr>
              <w:contextualSpacing/>
              <w:jc w:val="both"/>
            </w:pPr>
            <w:r w:rsidRPr="00655836">
              <w:t>Gas riconducibile solo al gestore della rete</w:t>
            </w:r>
          </w:p>
        </w:tc>
      </w:tr>
      <w:tr w:rsidR="00655836" w:rsidRPr="00655836" w14:paraId="02BA93DA" w14:textId="77777777" w:rsidTr="00197DBB">
        <w:tc>
          <w:tcPr>
            <w:tcW w:w="2593" w:type="dxa"/>
            <w:tcBorders>
              <w:left w:val="single" w:sz="4" w:space="0" w:color="BFBFBF"/>
              <w:bottom w:val="single" w:sz="4" w:space="0" w:color="BFBFBF"/>
              <w:right w:val="single" w:sz="4" w:space="0" w:color="BFBFBF"/>
            </w:tcBorders>
            <w:shd w:val="clear" w:color="auto" w:fill="DEEAF1"/>
            <w:vAlign w:val="center"/>
          </w:tcPr>
          <w:p w14:paraId="3F2BA3C7" w14:textId="77777777" w:rsidR="00655836" w:rsidRPr="00655836" w:rsidRDefault="00655836" w:rsidP="00655836">
            <w:pPr>
              <w:contextualSpacing/>
              <w:jc w:val="both"/>
            </w:pPr>
            <w:r w:rsidRPr="00655836">
              <w:rPr>
                <w:b/>
                <w:bCs/>
              </w:rPr>
              <w:t>Titolarità del contenuto trasportato</w:t>
            </w:r>
          </w:p>
        </w:tc>
        <w:tc>
          <w:tcPr>
            <w:tcW w:w="3617" w:type="dxa"/>
            <w:tcBorders>
              <w:bottom w:val="single" w:sz="4" w:space="0" w:color="BFBFBF"/>
              <w:right w:val="single" w:sz="4" w:space="0" w:color="BFBFBF"/>
            </w:tcBorders>
            <w:shd w:val="clear" w:color="auto" w:fill="D6E4F0"/>
            <w:vAlign w:val="center"/>
          </w:tcPr>
          <w:p w14:paraId="0836E0E3" w14:textId="77777777" w:rsidR="00655836" w:rsidRPr="00655836" w:rsidRDefault="00655836" w:rsidP="00655836">
            <w:pPr>
              <w:contextualSpacing/>
              <w:jc w:val="both"/>
            </w:pPr>
            <w:r w:rsidRPr="00655836">
              <w:t>Società Telefoniche (Wind, Vodafone, FASTWEB ecc.)</w:t>
            </w:r>
          </w:p>
        </w:tc>
        <w:tc>
          <w:tcPr>
            <w:tcW w:w="3678" w:type="dxa"/>
            <w:tcBorders>
              <w:bottom w:val="single" w:sz="4" w:space="0" w:color="BFBFBF"/>
              <w:right w:val="single" w:sz="4" w:space="0" w:color="BFBFBF"/>
            </w:tcBorders>
            <w:shd w:val="clear" w:color="auto" w:fill="FCE4D6"/>
            <w:vAlign w:val="center"/>
          </w:tcPr>
          <w:p w14:paraId="3C5E24E7" w14:textId="77777777" w:rsidR="00655836" w:rsidRPr="00655836" w:rsidRDefault="00655836" w:rsidP="00655836">
            <w:pPr>
              <w:contextualSpacing/>
              <w:jc w:val="both"/>
            </w:pPr>
            <w:r w:rsidRPr="00655836">
              <w:t>Gestore della rete</w:t>
            </w:r>
          </w:p>
        </w:tc>
      </w:tr>
      <w:tr w:rsidR="00655836" w:rsidRPr="00655836" w14:paraId="4168CA3B" w14:textId="77777777" w:rsidTr="00197DBB">
        <w:tc>
          <w:tcPr>
            <w:tcW w:w="2593" w:type="dxa"/>
            <w:tcBorders>
              <w:left w:val="single" w:sz="4" w:space="0" w:color="BFBFBF"/>
              <w:bottom w:val="single" w:sz="4" w:space="0" w:color="BFBFBF"/>
              <w:right w:val="single" w:sz="4" w:space="0" w:color="BFBFBF"/>
            </w:tcBorders>
            <w:shd w:val="clear" w:color="auto" w:fill="DEEAF1"/>
            <w:vAlign w:val="center"/>
          </w:tcPr>
          <w:p w14:paraId="4AC6D52E" w14:textId="77777777" w:rsidR="00655836" w:rsidRPr="00655836" w:rsidRDefault="00655836" w:rsidP="00655836">
            <w:pPr>
              <w:contextualSpacing/>
              <w:jc w:val="both"/>
            </w:pPr>
            <w:r w:rsidRPr="00655836">
              <w:rPr>
                <w:b/>
                <w:bCs/>
              </w:rPr>
              <w:t>Ruolo del soggetto</w:t>
            </w:r>
          </w:p>
        </w:tc>
        <w:tc>
          <w:tcPr>
            <w:tcW w:w="3617" w:type="dxa"/>
            <w:tcBorders>
              <w:bottom w:val="single" w:sz="4" w:space="0" w:color="BFBFBF"/>
              <w:right w:val="single" w:sz="4" w:space="0" w:color="BFBFBF"/>
            </w:tcBorders>
            <w:shd w:val="clear" w:color="auto" w:fill="D6E4F0"/>
            <w:vAlign w:val="center"/>
          </w:tcPr>
          <w:p w14:paraId="48ED2E63" w14:textId="77777777" w:rsidR="00655836" w:rsidRPr="00655836" w:rsidRDefault="00655836" w:rsidP="00655836">
            <w:pPr>
              <w:contextualSpacing/>
              <w:jc w:val="both"/>
            </w:pPr>
            <w:r w:rsidRPr="00655836">
              <w:t>Fornitore del servizio e utilizzatore dell’infrastruttura</w:t>
            </w:r>
          </w:p>
        </w:tc>
        <w:tc>
          <w:tcPr>
            <w:tcW w:w="3678" w:type="dxa"/>
            <w:tcBorders>
              <w:bottom w:val="single" w:sz="4" w:space="0" w:color="BFBFBF"/>
              <w:right w:val="single" w:sz="4" w:space="0" w:color="BFBFBF"/>
            </w:tcBorders>
            <w:shd w:val="clear" w:color="auto" w:fill="FCE4D6"/>
            <w:vAlign w:val="center"/>
          </w:tcPr>
          <w:p w14:paraId="4E19734A" w14:textId="77777777" w:rsidR="00655836" w:rsidRPr="00655836" w:rsidRDefault="00655836" w:rsidP="00655836">
            <w:pPr>
              <w:contextualSpacing/>
              <w:jc w:val="both"/>
            </w:pPr>
            <w:r w:rsidRPr="00655836">
              <w:t>Venditore commerciale del prodotto</w:t>
            </w:r>
          </w:p>
        </w:tc>
      </w:tr>
      <w:tr w:rsidR="00655836" w:rsidRPr="00655836" w14:paraId="398D87E0" w14:textId="77777777" w:rsidTr="00197DBB">
        <w:tc>
          <w:tcPr>
            <w:tcW w:w="2593" w:type="dxa"/>
            <w:tcBorders>
              <w:left w:val="single" w:sz="4" w:space="0" w:color="BFBFBF"/>
              <w:bottom w:val="single" w:sz="4" w:space="0" w:color="BFBFBF"/>
              <w:right w:val="single" w:sz="4" w:space="0" w:color="BFBFBF"/>
            </w:tcBorders>
            <w:shd w:val="clear" w:color="auto" w:fill="DEEAF1"/>
            <w:vAlign w:val="center"/>
          </w:tcPr>
          <w:p w14:paraId="6C2305EF" w14:textId="77777777" w:rsidR="00655836" w:rsidRPr="00655836" w:rsidRDefault="00655836" w:rsidP="00655836">
            <w:pPr>
              <w:contextualSpacing/>
              <w:jc w:val="both"/>
            </w:pPr>
            <w:r w:rsidRPr="00655836">
              <w:rPr>
                <w:b/>
                <w:bCs/>
              </w:rPr>
              <w:t>Rapporto con il suolo pubblico</w:t>
            </w:r>
          </w:p>
        </w:tc>
        <w:tc>
          <w:tcPr>
            <w:tcW w:w="3617" w:type="dxa"/>
            <w:tcBorders>
              <w:bottom w:val="single" w:sz="4" w:space="0" w:color="BFBFBF"/>
              <w:right w:val="single" w:sz="4" w:space="0" w:color="BFBFBF"/>
            </w:tcBorders>
            <w:shd w:val="clear" w:color="auto" w:fill="D6E4F0"/>
            <w:vAlign w:val="center"/>
          </w:tcPr>
          <w:p w14:paraId="16A78D20" w14:textId="77777777" w:rsidR="00655836" w:rsidRPr="00655836" w:rsidRDefault="00655836" w:rsidP="00655836">
            <w:pPr>
              <w:contextualSpacing/>
              <w:jc w:val="both"/>
            </w:pPr>
            <w:r w:rsidRPr="00655836">
              <w:t>Concreto, funzionale, strumentale</w:t>
            </w:r>
          </w:p>
        </w:tc>
        <w:tc>
          <w:tcPr>
            <w:tcW w:w="3678" w:type="dxa"/>
            <w:tcBorders>
              <w:bottom w:val="single" w:sz="4" w:space="0" w:color="BFBFBF"/>
              <w:right w:val="single" w:sz="4" w:space="0" w:color="BFBFBF"/>
            </w:tcBorders>
            <w:shd w:val="clear" w:color="auto" w:fill="FCE4D6"/>
            <w:vAlign w:val="center"/>
          </w:tcPr>
          <w:p w14:paraId="34DDBC4C" w14:textId="77777777" w:rsidR="00655836" w:rsidRPr="00655836" w:rsidRDefault="00655836" w:rsidP="00655836">
            <w:pPr>
              <w:contextualSpacing/>
              <w:jc w:val="both"/>
            </w:pPr>
            <w:r w:rsidRPr="00655836">
              <w:t>Assente</w:t>
            </w:r>
          </w:p>
        </w:tc>
      </w:tr>
      <w:tr w:rsidR="00655836" w:rsidRPr="00655836" w14:paraId="33DD1FD6" w14:textId="77777777" w:rsidTr="00197DBB">
        <w:tc>
          <w:tcPr>
            <w:tcW w:w="2593" w:type="dxa"/>
            <w:tcBorders>
              <w:left w:val="single" w:sz="4" w:space="0" w:color="BFBFBF"/>
              <w:bottom w:val="single" w:sz="4" w:space="0" w:color="BFBFBF"/>
              <w:right w:val="single" w:sz="4" w:space="0" w:color="BFBFBF"/>
            </w:tcBorders>
            <w:shd w:val="clear" w:color="auto" w:fill="DEEAF1"/>
            <w:vAlign w:val="center"/>
          </w:tcPr>
          <w:p w14:paraId="05A2752B" w14:textId="77777777" w:rsidR="00655836" w:rsidRPr="00655836" w:rsidRDefault="00655836" w:rsidP="00655836">
            <w:pPr>
              <w:contextualSpacing/>
              <w:jc w:val="both"/>
            </w:pPr>
            <w:r w:rsidRPr="00655836">
              <w:rPr>
                <w:b/>
                <w:bCs/>
              </w:rPr>
              <w:t>Tipo di attività</w:t>
            </w:r>
          </w:p>
        </w:tc>
        <w:tc>
          <w:tcPr>
            <w:tcW w:w="3617" w:type="dxa"/>
            <w:tcBorders>
              <w:bottom w:val="single" w:sz="4" w:space="0" w:color="BFBFBF"/>
              <w:right w:val="single" w:sz="4" w:space="0" w:color="BFBFBF"/>
            </w:tcBorders>
            <w:shd w:val="clear" w:color="auto" w:fill="D6E4F0"/>
            <w:vAlign w:val="center"/>
          </w:tcPr>
          <w:p w14:paraId="4475AF77" w14:textId="77777777" w:rsidR="00655836" w:rsidRPr="00655836" w:rsidRDefault="00655836" w:rsidP="00655836">
            <w:pPr>
              <w:contextualSpacing/>
              <w:jc w:val="both"/>
            </w:pPr>
            <w:r w:rsidRPr="00655836">
              <w:t>Tecnica + commerciale</w:t>
            </w:r>
          </w:p>
        </w:tc>
        <w:tc>
          <w:tcPr>
            <w:tcW w:w="3678" w:type="dxa"/>
            <w:tcBorders>
              <w:bottom w:val="single" w:sz="4" w:space="0" w:color="BFBFBF"/>
              <w:right w:val="single" w:sz="4" w:space="0" w:color="BFBFBF"/>
            </w:tcBorders>
            <w:shd w:val="clear" w:color="auto" w:fill="FCE4D6"/>
            <w:vAlign w:val="center"/>
          </w:tcPr>
          <w:p w14:paraId="71D92E96" w14:textId="77777777" w:rsidR="00655836" w:rsidRPr="00655836" w:rsidRDefault="00655836" w:rsidP="00655836">
            <w:pPr>
              <w:contextualSpacing/>
              <w:jc w:val="both"/>
            </w:pPr>
            <w:r w:rsidRPr="00655836">
              <w:t>Solo commerciale</w:t>
            </w:r>
          </w:p>
        </w:tc>
      </w:tr>
      <w:tr w:rsidR="00655836" w:rsidRPr="00655836" w14:paraId="48FC0466" w14:textId="77777777" w:rsidTr="00197DBB">
        <w:tc>
          <w:tcPr>
            <w:tcW w:w="2593" w:type="dxa"/>
            <w:tcBorders>
              <w:left w:val="single" w:sz="4" w:space="0" w:color="BFBFBF"/>
              <w:bottom w:val="single" w:sz="4" w:space="0" w:color="BFBFBF"/>
              <w:right w:val="single" w:sz="4" w:space="0" w:color="BFBFBF"/>
            </w:tcBorders>
            <w:shd w:val="clear" w:color="auto" w:fill="DEEAF1"/>
            <w:vAlign w:val="center"/>
          </w:tcPr>
          <w:p w14:paraId="451B2B96" w14:textId="77777777" w:rsidR="00655836" w:rsidRPr="00655836" w:rsidRDefault="00655836" w:rsidP="00655836">
            <w:pPr>
              <w:contextualSpacing/>
              <w:jc w:val="both"/>
            </w:pPr>
            <w:r w:rsidRPr="00655836">
              <w:rPr>
                <w:b/>
                <w:bCs/>
              </w:rPr>
              <w:t>Uso della rete</w:t>
            </w:r>
          </w:p>
        </w:tc>
        <w:tc>
          <w:tcPr>
            <w:tcW w:w="3617" w:type="dxa"/>
            <w:tcBorders>
              <w:bottom w:val="single" w:sz="4" w:space="0" w:color="BFBFBF"/>
              <w:right w:val="single" w:sz="4" w:space="0" w:color="BFBFBF"/>
            </w:tcBorders>
            <w:shd w:val="clear" w:color="auto" w:fill="D6E4F0"/>
            <w:vAlign w:val="center"/>
          </w:tcPr>
          <w:p w14:paraId="3E63E0F9" w14:textId="77777777" w:rsidR="00655836" w:rsidRPr="00655836" w:rsidRDefault="00655836" w:rsidP="00655836">
            <w:pPr>
              <w:contextualSpacing/>
              <w:jc w:val="both"/>
            </w:pPr>
            <w:r w:rsidRPr="00655836">
              <w:t>SÌ</w:t>
            </w:r>
          </w:p>
        </w:tc>
        <w:tc>
          <w:tcPr>
            <w:tcW w:w="3678" w:type="dxa"/>
            <w:tcBorders>
              <w:bottom w:val="single" w:sz="4" w:space="0" w:color="BFBFBF"/>
              <w:right w:val="single" w:sz="4" w:space="0" w:color="BFBFBF"/>
            </w:tcBorders>
            <w:shd w:val="clear" w:color="auto" w:fill="FCE4D6"/>
            <w:vAlign w:val="center"/>
          </w:tcPr>
          <w:p w14:paraId="18BA953D" w14:textId="77777777" w:rsidR="00655836" w:rsidRPr="00655836" w:rsidRDefault="00655836" w:rsidP="00655836">
            <w:pPr>
              <w:contextualSpacing/>
              <w:jc w:val="both"/>
            </w:pPr>
            <w:r w:rsidRPr="00655836">
              <w:t>NO</w:t>
            </w:r>
          </w:p>
        </w:tc>
      </w:tr>
      <w:tr w:rsidR="00655836" w:rsidRPr="00655836" w14:paraId="5597F5C7" w14:textId="77777777" w:rsidTr="00197DBB">
        <w:tc>
          <w:tcPr>
            <w:tcW w:w="2593" w:type="dxa"/>
            <w:tcBorders>
              <w:left w:val="single" w:sz="4" w:space="0" w:color="BFBFBF"/>
              <w:bottom w:val="single" w:sz="4" w:space="0" w:color="BFBFBF"/>
              <w:right w:val="single" w:sz="4" w:space="0" w:color="BFBFBF"/>
            </w:tcBorders>
            <w:shd w:val="clear" w:color="auto" w:fill="DEEAF1"/>
            <w:vAlign w:val="center"/>
          </w:tcPr>
          <w:p w14:paraId="0741A296" w14:textId="77777777" w:rsidR="00655836" w:rsidRPr="00655836" w:rsidRDefault="00655836" w:rsidP="00655836">
            <w:pPr>
              <w:contextualSpacing/>
              <w:jc w:val="both"/>
            </w:pPr>
            <w:r w:rsidRPr="00655836">
              <w:rPr>
                <w:b/>
                <w:bCs/>
              </w:rPr>
              <w:t>Qualificazione giuridica</w:t>
            </w:r>
          </w:p>
        </w:tc>
        <w:tc>
          <w:tcPr>
            <w:tcW w:w="3617" w:type="dxa"/>
            <w:tcBorders>
              <w:bottom w:val="single" w:sz="4" w:space="0" w:color="BFBFBF"/>
              <w:right w:val="single" w:sz="4" w:space="0" w:color="BFBFBF"/>
            </w:tcBorders>
            <w:shd w:val="clear" w:color="auto" w:fill="D6E4F0"/>
            <w:vAlign w:val="center"/>
          </w:tcPr>
          <w:p w14:paraId="7C070CAF" w14:textId="77777777" w:rsidR="00655836" w:rsidRPr="00655836" w:rsidRDefault="00655836" w:rsidP="00655836">
            <w:pPr>
              <w:contextualSpacing/>
              <w:jc w:val="both"/>
            </w:pPr>
            <w:r w:rsidRPr="00655836">
              <w:t>Uso mediato della rete → soggettività passiva CUP</w:t>
            </w:r>
          </w:p>
        </w:tc>
        <w:tc>
          <w:tcPr>
            <w:tcW w:w="3678" w:type="dxa"/>
            <w:tcBorders>
              <w:bottom w:val="single" w:sz="4" w:space="0" w:color="BFBFBF"/>
              <w:right w:val="single" w:sz="4" w:space="0" w:color="BFBFBF"/>
            </w:tcBorders>
            <w:shd w:val="clear" w:color="auto" w:fill="FCE4D6"/>
            <w:vAlign w:val="center"/>
          </w:tcPr>
          <w:p w14:paraId="357E9E9E" w14:textId="77777777" w:rsidR="00655836" w:rsidRPr="00655836" w:rsidRDefault="00655836" w:rsidP="00655836">
            <w:pPr>
              <w:contextualSpacing/>
              <w:jc w:val="both"/>
            </w:pPr>
            <w:r w:rsidRPr="00655836">
              <w:t>Nessun uso della rete → escluso dalla soggettività passiva</w:t>
            </w:r>
          </w:p>
        </w:tc>
      </w:tr>
    </w:tbl>
    <w:p w14:paraId="41BCC017" w14:textId="77777777" w:rsidR="00655836" w:rsidRPr="00655836" w:rsidRDefault="00655836" w:rsidP="00655836">
      <w:pPr>
        <w:contextualSpacing/>
        <w:jc w:val="both"/>
      </w:pPr>
    </w:p>
    <w:p w14:paraId="0122024F" w14:textId="77777777" w:rsidR="00655836" w:rsidRPr="00655836" w:rsidRDefault="00655836" w:rsidP="00655836">
      <w:pPr>
        <w:ind w:firstLine="708"/>
        <w:contextualSpacing/>
        <w:jc w:val="both"/>
      </w:pPr>
      <w:r w:rsidRPr="00655836">
        <w:rPr>
          <w:b/>
          <w:u w:val="single"/>
        </w:rPr>
        <w:t>Prima della recente pronuncia della Corte di Cassazione</w:t>
      </w:r>
      <w:r w:rsidRPr="00655836">
        <w:t xml:space="preserve">, innanzi richiamata, già confermava quanto fin qui rilevato la più recente giurisprudenza in materia nell’ambito delle telecomunicazioni; fra tante si richiama la recentissima sentenza resa dal </w:t>
      </w:r>
      <w:r w:rsidRPr="00655836">
        <w:rPr>
          <w:b/>
          <w:bCs/>
          <w:u w:val="single"/>
        </w:rPr>
        <w:t>TRIBUNALE DI BERGAMO n. 1523 del 25.11.2025 contro FASTWEB S.p.A., nonché ancor più di recente TRIBUNALE DI BERGAMO 289 del 21.03.2026  contro VODAFONE, ed ancora Tribunale di Treviso n. 240/2025 pubblicata il 20/02/2025, resa in appello, e la sentenza del Tribunale di Piacenza n. 207 del 06.05.2025. Che vengono indicate tra le altre per le puntuali motivazioni addotte, ed infatti:</w:t>
      </w:r>
    </w:p>
    <w:p w14:paraId="10BF3CE9" w14:textId="77777777" w:rsidR="00655836" w:rsidRPr="00655836" w:rsidRDefault="00655836" w:rsidP="00655836">
      <w:pPr>
        <w:ind w:firstLine="708"/>
        <w:contextualSpacing/>
        <w:jc w:val="both"/>
      </w:pPr>
      <w:r w:rsidRPr="00655836">
        <w:t>Il Giudice di Bergamo ha così precisato:</w:t>
      </w:r>
    </w:p>
    <w:p w14:paraId="13907091" w14:textId="77777777" w:rsidR="00655836" w:rsidRPr="00655836" w:rsidRDefault="00655836" w:rsidP="00655836">
      <w:pPr>
        <w:ind w:firstLine="708"/>
        <w:contextualSpacing/>
        <w:jc w:val="both"/>
        <w:rPr>
          <w:iCs/>
        </w:rPr>
      </w:pPr>
      <w:r w:rsidRPr="00655836">
        <w:rPr>
          <w:i/>
          <w:iCs/>
        </w:rPr>
        <w:t xml:space="preserve">“La norma nel testo attualmente vigente dispone: il canone è dovuto dal soggetto titolare dell’atto di concessione dell’occupazione del suolo pubblico e dai soggetti che </w:t>
      </w:r>
      <w:r w:rsidRPr="00655836">
        <w:rPr>
          <w:i/>
          <w:iCs/>
        </w:rPr>
        <w:lastRenderedPageBreak/>
        <w:t xml:space="preserve">occupano il suolo pubblico, </w:t>
      </w:r>
      <w:r w:rsidRPr="00655836">
        <w:rPr>
          <w:b/>
          <w:bCs/>
          <w:i/>
          <w:iCs/>
        </w:rPr>
        <w:t>anche in via mediata, attraverso l’utilizzo materiale delle infrastrutture del soggetto titolare della concessione</w:t>
      </w:r>
      <w:r w:rsidRPr="00655836">
        <w:rPr>
          <w:i/>
          <w:iCs/>
        </w:rPr>
        <w:t xml:space="preserve"> sulla base del numero delle rispettive utenze moltiplicate per la seguente tariffa forfetaria. Si ritiene, soprattutto alla luce della modifica del testo normativo ad opera della legge n. 178/2020, che il legislatore abbia inteso imporre il pagamento del canone de quo a tutti gli operatori che, nell’erogare il servizio di pubblica utilità (quale è quello delle telecomunicazioni di Fastweb spa), si avvalgono dei cavi e delle strutture del soggetto che è titolare della concessione e che, per il tramite di questo utilizzo (appunto, mediatamente), occupano il suolo pubblico. L’espressione “utilizzo materiale” va interpretata alla luce della volontà del legislatore come sinonimo di utilizzo che non necessariamente rimanda ad “una modificazione della realtà esterna”. Invero il canone è imposto a tutti quei soggetti che si avvalgono di fatto delle occupazioni permanenti del territorio comunale con cavi e condutture. E poiché è incontestato che Fastweb spa si avvale mediatamente (o virtualmente che dir si voglia) della rete infrastrutturale di Tim/Telecom spa si ritiene che essa rientri fra i soggetti obbligati contemplati dalla norma e soggetto tenuto al pagamento (conforme sul punto Tribunale di Piacenza n. 207/2025; Tribunale Treviso n. 240/2025)”. TRIBUNALE DI BERGAMO n. 1523 del 25.11.2025 </w:t>
      </w:r>
      <w:r w:rsidRPr="00655836">
        <w:rPr>
          <w:iCs/>
        </w:rPr>
        <w:t>(</w:t>
      </w:r>
      <w:r w:rsidRPr="00655836">
        <w:rPr>
          <w:b/>
          <w:bCs/>
          <w:iCs/>
        </w:rPr>
        <w:t>doc. 10</w:t>
      </w:r>
    </w:p>
    <w:p w14:paraId="273B3951" w14:textId="77777777" w:rsidR="00655836" w:rsidRPr="00655836" w:rsidRDefault="00655836" w:rsidP="00655836">
      <w:pPr>
        <w:ind w:firstLine="708"/>
        <w:contextualSpacing/>
        <w:jc w:val="both"/>
        <w:rPr>
          <w:iCs/>
        </w:rPr>
      </w:pPr>
      <w:r w:rsidRPr="00655836">
        <w:rPr>
          <w:iCs/>
        </w:rPr>
        <w:t xml:space="preserve">Sempre il </w:t>
      </w:r>
      <w:r w:rsidRPr="00655836">
        <w:rPr>
          <w:b/>
          <w:bCs/>
          <w:iCs/>
        </w:rPr>
        <w:t>Tribunale di Bergamo con la sentenza 289/2026 ha ribadito</w:t>
      </w:r>
      <w:r w:rsidRPr="00655836">
        <w:rPr>
          <w:iCs/>
        </w:rPr>
        <w:t>:</w:t>
      </w:r>
    </w:p>
    <w:p w14:paraId="261290F6" w14:textId="2EE18841" w:rsidR="00655836" w:rsidRPr="00655836" w:rsidRDefault="00655836" w:rsidP="00655836">
      <w:pPr>
        <w:ind w:firstLine="708"/>
        <w:contextualSpacing/>
        <w:jc w:val="both"/>
        <w:rPr>
          <w:i/>
          <w:iCs/>
        </w:rPr>
      </w:pPr>
      <w:r w:rsidRPr="00655836">
        <w:rPr>
          <w:iCs/>
        </w:rPr>
        <w:t>“</w:t>
      </w:r>
      <w:r w:rsidRPr="00655836">
        <w:rPr>
          <w:i/>
          <w:iCs/>
        </w:rPr>
        <w:t xml:space="preserve">le attuali normative fanno riferimento ad un nuovo concetto basato sull’occupazione in via mediata, dove sussistono una pluralità di soggetti </w:t>
      </w:r>
      <w:proofErr w:type="gramStart"/>
      <w:r w:rsidRPr="00655836">
        <w:rPr>
          <w:i/>
          <w:iCs/>
        </w:rPr>
        <w:t>passivi ,</w:t>
      </w:r>
      <w:proofErr w:type="gramEnd"/>
      <w:r w:rsidRPr="00655836">
        <w:rPr>
          <w:i/>
          <w:iCs/>
        </w:rPr>
        <w:t xml:space="preserve"> costituiti dal soggetto titolare e dai soggetti che occupano ed utilizzano l’area . </w:t>
      </w:r>
    </w:p>
    <w:p w14:paraId="314FF5DD" w14:textId="4B8E3530" w:rsidR="00655836" w:rsidRPr="00655836" w:rsidRDefault="00655836" w:rsidP="00655836">
      <w:pPr>
        <w:ind w:firstLine="708"/>
        <w:contextualSpacing/>
        <w:jc w:val="both"/>
        <w:rPr>
          <w:i/>
          <w:iCs/>
        </w:rPr>
      </w:pPr>
      <w:r w:rsidRPr="00655836">
        <w:rPr>
          <w:i/>
          <w:iCs/>
        </w:rPr>
        <w:t>Pi</w:t>
      </w:r>
      <w:r>
        <w:rPr>
          <w:i/>
          <w:iCs/>
        </w:rPr>
        <w:t>ù</w:t>
      </w:r>
      <w:r w:rsidRPr="00655836">
        <w:rPr>
          <w:i/>
          <w:iCs/>
        </w:rPr>
        <w:t xml:space="preserve"> precisamente, risulta aggiornata e superata la precedente normativa, che considerava il solo concessionario quale unico soggetto passivo, rendendo adeguata la normativa ad una tipologia relativa ad un mercato liberalizzato, dove vi sono più operatori che utilizzano la stessa infrastruttura per la fornitura del proprio servizio di telefonia. </w:t>
      </w:r>
    </w:p>
    <w:p w14:paraId="6397DBDD" w14:textId="77777777" w:rsidR="00655836" w:rsidRPr="00655836" w:rsidRDefault="00655836" w:rsidP="00655836">
      <w:pPr>
        <w:ind w:firstLine="708"/>
        <w:contextualSpacing/>
        <w:jc w:val="both"/>
        <w:rPr>
          <w:i/>
          <w:iCs/>
        </w:rPr>
      </w:pPr>
      <w:r w:rsidRPr="00655836">
        <w:rPr>
          <w:i/>
          <w:iCs/>
        </w:rPr>
        <w:t xml:space="preserve">Inoltre, diversamente da quanto affermato da parte attrice, gli accordi </w:t>
      </w:r>
      <w:proofErr w:type="spellStart"/>
      <w:r w:rsidRPr="00655836">
        <w:rPr>
          <w:i/>
          <w:iCs/>
        </w:rPr>
        <w:t>wholesale</w:t>
      </w:r>
      <w:proofErr w:type="spellEnd"/>
      <w:r w:rsidRPr="00655836">
        <w:rPr>
          <w:i/>
          <w:iCs/>
        </w:rPr>
        <w:t xml:space="preserve"> sono pienamente riferibile alla fattispecie connessa” all’utilizzo materiale “.</w:t>
      </w:r>
    </w:p>
    <w:p w14:paraId="53DA94CC" w14:textId="77777777" w:rsidR="00655836" w:rsidRPr="00655836" w:rsidRDefault="00655836" w:rsidP="00655836">
      <w:pPr>
        <w:ind w:firstLine="708"/>
        <w:contextualSpacing/>
        <w:jc w:val="both"/>
        <w:rPr>
          <w:i/>
          <w:iCs/>
        </w:rPr>
      </w:pPr>
      <w:r w:rsidRPr="00655836">
        <w:rPr>
          <w:i/>
          <w:iCs/>
        </w:rPr>
        <w:t xml:space="preserve">Infatti gli accordi </w:t>
      </w:r>
      <w:proofErr w:type="spellStart"/>
      <w:r w:rsidRPr="00655836">
        <w:rPr>
          <w:i/>
          <w:iCs/>
        </w:rPr>
        <w:t>wholesale</w:t>
      </w:r>
      <w:proofErr w:type="spellEnd"/>
      <w:r w:rsidRPr="00655836">
        <w:rPr>
          <w:i/>
          <w:iCs/>
        </w:rPr>
        <w:t xml:space="preserve"> VULA </w:t>
      </w:r>
      <w:proofErr w:type="gramStart"/>
      <w:r w:rsidRPr="00655836">
        <w:rPr>
          <w:i/>
          <w:iCs/>
        </w:rPr>
        <w:t>( Virtual</w:t>
      </w:r>
      <w:proofErr w:type="gramEnd"/>
      <w:r w:rsidRPr="00655836">
        <w:rPr>
          <w:i/>
          <w:iCs/>
        </w:rPr>
        <w:t xml:space="preserve"> </w:t>
      </w:r>
      <w:proofErr w:type="spellStart"/>
      <w:r w:rsidRPr="00655836">
        <w:rPr>
          <w:i/>
          <w:iCs/>
        </w:rPr>
        <w:t>Unbundled</w:t>
      </w:r>
      <w:proofErr w:type="spellEnd"/>
      <w:r w:rsidRPr="00655836">
        <w:rPr>
          <w:i/>
          <w:iCs/>
        </w:rPr>
        <w:t xml:space="preserve"> Local Access ) sono accordi commerciali tra operatori di telecomunicazioni che permettono l’accesso alle reti di accesso locali ( reti di fibra ottica o di rame ) di un operatore dominante a un altro operatore , a condizioni eque e non discriminatorie . </w:t>
      </w:r>
    </w:p>
    <w:p w14:paraId="038B40A9" w14:textId="0F640078" w:rsidR="00655836" w:rsidRPr="00655836" w:rsidRDefault="00655836" w:rsidP="00655836">
      <w:pPr>
        <w:ind w:firstLine="708"/>
        <w:contextualSpacing/>
        <w:jc w:val="both"/>
        <w:rPr>
          <w:i/>
          <w:iCs/>
        </w:rPr>
      </w:pPr>
      <w:r w:rsidRPr="00655836">
        <w:rPr>
          <w:i/>
          <w:iCs/>
        </w:rPr>
        <w:t xml:space="preserve">In pratica, un operatore che non ha una rete di accesso propria può utilizzare la rete di un altro operatore per offrire servizi di accesso a internet e voce ai propri </w:t>
      </w:r>
      <w:proofErr w:type="gramStart"/>
      <w:r w:rsidRPr="00655836">
        <w:rPr>
          <w:i/>
          <w:iCs/>
        </w:rPr>
        <w:t>clienti .</w:t>
      </w:r>
      <w:proofErr w:type="gramEnd"/>
      <w:r w:rsidRPr="00655836">
        <w:rPr>
          <w:i/>
          <w:iCs/>
        </w:rPr>
        <w:t xml:space="preserve"> </w:t>
      </w:r>
    </w:p>
    <w:p w14:paraId="103C521D" w14:textId="77777777" w:rsidR="00655836" w:rsidRPr="00655836" w:rsidRDefault="00655836" w:rsidP="00655836">
      <w:pPr>
        <w:ind w:firstLine="708"/>
        <w:contextualSpacing/>
        <w:jc w:val="both"/>
        <w:rPr>
          <w:i/>
          <w:iCs/>
        </w:rPr>
      </w:pPr>
      <w:r w:rsidRPr="00655836">
        <w:rPr>
          <w:i/>
          <w:iCs/>
        </w:rPr>
        <w:lastRenderedPageBreak/>
        <w:t xml:space="preserve">Anche se l’accesso è definito </w:t>
      </w:r>
      <w:proofErr w:type="gramStart"/>
      <w:r w:rsidRPr="00655836">
        <w:rPr>
          <w:i/>
          <w:iCs/>
        </w:rPr>
        <w:t>“ virtuale</w:t>
      </w:r>
      <w:proofErr w:type="gramEnd"/>
      <w:r w:rsidRPr="00655836">
        <w:rPr>
          <w:i/>
          <w:iCs/>
        </w:rPr>
        <w:t xml:space="preserve"> “ in ambito tecnico – commerciale , lo stesso comporta un flusso fisico di dati che transita comunque mediante cavi e condutture esistenti sul suolo pubblico comunale . </w:t>
      </w:r>
    </w:p>
    <w:p w14:paraId="7526D748" w14:textId="77777777" w:rsidR="00655836" w:rsidRPr="00655836" w:rsidRDefault="00655836" w:rsidP="00655836">
      <w:pPr>
        <w:ind w:firstLine="708"/>
        <w:contextualSpacing/>
        <w:jc w:val="both"/>
        <w:rPr>
          <w:b/>
          <w:bCs/>
        </w:rPr>
      </w:pPr>
      <w:r w:rsidRPr="00655836">
        <w:rPr>
          <w:i/>
          <w:iCs/>
        </w:rPr>
        <w:t xml:space="preserve">In base alle numerose sentenze di merito sull’argomento in </w:t>
      </w:r>
      <w:proofErr w:type="gramStart"/>
      <w:r w:rsidRPr="00655836">
        <w:rPr>
          <w:i/>
          <w:iCs/>
        </w:rPr>
        <w:t>questione ,</w:t>
      </w:r>
      <w:proofErr w:type="gramEnd"/>
      <w:r w:rsidRPr="00655836">
        <w:rPr>
          <w:i/>
          <w:iCs/>
        </w:rPr>
        <w:t xml:space="preserve"> il criterio legato alla materialità dell’uso dell’infrastruttura di altro operatore , risulta compreso anche quello legato alla modalità di accesso virtuale ,legata all’evoluzione ed al progresso tecnologico nell’ambito della telefonia . </w:t>
      </w:r>
      <w:r w:rsidRPr="00655836">
        <w:t xml:space="preserve">Tribunale di Bergamo n. 289 del 21.3.2026 </w:t>
      </w:r>
      <w:r w:rsidRPr="00655836">
        <w:rPr>
          <w:b/>
          <w:bCs/>
        </w:rPr>
        <w:t>(doc. 11).</w:t>
      </w:r>
    </w:p>
    <w:p w14:paraId="6E1DE090" w14:textId="77777777" w:rsidR="00655836" w:rsidRPr="00655836" w:rsidRDefault="00655836" w:rsidP="00655836">
      <w:pPr>
        <w:ind w:firstLine="708"/>
        <w:contextualSpacing/>
        <w:jc w:val="both"/>
      </w:pPr>
      <w:r w:rsidRPr="00655836">
        <w:t xml:space="preserve">Di particolare rilievo sistematico è la recentissima </w:t>
      </w:r>
      <w:r w:rsidRPr="00655836">
        <w:rPr>
          <w:b/>
          <w:bCs/>
        </w:rPr>
        <w:t>sentenza del Tribunale di Napoli n. 5948 del 13.04.2026 (RG 16629/2025)</w:t>
      </w:r>
      <w:r w:rsidRPr="00655836">
        <w:t xml:space="preserve"> (doc. 11), pronunciata – con riferimento a una controversia analoga avente ad oggetto un avviso di accertamento CUP per gli anni 2021-2024 </w:t>
      </w:r>
      <w:r w:rsidRPr="00655836">
        <w:rPr>
          <w:b/>
          <w:bCs/>
        </w:rPr>
        <w:t>proposto proprio da Wind Tre</w:t>
      </w:r>
      <w:r w:rsidRPr="00655836">
        <w:t xml:space="preserve"> – che ha confermato la piena legittimità dell’accertamento su tutti i profili di merito contestati, rendendo una motivazione di particolare rilievo e ben chiarendo il concetto di </w:t>
      </w:r>
      <w:r w:rsidRPr="00655836">
        <w:rPr>
          <w:i/>
          <w:iCs/>
        </w:rPr>
        <w:t xml:space="preserve">“utilizzo materiale” </w:t>
      </w:r>
      <w:r w:rsidRPr="00655836">
        <w:t>(</w:t>
      </w:r>
      <w:r w:rsidRPr="00655836">
        <w:rPr>
          <w:b/>
          <w:bCs/>
        </w:rPr>
        <w:t xml:space="preserve">Tribunale Napoli n.5948 del 13.4.2026 doc. 12): </w:t>
      </w:r>
    </w:p>
    <w:p w14:paraId="0B3CD473" w14:textId="77777777" w:rsidR="00655836" w:rsidRPr="00655836" w:rsidRDefault="00655836" w:rsidP="00655836">
      <w:pPr>
        <w:ind w:firstLine="708"/>
        <w:contextualSpacing/>
        <w:jc w:val="both"/>
        <w:rPr>
          <w:i/>
          <w:iCs/>
        </w:rPr>
      </w:pPr>
      <w:r w:rsidRPr="00655836">
        <w:rPr>
          <w:i/>
          <w:iCs/>
        </w:rPr>
        <w:t>“Questo giudice ritiene di dover aderire alla lettura secondo la quale l'espressione «utilizzo materiale» non vada intesa né come installazione di cavi o condutture ulteriori, né come indispensabile modificazione percepibile della realtà esterna, bensì come equivalente di un utilizzo concreto dell'infrastruttura in concessione, idoneo a integrare un'occupazione mediata del suolo pubblico quando l'operatore, per erogare il servizio venduto alla clientela, si avvale della rete del concessionario. In tale prospettiva, la ratio della modifica normativa è proprio quella di coinvolgere nel pagamento del canone anche gli operatori che, pur non essendo titolari della concessione, traggono un vantaggio immediato e diretto dall'uso dell'infrastruttura in concessione per la fornitura del servizio. Diversamente, la previsione normativa finirebbe per essere priva di effettiva portata applicativa nel settore in cui l'utilizzo della rete altrui è tecnicamente fisiologico.”</w:t>
      </w:r>
    </w:p>
    <w:p w14:paraId="37AEF50D" w14:textId="77777777" w:rsidR="00655836" w:rsidRPr="00655836" w:rsidRDefault="00655836" w:rsidP="00655836">
      <w:pPr>
        <w:ind w:firstLine="708"/>
        <w:contextualSpacing/>
        <w:jc w:val="both"/>
      </w:pPr>
      <w:r w:rsidRPr="00655836">
        <w:t>Il Tribunale di Napoli ha altresì chiarito l’inapplicabilità dell’art. 5, comma 14-</w:t>
      </w:r>
      <w:r w:rsidRPr="00655836">
        <w:rPr>
          <w:i/>
          <w:iCs/>
        </w:rPr>
        <w:t>quinquies</w:t>
      </w:r>
      <w:r w:rsidRPr="00655836">
        <w:t>, D.L. 146/2021 al settore delle telecomunicazioni, osservando che “</w:t>
      </w:r>
      <w:r w:rsidRPr="00655836">
        <w:rPr>
          <w:i/>
          <w:iCs/>
        </w:rPr>
        <w:t>la separazione cui la disposizione si riferisce va intesa con riguardo ai settori nei quali la dissociazione tra attività di distribuzione e attività di vendita è strutturalmente più netta […] soggetti dedicati alla sola vendita, che, limitandosi alla commercializzazione, non occupano il suolo pubblico neppure in via mediata e non utilizzano materialmente l’infrastruttura</w:t>
      </w:r>
      <w:r w:rsidRPr="00655836">
        <w:t>”.</w:t>
      </w:r>
    </w:p>
    <w:p w14:paraId="4DFBD32E" w14:textId="77777777" w:rsidR="00655836" w:rsidRPr="00655836" w:rsidRDefault="00655836" w:rsidP="00655836">
      <w:pPr>
        <w:ind w:firstLine="708"/>
        <w:contextualSpacing/>
        <w:jc w:val="both"/>
      </w:pPr>
      <w:r w:rsidRPr="00655836">
        <w:t xml:space="preserve">Con specifico riguardo alla legittimità del metodo di calcolo induttivo, il Tribunale di Napoli ha ritenuto pienamente legittimo il ricorso a criteri presuntivi fondati su dati </w:t>
      </w:r>
      <w:r w:rsidRPr="00655836">
        <w:lastRenderedPageBreak/>
        <w:t>AGCOM rapportati alla popolazione residente, statuendo che “</w:t>
      </w:r>
      <w:r w:rsidRPr="00655836">
        <w:rPr>
          <w:i/>
          <w:iCs/>
        </w:rPr>
        <w:t>il ricorso a criteri presuntivi fondati su dati AGCOM, rapportati alla popolazione residente e alle quote di mercato, costituisce una legittima modalità ricostruttiva del presupposto impositivo, conforme ai principi generali in materia di entrate patrimoniali e in ogni caso giustificata dalla mancata collaborazione del contribuente. Non può, pertanto, invocarsi a proprio vantaggio una situazione di incertezza determinata dalla stessa condotta dell’operatore</w:t>
      </w:r>
      <w:r w:rsidRPr="00655836">
        <w:t>”.</w:t>
      </w:r>
    </w:p>
    <w:p w14:paraId="50E17549" w14:textId="77777777" w:rsidR="00655836" w:rsidRPr="00655836" w:rsidRDefault="00655836" w:rsidP="00655836">
      <w:pPr>
        <w:ind w:firstLine="708"/>
        <w:contextualSpacing/>
        <w:jc w:val="both"/>
      </w:pPr>
      <w:r w:rsidRPr="00655836">
        <w:t>Infine, il Tribunale di Napoli ha respinto la tesi della sufficienza del pagamento del minimo forfettario, chiarendo che “</w:t>
      </w:r>
      <w:r w:rsidRPr="00655836">
        <w:rPr>
          <w:i/>
          <w:iCs/>
        </w:rPr>
        <w:t>il minimo di € 800,00 previsto dalla legge opera solo ove il prodotto tra utenze e tariffa risulti inferiore a tale soglia, ma presuppone comunque una corretta e veritiera dichiarazione delle utenze attive. In mancanza di tale presupposto, il versamento del minimo non è idoneo a estinguere l’obbligazione nella sua effettiva consistenza</w:t>
      </w:r>
      <w:r w:rsidRPr="00655836">
        <w:t>”.</w:t>
      </w:r>
    </w:p>
    <w:p w14:paraId="745D48BC" w14:textId="77777777" w:rsidR="00655836" w:rsidRPr="00655836" w:rsidRDefault="00655836" w:rsidP="00655836">
      <w:pPr>
        <w:ind w:firstLine="708"/>
        <w:contextualSpacing/>
        <w:jc w:val="both"/>
      </w:pPr>
      <w:r w:rsidRPr="00655836">
        <w:t xml:space="preserve">Ed ancora, i giudici del </w:t>
      </w:r>
      <w:r w:rsidRPr="00655836">
        <w:rPr>
          <w:b/>
          <w:bCs/>
        </w:rPr>
        <w:t>Tribunale di TREVISO</w:t>
      </w:r>
      <w:r w:rsidRPr="00655836">
        <w:t xml:space="preserve"> hanno rigettato, ancora una volta, l’appello di una primaria compagnia telefonica che insisteva nel ritenersi estranea alla soggettività passiva mediata in relazione alla fornitura del servizio di telecomunicazioni.</w:t>
      </w:r>
    </w:p>
    <w:p w14:paraId="39BC3E9F" w14:textId="77777777" w:rsidR="00655836" w:rsidRPr="00655836" w:rsidRDefault="00655836" w:rsidP="00655836">
      <w:pPr>
        <w:ind w:firstLine="708"/>
        <w:contextualSpacing/>
        <w:jc w:val="both"/>
      </w:pPr>
      <w:r w:rsidRPr="00655836">
        <w:t>Si legge nella sentenza:</w:t>
      </w:r>
    </w:p>
    <w:p w14:paraId="05BB2A04" w14:textId="77777777" w:rsidR="00655836" w:rsidRPr="00655836" w:rsidRDefault="00655836" w:rsidP="00655836">
      <w:pPr>
        <w:ind w:firstLine="708"/>
        <w:contextualSpacing/>
        <w:jc w:val="both"/>
      </w:pPr>
      <w:r w:rsidRPr="00655836">
        <w:rPr>
          <w:i/>
          <w:iCs/>
        </w:rPr>
        <w:t xml:space="preserve">“Si ritiene, soprattutto alla luce della modifica del testo normativo ad opera della legge n. 178/2020, che il legislatore abbia inteso imporre il pagamento del canone de quo a tutti gli operatori che, nell’erogare il servizio di pubblica utilità (quale è quello delle telecomunicazioni), si avvalgono dei cavi e delle strutture del soggetto che è titolare della concessione e che, per il tramite di questo utilizzo (appunto, mediatamente), occupano il suolo pubblico. L’espressione “utilizzo materiale” va interpretata alla luce di tale </w:t>
      </w:r>
      <w:proofErr w:type="spellStart"/>
      <w:r w:rsidRPr="00655836">
        <w:rPr>
          <w:i/>
          <w:iCs/>
        </w:rPr>
        <w:t>voluntas</w:t>
      </w:r>
      <w:proofErr w:type="spellEnd"/>
      <w:r w:rsidRPr="00655836">
        <w:rPr>
          <w:i/>
          <w:iCs/>
        </w:rPr>
        <w:t xml:space="preserve"> </w:t>
      </w:r>
      <w:proofErr w:type="spellStart"/>
      <w:r w:rsidRPr="00655836">
        <w:rPr>
          <w:i/>
          <w:iCs/>
        </w:rPr>
        <w:t>legis</w:t>
      </w:r>
      <w:proofErr w:type="spellEnd"/>
      <w:r w:rsidRPr="00655836">
        <w:rPr>
          <w:i/>
          <w:iCs/>
        </w:rPr>
        <w:t xml:space="preserve"> come sinonimo di utilizzo che non necessariamente rimanda ad una modificazione della realtà esterna (quale è quella, ipotizzata dall’appellante, che si realizza con l’installazione di “cavi propri” nella infrastruttura a rete fissa altrui). Ciò in quanto il canone è imposto a quanti, comunque, si avvalgono di fatto delle occupazioni permanenti del territorio comunale con cavi e condutture. E poiché è incontestato che l’operatore, attraverso le varie forme di tecnologia descritte in atti, si avvale della rete infrastrutturale di TIM, si ritiene che esso rientri fra i soggetti obbligati contemplati dalla norma”. </w:t>
      </w:r>
      <w:r w:rsidRPr="00655836">
        <w:rPr>
          <w:b/>
          <w:bCs/>
          <w:i/>
          <w:iCs/>
        </w:rPr>
        <w:t xml:space="preserve">Tribunale di Treviso n. 240/2025 del 20/02/2025, resa in appello </w:t>
      </w:r>
      <w:r w:rsidRPr="00655836">
        <w:rPr>
          <w:iCs/>
        </w:rPr>
        <w:t>(</w:t>
      </w:r>
      <w:r w:rsidRPr="00655836">
        <w:rPr>
          <w:b/>
          <w:bCs/>
          <w:iCs/>
        </w:rPr>
        <w:t>doc. 13</w:t>
      </w:r>
      <w:r w:rsidRPr="00655836">
        <w:rPr>
          <w:iCs/>
        </w:rPr>
        <w:t>)</w:t>
      </w:r>
      <w:r w:rsidRPr="00655836">
        <w:rPr>
          <w:i/>
          <w:iCs/>
        </w:rPr>
        <w:t>.</w:t>
      </w:r>
    </w:p>
    <w:p w14:paraId="78477D2B" w14:textId="77777777" w:rsidR="00655836" w:rsidRPr="00655836" w:rsidRDefault="00655836" w:rsidP="00655836">
      <w:pPr>
        <w:ind w:firstLine="708"/>
        <w:contextualSpacing/>
        <w:jc w:val="both"/>
      </w:pPr>
      <w:r w:rsidRPr="00655836">
        <w:t xml:space="preserve">Il Tribunale di </w:t>
      </w:r>
      <w:r w:rsidRPr="00655836">
        <w:rPr>
          <w:b/>
          <w:bCs/>
        </w:rPr>
        <w:t>PIACENZA,</w:t>
      </w:r>
      <w:r w:rsidRPr="00655836">
        <w:t xml:space="preserve"> poi, rigettando l’opposizione di Vodafone, ha sempre posto l’accento sul concetto di occupazione mediata e sulla </w:t>
      </w:r>
      <w:r w:rsidRPr="00655836">
        <w:rPr>
          <w:i/>
          <w:iCs/>
        </w:rPr>
        <w:t>ratio</w:t>
      </w:r>
      <w:r w:rsidRPr="00655836">
        <w:t xml:space="preserve"> della norma di interpretazione autentica.</w:t>
      </w:r>
    </w:p>
    <w:p w14:paraId="6999D0C8" w14:textId="77777777" w:rsidR="00655836" w:rsidRPr="00655836" w:rsidRDefault="00655836" w:rsidP="00655836">
      <w:pPr>
        <w:ind w:firstLine="708"/>
        <w:contextualSpacing/>
        <w:jc w:val="both"/>
      </w:pPr>
      <w:r w:rsidRPr="00655836">
        <w:t>Si legge in sentenza:</w:t>
      </w:r>
    </w:p>
    <w:p w14:paraId="3EB5914C" w14:textId="77777777" w:rsidR="00655836" w:rsidRDefault="00655836" w:rsidP="00655836">
      <w:pPr>
        <w:ind w:firstLine="708"/>
        <w:contextualSpacing/>
        <w:jc w:val="both"/>
        <w:rPr>
          <w:i/>
          <w:iCs/>
        </w:rPr>
      </w:pPr>
      <w:r w:rsidRPr="00655836">
        <w:rPr>
          <w:i/>
          <w:iCs/>
        </w:rPr>
        <w:lastRenderedPageBreak/>
        <w:t xml:space="preserve">“5. Con l’art. 5, comma 14-quinquies, del D.L. 146/2021, il legislatore ha dettato una norma di interpretazione autentica stabilendo, per quanto qui rileva, che: a) per le occupazioni permanenti di suolo pubblico effettuate nei settori in cui è prevista una separazione, in ragione di assetti normativi, regolamentari o contrattuali, tra i soggetti titolari delle infrastrutture ed i soggetti titolari del contratto di vendita del bene distribuito alla clientela finale, non configurandosi alcuna occupazione in via mediata ed alcun utilizzo materiale delle infrastrutture da parte della società di vendita, il canone è dovuto esclusivamente dal soggetto titolare dell’atto di concessione delle infrastrutture, in base alle utenze delle predette società di vendita. </w:t>
      </w:r>
    </w:p>
    <w:p w14:paraId="719B725F" w14:textId="77777777" w:rsidR="00655836" w:rsidRDefault="00655836" w:rsidP="00655836">
      <w:pPr>
        <w:ind w:firstLine="708"/>
        <w:contextualSpacing/>
        <w:jc w:val="both"/>
        <w:rPr>
          <w:i/>
          <w:iCs/>
        </w:rPr>
      </w:pPr>
      <w:r w:rsidRPr="00655836">
        <w:rPr>
          <w:i/>
          <w:iCs/>
        </w:rPr>
        <w:t xml:space="preserve">6. La norma che ha introdotto la c.d. soggettività passiva mediata, letta alla luce dell’intervento di interpretazione autentica, va intesa nel senso che l’esclusione dalla </w:t>
      </w:r>
      <w:proofErr w:type="spellStart"/>
      <w:r w:rsidRPr="00655836">
        <w:rPr>
          <w:i/>
          <w:iCs/>
        </w:rPr>
        <w:t>debenza</w:t>
      </w:r>
      <w:proofErr w:type="spellEnd"/>
      <w:r w:rsidRPr="00655836">
        <w:rPr>
          <w:i/>
          <w:iCs/>
        </w:rPr>
        <w:t xml:space="preserve"> del canone non è generalizzata ma esclusivamente dedicata a quei settori in cui è prevista una separazione fra i titolari delle infrastrutture ed i titolari del contratto di vendita del bene distribuito alla clientela finale, previsione riferibile a quei settori – come quelli del gas e dell’energia elettrica – in cui la normativa di riferimento impone una netta separazione tra l’attività di distribuzione e quella di vendita, lasciando per il resto inalterata l’originaria previsione. </w:t>
      </w:r>
    </w:p>
    <w:p w14:paraId="463CB701" w14:textId="77777777" w:rsidR="00655836" w:rsidRDefault="00655836" w:rsidP="00655836">
      <w:pPr>
        <w:ind w:firstLine="708"/>
        <w:contextualSpacing/>
        <w:jc w:val="both"/>
        <w:rPr>
          <w:i/>
          <w:iCs/>
        </w:rPr>
      </w:pPr>
      <w:r w:rsidRPr="00655836">
        <w:rPr>
          <w:i/>
          <w:iCs/>
        </w:rPr>
        <w:t xml:space="preserve">7. Diversamente argomentando, infatti, non si capirebbe la ragione per cui il legislatore abbia inteso mantenere in vigore la previsione introdotta dalla L. n. 178/2020, di </w:t>
      </w:r>
      <w:proofErr w:type="spellStart"/>
      <w:r w:rsidRPr="00655836">
        <w:rPr>
          <w:i/>
          <w:iCs/>
        </w:rPr>
        <w:t>debenza</w:t>
      </w:r>
      <w:proofErr w:type="spellEnd"/>
      <w:r w:rsidRPr="00655836">
        <w:rPr>
          <w:i/>
          <w:iCs/>
        </w:rPr>
        <w:t xml:space="preserve"> del canone da parte sia del diretto intestatario dell’infrastruttura che di tutti coloro che anche in via mediata, attraverso l’utilizzo materiale delle infrastrutture del soggetto titolare della concessione, ne fanno utilizzazione, accanto a quella di interpretazione autentica che invece riserva la soggettività passiva del canone al solo concessionario dell’infrastruttura. </w:t>
      </w:r>
    </w:p>
    <w:p w14:paraId="1E6BABE5" w14:textId="77777777" w:rsidR="00655836" w:rsidRDefault="00655836" w:rsidP="00655836">
      <w:pPr>
        <w:ind w:firstLine="708"/>
        <w:contextualSpacing/>
        <w:jc w:val="both"/>
        <w:rPr>
          <w:i/>
          <w:iCs/>
        </w:rPr>
      </w:pPr>
      <w:r w:rsidRPr="00655836">
        <w:rPr>
          <w:i/>
          <w:iCs/>
        </w:rPr>
        <w:t xml:space="preserve">8. La ratio della norma di interpretazione autentica, dunque, va ricercata nella peculiare caratteristica del sistema che opera per le imprese di distribuzione del gas e dell’energia elettrica dove le società titolari dei contratti di vendita non utilizzano, neppure in via mediata, la rete di distribuzione della materia prima ai clienti finali, limitandosi solamente alla commercializzazione del prodotto. </w:t>
      </w:r>
    </w:p>
    <w:p w14:paraId="151E84A7" w14:textId="77777777" w:rsidR="00655836" w:rsidRDefault="00655836" w:rsidP="00655836">
      <w:pPr>
        <w:ind w:firstLine="708"/>
        <w:contextualSpacing/>
        <w:jc w:val="both"/>
        <w:rPr>
          <w:i/>
          <w:iCs/>
        </w:rPr>
      </w:pPr>
      <w:r w:rsidRPr="00655836">
        <w:rPr>
          <w:i/>
          <w:iCs/>
        </w:rPr>
        <w:t xml:space="preserve">9. Per il servizio di telefonia, come quello in esame, l’operatore telefonico non si limita alla mera commercializzazione del servizio ma fa uso, seppur mediato, della rete infrastrutturale di TIM, collegandovisi mediante i sistemi descritti nell’atto di citazione, tra cui la distribuzione BITSTREAM NGA, per cui l’operatore affitta l’intera tratta che va dal PDI alle abitazioni dei clienti, indipendentemente dall’architettura posta “a valle” della </w:t>
      </w:r>
      <w:r w:rsidRPr="00655836">
        <w:rPr>
          <w:i/>
          <w:iCs/>
        </w:rPr>
        <w:lastRenderedPageBreak/>
        <w:t xml:space="preserve">centrale (FTTC/FTTH), con il traffico di tutti gli operatori trasportato separato tramite l’uso delle VLAN. </w:t>
      </w:r>
    </w:p>
    <w:p w14:paraId="098D9A79" w14:textId="77777777" w:rsidR="00655836" w:rsidRDefault="00655836" w:rsidP="00655836">
      <w:pPr>
        <w:ind w:firstLine="708"/>
        <w:contextualSpacing/>
        <w:jc w:val="both"/>
        <w:rPr>
          <w:i/>
          <w:iCs/>
        </w:rPr>
      </w:pPr>
      <w:r w:rsidRPr="00655836">
        <w:rPr>
          <w:i/>
          <w:iCs/>
        </w:rPr>
        <w:t xml:space="preserve">10. Peraltro nel criterio di materialità dell’uso dell’infrastruttura altrui deve intendersi incluso anche quello con modalità virtuale considerata l’evoluzione tecnologica nel campo della telefonia. </w:t>
      </w:r>
    </w:p>
    <w:p w14:paraId="4CEB73BA" w14:textId="5E4148AA" w:rsidR="00655836" w:rsidRPr="00655836" w:rsidRDefault="00655836" w:rsidP="00655836">
      <w:pPr>
        <w:ind w:firstLine="708"/>
        <w:contextualSpacing/>
        <w:jc w:val="both"/>
        <w:rPr>
          <w:b/>
          <w:bCs/>
        </w:rPr>
      </w:pPr>
      <w:r w:rsidRPr="00655836">
        <w:rPr>
          <w:i/>
          <w:iCs/>
        </w:rPr>
        <w:t xml:space="preserve">11. Ne consegue, da tutto quanto precede, che VODAFONE non possa essere considerata al pari di una mera società di commercializzazione di prodotti telefonici ma, diversamente, vada ritenuta un operatore telefonico che si avvale, nel caso di specie, in via mediata di infrastrutture del concessionario TIM, sì che la stessa rientra nella previsione di cui all’art. 1, comma 831, della L. n. 160/2019, così come modificato dalla L. n. 178/2020, e deve essere ritenuta soggetto passivo ai fini del CUP”. </w:t>
      </w:r>
      <w:r w:rsidRPr="00655836">
        <w:rPr>
          <w:b/>
          <w:bCs/>
          <w:i/>
          <w:iCs/>
        </w:rPr>
        <w:t>Tribunale di Piacenza n. 207 del 06.05.2025</w:t>
      </w:r>
      <w:r w:rsidRPr="00655836">
        <w:rPr>
          <w:b/>
          <w:bCs/>
          <w:iCs/>
        </w:rPr>
        <w:t xml:space="preserve"> (doc. 14)</w:t>
      </w:r>
      <w:r w:rsidRPr="00655836">
        <w:rPr>
          <w:b/>
          <w:bCs/>
          <w:i/>
          <w:iCs/>
        </w:rPr>
        <w:t>.</w:t>
      </w:r>
    </w:p>
    <w:p w14:paraId="7FC3960F" w14:textId="77777777" w:rsidR="00655836" w:rsidRPr="00655836" w:rsidRDefault="00655836" w:rsidP="00655836">
      <w:pPr>
        <w:ind w:firstLine="360"/>
        <w:contextualSpacing/>
        <w:jc w:val="both"/>
        <w:rPr>
          <w:b/>
          <w:bCs/>
          <w:i/>
          <w:iCs/>
        </w:rPr>
      </w:pPr>
      <w:r w:rsidRPr="00655836">
        <w:t xml:space="preserve">Anche con successiva pronuncia, il </w:t>
      </w:r>
      <w:r w:rsidRPr="00655836">
        <w:rPr>
          <w:b/>
          <w:bCs/>
        </w:rPr>
        <w:t>Tribunale di Piacenza – i</w:t>
      </w:r>
      <w:r w:rsidRPr="00655836">
        <w:rPr>
          <w:b/>
          <w:bCs/>
          <w:u w:val="single"/>
        </w:rPr>
        <w:t>n funzione di giudice di secondo grado (</w:t>
      </w:r>
      <w:proofErr w:type="spellStart"/>
      <w:r w:rsidRPr="00655836">
        <w:rPr>
          <w:b/>
          <w:bCs/>
          <w:u w:val="single"/>
        </w:rPr>
        <w:t>sent</w:t>
      </w:r>
      <w:proofErr w:type="spellEnd"/>
      <w:r w:rsidRPr="00655836">
        <w:rPr>
          <w:b/>
          <w:bCs/>
          <w:u w:val="single"/>
        </w:rPr>
        <w:t>. 350 del 16.07.2025, R.G. 1562/2024) (doc. 15</w:t>
      </w:r>
      <w:r w:rsidRPr="00655836">
        <w:rPr>
          <w:u w:val="single"/>
        </w:rPr>
        <w:t xml:space="preserve">) </w:t>
      </w:r>
      <w:r w:rsidRPr="00655836">
        <w:t xml:space="preserve">– ha confermato in appello il medesimo orientamento, precisando che “l’utilizzo materiale non implica modificazione fisica del suolo e l’occupazione mediata ricorre anche in caso di utilizzo virtuale e condiviso della rete” e che “la separazione di cui alla norma interpretativa non è configurabile quando il venditore utilizza la rete del concessionario per erogare il servizio” il giudice di appello ha infatti precisato che:” </w:t>
      </w:r>
      <w:r w:rsidRPr="00655836">
        <w:rPr>
          <w:b/>
          <w:bCs/>
          <w:i/>
          <w:iCs/>
        </w:rPr>
        <w:t xml:space="preserve">Diversamente argomentando, infatti, non si capirebbe la ragione per cui il legislatore abbia inteso mantenere in vigore la previsione introdotta dalla L.n.178/2020, di </w:t>
      </w:r>
      <w:proofErr w:type="spellStart"/>
      <w:r w:rsidRPr="00655836">
        <w:rPr>
          <w:b/>
          <w:bCs/>
          <w:i/>
          <w:iCs/>
        </w:rPr>
        <w:t>debenza</w:t>
      </w:r>
      <w:proofErr w:type="spellEnd"/>
      <w:r w:rsidRPr="00655836">
        <w:rPr>
          <w:b/>
          <w:bCs/>
          <w:i/>
          <w:iCs/>
        </w:rPr>
        <w:t xml:space="preserve"> del canone da parte sia del diretto intestatario dell’infrastruttura che di tutti coloro che anche in via mediata, attraverso l'utilizzo materiale delle infrastrutture del soggetto titolare della concessione ne fanno utilizzazione, accanto a quella di interpretazione autentica che invece riserva la soggettività passiva del canone al solo concessionario dell’infrastruttura.</w:t>
      </w:r>
    </w:p>
    <w:p w14:paraId="0D60C872" w14:textId="77777777" w:rsidR="00655836" w:rsidRPr="00655836" w:rsidRDefault="00655836" w:rsidP="00655836">
      <w:pPr>
        <w:numPr>
          <w:ilvl w:val="0"/>
          <w:numId w:val="2"/>
        </w:numPr>
        <w:contextualSpacing/>
        <w:jc w:val="both"/>
        <w:rPr>
          <w:b/>
          <w:bCs/>
          <w:i/>
          <w:iCs/>
        </w:rPr>
      </w:pPr>
      <w:r w:rsidRPr="00655836">
        <w:rPr>
          <w:b/>
          <w:bCs/>
          <w:i/>
          <w:iCs/>
        </w:rPr>
        <w:t>La ratio della norma di interpretazione autentica, dunque, va ricercata nella peculiare caratteristica del sistema che opera per le imprese di distribuzione del gas e dell’energia elettrica dove le società titolari dei contratti di vendita non utilizzano, neppure in via mediata, la rete di distribuzione della materia prima ai clienti finali limitandosi solamente alla commercializzazione del prodotto</w:t>
      </w:r>
    </w:p>
    <w:p w14:paraId="54F66ECA" w14:textId="77777777" w:rsidR="00655836" w:rsidRPr="00655836" w:rsidRDefault="00655836" w:rsidP="00655836">
      <w:pPr>
        <w:numPr>
          <w:ilvl w:val="0"/>
          <w:numId w:val="2"/>
        </w:numPr>
        <w:contextualSpacing/>
        <w:jc w:val="both"/>
        <w:rPr>
          <w:i/>
          <w:iCs/>
        </w:rPr>
      </w:pPr>
      <w:r w:rsidRPr="00655836">
        <w:rPr>
          <w:i/>
          <w:iCs/>
        </w:rPr>
        <w:t xml:space="preserve">Per il servizio di telefonia, come quello in esame, l’operatore telefonico non si limita alla mera commercializzazione del servizio ma fa uso, seppur mediato, della rete infrastrutturale di T. collegandovisi mediante i sistemi descritti nell’atto di citazione </w:t>
      </w:r>
      <w:r w:rsidRPr="00655836">
        <w:rPr>
          <w:i/>
          <w:iCs/>
        </w:rPr>
        <w:lastRenderedPageBreak/>
        <w:t xml:space="preserve">(cfr. </w:t>
      </w:r>
      <w:proofErr w:type="spellStart"/>
      <w:r w:rsidRPr="00655836">
        <w:rPr>
          <w:i/>
          <w:iCs/>
        </w:rPr>
        <w:t>pagg</w:t>
      </w:r>
      <w:proofErr w:type="spellEnd"/>
      <w:r w:rsidRPr="00655836">
        <w:rPr>
          <w:i/>
          <w:iCs/>
        </w:rPr>
        <w:t>. 7,8,9 dove è descritto il tipo di connessione e le modalità di accesso alla rete come distribuzione BITSTREAM NGA e L’Operatore (V.) “affitta” l’intera tratta che va dal PDI alle abitazioni dei clienti, indipendentemente dall’architettura posta “a valle” della centrale (FTTC).. sia nel caso di FTTC che di FTTH la fibra ottica trasporta il traffico di tutti gli operatori, separato tramite l’uso delle VLAN (Virtual LAN).)</w:t>
      </w:r>
    </w:p>
    <w:p w14:paraId="0D053020" w14:textId="77777777" w:rsidR="00655836" w:rsidRPr="00655836" w:rsidRDefault="00655836" w:rsidP="00655836">
      <w:pPr>
        <w:numPr>
          <w:ilvl w:val="0"/>
          <w:numId w:val="2"/>
        </w:numPr>
        <w:contextualSpacing/>
        <w:jc w:val="both"/>
        <w:rPr>
          <w:i/>
          <w:iCs/>
        </w:rPr>
      </w:pPr>
      <w:r w:rsidRPr="00655836">
        <w:rPr>
          <w:i/>
          <w:iCs/>
        </w:rPr>
        <w:t xml:space="preserve">Peraltro nel criterio di materialità dell’uso dell’infrastruttura altrui deve intendersi incluso anche quello con modalità virtuale considerata l’evoluzione tecnologica nel campo della telefonia.” </w:t>
      </w:r>
    </w:p>
    <w:p w14:paraId="1B13EEF4" w14:textId="77777777" w:rsidR="00655836" w:rsidRPr="00655836" w:rsidRDefault="00655836" w:rsidP="00D313CC">
      <w:pPr>
        <w:ind w:firstLine="360"/>
        <w:contextualSpacing/>
        <w:jc w:val="both"/>
      </w:pPr>
      <w:r w:rsidRPr="00655836">
        <w:t xml:space="preserve">Ancora, il Tribunale di </w:t>
      </w:r>
      <w:r w:rsidRPr="00655836">
        <w:rPr>
          <w:b/>
          <w:bCs/>
        </w:rPr>
        <w:t xml:space="preserve">IVREA </w:t>
      </w:r>
      <w:r w:rsidRPr="00655836">
        <w:t xml:space="preserve">– </w:t>
      </w:r>
      <w:r w:rsidRPr="00655836">
        <w:rPr>
          <w:b/>
          <w:bCs/>
        </w:rPr>
        <w:t>in funzione di giudice di secondo grado (</w:t>
      </w:r>
      <w:proofErr w:type="spellStart"/>
      <w:r w:rsidRPr="00655836">
        <w:rPr>
          <w:b/>
          <w:bCs/>
        </w:rPr>
        <w:t>sent</w:t>
      </w:r>
      <w:proofErr w:type="spellEnd"/>
      <w:r w:rsidRPr="00655836">
        <w:rPr>
          <w:b/>
          <w:bCs/>
        </w:rPr>
        <w:t>. 29.09.2025, n. 1255)</w:t>
      </w:r>
      <w:r w:rsidRPr="00655836">
        <w:t xml:space="preserve"> </w:t>
      </w:r>
      <w:r w:rsidRPr="00655836">
        <w:rPr>
          <w:b/>
          <w:bCs/>
        </w:rPr>
        <w:t>(doc. 16)</w:t>
      </w:r>
      <w:r w:rsidRPr="00655836">
        <w:t xml:space="preserve"> – ha rigettato l’appello proposto da un primario operatore telefonico avverso una decisione favorevole al Comune impositore, chiarendo che “</w:t>
      </w:r>
      <w:r w:rsidRPr="00655836">
        <w:rPr>
          <w:i/>
          <w:iCs/>
        </w:rPr>
        <w:t>il concetto di utilizzo materiale delle infrastrutture, di cui all’art. 1, comma 831, L. n. 160/2019, non va inteso in senso meramente fisico o strutturale, ma come utilizzo concreto e funzionale, idoneo a produrre un vantaggio economico diretto per l’operatore che eroga il servizio</w:t>
      </w:r>
      <w:r w:rsidRPr="00655836">
        <w:t>”, con la conseguenza che “</w:t>
      </w:r>
      <w:r w:rsidRPr="00655836">
        <w:rPr>
          <w:i/>
          <w:iCs/>
        </w:rPr>
        <w:t>l’occupazione mediata del suolo pubblico è ravvisabile anche quando l’operatore accede alle infrastrutture del concessionario mediante sistemi tecnologici quali VULA, WS, FTTH OS, risultando irrilevante l’assenza di una materiale posa in opera di nuovi cav</w:t>
      </w:r>
      <w:r w:rsidRPr="00655836">
        <w:t>i”.</w:t>
      </w:r>
    </w:p>
    <w:p w14:paraId="66C2CA60" w14:textId="77777777" w:rsidR="00655836" w:rsidRPr="00655836" w:rsidRDefault="00655836" w:rsidP="00D313CC">
      <w:pPr>
        <w:ind w:firstLine="360"/>
        <w:contextualSpacing/>
        <w:jc w:val="both"/>
      </w:pPr>
      <w:r w:rsidRPr="00655836">
        <w:t xml:space="preserve">Ancora, il </w:t>
      </w:r>
      <w:r w:rsidRPr="00655836">
        <w:rPr>
          <w:b/>
          <w:bCs/>
        </w:rPr>
        <w:t>Tribunale di</w:t>
      </w:r>
      <w:r w:rsidRPr="00655836">
        <w:t xml:space="preserve"> </w:t>
      </w:r>
      <w:r w:rsidRPr="00655836">
        <w:rPr>
          <w:b/>
          <w:bCs/>
        </w:rPr>
        <w:t>BOLZANO (</w:t>
      </w:r>
      <w:proofErr w:type="spellStart"/>
      <w:r w:rsidRPr="00655836">
        <w:rPr>
          <w:b/>
          <w:bCs/>
        </w:rPr>
        <w:t>sent</w:t>
      </w:r>
      <w:proofErr w:type="spellEnd"/>
      <w:r w:rsidRPr="00655836">
        <w:rPr>
          <w:b/>
          <w:bCs/>
        </w:rPr>
        <w:t>. 08.04.2024, n. 431) (doc. 17)</w:t>
      </w:r>
      <w:r w:rsidRPr="00655836">
        <w:t xml:space="preserve"> ha chiarito che la separazione rilevante ai fini dell’art. 5, comma 14-quinquies, D.L. 146/2021, riguarda esclusivamente i settori del gas e dell’energia elettrica e ha preso posizione esplicita contro la tesi della separazione per via contrattuale, osservando che tale tesi “</w:t>
      </w:r>
      <w:r w:rsidRPr="00655836">
        <w:rPr>
          <w:i/>
          <w:iCs/>
        </w:rPr>
        <w:t>parte da una premessa errata, confondendo un contratto di accesso o condivisione della rete con una separazione funzionale delle attività che non è rinvenibile nella realtà tecnica e normativa del settore TLC</w:t>
      </w:r>
      <w:r w:rsidRPr="00655836">
        <w:t>”; ha ulteriormente affermato che “</w:t>
      </w:r>
      <w:r w:rsidRPr="00655836">
        <w:rPr>
          <w:i/>
          <w:iCs/>
        </w:rPr>
        <w:t>sono soggetti passivi del canone tutti gli operatori che utilizzano, anche in via mediata, la rete del concessionario</w:t>
      </w:r>
      <w:r w:rsidRPr="00655836">
        <w:t>” e che “</w:t>
      </w:r>
      <w:r w:rsidRPr="00655836">
        <w:rPr>
          <w:i/>
          <w:iCs/>
        </w:rPr>
        <w:t>l’uso materiale dell’infrastruttura non richiede l’installazione fisica di cavi e include anche l’utilizzo virtuale, coerentemente con l’evoluzione tecnologica</w:t>
      </w:r>
      <w:r w:rsidRPr="00655836">
        <w:t>”.</w:t>
      </w:r>
    </w:p>
    <w:p w14:paraId="59DAA681" w14:textId="77777777" w:rsidR="00655836" w:rsidRPr="00655836" w:rsidRDefault="00655836" w:rsidP="00D313CC">
      <w:pPr>
        <w:ind w:firstLine="360"/>
        <w:contextualSpacing/>
        <w:jc w:val="both"/>
        <w:rPr>
          <w:i/>
          <w:iCs/>
        </w:rPr>
      </w:pPr>
      <w:r w:rsidRPr="00655836">
        <w:t xml:space="preserve">Si menziona, anche, la sentenza resa dal </w:t>
      </w:r>
      <w:r w:rsidRPr="00655836">
        <w:rPr>
          <w:b/>
          <w:bCs/>
        </w:rPr>
        <w:t>Tribunale di Bolzano n. 908/2025 del 15.10.2025</w:t>
      </w:r>
      <w:r w:rsidRPr="00655836">
        <w:t xml:space="preserve">, che si produce </w:t>
      </w:r>
      <w:r w:rsidRPr="00655836">
        <w:rPr>
          <w:b/>
          <w:bCs/>
        </w:rPr>
        <w:t>(doc.18)</w:t>
      </w:r>
      <w:r w:rsidRPr="00655836">
        <w:t xml:space="preserve">, che ha precisato: </w:t>
      </w:r>
      <w:r w:rsidRPr="00655836">
        <w:rPr>
          <w:i/>
          <w:iCs/>
        </w:rPr>
        <w:t xml:space="preserve">“nel settore delle telecomunicazioni, il legislatore non appare aver imposto alcuna separazione, ma anzi, in attuazione delle direttive europee settoriali, ha incentivato la condivisione delle reti (cfr. nella giurisprudenza di questo Tribunale di Bolzano le sentenze </w:t>
      </w:r>
      <w:proofErr w:type="spellStart"/>
      <w:r w:rsidRPr="00655836">
        <w:rPr>
          <w:i/>
          <w:iCs/>
        </w:rPr>
        <w:t>nn</w:t>
      </w:r>
      <w:proofErr w:type="spellEnd"/>
      <w:r w:rsidRPr="00655836">
        <w:rPr>
          <w:i/>
          <w:iCs/>
        </w:rPr>
        <w:t>. 431 e 649/2024).</w:t>
      </w:r>
    </w:p>
    <w:p w14:paraId="343296B4" w14:textId="77777777" w:rsidR="00655836" w:rsidRPr="00655836" w:rsidRDefault="00655836" w:rsidP="00D313CC">
      <w:pPr>
        <w:ind w:firstLine="360"/>
        <w:contextualSpacing/>
        <w:jc w:val="both"/>
      </w:pPr>
      <w:r w:rsidRPr="00655836">
        <w:rPr>
          <w:i/>
          <w:iCs/>
        </w:rPr>
        <w:lastRenderedPageBreak/>
        <w:t>È, infatti, la natura stessa dell'infrastruttura ad esigere una compresenza di più operatori, che agiscono sulla stessa rete del concessionario, il quale, a sua volta, utilizza l'infrastruttura assieme ai propri ... Quindi, per la particolarità della fattispecie, il concetto della “separazione” deve ritenersi applicabile a casistiche differenti rispetto a quella di cui è causa, come i settori del gas e dell’energia elettrica</w:t>
      </w:r>
      <w:r w:rsidRPr="00655836">
        <w:t>."</w:t>
      </w:r>
    </w:p>
    <w:p w14:paraId="13CC4A30" w14:textId="77777777" w:rsidR="00655836" w:rsidRPr="00655836" w:rsidRDefault="00655836" w:rsidP="00655836">
      <w:pPr>
        <w:contextualSpacing/>
        <w:jc w:val="both"/>
      </w:pPr>
      <w:r w:rsidRPr="00655836">
        <w:t>Tale sentenza è stata preceduta già da:</w:t>
      </w:r>
    </w:p>
    <w:p w14:paraId="1F46E244" w14:textId="77777777" w:rsidR="00655836" w:rsidRPr="00655836" w:rsidRDefault="00655836" w:rsidP="00655836">
      <w:pPr>
        <w:contextualSpacing/>
        <w:jc w:val="both"/>
      </w:pPr>
      <w:r w:rsidRPr="00655836">
        <w:t>- Tribunale di Bolzano Sentenza N. 431/2024</w:t>
      </w:r>
    </w:p>
    <w:p w14:paraId="7D630179" w14:textId="77777777" w:rsidR="00655836" w:rsidRPr="00655836" w:rsidRDefault="00655836" w:rsidP="00655836">
      <w:pPr>
        <w:contextualSpacing/>
        <w:jc w:val="both"/>
      </w:pPr>
      <w:bookmarkStart w:id="0" w:name="m_4538845636176179816_m_-648566957053672"/>
      <w:r w:rsidRPr="00655836">
        <w:t>- Tribunale di Bolzano Sentenza N. 649/2024</w:t>
      </w:r>
      <w:bookmarkEnd w:id="0"/>
    </w:p>
    <w:p w14:paraId="5A3C76B1" w14:textId="77777777" w:rsidR="00655836" w:rsidRPr="00655836" w:rsidRDefault="00655836" w:rsidP="00655836">
      <w:pPr>
        <w:contextualSpacing/>
        <w:jc w:val="both"/>
      </w:pPr>
      <w:r w:rsidRPr="00655836">
        <w:t>- Tribunale di Padova Sentenza N. 1341/2024</w:t>
      </w:r>
    </w:p>
    <w:p w14:paraId="5CA24854" w14:textId="77777777" w:rsidR="00655836" w:rsidRPr="00655836" w:rsidRDefault="00655836" w:rsidP="00655836">
      <w:pPr>
        <w:contextualSpacing/>
        <w:jc w:val="both"/>
      </w:pPr>
      <w:r w:rsidRPr="00655836">
        <w:t>- Giudice di Pace di Treviso Sentenza N. 1409/2023</w:t>
      </w:r>
    </w:p>
    <w:p w14:paraId="58BDAB29" w14:textId="77777777" w:rsidR="00655836" w:rsidRPr="00655836" w:rsidRDefault="00655836" w:rsidP="00655836">
      <w:pPr>
        <w:contextualSpacing/>
        <w:jc w:val="both"/>
      </w:pPr>
      <w:r w:rsidRPr="00655836">
        <w:t>- Giudice di Pace di Treviso Sentenza N. 1410/2023</w:t>
      </w:r>
    </w:p>
    <w:p w14:paraId="7F5C2C44" w14:textId="77777777" w:rsidR="00655836" w:rsidRPr="00655836" w:rsidRDefault="00655836" w:rsidP="00655836">
      <w:pPr>
        <w:contextualSpacing/>
        <w:jc w:val="both"/>
      </w:pPr>
      <w:r w:rsidRPr="00655836">
        <w:t>- Giudice di Pace di Treviso Sentenza N. 1407/2023</w:t>
      </w:r>
    </w:p>
    <w:p w14:paraId="0E1B2DE2" w14:textId="77777777" w:rsidR="00655836" w:rsidRPr="00655836" w:rsidRDefault="00655836" w:rsidP="00655836">
      <w:pPr>
        <w:contextualSpacing/>
        <w:jc w:val="both"/>
      </w:pPr>
      <w:r w:rsidRPr="00655836">
        <w:t>- Giudice di Pace di Treviso Sentenza N. 1411/2023</w:t>
      </w:r>
    </w:p>
    <w:p w14:paraId="43BBF046" w14:textId="77777777" w:rsidR="00655836" w:rsidRPr="00655836" w:rsidRDefault="00655836" w:rsidP="00655836">
      <w:pPr>
        <w:contextualSpacing/>
        <w:jc w:val="both"/>
      </w:pPr>
      <w:r w:rsidRPr="00655836">
        <w:t>- Giudice di Pace di Treviso Sentenza N. 1414/2023</w:t>
      </w:r>
    </w:p>
    <w:p w14:paraId="1BFD779C" w14:textId="77777777" w:rsidR="00655836" w:rsidRPr="00655836" w:rsidRDefault="00655836" w:rsidP="00655836">
      <w:pPr>
        <w:contextualSpacing/>
        <w:jc w:val="both"/>
      </w:pPr>
      <w:r w:rsidRPr="00655836">
        <w:t>- Giudice di Pace di Treviso Sentenza N. 167/2024</w:t>
      </w:r>
    </w:p>
    <w:p w14:paraId="65E26EC4" w14:textId="77777777" w:rsidR="00655836" w:rsidRPr="00655836" w:rsidRDefault="00655836" w:rsidP="00655836">
      <w:pPr>
        <w:contextualSpacing/>
        <w:jc w:val="both"/>
      </w:pPr>
      <w:r w:rsidRPr="00655836">
        <w:t>- Giudice di Pace di Treviso Sentenza N. 168/2024</w:t>
      </w:r>
    </w:p>
    <w:p w14:paraId="3AC03FE7" w14:textId="77777777" w:rsidR="00655836" w:rsidRPr="00655836" w:rsidRDefault="00655836" w:rsidP="00655836">
      <w:pPr>
        <w:contextualSpacing/>
        <w:jc w:val="both"/>
      </w:pPr>
      <w:r w:rsidRPr="00655836">
        <w:t>- Giudice di Pace di Treviso Sentenza N. 294/2024</w:t>
      </w:r>
    </w:p>
    <w:p w14:paraId="7C604D91" w14:textId="77777777" w:rsidR="00655836" w:rsidRPr="00655836" w:rsidRDefault="00655836" w:rsidP="00655836">
      <w:pPr>
        <w:contextualSpacing/>
        <w:jc w:val="both"/>
      </w:pPr>
      <w:r w:rsidRPr="00655836">
        <w:t>- Giudice di Pace di Treviso RG 5618/2023</w:t>
      </w:r>
    </w:p>
    <w:p w14:paraId="158CACEA" w14:textId="77777777" w:rsidR="00655836" w:rsidRPr="00655836" w:rsidRDefault="00655836" w:rsidP="00655836">
      <w:pPr>
        <w:contextualSpacing/>
        <w:jc w:val="both"/>
      </w:pPr>
      <w:r w:rsidRPr="00655836">
        <w:t>- Giudice di Pace di Treviso RG 5744/2023</w:t>
      </w:r>
    </w:p>
    <w:p w14:paraId="50D23C96" w14:textId="77777777" w:rsidR="00655836" w:rsidRPr="00655836" w:rsidRDefault="00655836" w:rsidP="00655836">
      <w:pPr>
        <w:contextualSpacing/>
        <w:jc w:val="both"/>
      </w:pPr>
      <w:r w:rsidRPr="00655836">
        <w:t>- Giudice di Pace di Treviso RG 5434/2023</w:t>
      </w:r>
    </w:p>
    <w:p w14:paraId="2C6B2D72" w14:textId="77777777" w:rsidR="00655836" w:rsidRPr="00655836" w:rsidRDefault="00655836" w:rsidP="00655836">
      <w:pPr>
        <w:contextualSpacing/>
        <w:jc w:val="both"/>
      </w:pPr>
      <w:r w:rsidRPr="00655836">
        <w:t>- Giudice di Pace di Padova Sentenza N. 1511/2023</w:t>
      </w:r>
    </w:p>
    <w:p w14:paraId="26BB37EC" w14:textId="77777777" w:rsidR="00655836" w:rsidRPr="00655836" w:rsidRDefault="00655836" w:rsidP="00655836">
      <w:pPr>
        <w:contextualSpacing/>
        <w:jc w:val="both"/>
      </w:pPr>
      <w:r w:rsidRPr="00655836">
        <w:t>- Giudice di Pace di Padova Sentenza N. 1550/2023</w:t>
      </w:r>
    </w:p>
    <w:p w14:paraId="775D137A" w14:textId="77777777" w:rsidR="00655836" w:rsidRPr="00655836" w:rsidRDefault="00655836" w:rsidP="00655836">
      <w:pPr>
        <w:contextualSpacing/>
        <w:jc w:val="both"/>
      </w:pPr>
      <w:r w:rsidRPr="00655836">
        <w:t>- Giudice di Pace di Padova Sentenza N. 454/2024</w:t>
      </w:r>
    </w:p>
    <w:p w14:paraId="48C118BF" w14:textId="77777777" w:rsidR="00655836" w:rsidRPr="00655836" w:rsidRDefault="00655836" w:rsidP="00655836">
      <w:pPr>
        <w:contextualSpacing/>
        <w:jc w:val="both"/>
      </w:pPr>
      <w:r w:rsidRPr="00655836">
        <w:t>- Giudice di Pace di Padova Sentenza N. 6795/2024</w:t>
      </w:r>
    </w:p>
    <w:p w14:paraId="32DF20BE" w14:textId="77777777" w:rsidR="00655836" w:rsidRPr="00655836" w:rsidRDefault="00655836" w:rsidP="00655836">
      <w:pPr>
        <w:contextualSpacing/>
        <w:jc w:val="both"/>
      </w:pPr>
      <w:r w:rsidRPr="00655836">
        <w:t>- Giudice di Pace di Padova Sentenza N. 1058/2024</w:t>
      </w:r>
    </w:p>
    <w:p w14:paraId="34F7EC32" w14:textId="77777777" w:rsidR="00655836" w:rsidRPr="00655836" w:rsidRDefault="00655836" w:rsidP="00655836">
      <w:pPr>
        <w:contextualSpacing/>
        <w:jc w:val="both"/>
      </w:pPr>
      <w:r w:rsidRPr="00655836">
        <w:t>- Giudice di Pace di Padova RG 5385/2023</w:t>
      </w:r>
    </w:p>
    <w:p w14:paraId="262D0578" w14:textId="77777777" w:rsidR="00655836" w:rsidRPr="00655836" w:rsidRDefault="00655836" w:rsidP="00655836">
      <w:pPr>
        <w:contextualSpacing/>
        <w:jc w:val="both"/>
      </w:pPr>
      <w:r w:rsidRPr="00655836">
        <w:t>- Giudice di Pace di Padova RG 4099/2023</w:t>
      </w:r>
    </w:p>
    <w:p w14:paraId="28379520" w14:textId="77777777" w:rsidR="00655836" w:rsidRPr="00655836" w:rsidRDefault="00655836" w:rsidP="00655836">
      <w:pPr>
        <w:contextualSpacing/>
        <w:jc w:val="both"/>
      </w:pPr>
      <w:r w:rsidRPr="00655836">
        <w:t>- Giudice di Pace di Rovigo Sentenza N. 665/2023</w:t>
      </w:r>
    </w:p>
    <w:p w14:paraId="7760BFDE" w14:textId="77777777" w:rsidR="00655836" w:rsidRPr="00655836" w:rsidRDefault="00655836" w:rsidP="00655836">
      <w:pPr>
        <w:contextualSpacing/>
        <w:jc w:val="both"/>
      </w:pPr>
      <w:r w:rsidRPr="00655836">
        <w:t>- Giudice di Pace di Rovigo Sentenza N. 666/2023</w:t>
      </w:r>
    </w:p>
    <w:p w14:paraId="55ADA048" w14:textId="77777777" w:rsidR="00655836" w:rsidRPr="00655836" w:rsidRDefault="00655836" w:rsidP="00655836">
      <w:pPr>
        <w:contextualSpacing/>
        <w:jc w:val="both"/>
      </w:pPr>
      <w:r w:rsidRPr="00655836">
        <w:t>- Giudice di Pace di Rovigo RG 5588/2023</w:t>
      </w:r>
    </w:p>
    <w:p w14:paraId="00EAD515" w14:textId="77777777" w:rsidR="00655836" w:rsidRPr="00655836" w:rsidRDefault="00655836" w:rsidP="00655836">
      <w:pPr>
        <w:contextualSpacing/>
        <w:jc w:val="both"/>
      </w:pPr>
      <w:r w:rsidRPr="00655836">
        <w:t>- Giudice di Pace di Rovigo RG 5949/2023</w:t>
      </w:r>
    </w:p>
    <w:p w14:paraId="4BFD41D2" w14:textId="77777777" w:rsidR="00655836" w:rsidRPr="00655836" w:rsidRDefault="00655836" w:rsidP="00655836">
      <w:pPr>
        <w:contextualSpacing/>
        <w:jc w:val="both"/>
      </w:pPr>
      <w:r w:rsidRPr="00655836">
        <w:t>- Giudice di Pace di Rovigo Sentenza N. 219/2024</w:t>
      </w:r>
    </w:p>
    <w:p w14:paraId="4DD30229" w14:textId="77777777" w:rsidR="00655836" w:rsidRPr="00655836" w:rsidRDefault="00655836" w:rsidP="00655836">
      <w:pPr>
        <w:contextualSpacing/>
        <w:jc w:val="both"/>
      </w:pPr>
      <w:r w:rsidRPr="00655836">
        <w:t>- Giudice di Pace di Viterbo RG 1716/2023</w:t>
      </w:r>
    </w:p>
    <w:p w14:paraId="3306C147" w14:textId="77777777" w:rsidR="00655836" w:rsidRPr="00655836" w:rsidRDefault="00655836" w:rsidP="00655836">
      <w:pPr>
        <w:contextualSpacing/>
        <w:jc w:val="both"/>
      </w:pPr>
      <w:r w:rsidRPr="00655836">
        <w:t>- Giudice di Pace di Ancona Sentenza N. 80/2024</w:t>
      </w:r>
    </w:p>
    <w:p w14:paraId="2531873A" w14:textId="77777777" w:rsidR="00655836" w:rsidRPr="00655836" w:rsidRDefault="00655836" w:rsidP="00655836">
      <w:pPr>
        <w:contextualSpacing/>
        <w:jc w:val="both"/>
      </w:pPr>
      <w:r w:rsidRPr="00655836">
        <w:t>- Giudice di Pace di Monza RG 6910/2023</w:t>
      </w:r>
    </w:p>
    <w:p w14:paraId="781D8C04" w14:textId="77777777" w:rsidR="00655836" w:rsidRPr="00655836" w:rsidRDefault="00655836" w:rsidP="00655836">
      <w:pPr>
        <w:contextualSpacing/>
        <w:jc w:val="both"/>
      </w:pPr>
      <w:r w:rsidRPr="00655836">
        <w:lastRenderedPageBreak/>
        <w:t>- Giudice di Pace di Portoferraio Sentenza N. 17/2024</w:t>
      </w:r>
    </w:p>
    <w:p w14:paraId="20916E64" w14:textId="77777777" w:rsidR="00655836" w:rsidRPr="00655836" w:rsidRDefault="00655836" w:rsidP="00655836">
      <w:pPr>
        <w:contextualSpacing/>
        <w:jc w:val="both"/>
      </w:pPr>
      <w:r w:rsidRPr="00655836">
        <w:t>- Giudice di Pace di Parma RG 3192/2023</w:t>
      </w:r>
    </w:p>
    <w:p w14:paraId="0644AC67" w14:textId="77777777" w:rsidR="00655836" w:rsidRPr="00655836" w:rsidRDefault="00655836" w:rsidP="00655836">
      <w:pPr>
        <w:contextualSpacing/>
        <w:jc w:val="both"/>
      </w:pPr>
      <w:r w:rsidRPr="00655836">
        <w:t>- Giudice di Pace di Novara Sentenza N. 4824/2023</w:t>
      </w:r>
    </w:p>
    <w:p w14:paraId="13969621" w14:textId="77777777" w:rsidR="00655836" w:rsidRPr="00655836" w:rsidRDefault="00655836" w:rsidP="00655836">
      <w:pPr>
        <w:contextualSpacing/>
        <w:jc w:val="both"/>
      </w:pPr>
      <w:r w:rsidRPr="00655836">
        <w:t>- Giudice di Pace di Lanciano RG 639/2023</w:t>
      </w:r>
    </w:p>
    <w:p w14:paraId="130A37FF" w14:textId="77777777" w:rsidR="00655836" w:rsidRPr="00655836" w:rsidRDefault="00655836" w:rsidP="00655836">
      <w:pPr>
        <w:contextualSpacing/>
        <w:jc w:val="both"/>
      </w:pPr>
      <w:r w:rsidRPr="00655836">
        <w:t>- Giudice di Pace di Ivrea RG 2842/2023</w:t>
      </w:r>
    </w:p>
    <w:p w14:paraId="0A12FA78" w14:textId="77777777" w:rsidR="00655836" w:rsidRPr="00655836" w:rsidRDefault="00655836" w:rsidP="00655836">
      <w:pPr>
        <w:contextualSpacing/>
        <w:jc w:val="both"/>
      </w:pPr>
      <w:r w:rsidRPr="00655836">
        <w:t>- Giudice di Pace di Sondrio Sentenza N. 117/2024</w:t>
      </w:r>
    </w:p>
    <w:p w14:paraId="151F965A" w14:textId="77777777" w:rsidR="00655836" w:rsidRPr="00655836" w:rsidRDefault="00655836" w:rsidP="00655836">
      <w:pPr>
        <w:contextualSpacing/>
        <w:jc w:val="both"/>
      </w:pPr>
      <w:r w:rsidRPr="00655836">
        <w:t>- Giudice di Pace di Belluno RG 1263/2023</w:t>
      </w:r>
    </w:p>
    <w:p w14:paraId="77D7BC7B" w14:textId="77777777" w:rsidR="00655836" w:rsidRPr="00655836" w:rsidRDefault="00655836" w:rsidP="009238A3">
      <w:pPr>
        <w:ind w:firstLine="708"/>
        <w:contextualSpacing/>
        <w:jc w:val="both"/>
      </w:pPr>
      <w:r w:rsidRPr="00655836">
        <w:t xml:space="preserve">Inoltre, va anche rilevato che l’avviso di accertamento impugnato risulta pienamente motivato: esso indica espressamente il presupposto impositivo (utilizzo in via mediata della rete del concessionario per le annualità 2021-2024), la norma applicata (art. 1, comma 831, L. 160/2019), il metodo di calcolo adottato (stima induttiva basata sulle quote di mercato AGCOM applicate alla popolazione residente nel Comune di Cazzano di Tramigna), le singole annualità e i relativi importi (€ 800,00 per il 2021; € 830,40 per il 2022; € 924,24 per il 2023; € 929,79 per il 2024), la sanzione applicata ai sensi dell’art. 2 del Regolamento Comunale, nonché gli interessi calcolati ai sensi dell’art. 1, comma 802, L. 160/2019. </w:t>
      </w:r>
    </w:p>
    <w:p w14:paraId="2A66A6F5" w14:textId="77777777" w:rsidR="00655836" w:rsidRPr="00655836" w:rsidRDefault="00655836" w:rsidP="009238A3">
      <w:pPr>
        <w:ind w:firstLine="708"/>
        <w:contextualSpacing/>
        <w:jc w:val="both"/>
      </w:pPr>
      <w:r w:rsidRPr="00655836">
        <w:t>L’atto soddisfa pienamente i requisiti di certezza, liquidità ed esigibilità richiesti dalla norma, consentendo al destinatario di comprendere appieno le ragioni della pretesa e di articolare adeguatamente la propria difesa — come del resto ha fatto Wind Tre con il presente ricorso in opposizione.</w:t>
      </w:r>
    </w:p>
    <w:p w14:paraId="3F1FCA9D" w14:textId="77777777" w:rsidR="00655836" w:rsidRPr="00655836" w:rsidRDefault="00655836" w:rsidP="009238A3">
      <w:pPr>
        <w:ind w:firstLine="708"/>
        <w:contextualSpacing/>
        <w:jc w:val="both"/>
      </w:pPr>
      <w:r w:rsidRPr="00655836">
        <w:t>Si rileva, peraltro, che Wind Tre non ha mosso contestazione specifica sul numero di utenze sulla base delle quali è stato calcolato l’importo del canone, determinato sulla base dei dati ufficiali dell’Osservatorio sulle Comunicazioni AGCOM, come esplicitato nel testo dell’avviso di accertamento.</w:t>
      </w:r>
    </w:p>
    <w:p w14:paraId="41ACB90F" w14:textId="77777777" w:rsidR="00655836" w:rsidRPr="00655836" w:rsidRDefault="00655836" w:rsidP="009238A3">
      <w:pPr>
        <w:ind w:firstLine="708"/>
        <w:contextualSpacing/>
        <w:jc w:val="both"/>
      </w:pPr>
      <w:r w:rsidRPr="00655836">
        <w:t xml:space="preserve">Il ricorso al metodo induttivo si è reso necessario esclusivamente a causa dell’omessa autodichiarazione da parte di Wind Tre, che non ha trasmesso al Comune la dichiarazione delle utenze attive per nessuna delle annualità in verifica, nonostante l’espressa richiesta formulata da Archivia Solution S.p.A. con nota del 17 luglio 2025 (doc. 3). </w:t>
      </w:r>
    </w:p>
    <w:p w14:paraId="1A444DFE" w14:textId="77777777" w:rsidR="00655836" w:rsidRPr="00655836" w:rsidRDefault="00655836" w:rsidP="009238A3">
      <w:pPr>
        <w:ind w:firstLine="708"/>
        <w:contextualSpacing/>
        <w:jc w:val="both"/>
      </w:pPr>
      <w:r w:rsidRPr="00655836">
        <w:t xml:space="preserve">Spetta dunque a Wind Tre, che ha determinato con la propria inadempienza la necessità di ricorrere a tale metodo, fornire la prova contraria, dimostrando </w:t>
      </w:r>
      <w:proofErr w:type="spellStart"/>
      <w:r w:rsidRPr="00655836">
        <w:t>documentalmente</w:t>
      </w:r>
      <w:proofErr w:type="spellEnd"/>
      <w:r w:rsidRPr="00655836">
        <w:t xml:space="preserve"> il numero esatto delle utenze servite nel Comune di Cazzano di Tramigna per gli anni 2021, 2022, 2023 e 2024.</w:t>
      </w:r>
    </w:p>
    <w:p w14:paraId="4B6E1FBB" w14:textId="3177AEFD" w:rsidR="00876D35" w:rsidRDefault="002F30EE" w:rsidP="009238A3">
      <w:pPr>
        <w:ind w:firstLine="708"/>
        <w:contextualSpacing/>
        <w:jc w:val="both"/>
      </w:pPr>
      <w:r>
        <w:rPr>
          <w:b/>
          <w:bCs/>
          <w:u w:val="single"/>
        </w:rPr>
        <w:t>III) Sulla sospensione dell’efficacia esecutiva e sull’insussistenza del diritto alla restituzione.</w:t>
      </w:r>
    </w:p>
    <w:p w14:paraId="5AC41655" w14:textId="77777777" w:rsidR="00876D35" w:rsidRDefault="00876D35">
      <w:pPr>
        <w:contextualSpacing/>
      </w:pPr>
    </w:p>
    <w:p w14:paraId="6C1FCB4D" w14:textId="77777777" w:rsidR="009238A3" w:rsidRDefault="009238A3">
      <w:pPr>
        <w:ind w:firstLine="708"/>
        <w:contextualSpacing/>
        <w:jc w:val="both"/>
      </w:pPr>
      <w:r>
        <w:t>Come detto, i</w:t>
      </w:r>
      <w:r w:rsidR="00A5569B">
        <w:t>l Comune ha avviato la procedura esecutiva in data 3 dicembre 2025 in una situazione di assoluta buona fede e nel pieno rispetto della normativa vigente.</w:t>
      </w:r>
    </w:p>
    <w:p w14:paraId="2D9A9AB8" w14:textId="5F7A749D" w:rsidR="009238A3" w:rsidRDefault="00A5569B">
      <w:pPr>
        <w:ind w:firstLine="708"/>
        <w:contextualSpacing/>
        <w:jc w:val="both"/>
      </w:pPr>
      <w:r>
        <w:t>Il decreto di sospensione dell’esecutorietà emesso dal Giudice di Pace l’</w:t>
      </w:r>
      <w:r>
        <w:t>8 maggio 2025, pur esistent</w:t>
      </w:r>
      <w:r>
        <w:t xml:space="preserve">e, </w:t>
      </w:r>
      <w:r>
        <w:rPr>
          <w:b/>
          <w:bCs/>
        </w:rPr>
        <w:t xml:space="preserve">non era stato notificato </w:t>
      </w:r>
      <w:r w:rsidR="009238A3">
        <w:rPr>
          <w:b/>
          <w:bCs/>
        </w:rPr>
        <w:t xml:space="preserve">da Wind </w:t>
      </w:r>
      <w:r>
        <w:rPr>
          <w:b/>
          <w:bCs/>
        </w:rPr>
        <w:t>al Comune</w:t>
      </w:r>
      <w:r>
        <w:t>.</w:t>
      </w:r>
    </w:p>
    <w:p w14:paraId="24A759CF" w14:textId="77777777" w:rsidR="009238A3" w:rsidRDefault="00A5569B">
      <w:pPr>
        <w:ind w:firstLine="708"/>
        <w:contextualSpacing/>
        <w:jc w:val="both"/>
      </w:pPr>
      <w:r>
        <w:t xml:space="preserve">Wind Tre, che aveva l’onere </w:t>
      </w:r>
      <w:r w:rsidR="009238A3">
        <w:t xml:space="preserve">e l’interesse a </w:t>
      </w:r>
      <w:r>
        <w:t xml:space="preserve">notificare </w:t>
      </w:r>
      <w:r w:rsidR="009238A3">
        <w:t xml:space="preserve">la sospensione dell’efficacia esecutiva, che pure aveva chiesto, </w:t>
      </w:r>
      <w:r w:rsidRPr="009238A3">
        <w:rPr>
          <w:b/>
          <w:u w:val="single"/>
        </w:rPr>
        <w:t>ha omesso di farlo per oltre s</w:t>
      </w:r>
      <w:r w:rsidRPr="009238A3">
        <w:rPr>
          <w:b/>
          <w:u w:val="single"/>
        </w:rPr>
        <w:t>ette mesi dall’emissione del decreto</w:t>
      </w:r>
      <w:r>
        <w:t xml:space="preserve">. </w:t>
      </w:r>
    </w:p>
    <w:p w14:paraId="35915E7C" w14:textId="4AC02449" w:rsidR="00876D35" w:rsidRDefault="00A5569B" w:rsidP="009238A3">
      <w:pPr>
        <w:ind w:firstLine="708"/>
        <w:contextualSpacing/>
        <w:jc w:val="both"/>
      </w:pPr>
      <w:r>
        <w:t>Il Comune</w:t>
      </w:r>
      <w:r w:rsidR="009238A3">
        <w:t>,</w:t>
      </w:r>
      <w:r>
        <w:t xml:space="preserve"> </w:t>
      </w:r>
      <w:r>
        <w:t>pertanto</w:t>
      </w:r>
      <w:r w:rsidR="009238A3">
        <w:t>,</w:t>
      </w:r>
      <w:r>
        <w:t xml:space="preserve"> </w:t>
      </w:r>
      <w:r w:rsidR="009238A3">
        <w:t>avendo u</w:t>
      </w:r>
      <w:r>
        <w:t xml:space="preserve">n titolo esecutivo — l’avviso di accertamento n. 3/2025 </w:t>
      </w:r>
      <w:r w:rsidR="009238A3">
        <w:t>era tenuto a metterlo in riscossione</w:t>
      </w:r>
      <w:r>
        <w:t>, nel rispetto dei propri obblighi istituzio</w:t>
      </w:r>
      <w:r>
        <w:t>nali di tutela delle entrate pubbliche.</w:t>
      </w:r>
    </w:p>
    <w:p w14:paraId="3838F790" w14:textId="77777777" w:rsidR="009238A3" w:rsidRDefault="00A5569B">
      <w:pPr>
        <w:ind w:firstLine="708"/>
        <w:contextualSpacing/>
        <w:jc w:val="both"/>
      </w:pPr>
      <w:r>
        <w:t>W</w:t>
      </w:r>
      <w:r>
        <w:t>ind Tre ha</w:t>
      </w:r>
      <w:r w:rsidR="009238A3">
        <w:t xml:space="preserve">, poi, </w:t>
      </w:r>
      <w:r>
        <w:t xml:space="preserve">provveduto al pagamento integrale della somma di </w:t>
      </w:r>
      <w:r>
        <w:rPr>
          <w:b/>
          <w:bCs/>
        </w:rPr>
        <w:t>€ 7.760,07 in data 30 gennaio 2026</w:t>
      </w:r>
      <w:r>
        <w:t>, comprensiva del canone, delle sanzioni, degli interessi, degli interessi di mora, degli oneri di riscossione, de</w:t>
      </w:r>
      <w:r>
        <w:t xml:space="preserve">i diritti di procedura esecutiva e delle spese di procedura. </w:t>
      </w:r>
    </w:p>
    <w:p w14:paraId="24E297CF" w14:textId="2FF43658" w:rsidR="00876D35" w:rsidRDefault="00A5569B">
      <w:pPr>
        <w:ind w:firstLine="708"/>
        <w:contextualSpacing/>
        <w:jc w:val="both"/>
      </w:pPr>
      <w:r>
        <w:rPr>
          <w:b/>
          <w:bCs/>
        </w:rPr>
        <w:t>Tale pagamento costituisce adempimento spontaneo di un’obbligazione legittimamente azionata</w:t>
      </w:r>
      <w:r>
        <w:t xml:space="preserve"> sulla base di un titolo esecutivo validamente formatosi</w:t>
      </w:r>
      <w:r>
        <w:t>. Non sus</w:t>
      </w:r>
      <w:r>
        <w:t>siste pertanto alcun titolo giuridico per la restituzione di quanto versato.</w:t>
      </w:r>
    </w:p>
    <w:p w14:paraId="23E6B518" w14:textId="77777777" w:rsidR="00876D35" w:rsidRDefault="00A5569B">
      <w:pPr>
        <w:ind w:firstLine="708"/>
        <w:contextualSpacing/>
        <w:jc w:val="both"/>
      </w:pPr>
      <w:r>
        <w:t>Deve anzi rilevarsi che Wind Tre, con il proprio comportamento — omettendo per mesi di notificare ricorso e decreto al Comune e poi pagando solo a seguito del pignoramento — ha di</w:t>
      </w:r>
      <w:r>
        <w:t xml:space="preserve"> fatto riconosciuto, sia pure implicitamente, la fondatezza della pretesa del Comune.</w:t>
      </w:r>
    </w:p>
    <w:p w14:paraId="4AD491B5" w14:textId="77777777" w:rsidR="00876D35" w:rsidRDefault="00A5569B">
      <w:pPr>
        <w:contextualSpacing/>
        <w:jc w:val="center"/>
      </w:pPr>
      <w:r>
        <w:t>*</w:t>
      </w:r>
      <w:r>
        <w:t xml:space="preserve"> * *</w:t>
      </w:r>
    </w:p>
    <w:p w14:paraId="464CE9FF" w14:textId="77777777" w:rsidR="00876D35" w:rsidRDefault="00A5569B">
      <w:pPr>
        <w:ind w:firstLine="708"/>
        <w:contextualSpacing/>
        <w:jc w:val="both"/>
      </w:pPr>
      <w:r>
        <w:t>Per tutto quanto sopra esposto, il Comune di Berbenno, in persona del Sindaco e legale rappresentante pro tempore, come in epigrafe rapprese</w:t>
      </w:r>
      <w:r>
        <w:t xml:space="preserve">ntato e domiciliato, </w:t>
      </w:r>
      <w:r>
        <w:rPr>
          <w:b/>
          <w:bCs/>
        </w:rPr>
        <w:t>con espressa riserva di ogni integrazione, anche istruttoria, che dovesse rendersi necessaria,</w:t>
      </w:r>
    </w:p>
    <w:p w14:paraId="480C810B" w14:textId="77777777" w:rsidR="0083362F" w:rsidRPr="0083362F" w:rsidRDefault="0083362F" w:rsidP="0083362F">
      <w:pPr>
        <w:ind w:firstLine="708"/>
        <w:contextualSpacing/>
        <w:jc w:val="center"/>
        <w:rPr>
          <w:b/>
          <w:bCs/>
        </w:rPr>
      </w:pPr>
      <w:r w:rsidRPr="0083362F">
        <w:rPr>
          <w:b/>
          <w:bCs/>
        </w:rPr>
        <w:t>conclude</w:t>
      </w:r>
    </w:p>
    <w:p w14:paraId="22BF6814" w14:textId="77777777" w:rsidR="0083362F" w:rsidRPr="0083362F" w:rsidRDefault="0083362F" w:rsidP="0083362F">
      <w:pPr>
        <w:ind w:firstLine="708"/>
        <w:contextualSpacing/>
        <w:jc w:val="both"/>
        <w:rPr>
          <w:bCs/>
        </w:rPr>
      </w:pPr>
      <w:r w:rsidRPr="0083362F">
        <w:rPr>
          <w:bCs/>
        </w:rPr>
        <w:t>affinché l'Ill.mo Giudice adito, disattesa ogni contraria istanza ed eccezione, voglia:</w:t>
      </w:r>
    </w:p>
    <w:p w14:paraId="24087C04" w14:textId="77777777" w:rsidR="0083362F" w:rsidRPr="0083362F" w:rsidRDefault="0083362F" w:rsidP="0083362F">
      <w:pPr>
        <w:ind w:firstLine="708"/>
        <w:contextualSpacing/>
        <w:jc w:val="both"/>
        <w:rPr>
          <w:b/>
          <w:bCs/>
        </w:rPr>
      </w:pPr>
      <w:r w:rsidRPr="0083362F">
        <w:rPr>
          <w:b/>
          <w:bCs/>
        </w:rPr>
        <w:t>In via pregiudiziale e preliminare dichiarare il difetto di giurisdizione del Giudice Ordinario a conoscere della presente controversia, per essere la stessa devoluta alla giurisdizione esclusiva della Corte di Giustizia Tributaria competente per territorio, per le ragioni esposte in narrativa.</w:t>
      </w:r>
    </w:p>
    <w:p w14:paraId="57D24976" w14:textId="748A7A7E" w:rsidR="00876D35" w:rsidRDefault="0083362F" w:rsidP="0083362F">
      <w:pPr>
        <w:ind w:firstLine="708"/>
        <w:contextualSpacing/>
        <w:jc w:val="both"/>
      </w:pPr>
      <w:r w:rsidRPr="0083362F">
        <w:rPr>
          <w:b/>
          <w:bCs/>
        </w:rPr>
        <w:t>Nel merito Accertare e dichiarare la legittimità e fondatezza dell’Avviso di Accertamento Esecutivo</w:t>
      </w:r>
      <w:r w:rsidR="00A5569B" w:rsidRPr="0083362F">
        <w:rPr>
          <w:b/>
          <w:bCs/>
        </w:rPr>
        <w:t xml:space="preserve"> </w:t>
      </w:r>
      <w:r w:rsidR="00A5569B">
        <w:rPr>
          <w:b/>
          <w:bCs/>
        </w:rPr>
        <w:t xml:space="preserve">n. 3 del 06.02.2025 emesso dal Comune di Berbenno nei </w:t>
      </w:r>
      <w:r w:rsidR="00A5569B">
        <w:rPr>
          <w:b/>
          <w:bCs/>
        </w:rPr>
        <w:lastRenderedPageBreak/>
        <w:t>confronti di WIND TRE S.p.A. e, per l’effetto, respingere l’opposizione proposta, con ogni conseguenziale statuizione di legge.</w:t>
      </w:r>
    </w:p>
    <w:p w14:paraId="395912A7" w14:textId="77777777" w:rsidR="00876D35" w:rsidRDefault="00A5569B">
      <w:pPr>
        <w:ind w:firstLine="708"/>
        <w:contextualSpacing/>
        <w:jc w:val="both"/>
      </w:pPr>
      <w:r>
        <w:t>In via gradata, accertare</w:t>
      </w:r>
      <w:r>
        <w:t xml:space="preserve"> e dichiarare la piena legittimità della procedura esecutiva avviata dal Comune di Berbenno e rigettare qualsiasi domanda restitutoria eventualmente proposta da Wind Tre S.p.A. avente ad oggetto le somme versate in data 30 gennaio 2026, in quanto corrispos</w:t>
      </w:r>
      <w:r>
        <w:t>te in adempimento di un’obbligazione legittimamente azionata.</w:t>
      </w:r>
    </w:p>
    <w:p w14:paraId="292D61E4" w14:textId="77777777" w:rsidR="00876D35" w:rsidRDefault="00A5569B">
      <w:pPr>
        <w:ind w:firstLine="708"/>
        <w:contextualSpacing/>
        <w:jc w:val="both"/>
      </w:pPr>
      <w:r>
        <w:t>In via ulteriormente gradata, rideterminare il Canone e la sanzione nella misura che risulterà a seguito dell’eventuale fase istruttoria sulla base delle prove offerte da WIND TRE S.p.A.</w:t>
      </w:r>
    </w:p>
    <w:p w14:paraId="4D113DC5" w14:textId="77777777" w:rsidR="00876D35" w:rsidRDefault="00A5569B">
      <w:pPr>
        <w:ind w:firstLine="708"/>
        <w:contextualSpacing/>
        <w:jc w:val="both"/>
      </w:pPr>
      <w:r>
        <w:t>Con vit</w:t>
      </w:r>
      <w:r>
        <w:t>toria di spese e competenze di giudizio.</w:t>
      </w:r>
    </w:p>
    <w:p w14:paraId="297B9585" w14:textId="77777777" w:rsidR="00876D35" w:rsidRDefault="00A5569B">
      <w:pPr>
        <w:ind w:firstLine="708"/>
        <w:contextualSpacing/>
        <w:jc w:val="both"/>
      </w:pPr>
      <w:r>
        <w:t xml:space="preserve">Con riserva di ulteriore produzione documentale negli </w:t>
      </w:r>
      <w:proofErr w:type="spellStart"/>
      <w:r>
        <w:t>assegnandi</w:t>
      </w:r>
      <w:proofErr w:type="spellEnd"/>
      <w:r>
        <w:t xml:space="preserve"> termini processuali.</w:t>
      </w:r>
    </w:p>
    <w:p w14:paraId="0523D8D3" w14:textId="77777777" w:rsidR="00876D35" w:rsidRDefault="00876D35">
      <w:pPr>
        <w:contextualSpacing/>
      </w:pPr>
    </w:p>
    <w:p w14:paraId="4B41D165" w14:textId="06708344" w:rsidR="00876D35" w:rsidRDefault="00A5569B">
      <w:pPr>
        <w:contextualSpacing/>
        <w:jc w:val="both"/>
        <w:rPr>
          <w:b/>
          <w:bCs/>
        </w:rPr>
      </w:pPr>
      <w:r>
        <w:rPr>
          <w:b/>
          <w:bCs/>
        </w:rPr>
        <w:t>Si produce:</w:t>
      </w:r>
    </w:p>
    <w:p w14:paraId="3EDB7E32" w14:textId="77777777" w:rsidR="0083362F" w:rsidRPr="0083362F" w:rsidRDefault="0083362F" w:rsidP="0083362F">
      <w:pPr>
        <w:numPr>
          <w:ilvl w:val="0"/>
          <w:numId w:val="6"/>
        </w:numPr>
        <w:contextualSpacing/>
        <w:jc w:val="both"/>
        <w:rPr>
          <w:b/>
          <w:bCs/>
        </w:rPr>
      </w:pPr>
      <w:r w:rsidRPr="0083362F">
        <w:rPr>
          <w:b/>
          <w:bCs/>
        </w:rPr>
        <w:t>Ricorso in opposizione di WIND TRE S.P.A.</w:t>
      </w:r>
    </w:p>
    <w:p w14:paraId="05852AAB" w14:textId="77777777" w:rsidR="0083362F" w:rsidRPr="0083362F" w:rsidRDefault="0083362F" w:rsidP="0083362F">
      <w:pPr>
        <w:numPr>
          <w:ilvl w:val="0"/>
          <w:numId w:val="6"/>
        </w:numPr>
        <w:contextualSpacing/>
        <w:jc w:val="both"/>
        <w:rPr>
          <w:b/>
          <w:bCs/>
        </w:rPr>
      </w:pPr>
      <w:r w:rsidRPr="0083362F">
        <w:rPr>
          <w:b/>
          <w:bCs/>
        </w:rPr>
        <w:t>Delibera di Costituzione in giudizio</w:t>
      </w:r>
    </w:p>
    <w:p w14:paraId="60C2A82D" w14:textId="77777777" w:rsidR="0083362F" w:rsidRPr="0083362F" w:rsidRDefault="0083362F" w:rsidP="0083362F">
      <w:pPr>
        <w:numPr>
          <w:ilvl w:val="0"/>
          <w:numId w:val="6"/>
        </w:numPr>
        <w:contextualSpacing/>
        <w:jc w:val="both"/>
        <w:rPr>
          <w:b/>
          <w:bCs/>
        </w:rPr>
      </w:pPr>
      <w:r w:rsidRPr="0083362F">
        <w:rPr>
          <w:b/>
          <w:bCs/>
        </w:rPr>
        <w:t xml:space="preserve">Corte di Cassazione SSUU </w:t>
      </w:r>
      <w:proofErr w:type="spellStart"/>
      <w:r w:rsidRPr="0083362F">
        <w:rPr>
          <w:b/>
          <w:bCs/>
        </w:rPr>
        <w:t>sent</w:t>
      </w:r>
      <w:proofErr w:type="spellEnd"/>
      <w:r w:rsidRPr="0083362F">
        <w:rPr>
          <w:b/>
          <w:bCs/>
        </w:rPr>
        <w:t>. 12225 del 1.5.2026</w:t>
      </w:r>
    </w:p>
    <w:p w14:paraId="370AF91E" w14:textId="77777777" w:rsidR="00876D35" w:rsidRDefault="00876D35">
      <w:pPr>
        <w:contextualSpacing/>
      </w:pPr>
    </w:p>
    <w:p w14:paraId="0F7C23E8" w14:textId="77777777" w:rsidR="0083362F" w:rsidRPr="0083362F" w:rsidRDefault="0083362F" w:rsidP="0083362F">
      <w:pPr>
        <w:pStyle w:val="Paragrafoelenco"/>
        <w:numPr>
          <w:ilvl w:val="0"/>
          <w:numId w:val="5"/>
        </w:numPr>
        <w:contextualSpacing/>
        <w:jc w:val="both"/>
        <w:rPr>
          <w:b/>
          <w:bCs/>
        </w:rPr>
      </w:pPr>
      <w:r w:rsidRPr="0083362F">
        <w:rPr>
          <w:b/>
          <w:bCs/>
        </w:rPr>
        <w:t>Regolamento Canone Unico Patrimoniale</w:t>
      </w:r>
    </w:p>
    <w:p w14:paraId="1B0CFFEC" w14:textId="26EE8ED0" w:rsidR="0083362F" w:rsidRDefault="0083362F" w:rsidP="0083362F">
      <w:pPr>
        <w:pStyle w:val="Paragrafoelenco"/>
        <w:numPr>
          <w:ilvl w:val="0"/>
          <w:numId w:val="5"/>
        </w:numPr>
        <w:jc w:val="both"/>
      </w:pPr>
      <w:r w:rsidRPr="00A32850">
        <w:t>Determina di affidamento incar</w:t>
      </w:r>
      <w:r>
        <w:t xml:space="preserve">ico ad Archivia Solution </w:t>
      </w:r>
      <w:proofErr w:type="gramStart"/>
      <w:r>
        <w:t>S.p.A..</w:t>
      </w:r>
      <w:proofErr w:type="gramEnd"/>
    </w:p>
    <w:p w14:paraId="3B03BD2E" w14:textId="51EA3ABD" w:rsidR="00876D35" w:rsidRDefault="0083362F" w:rsidP="0083362F">
      <w:pPr>
        <w:pStyle w:val="Paragrafoelenco"/>
        <w:numPr>
          <w:ilvl w:val="0"/>
          <w:numId w:val="5"/>
        </w:numPr>
        <w:contextualSpacing/>
        <w:jc w:val="both"/>
      </w:pPr>
      <w:r>
        <w:t>R</w:t>
      </w:r>
      <w:r w:rsidRPr="0083362F">
        <w:t xml:space="preserve">ichiesta dichiarazione utenze Archivia Solution </w:t>
      </w:r>
      <w:r>
        <w:t xml:space="preserve">del 12/11/2024 </w:t>
      </w:r>
      <w:r w:rsidRPr="007B2623">
        <w:t>PEC e ric</w:t>
      </w:r>
      <w:r>
        <w:t>.</w:t>
      </w:r>
      <w:r w:rsidRPr="007B2623">
        <w:t xml:space="preserve"> di </w:t>
      </w:r>
      <w:proofErr w:type="spellStart"/>
      <w:r>
        <w:t>acc</w:t>
      </w:r>
      <w:proofErr w:type="spellEnd"/>
      <w:r>
        <w:t xml:space="preserve">. e </w:t>
      </w:r>
      <w:r w:rsidRPr="007B2623">
        <w:t>consegna</w:t>
      </w:r>
      <w:r w:rsidR="00A5569B">
        <w:t>;</w:t>
      </w:r>
    </w:p>
    <w:p w14:paraId="197D59EA" w14:textId="586D676C" w:rsidR="00876D35" w:rsidRDefault="00A5569B" w:rsidP="00EC4490">
      <w:pPr>
        <w:pStyle w:val="Paragrafoelenco"/>
        <w:numPr>
          <w:ilvl w:val="0"/>
          <w:numId w:val="5"/>
        </w:numPr>
        <w:contextualSpacing/>
        <w:jc w:val="both"/>
      </w:pPr>
      <w:r>
        <w:t>Avviso di Accertamento Esecutivo n. 3 del 06.02.2025;</w:t>
      </w:r>
    </w:p>
    <w:p w14:paraId="78EF356E" w14:textId="1106EBDB" w:rsidR="00876D35" w:rsidRDefault="00A5569B" w:rsidP="00EC4490">
      <w:pPr>
        <w:pStyle w:val="Paragrafoelenco"/>
        <w:numPr>
          <w:ilvl w:val="0"/>
          <w:numId w:val="5"/>
        </w:numPr>
        <w:contextualSpacing/>
        <w:jc w:val="both"/>
      </w:pPr>
      <w:r>
        <w:t xml:space="preserve">Ricorso in opposizione </w:t>
      </w:r>
      <w:r>
        <w:t>di WIND TRE S.p.A. del 16.04.2025;</w:t>
      </w:r>
    </w:p>
    <w:p w14:paraId="1CE9BD8A" w14:textId="684E0879" w:rsidR="0083362F" w:rsidRDefault="001F39A2" w:rsidP="00EC4490">
      <w:pPr>
        <w:pStyle w:val="Paragrafoelenco"/>
        <w:numPr>
          <w:ilvl w:val="0"/>
          <w:numId w:val="5"/>
        </w:numPr>
        <w:contextualSpacing/>
        <w:jc w:val="both"/>
      </w:pPr>
      <w:r w:rsidRPr="001F39A2">
        <w:t>PEC</w:t>
      </w:r>
      <w:r>
        <w:t xml:space="preserve"> di Wind </w:t>
      </w:r>
      <w:r w:rsidRPr="001F39A2">
        <w:t xml:space="preserve">del 5 dicembre 2025 </w:t>
      </w:r>
      <w:r>
        <w:t>con richiesta revoca pignoramento</w:t>
      </w:r>
    </w:p>
    <w:p w14:paraId="49A97C9A" w14:textId="57810D7B" w:rsidR="0083362F" w:rsidRDefault="009260EC" w:rsidP="00EC4490">
      <w:pPr>
        <w:pStyle w:val="Paragrafoelenco"/>
        <w:numPr>
          <w:ilvl w:val="0"/>
          <w:numId w:val="5"/>
        </w:numPr>
        <w:contextualSpacing/>
        <w:jc w:val="both"/>
      </w:pPr>
      <w:r>
        <w:t>Comunicazione di avvenuto p</w:t>
      </w:r>
      <w:r w:rsidR="001F39A2">
        <w:t>agamento WIND delle somme accertate</w:t>
      </w:r>
      <w:r w:rsidR="00311B47">
        <w:t xml:space="preserve"> </w:t>
      </w:r>
    </w:p>
    <w:p w14:paraId="32E9379C" w14:textId="085BED41" w:rsidR="00876D35" w:rsidRDefault="00A5569B" w:rsidP="00EC4490">
      <w:pPr>
        <w:pStyle w:val="Paragrafoelenco"/>
        <w:numPr>
          <w:ilvl w:val="0"/>
          <w:numId w:val="5"/>
        </w:numPr>
        <w:contextualSpacing/>
        <w:jc w:val="both"/>
      </w:pPr>
      <w:r>
        <w:t>Dati dell’Osservatorio sulle Comunicazioni AGCOM 2025;</w:t>
      </w:r>
    </w:p>
    <w:p w14:paraId="380728D9" w14:textId="6F6C761C" w:rsidR="00876D35" w:rsidRDefault="00A5569B" w:rsidP="00EC4490">
      <w:pPr>
        <w:pStyle w:val="Paragrafoelenco"/>
        <w:numPr>
          <w:ilvl w:val="0"/>
          <w:numId w:val="5"/>
        </w:numPr>
        <w:contextualSpacing/>
        <w:jc w:val="both"/>
      </w:pPr>
      <w:r>
        <w:t xml:space="preserve">Circolare MEF </w:t>
      </w:r>
      <w:r>
        <w:t>n. 1/DF del 20.01.2009;</w:t>
      </w:r>
    </w:p>
    <w:p w14:paraId="5DB1D6FC" w14:textId="77777777" w:rsidR="0083362F" w:rsidRPr="007B2623" w:rsidRDefault="0083362F" w:rsidP="0083362F">
      <w:pPr>
        <w:pStyle w:val="Paragrafoelenco"/>
        <w:numPr>
          <w:ilvl w:val="0"/>
          <w:numId w:val="5"/>
        </w:numPr>
        <w:spacing w:before="60" w:after="60"/>
      </w:pPr>
      <w:r w:rsidRPr="007B2623">
        <w:t>Sentenza Tribunale di Bergamo n. 1523/2025 del 25.11.2025</w:t>
      </w:r>
    </w:p>
    <w:p w14:paraId="0A9176F7" w14:textId="77777777" w:rsidR="0083362F" w:rsidRPr="007B2623" w:rsidRDefault="0083362F" w:rsidP="0083362F">
      <w:pPr>
        <w:pStyle w:val="Paragrafoelenco"/>
        <w:numPr>
          <w:ilvl w:val="0"/>
          <w:numId w:val="5"/>
        </w:numPr>
        <w:spacing w:before="60" w:after="60"/>
      </w:pPr>
      <w:r w:rsidRPr="007B2623">
        <w:t>Sentenza Tribunale di Bergamo n. 289/2026 del 21.03.2026</w:t>
      </w:r>
    </w:p>
    <w:p w14:paraId="098D870C" w14:textId="77777777" w:rsidR="0083362F" w:rsidRPr="007B2623" w:rsidRDefault="0083362F" w:rsidP="0083362F">
      <w:pPr>
        <w:pStyle w:val="Paragrafoelenco"/>
        <w:numPr>
          <w:ilvl w:val="0"/>
          <w:numId w:val="5"/>
        </w:numPr>
        <w:spacing w:before="60" w:after="60"/>
      </w:pPr>
      <w:r w:rsidRPr="007B2623">
        <w:t>Sentenza Tribunale di Napoli n. 5948/2026 del 13.04.2026 (RG 16629/2025)</w:t>
      </w:r>
    </w:p>
    <w:p w14:paraId="15829C5F" w14:textId="77777777" w:rsidR="0083362F" w:rsidRPr="007B2623" w:rsidRDefault="0083362F" w:rsidP="0083362F">
      <w:pPr>
        <w:pStyle w:val="Paragrafoelenco"/>
        <w:numPr>
          <w:ilvl w:val="0"/>
          <w:numId w:val="5"/>
        </w:numPr>
        <w:spacing w:before="60" w:after="60"/>
      </w:pPr>
      <w:r w:rsidRPr="007B2623">
        <w:t>Sentenza Tribunale di Treviso n. 240/2025 del 20.02.2025 - appello</w:t>
      </w:r>
    </w:p>
    <w:p w14:paraId="4EB5A727" w14:textId="77777777" w:rsidR="0083362F" w:rsidRPr="007B2623" w:rsidRDefault="0083362F" w:rsidP="0083362F">
      <w:pPr>
        <w:pStyle w:val="Paragrafoelenco"/>
        <w:numPr>
          <w:ilvl w:val="0"/>
          <w:numId w:val="5"/>
        </w:numPr>
        <w:spacing w:before="60" w:after="60"/>
      </w:pPr>
      <w:r w:rsidRPr="007B2623">
        <w:t>Sentenza Tribunale di Piacenza n. 207 del 06.05.2025</w:t>
      </w:r>
    </w:p>
    <w:p w14:paraId="29DA5750" w14:textId="77777777" w:rsidR="0083362F" w:rsidRPr="007B2623" w:rsidRDefault="0083362F" w:rsidP="0083362F">
      <w:pPr>
        <w:pStyle w:val="Paragrafoelenco"/>
        <w:numPr>
          <w:ilvl w:val="0"/>
          <w:numId w:val="5"/>
        </w:numPr>
        <w:spacing w:before="60" w:after="60"/>
      </w:pPr>
      <w:r w:rsidRPr="007B2623">
        <w:lastRenderedPageBreak/>
        <w:t>Sentenza Tribunale di Piacenza - II grado, 350 del 16.07.2025, R.G. 1562/2024</w:t>
      </w:r>
    </w:p>
    <w:p w14:paraId="3854713A" w14:textId="77777777" w:rsidR="0083362F" w:rsidRPr="007B2623" w:rsidRDefault="0083362F" w:rsidP="0083362F">
      <w:pPr>
        <w:pStyle w:val="Paragrafoelenco"/>
        <w:numPr>
          <w:ilvl w:val="0"/>
          <w:numId w:val="5"/>
        </w:numPr>
        <w:spacing w:before="60" w:after="60"/>
      </w:pPr>
      <w:r w:rsidRPr="007B2623">
        <w:t>Sentenza Tribunale di Ivrea - II grado, 29.09.2025, n. 1255</w:t>
      </w:r>
    </w:p>
    <w:p w14:paraId="1A889DC2" w14:textId="77777777" w:rsidR="0083362F" w:rsidRPr="007B2623" w:rsidRDefault="0083362F" w:rsidP="0083362F">
      <w:pPr>
        <w:pStyle w:val="Paragrafoelenco"/>
        <w:numPr>
          <w:ilvl w:val="0"/>
          <w:numId w:val="5"/>
        </w:numPr>
        <w:spacing w:before="60" w:after="60"/>
      </w:pPr>
      <w:r w:rsidRPr="007B2623">
        <w:t>Sentenza Tribunale di Bolzano n. 431/2024 del 08.04.2024</w:t>
      </w:r>
    </w:p>
    <w:p w14:paraId="0618CD3C" w14:textId="77777777" w:rsidR="0083362F" w:rsidRDefault="0083362F" w:rsidP="0083362F">
      <w:pPr>
        <w:pStyle w:val="Paragrafoelenco"/>
        <w:numPr>
          <w:ilvl w:val="0"/>
          <w:numId w:val="5"/>
        </w:numPr>
        <w:spacing w:before="60" w:after="60"/>
      </w:pPr>
      <w:r w:rsidRPr="007B2623">
        <w:t>Sentenza Tribunale di Bolzano n. 908/2025 del 15.10.2025</w:t>
      </w:r>
    </w:p>
    <w:p w14:paraId="00861B4B" w14:textId="77777777" w:rsidR="0083362F" w:rsidRPr="00A32850" w:rsidRDefault="0083362F" w:rsidP="0083362F">
      <w:pPr>
        <w:pStyle w:val="Paragrafoelenco"/>
        <w:numPr>
          <w:ilvl w:val="0"/>
          <w:numId w:val="5"/>
        </w:numPr>
        <w:jc w:val="both"/>
      </w:pPr>
      <w:r w:rsidRPr="00A32850">
        <w:rPr>
          <w:b/>
          <w:bCs/>
          <w:u w:val="single"/>
        </w:rPr>
        <w:t>Cassazione Sezione Terza Civile, sentenza n. 11479 del 28 aprile 2026</w:t>
      </w:r>
    </w:p>
    <w:p w14:paraId="278C3E6C" w14:textId="77777777" w:rsidR="00876D35" w:rsidRDefault="00876D35">
      <w:pPr>
        <w:contextualSpacing/>
      </w:pPr>
    </w:p>
    <w:p w14:paraId="2885AD7A" w14:textId="2DF26726" w:rsidR="00A10130" w:rsidRPr="00A10130" w:rsidRDefault="00A10130" w:rsidP="00A10130">
      <w:pPr>
        <w:contextualSpacing/>
      </w:pPr>
      <w:r w:rsidRPr="00A10130">
        <w:t xml:space="preserve">Salerno - </w:t>
      </w:r>
      <w:r>
        <w:t>Berbenno</w:t>
      </w:r>
      <w:r w:rsidRPr="00A10130">
        <w:t xml:space="preserve">, lì </w:t>
      </w:r>
      <w:r>
        <w:t>14</w:t>
      </w:r>
      <w:r w:rsidRPr="00A10130">
        <w:t>.05.202</w:t>
      </w:r>
      <w:r>
        <w:t>6</w:t>
      </w:r>
    </w:p>
    <w:p w14:paraId="3BD6DABC" w14:textId="77777777" w:rsidR="00876D35" w:rsidRDefault="00876D35">
      <w:pPr>
        <w:contextualSpacing/>
      </w:pPr>
      <w:bookmarkStart w:id="1" w:name="_GoBack"/>
      <w:bookmarkEnd w:id="1"/>
    </w:p>
    <w:p w14:paraId="3C923597" w14:textId="77777777" w:rsidR="00876D35" w:rsidRDefault="00A5569B" w:rsidP="00324378">
      <w:pPr>
        <w:contextualSpacing/>
        <w:jc w:val="right"/>
      </w:pPr>
      <w:r>
        <w:rPr>
          <w:b/>
          <w:bCs/>
        </w:rPr>
        <w:t>Avv. Maria Voccia De Felice</w:t>
      </w:r>
    </w:p>
    <w:p w14:paraId="43D76712" w14:textId="6F6DD4B1" w:rsidR="00876D35" w:rsidRDefault="00876D35">
      <w:pPr>
        <w:contextualSpacing/>
        <w:jc w:val="both"/>
      </w:pPr>
    </w:p>
    <w:sectPr w:rsidR="00876D35">
      <w:footerReference w:type="default" r:id="rId11"/>
      <w:pgSz w:w="11906" w:h="16838"/>
      <w:pgMar w:top="1134" w:right="1134"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0382F9" w14:textId="77777777" w:rsidR="00464E28" w:rsidRDefault="00464E28" w:rsidP="00F2260C">
      <w:pPr>
        <w:spacing w:line="240" w:lineRule="auto"/>
      </w:pPr>
      <w:r>
        <w:separator/>
      </w:r>
    </w:p>
  </w:endnote>
  <w:endnote w:type="continuationSeparator" w:id="0">
    <w:p w14:paraId="7CA83E8F" w14:textId="77777777" w:rsidR="00464E28" w:rsidRDefault="00464E28" w:rsidP="00F226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altName w:val="Arial"/>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69756698"/>
      <w:docPartObj>
        <w:docPartGallery w:val="Page Numbers (Bottom of Page)"/>
        <w:docPartUnique/>
      </w:docPartObj>
    </w:sdtPr>
    <w:sdtEndPr/>
    <w:sdtContent>
      <w:p w14:paraId="2DA713F1" w14:textId="4CA17304" w:rsidR="00F2260C" w:rsidRDefault="00F2260C">
        <w:pPr>
          <w:pStyle w:val="Pidipagina"/>
          <w:jc w:val="center"/>
        </w:pPr>
        <w:r>
          <w:fldChar w:fldCharType="begin"/>
        </w:r>
        <w:r>
          <w:instrText>PAGE   \* MERGEFORMAT</w:instrText>
        </w:r>
        <w:r>
          <w:fldChar w:fldCharType="separate"/>
        </w:r>
        <w:r w:rsidR="00A5569B">
          <w:rPr>
            <w:noProof/>
          </w:rPr>
          <w:t>20</w:t>
        </w:r>
        <w:r>
          <w:fldChar w:fldCharType="end"/>
        </w:r>
      </w:p>
    </w:sdtContent>
  </w:sdt>
  <w:p w14:paraId="7DB4D8C4" w14:textId="77777777" w:rsidR="00F2260C" w:rsidRDefault="00F2260C">
    <w:pPr>
      <w:pStyle w:val="Pidipa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1FFEE6" w14:textId="77777777" w:rsidR="00464E28" w:rsidRDefault="00464E28" w:rsidP="00F2260C">
      <w:pPr>
        <w:spacing w:line="240" w:lineRule="auto"/>
      </w:pPr>
      <w:r>
        <w:separator/>
      </w:r>
    </w:p>
  </w:footnote>
  <w:footnote w:type="continuationSeparator" w:id="0">
    <w:p w14:paraId="7C1CDBB8" w14:textId="77777777" w:rsidR="00464E28" w:rsidRDefault="00464E28" w:rsidP="00F2260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B78A2"/>
    <w:multiLevelType w:val="hybridMultilevel"/>
    <w:tmpl w:val="C55CD7EE"/>
    <w:lvl w:ilvl="0" w:tplc="669E4674">
      <w:start w:val="1"/>
      <w:numFmt w:val="decimal"/>
      <w:lvlText w:val="%1."/>
      <w:lvlJc w:val="left"/>
      <w:pPr>
        <w:ind w:left="720" w:hanging="360"/>
      </w:pPr>
      <w:rPr>
        <w:rFonts w:ascii="Times New Roman" w:eastAsia="Calibri" w:hAnsi="Times New Roman" w:cs="Times New Roman"/>
      </w:r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1" w15:restartNumberingAfterBreak="0">
    <w:nsid w:val="0AD378A7"/>
    <w:multiLevelType w:val="hybridMultilevel"/>
    <w:tmpl w:val="27F4FF0C"/>
    <w:lvl w:ilvl="0" w:tplc="FFFFFFFF">
      <w:start w:val="1"/>
      <w:numFmt w:val="decimal"/>
      <w:lvlText w:val="%1."/>
      <w:lvlJc w:val="left"/>
      <w:pPr>
        <w:ind w:left="720" w:hanging="360"/>
      </w:pPr>
      <w:rPr>
        <w:rFonts w:ascii="Arial" w:eastAsia="Times New Roman"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141007F"/>
    <w:multiLevelType w:val="hybridMultilevel"/>
    <w:tmpl w:val="90D4B67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60002588"/>
    <w:multiLevelType w:val="hybridMultilevel"/>
    <w:tmpl w:val="E58CCC8E"/>
    <w:lvl w:ilvl="0" w:tplc="20AA60E2">
      <w:start w:val="1"/>
      <w:numFmt w:val="decimal"/>
      <w:lvlText w:val="%1."/>
      <w:lvlJc w:val="left"/>
      <w:pPr>
        <w:ind w:left="720" w:hanging="360"/>
      </w:pPr>
      <w:rPr>
        <w:rFonts w:ascii="Arial" w:eastAsia="Times New Roman"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3015AAC"/>
    <w:multiLevelType w:val="hybridMultilevel"/>
    <w:tmpl w:val="62D041DA"/>
    <w:lvl w:ilvl="0" w:tplc="D28034FC">
      <w:start w:val="1"/>
      <w:numFmt w:val="bullet"/>
      <w:lvlText w:val="●"/>
      <w:lvlJc w:val="left"/>
      <w:pPr>
        <w:ind w:left="720" w:hanging="360"/>
      </w:pPr>
    </w:lvl>
    <w:lvl w:ilvl="1" w:tplc="F59AB2E0">
      <w:start w:val="1"/>
      <w:numFmt w:val="bullet"/>
      <w:lvlText w:val="○"/>
      <w:lvlJc w:val="left"/>
      <w:pPr>
        <w:ind w:left="1440" w:hanging="360"/>
      </w:pPr>
    </w:lvl>
    <w:lvl w:ilvl="2" w:tplc="EE2CA086">
      <w:start w:val="1"/>
      <w:numFmt w:val="bullet"/>
      <w:lvlText w:val="■"/>
      <w:lvlJc w:val="left"/>
      <w:pPr>
        <w:ind w:left="2160" w:hanging="360"/>
      </w:pPr>
    </w:lvl>
    <w:lvl w:ilvl="3" w:tplc="B184CB2A">
      <w:start w:val="1"/>
      <w:numFmt w:val="bullet"/>
      <w:lvlText w:val="●"/>
      <w:lvlJc w:val="left"/>
      <w:pPr>
        <w:ind w:left="2880" w:hanging="360"/>
      </w:pPr>
    </w:lvl>
    <w:lvl w:ilvl="4" w:tplc="A5924892">
      <w:start w:val="1"/>
      <w:numFmt w:val="bullet"/>
      <w:lvlText w:val="○"/>
      <w:lvlJc w:val="left"/>
      <w:pPr>
        <w:ind w:left="3600" w:hanging="360"/>
      </w:pPr>
    </w:lvl>
    <w:lvl w:ilvl="5" w:tplc="5D609D60">
      <w:start w:val="1"/>
      <w:numFmt w:val="bullet"/>
      <w:lvlText w:val="■"/>
      <w:lvlJc w:val="left"/>
      <w:pPr>
        <w:ind w:left="4320" w:hanging="360"/>
      </w:pPr>
    </w:lvl>
    <w:lvl w:ilvl="6" w:tplc="E8EAE74C">
      <w:start w:val="1"/>
      <w:numFmt w:val="bullet"/>
      <w:lvlText w:val="●"/>
      <w:lvlJc w:val="left"/>
      <w:pPr>
        <w:ind w:left="5040" w:hanging="360"/>
      </w:pPr>
    </w:lvl>
    <w:lvl w:ilvl="7" w:tplc="FECC7DEE">
      <w:start w:val="1"/>
      <w:numFmt w:val="bullet"/>
      <w:lvlText w:val="●"/>
      <w:lvlJc w:val="left"/>
      <w:pPr>
        <w:ind w:left="5760" w:hanging="360"/>
      </w:pPr>
    </w:lvl>
    <w:lvl w:ilvl="8" w:tplc="80E2D824">
      <w:start w:val="1"/>
      <w:numFmt w:val="bullet"/>
      <w:lvlText w:val="●"/>
      <w:lvlJc w:val="left"/>
      <w:pPr>
        <w:ind w:left="6480" w:hanging="360"/>
      </w:pPr>
    </w:lvl>
  </w:abstractNum>
  <w:abstractNum w:abstractNumId="5" w15:restartNumberingAfterBreak="0">
    <w:nsid w:val="6A0F1F61"/>
    <w:multiLevelType w:val="hybridMultilevel"/>
    <w:tmpl w:val="62FE29E4"/>
    <w:lvl w:ilvl="0" w:tplc="8CE47C3A">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7A317219"/>
    <w:multiLevelType w:val="hybridMultilevel"/>
    <w:tmpl w:val="214E280A"/>
    <w:lvl w:ilvl="0" w:tplc="DC9ABE82">
      <w:start w:val="1"/>
      <w:numFmt w:val="upperLetter"/>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num w:numId="1">
    <w:abstractNumId w:val="4"/>
    <w:lvlOverride w:ilvl="0">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
  </w:num>
  <w:num w:numId="5">
    <w:abstractNumId w:val="5"/>
  </w:num>
  <w:num w:numId="6">
    <w:abstractNumId w:val="6"/>
  </w:num>
  <w:num w:numId="7">
    <w:abstractNumId w:val="3"/>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3E58"/>
    <w:rsid w:val="000140D5"/>
    <w:rsid w:val="000167C1"/>
    <w:rsid w:val="00095983"/>
    <w:rsid w:val="000C174E"/>
    <w:rsid w:val="000F09E6"/>
    <w:rsid w:val="000F242D"/>
    <w:rsid w:val="00101139"/>
    <w:rsid w:val="00101DEB"/>
    <w:rsid w:val="001323D9"/>
    <w:rsid w:val="001863D0"/>
    <w:rsid w:val="00187DF8"/>
    <w:rsid w:val="001D1D10"/>
    <w:rsid w:val="001F1188"/>
    <w:rsid w:val="001F39A2"/>
    <w:rsid w:val="002F30EE"/>
    <w:rsid w:val="002F7FCC"/>
    <w:rsid w:val="00311B47"/>
    <w:rsid w:val="00324378"/>
    <w:rsid w:val="0035616B"/>
    <w:rsid w:val="00377D5F"/>
    <w:rsid w:val="0039428F"/>
    <w:rsid w:val="003A0E9A"/>
    <w:rsid w:val="003A7B20"/>
    <w:rsid w:val="00435864"/>
    <w:rsid w:val="00456D07"/>
    <w:rsid w:val="00464E28"/>
    <w:rsid w:val="004711CE"/>
    <w:rsid w:val="00474237"/>
    <w:rsid w:val="00493B47"/>
    <w:rsid w:val="004A66C1"/>
    <w:rsid w:val="004B7551"/>
    <w:rsid w:val="0053569D"/>
    <w:rsid w:val="005624A6"/>
    <w:rsid w:val="005B6CD5"/>
    <w:rsid w:val="005E4043"/>
    <w:rsid w:val="005E5333"/>
    <w:rsid w:val="005F3EE1"/>
    <w:rsid w:val="00641763"/>
    <w:rsid w:val="00655836"/>
    <w:rsid w:val="0067238A"/>
    <w:rsid w:val="00685AE3"/>
    <w:rsid w:val="00686F9F"/>
    <w:rsid w:val="006B04AA"/>
    <w:rsid w:val="006F0E69"/>
    <w:rsid w:val="007850C6"/>
    <w:rsid w:val="007A71EB"/>
    <w:rsid w:val="007D302B"/>
    <w:rsid w:val="00804F7C"/>
    <w:rsid w:val="008126DA"/>
    <w:rsid w:val="008332D0"/>
    <w:rsid w:val="0083362F"/>
    <w:rsid w:val="00840E5D"/>
    <w:rsid w:val="00876D35"/>
    <w:rsid w:val="008854A7"/>
    <w:rsid w:val="008A453F"/>
    <w:rsid w:val="008B3953"/>
    <w:rsid w:val="009238A3"/>
    <w:rsid w:val="009260EC"/>
    <w:rsid w:val="009337F0"/>
    <w:rsid w:val="00950421"/>
    <w:rsid w:val="00977A65"/>
    <w:rsid w:val="00980879"/>
    <w:rsid w:val="009A27F2"/>
    <w:rsid w:val="009B3811"/>
    <w:rsid w:val="00A10130"/>
    <w:rsid w:val="00A27D41"/>
    <w:rsid w:val="00A32B67"/>
    <w:rsid w:val="00A5569B"/>
    <w:rsid w:val="00AA5586"/>
    <w:rsid w:val="00AC64D5"/>
    <w:rsid w:val="00AE3573"/>
    <w:rsid w:val="00B83E58"/>
    <w:rsid w:val="00B95B84"/>
    <w:rsid w:val="00BC66E0"/>
    <w:rsid w:val="00BD7000"/>
    <w:rsid w:val="00C639E2"/>
    <w:rsid w:val="00C84E2E"/>
    <w:rsid w:val="00CC0FB8"/>
    <w:rsid w:val="00CD406E"/>
    <w:rsid w:val="00CE31CE"/>
    <w:rsid w:val="00CF5EEB"/>
    <w:rsid w:val="00D0586F"/>
    <w:rsid w:val="00D313CC"/>
    <w:rsid w:val="00E073E0"/>
    <w:rsid w:val="00E12E97"/>
    <w:rsid w:val="00E66EEE"/>
    <w:rsid w:val="00EA2137"/>
    <w:rsid w:val="00EB0E04"/>
    <w:rsid w:val="00EC4490"/>
    <w:rsid w:val="00ED5254"/>
    <w:rsid w:val="00EE58CC"/>
    <w:rsid w:val="00F0273A"/>
    <w:rsid w:val="00F2260C"/>
    <w:rsid w:val="00FC3D8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F6B8D"/>
  <w15:docId w15:val="{8776E625-05D7-1843-B3D1-77D2FC84E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4"/>
        <w:szCs w:val="24"/>
        <w:lang w:val="it-IT" w:eastAsia="it-IT" w:bidi="ar-SA"/>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paragraph" w:styleId="Titolo1">
    <w:name w:val="heading 1"/>
    <w:uiPriority w:val="9"/>
    <w:qFormat/>
    <w:pPr>
      <w:outlineLvl w:val="0"/>
    </w:pPr>
    <w:rPr>
      <w:color w:val="2E74B5"/>
      <w:sz w:val="32"/>
      <w:szCs w:val="32"/>
    </w:rPr>
  </w:style>
  <w:style w:type="paragraph" w:styleId="Titolo2">
    <w:name w:val="heading 2"/>
    <w:uiPriority w:val="9"/>
    <w:semiHidden/>
    <w:unhideWhenUsed/>
    <w:qFormat/>
    <w:pPr>
      <w:outlineLvl w:val="1"/>
    </w:pPr>
    <w:rPr>
      <w:color w:val="2E74B5"/>
      <w:sz w:val="26"/>
      <w:szCs w:val="26"/>
    </w:rPr>
  </w:style>
  <w:style w:type="paragraph" w:styleId="Titolo3">
    <w:name w:val="heading 3"/>
    <w:uiPriority w:val="9"/>
    <w:semiHidden/>
    <w:unhideWhenUsed/>
    <w:qFormat/>
    <w:pPr>
      <w:outlineLvl w:val="2"/>
    </w:pPr>
    <w:rPr>
      <w:color w:val="1F4D78"/>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pPr>
      <w:spacing w:line="240" w:lineRule="auto"/>
    </w:pPr>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paragraph" w:styleId="Intestazione">
    <w:name w:val="header"/>
    <w:basedOn w:val="Normale"/>
    <w:link w:val="IntestazioneCarattere"/>
    <w:uiPriority w:val="99"/>
    <w:unhideWhenUsed/>
    <w:rsid w:val="00F2260C"/>
    <w:pPr>
      <w:tabs>
        <w:tab w:val="center" w:pos="4819"/>
        <w:tab w:val="right" w:pos="9638"/>
      </w:tabs>
      <w:spacing w:line="240" w:lineRule="auto"/>
    </w:pPr>
  </w:style>
  <w:style w:type="character" w:customStyle="1" w:styleId="IntestazioneCarattere">
    <w:name w:val="Intestazione Carattere"/>
    <w:basedOn w:val="Carpredefinitoparagrafo"/>
    <w:link w:val="Intestazione"/>
    <w:uiPriority w:val="99"/>
    <w:rsid w:val="00F2260C"/>
  </w:style>
  <w:style w:type="paragraph" w:styleId="Pidipagina">
    <w:name w:val="footer"/>
    <w:basedOn w:val="Normale"/>
    <w:link w:val="PidipaginaCarattere"/>
    <w:uiPriority w:val="99"/>
    <w:unhideWhenUsed/>
    <w:rsid w:val="00F2260C"/>
    <w:pPr>
      <w:tabs>
        <w:tab w:val="center" w:pos="4819"/>
        <w:tab w:val="right" w:pos="9638"/>
      </w:tabs>
      <w:spacing w:line="240" w:lineRule="auto"/>
    </w:pPr>
  </w:style>
  <w:style w:type="character" w:customStyle="1" w:styleId="PidipaginaCarattere">
    <w:name w:val="Piè di pagina Carattere"/>
    <w:basedOn w:val="Carpredefinitoparagrafo"/>
    <w:link w:val="Pidipagina"/>
    <w:uiPriority w:val="99"/>
    <w:rsid w:val="00F226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mailto:mvoccia@vocciaspa.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mvocciaordsa@pec.giuffre.it" TargetMode="External"/><Relationship Id="rId4" Type="http://schemas.openxmlformats.org/officeDocument/2006/relationships/settings" Target="settings.xml"/><Relationship Id="rId9" Type="http://schemas.openxmlformats.org/officeDocument/2006/relationships/hyperlink" Target="mailto:mvocciaordsa@pec.giuffre.it"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F63479-3969-4F68-A0A0-9AC432C077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21</Pages>
  <Words>7476</Words>
  <Characters>42615</Characters>
  <Application>Microsoft Office Word</Application>
  <DocSecurity>0</DocSecurity>
  <Lines>355</Lines>
  <Paragraphs>99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49992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 Voccia</cp:lastModifiedBy>
  <cp:revision>28</cp:revision>
  <cp:lastPrinted>2026-03-18T16:05:00Z</cp:lastPrinted>
  <dcterms:created xsi:type="dcterms:W3CDTF">2026-04-11T11:22:00Z</dcterms:created>
  <dcterms:modified xsi:type="dcterms:W3CDTF">2026-05-14T12:21:00Z</dcterms:modified>
</cp:coreProperties>
</file>