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EBFC5" w14:textId="77777777" w:rsidR="00710050" w:rsidRDefault="00000000" w:rsidP="009E07F7">
      <w:pPr>
        <w:jc w:val="center"/>
      </w:pPr>
      <w:r>
        <w:rPr>
          <w:rFonts w:ascii="Arial" w:eastAsia="Arial" w:hAnsi="Arial" w:cs="Arial"/>
          <w:b/>
          <w:bCs/>
          <w:sz w:val="24"/>
          <w:szCs w:val="24"/>
        </w:rPr>
        <w:t>Maria Voccia De Felice</w:t>
      </w:r>
    </w:p>
    <w:p w14:paraId="5E2FC04E" w14:textId="77777777" w:rsidR="00710050" w:rsidRDefault="00000000" w:rsidP="009E07F7">
      <w:pPr>
        <w:jc w:val="center"/>
      </w:pPr>
      <w:r>
        <w:rPr>
          <w:rFonts w:ascii="Arial" w:eastAsia="Arial" w:hAnsi="Arial" w:cs="Arial"/>
          <w:b/>
          <w:bCs/>
          <w:sz w:val="24"/>
          <w:szCs w:val="24"/>
        </w:rPr>
        <w:t>Avvocato</w:t>
      </w:r>
    </w:p>
    <w:p w14:paraId="68F16512" w14:textId="77777777" w:rsidR="00710050" w:rsidRDefault="00000000" w:rsidP="009E07F7">
      <w:pPr>
        <w:jc w:val="center"/>
      </w:pPr>
      <w:r>
        <w:rPr>
          <w:rFonts w:ascii="Arial" w:eastAsia="Arial" w:hAnsi="Arial" w:cs="Arial"/>
          <w:b/>
          <w:bCs/>
          <w:sz w:val="24"/>
          <w:szCs w:val="24"/>
        </w:rPr>
        <w:t>Patrocinante in Cassazione</w:t>
      </w:r>
    </w:p>
    <w:p w14:paraId="0FBF6398" w14:textId="77777777" w:rsidR="00710050" w:rsidRDefault="00000000" w:rsidP="009E07F7">
      <w:pPr>
        <w:jc w:val="center"/>
      </w:pPr>
      <w:r>
        <w:rPr>
          <w:rFonts w:ascii="Arial" w:eastAsia="Arial" w:hAnsi="Arial" w:cs="Arial"/>
          <w:b/>
          <w:bCs/>
          <w:sz w:val="24"/>
          <w:szCs w:val="24"/>
        </w:rPr>
        <w:t>Salerno - Via G. Vicinanza n. 42 – 84123</w:t>
      </w:r>
    </w:p>
    <w:p w14:paraId="754A8181" w14:textId="77777777" w:rsidR="009E07F7" w:rsidRDefault="00000000" w:rsidP="009E07F7">
      <w:pPr>
        <w:spacing w:after="200"/>
        <w:jc w:val="center"/>
        <w:rPr>
          <w:rFonts w:ascii="Arial" w:eastAsia="Arial" w:hAnsi="Arial" w:cs="Arial"/>
          <w:b/>
          <w:bCs/>
          <w:sz w:val="24"/>
          <w:szCs w:val="24"/>
        </w:rPr>
      </w:pPr>
      <w:r>
        <w:rPr>
          <w:rFonts w:ascii="Arial" w:eastAsia="Arial" w:hAnsi="Arial" w:cs="Arial"/>
          <w:b/>
          <w:bCs/>
          <w:sz w:val="24"/>
          <w:szCs w:val="24"/>
        </w:rPr>
        <w:t xml:space="preserve">tel. 089237255 mobile 335 6329269 </w:t>
      </w:r>
    </w:p>
    <w:p w14:paraId="3C5C81F4" w14:textId="781300E4" w:rsidR="00710050" w:rsidRDefault="00000000" w:rsidP="009E07F7">
      <w:pPr>
        <w:spacing w:after="200"/>
        <w:jc w:val="center"/>
        <w:rPr>
          <w:rFonts w:ascii="Arial" w:eastAsia="Arial" w:hAnsi="Arial" w:cs="Arial"/>
          <w:b/>
          <w:bCs/>
          <w:sz w:val="24"/>
          <w:szCs w:val="24"/>
        </w:rPr>
      </w:pPr>
      <w:r>
        <w:rPr>
          <w:rFonts w:ascii="Arial" w:eastAsia="Arial" w:hAnsi="Arial" w:cs="Arial"/>
          <w:b/>
          <w:bCs/>
          <w:sz w:val="24"/>
          <w:szCs w:val="24"/>
        </w:rPr>
        <w:t xml:space="preserve">mail: mvoccia@vocciaspa.com </w:t>
      </w:r>
      <w:proofErr w:type="spellStart"/>
      <w:r>
        <w:rPr>
          <w:rFonts w:ascii="Arial" w:eastAsia="Arial" w:hAnsi="Arial" w:cs="Arial"/>
          <w:b/>
          <w:bCs/>
          <w:sz w:val="24"/>
          <w:szCs w:val="24"/>
        </w:rPr>
        <w:t>pec</w:t>
      </w:r>
      <w:proofErr w:type="spellEnd"/>
      <w:r>
        <w:rPr>
          <w:rFonts w:ascii="Arial" w:eastAsia="Arial" w:hAnsi="Arial" w:cs="Arial"/>
          <w:b/>
          <w:bCs/>
          <w:sz w:val="24"/>
          <w:szCs w:val="24"/>
        </w:rPr>
        <w:t xml:space="preserve">: </w:t>
      </w:r>
      <w:hyperlink r:id="rId5" w:history="1">
        <w:r w:rsidR="009E07F7" w:rsidRPr="007B7768">
          <w:rPr>
            <w:rStyle w:val="Collegamentoipertestuale"/>
            <w:rFonts w:ascii="Arial" w:eastAsia="Arial" w:hAnsi="Arial" w:cs="Arial"/>
            <w:b/>
            <w:bCs/>
            <w:sz w:val="24"/>
            <w:szCs w:val="24"/>
          </w:rPr>
          <w:t>mvocciaordsa@pec.giuffre.it</w:t>
        </w:r>
      </w:hyperlink>
    </w:p>
    <w:p w14:paraId="73DF4E29" w14:textId="77777777" w:rsidR="004D06E6" w:rsidRDefault="004D06E6">
      <w:pPr>
        <w:spacing w:line="360" w:lineRule="auto"/>
        <w:jc w:val="center"/>
        <w:rPr>
          <w:rFonts w:ascii="Arial" w:eastAsia="Arial" w:hAnsi="Arial" w:cs="Arial"/>
          <w:b/>
          <w:bCs/>
          <w:sz w:val="24"/>
          <w:szCs w:val="24"/>
        </w:rPr>
      </w:pPr>
    </w:p>
    <w:p w14:paraId="43F24F46" w14:textId="4EE9A156" w:rsidR="00710050"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GIUDICE DI PACE DI BERGAMO</w:t>
      </w:r>
    </w:p>
    <w:p w14:paraId="70191EC8" w14:textId="32CDDC93" w:rsidR="009A16BE" w:rsidRPr="009A16BE" w:rsidRDefault="009A16BE">
      <w:pPr>
        <w:spacing w:line="360" w:lineRule="auto"/>
        <w:jc w:val="center"/>
        <w:rPr>
          <w:rFonts w:ascii="Arial" w:eastAsia="Arial" w:hAnsi="Arial" w:cs="Arial"/>
          <w:b/>
          <w:bCs/>
          <w:sz w:val="24"/>
          <w:szCs w:val="24"/>
        </w:rPr>
      </w:pPr>
      <w:r w:rsidRPr="009A16BE">
        <w:rPr>
          <w:rFonts w:ascii="Arial" w:eastAsia="Arial" w:hAnsi="Arial" w:cs="Arial"/>
          <w:b/>
          <w:bCs/>
          <w:sz w:val="24"/>
          <w:szCs w:val="24"/>
        </w:rPr>
        <w:t>RG. 2714/2026</w:t>
      </w:r>
    </w:p>
    <w:p w14:paraId="41D7FDE8" w14:textId="026C978F" w:rsidR="00710050" w:rsidRDefault="00000000">
      <w:pPr>
        <w:spacing w:after="200" w:line="360" w:lineRule="auto"/>
        <w:jc w:val="center"/>
      </w:pPr>
      <w:r w:rsidRPr="009A16BE">
        <w:rPr>
          <w:rFonts w:ascii="Arial" w:eastAsia="Arial" w:hAnsi="Arial" w:cs="Arial"/>
          <w:b/>
          <w:bCs/>
          <w:sz w:val="24"/>
          <w:szCs w:val="24"/>
        </w:rPr>
        <w:t xml:space="preserve">Ud. </w:t>
      </w:r>
      <w:r w:rsidR="009A16BE" w:rsidRPr="009A16BE">
        <w:rPr>
          <w:rFonts w:ascii="Arial" w:eastAsia="Arial" w:hAnsi="Arial" w:cs="Arial"/>
          <w:b/>
          <w:bCs/>
          <w:sz w:val="24"/>
          <w:szCs w:val="24"/>
        </w:rPr>
        <w:t>D</w:t>
      </w:r>
      <w:r w:rsidRPr="009A16BE">
        <w:rPr>
          <w:rFonts w:ascii="Arial" w:eastAsia="Arial" w:hAnsi="Arial" w:cs="Arial"/>
          <w:b/>
          <w:bCs/>
          <w:sz w:val="24"/>
          <w:szCs w:val="24"/>
        </w:rPr>
        <w:t>el</w:t>
      </w:r>
      <w:r w:rsidR="009A16BE" w:rsidRPr="009A16BE">
        <w:rPr>
          <w:rFonts w:ascii="Arial" w:eastAsia="Arial" w:hAnsi="Arial" w:cs="Arial"/>
          <w:b/>
          <w:bCs/>
          <w:sz w:val="24"/>
          <w:szCs w:val="24"/>
        </w:rPr>
        <w:t xml:space="preserve"> </w:t>
      </w:r>
      <w:proofErr w:type="spellStart"/>
      <w:r w:rsidR="009A16BE" w:rsidRPr="009A16BE">
        <w:rPr>
          <w:rFonts w:ascii="Arial" w:eastAsia="Arial" w:hAnsi="Arial" w:cs="Arial"/>
          <w:b/>
          <w:bCs/>
          <w:sz w:val="24"/>
          <w:szCs w:val="24"/>
        </w:rPr>
        <w:t>del</w:t>
      </w:r>
      <w:proofErr w:type="spellEnd"/>
      <w:r w:rsidR="009A16BE" w:rsidRPr="009A16BE">
        <w:rPr>
          <w:rFonts w:ascii="Arial" w:eastAsia="Arial" w:hAnsi="Arial" w:cs="Arial"/>
          <w:b/>
          <w:bCs/>
          <w:sz w:val="24"/>
          <w:szCs w:val="24"/>
        </w:rPr>
        <w:t xml:space="preserve"> </w:t>
      </w:r>
      <w:proofErr w:type="gramStart"/>
      <w:r w:rsidR="009A16BE" w:rsidRPr="009A16BE">
        <w:rPr>
          <w:rFonts w:ascii="Arial" w:eastAsia="Arial" w:hAnsi="Arial" w:cs="Arial"/>
          <w:b/>
          <w:bCs/>
          <w:sz w:val="24"/>
          <w:szCs w:val="24"/>
        </w:rPr>
        <w:t>16.09.2026  dott.</w:t>
      </w:r>
      <w:proofErr w:type="gramEnd"/>
      <w:r w:rsidR="009A16BE" w:rsidRPr="009A16BE">
        <w:rPr>
          <w:rFonts w:ascii="Arial" w:eastAsia="Arial" w:hAnsi="Arial" w:cs="Arial"/>
          <w:b/>
          <w:bCs/>
          <w:sz w:val="24"/>
          <w:szCs w:val="24"/>
        </w:rPr>
        <w:t xml:space="preserve"> Beatrice BRUNO</w:t>
      </w:r>
      <w:r>
        <w:rPr>
          <w:rFonts w:ascii="Arial" w:eastAsia="Arial" w:hAnsi="Arial" w:cs="Arial"/>
          <w:b/>
          <w:bCs/>
          <w:sz w:val="24"/>
          <w:szCs w:val="24"/>
        </w:rPr>
        <w:t xml:space="preserve"> </w:t>
      </w:r>
    </w:p>
    <w:p w14:paraId="16348014" w14:textId="77777777" w:rsidR="00710050" w:rsidRDefault="00000000">
      <w:pPr>
        <w:spacing w:line="360" w:lineRule="auto"/>
        <w:jc w:val="center"/>
      </w:pPr>
      <w:r>
        <w:rPr>
          <w:rFonts w:ascii="Arial" w:eastAsia="Arial" w:hAnsi="Arial" w:cs="Arial"/>
          <w:b/>
          <w:bCs/>
          <w:sz w:val="24"/>
          <w:szCs w:val="24"/>
        </w:rPr>
        <w:t>Comparsa di costituzione e risposta</w:t>
      </w:r>
    </w:p>
    <w:p w14:paraId="7A1AA57D" w14:textId="287A9230" w:rsidR="00710050" w:rsidRPr="00DC5396" w:rsidRDefault="00000000" w:rsidP="00DC5396">
      <w:pPr>
        <w:snapToGrid w:val="0"/>
        <w:spacing w:line="360" w:lineRule="auto"/>
        <w:ind w:firstLine="720"/>
        <w:jc w:val="both"/>
        <w:rPr>
          <w:rFonts w:ascii="Arial" w:hAnsi="Arial" w:cs="Arial"/>
          <w:sz w:val="24"/>
          <w:szCs w:val="24"/>
          <w:u w:val="single"/>
          <w:lang w:eastAsia="ar-SA"/>
        </w:rPr>
      </w:pPr>
      <w:r>
        <w:rPr>
          <w:rFonts w:ascii="Arial" w:eastAsia="Arial" w:hAnsi="Arial" w:cs="Arial"/>
          <w:sz w:val="24"/>
          <w:szCs w:val="24"/>
        </w:rPr>
        <w:t xml:space="preserve">Per il </w:t>
      </w:r>
      <w:r>
        <w:rPr>
          <w:rFonts w:ascii="Arial" w:eastAsia="Arial" w:hAnsi="Arial" w:cs="Arial"/>
          <w:b/>
          <w:bCs/>
          <w:sz w:val="24"/>
          <w:szCs w:val="24"/>
        </w:rPr>
        <w:t>Comune di Capriate San Gervasio</w:t>
      </w:r>
      <w:r>
        <w:rPr>
          <w:rFonts w:ascii="Arial" w:eastAsia="Arial" w:hAnsi="Arial" w:cs="Arial"/>
          <w:sz w:val="24"/>
          <w:szCs w:val="24"/>
        </w:rPr>
        <w:t xml:space="preserve"> (C.F. e P.IVA 00325440162), con sede in Capriate San Gervasio (BG), Piazza della Vittoria n. 4 (24042), in persona del Sindaco e legale rappresentante pro tempore, rappresentato e difeso</w:t>
      </w:r>
      <w:r w:rsidR="007F1684" w:rsidRPr="007F1684">
        <w:rPr>
          <w:rFonts w:ascii="Arial" w:hAnsi="Arial" w:cs="Arial"/>
          <w:color w:val="000000"/>
          <w:sz w:val="24"/>
          <w:szCs w:val="24"/>
          <w:lang w:eastAsia="ar-SA"/>
        </w:rPr>
        <w:t xml:space="preserve">, in esecuzione della Delibera di </w:t>
      </w:r>
      <w:r w:rsidR="007F1684" w:rsidRPr="007F1684">
        <w:rPr>
          <w:rFonts w:ascii="Arial" w:hAnsi="Arial" w:cs="Arial"/>
          <w:b/>
          <w:bCs/>
          <w:color w:val="000000"/>
          <w:sz w:val="24"/>
          <w:szCs w:val="24"/>
          <w:lang w:eastAsia="ar-SA"/>
        </w:rPr>
        <w:t>G.C. n</w:t>
      </w:r>
      <w:r w:rsidR="004D06E6">
        <w:rPr>
          <w:rFonts w:ascii="Arial" w:hAnsi="Arial" w:cs="Arial"/>
          <w:b/>
          <w:bCs/>
          <w:color w:val="000000"/>
          <w:sz w:val="24"/>
          <w:szCs w:val="24"/>
          <w:lang w:eastAsia="ar-SA"/>
        </w:rPr>
        <w:t>. 59</w:t>
      </w:r>
      <w:r w:rsidR="007F1684" w:rsidRPr="007F1684">
        <w:rPr>
          <w:rFonts w:ascii="Arial" w:hAnsi="Arial" w:cs="Arial"/>
          <w:b/>
          <w:bCs/>
          <w:color w:val="000000"/>
          <w:sz w:val="24"/>
          <w:szCs w:val="24"/>
          <w:lang w:eastAsia="ar-SA"/>
        </w:rPr>
        <w:t xml:space="preserve"> del </w:t>
      </w:r>
      <w:r w:rsidR="004D06E6">
        <w:rPr>
          <w:rFonts w:ascii="Arial" w:hAnsi="Arial" w:cs="Arial"/>
          <w:b/>
          <w:bCs/>
          <w:color w:val="000000"/>
          <w:sz w:val="24"/>
          <w:szCs w:val="24"/>
          <w:lang w:eastAsia="ar-SA"/>
        </w:rPr>
        <w:t>29</w:t>
      </w:r>
      <w:r w:rsidR="007F1684" w:rsidRPr="007F1684">
        <w:rPr>
          <w:rFonts w:ascii="Arial" w:hAnsi="Arial" w:cs="Arial"/>
          <w:b/>
          <w:bCs/>
          <w:color w:val="000000"/>
          <w:sz w:val="24"/>
          <w:szCs w:val="24"/>
          <w:lang w:eastAsia="ar-SA"/>
        </w:rPr>
        <w:t>.4.2026</w:t>
      </w:r>
      <w:r w:rsidR="007F1684" w:rsidRPr="007F1684">
        <w:rPr>
          <w:rFonts w:ascii="Arial" w:hAnsi="Arial" w:cs="Arial"/>
          <w:color w:val="000000"/>
          <w:sz w:val="24"/>
          <w:szCs w:val="24"/>
          <w:lang w:eastAsia="ar-SA"/>
        </w:rPr>
        <w:t xml:space="preserve"> e in virtù di mandato in calce al presente atto e su foglio separato, dall'avv. Maria Voccia De Felice </w:t>
      </w:r>
      <w:r w:rsidR="007F1684" w:rsidRPr="007F1684">
        <w:rPr>
          <w:rFonts w:ascii="Arial" w:hAnsi="Arial" w:cs="Arial"/>
          <w:sz w:val="24"/>
          <w:szCs w:val="24"/>
          <w:lang w:eastAsia="ar-SA"/>
        </w:rPr>
        <w:t>(C.F.</w:t>
      </w:r>
      <w:r w:rsidR="007F1684" w:rsidRPr="007F1684">
        <w:rPr>
          <w:rFonts w:ascii="Arial" w:hAnsi="Arial" w:cs="Arial"/>
          <w:color w:val="000000"/>
          <w:sz w:val="24"/>
          <w:szCs w:val="24"/>
          <w:lang w:eastAsia="ar-SA"/>
        </w:rPr>
        <w:t xml:space="preserve"> VCCMRA66M64G813U</w:t>
      </w:r>
      <w:r w:rsidR="007F1684" w:rsidRPr="007F1684">
        <w:rPr>
          <w:rFonts w:ascii="Arial" w:hAnsi="Arial" w:cs="Arial"/>
          <w:sz w:val="24"/>
          <w:szCs w:val="24"/>
          <w:lang w:eastAsia="ar-SA"/>
        </w:rPr>
        <w:t xml:space="preserve">) </w:t>
      </w:r>
      <w:r w:rsidR="007F1684" w:rsidRPr="007F1684">
        <w:rPr>
          <w:rFonts w:ascii="Arial" w:hAnsi="Arial" w:cs="Arial"/>
          <w:color w:val="000000"/>
          <w:sz w:val="24"/>
          <w:szCs w:val="24"/>
        </w:rPr>
        <w:t xml:space="preserve">presso il cui studio elettivamente domicilia in Salerno alla Via G. Vicinanza n. 42, </w:t>
      </w:r>
      <w:r w:rsidR="007F1684" w:rsidRPr="007F1684">
        <w:rPr>
          <w:rFonts w:ascii="Arial" w:hAnsi="Arial" w:cs="Arial"/>
          <w:sz w:val="24"/>
          <w:szCs w:val="24"/>
          <w:u w:val="single"/>
          <w:lang w:eastAsia="ar-SA"/>
        </w:rPr>
        <w:t xml:space="preserve">il suddetto procuratore dichiara di voler ricevere le notifiche di legge a mezzo </w:t>
      </w:r>
      <w:proofErr w:type="spellStart"/>
      <w:r w:rsidR="007F1684" w:rsidRPr="007F1684">
        <w:rPr>
          <w:rFonts w:ascii="Arial" w:hAnsi="Arial" w:cs="Arial"/>
          <w:sz w:val="24"/>
          <w:szCs w:val="24"/>
          <w:u w:val="single"/>
          <w:lang w:eastAsia="ar-SA"/>
        </w:rPr>
        <w:t>pec</w:t>
      </w:r>
      <w:proofErr w:type="spellEnd"/>
      <w:r w:rsidR="007F1684" w:rsidRPr="007F1684">
        <w:rPr>
          <w:rFonts w:ascii="Arial" w:hAnsi="Arial" w:cs="Arial"/>
          <w:sz w:val="24"/>
          <w:szCs w:val="24"/>
          <w:u w:val="single"/>
          <w:lang w:eastAsia="ar-SA"/>
        </w:rPr>
        <w:t xml:space="preserve"> all’indirizzo </w:t>
      </w:r>
      <w:hyperlink r:id="rId6" w:history="1">
        <w:r w:rsidR="007F1684" w:rsidRPr="007F1684">
          <w:rPr>
            <w:rFonts w:ascii="Arial" w:hAnsi="Arial" w:cs="Arial"/>
            <w:color w:val="0000FF"/>
            <w:sz w:val="24"/>
            <w:szCs w:val="24"/>
            <w:u w:val="single"/>
            <w:lang w:eastAsia="ar-SA"/>
          </w:rPr>
          <w:t>mvocciaordsa@pec.giuffre.it</w:t>
        </w:r>
      </w:hyperlink>
      <w:r>
        <w:rPr>
          <w:rFonts w:ascii="Arial" w:eastAsia="Arial" w:hAnsi="Arial" w:cs="Arial"/>
          <w:sz w:val="24"/>
          <w:szCs w:val="24"/>
        </w:rPr>
        <w:t>;</w:t>
      </w:r>
    </w:p>
    <w:p w14:paraId="6B4BA438" w14:textId="77777777" w:rsidR="00710050" w:rsidRDefault="00000000">
      <w:pPr>
        <w:spacing w:line="360" w:lineRule="auto"/>
        <w:jc w:val="center"/>
      </w:pPr>
      <w:r>
        <w:rPr>
          <w:rFonts w:ascii="Arial" w:eastAsia="Arial" w:hAnsi="Arial" w:cs="Arial"/>
          <w:b/>
          <w:bCs/>
          <w:sz w:val="24"/>
          <w:szCs w:val="24"/>
        </w:rPr>
        <w:t>contro</w:t>
      </w:r>
    </w:p>
    <w:p w14:paraId="4FE7E344" w14:textId="77777777" w:rsidR="00710050" w:rsidRDefault="00000000" w:rsidP="00991FA9">
      <w:pPr>
        <w:spacing w:line="360" w:lineRule="auto"/>
        <w:ind w:firstLine="708"/>
        <w:jc w:val="both"/>
      </w:pPr>
      <w:r>
        <w:rPr>
          <w:rFonts w:ascii="Arial" w:eastAsia="Arial" w:hAnsi="Arial" w:cs="Arial"/>
          <w:b/>
          <w:bCs/>
          <w:sz w:val="24"/>
          <w:szCs w:val="24"/>
        </w:rPr>
        <w:t xml:space="preserve">WIND TRE S.P.A., con Socio Unico – Direzione e Coordinamento di CK Hutchison Group Telecom Italy Investments </w:t>
      </w:r>
      <w:proofErr w:type="spellStart"/>
      <w:r>
        <w:rPr>
          <w:rFonts w:ascii="Arial" w:eastAsia="Arial" w:hAnsi="Arial" w:cs="Arial"/>
          <w:b/>
          <w:bCs/>
          <w:sz w:val="24"/>
          <w:szCs w:val="24"/>
        </w:rPr>
        <w:t>S.à</w:t>
      </w:r>
      <w:proofErr w:type="spellEnd"/>
      <w:r>
        <w:rPr>
          <w:rFonts w:ascii="Arial" w:eastAsia="Arial" w:hAnsi="Arial" w:cs="Arial"/>
          <w:b/>
          <w:bCs/>
          <w:sz w:val="24"/>
          <w:szCs w:val="24"/>
        </w:rPr>
        <w:t xml:space="preserve"> r.l., con sede legale in Milano, Via Monte Rosa n. 91 (20149) (c.f.: 02517580920 – p. </w:t>
      </w:r>
      <w:proofErr w:type="spellStart"/>
      <w:r>
        <w:rPr>
          <w:rFonts w:ascii="Arial" w:eastAsia="Arial" w:hAnsi="Arial" w:cs="Arial"/>
          <w:b/>
          <w:bCs/>
          <w:sz w:val="24"/>
          <w:szCs w:val="24"/>
        </w:rPr>
        <w:t>i.v.a</w:t>
      </w:r>
      <w:proofErr w:type="spellEnd"/>
      <w:r>
        <w:rPr>
          <w:rFonts w:ascii="Arial" w:eastAsia="Arial" w:hAnsi="Arial" w:cs="Arial"/>
          <w:b/>
          <w:bCs/>
          <w:sz w:val="24"/>
          <w:szCs w:val="24"/>
        </w:rPr>
        <w:t>.: 13378520152)</w:t>
      </w:r>
      <w:r>
        <w:rPr>
          <w:rFonts w:ascii="Arial" w:eastAsia="Arial" w:hAnsi="Arial" w:cs="Arial"/>
          <w:sz w:val="24"/>
          <w:szCs w:val="24"/>
        </w:rPr>
        <w:t xml:space="preserve">, in persona del suo legale rappresentante pro tempore, rappresentata e difesa dagli avvocati prof. Massimo Proto (c.f.: PRTMSM73B22H501N – </w:t>
      </w:r>
      <w:proofErr w:type="spellStart"/>
      <w:r>
        <w:rPr>
          <w:rFonts w:ascii="Arial" w:eastAsia="Arial" w:hAnsi="Arial" w:cs="Arial"/>
          <w:sz w:val="24"/>
          <w:szCs w:val="24"/>
        </w:rPr>
        <w:t>p.e.c</w:t>
      </w:r>
      <w:proofErr w:type="spellEnd"/>
      <w:r>
        <w:rPr>
          <w:rFonts w:ascii="Arial" w:eastAsia="Arial" w:hAnsi="Arial" w:cs="Arial"/>
          <w:sz w:val="24"/>
          <w:szCs w:val="24"/>
        </w:rPr>
        <w:t xml:space="preserve">.: massimo.proto@legal.chiomenti.net), prof. Silvio Martuccelli (c.f.: MRTSLV68D19H501I – </w:t>
      </w:r>
      <w:proofErr w:type="spellStart"/>
      <w:r>
        <w:rPr>
          <w:rFonts w:ascii="Arial" w:eastAsia="Arial" w:hAnsi="Arial" w:cs="Arial"/>
          <w:sz w:val="24"/>
          <w:szCs w:val="24"/>
        </w:rPr>
        <w:t>p.e.c</w:t>
      </w:r>
      <w:proofErr w:type="spellEnd"/>
      <w:r>
        <w:rPr>
          <w:rFonts w:ascii="Arial" w:eastAsia="Arial" w:hAnsi="Arial" w:cs="Arial"/>
          <w:sz w:val="24"/>
          <w:szCs w:val="24"/>
        </w:rPr>
        <w:t xml:space="preserve">.: silvio.martuccelli@legal.chiomenti.net) e Carlo Maria Martino (c.f.: MRTCLM94S21H501W – </w:t>
      </w:r>
      <w:proofErr w:type="spellStart"/>
      <w:r>
        <w:rPr>
          <w:rFonts w:ascii="Arial" w:eastAsia="Arial" w:hAnsi="Arial" w:cs="Arial"/>
          <w:sz w:val="24"/>
          <w:szCs w:val="24"/>
        </w:rPr>
        <w:t>p.e.c</w:t>
      </w:r>
      <w:proofErr w:type="spellEnd"/>
      <w:r>
        <w:rPr>
          <w:rFonts w:ascii="Arial" w:eastAsia="Arial" w:hAnsi="Arial" w:cs="Arial"/>
          <w:sz w:val="24"/>
          <w:szCs w:val="24"/>
        </w:rPr>
        <w:t>.: carlo.martino@legal.chiomenti.net), con domicilio eletto presso l’indirizzo PEC dei suddetti difensori.</w:t>
      </w:r>
    </w:p>
    <w:p w14:paraId="0E068957" w14:textId="77777777" w:rsidR="00710050" w:rsidRDefault="00000000">
      <w:pPr>
        <w:spacing w:line="360" w:lineRule="auto"/>
        <w:jc w:val="center"/>
      </w:pPr>
      <w:r>
        <w:rPr>
          <w:rFonts w:ascii="Arial" w:eastAsia="Arial" w:hAnsi="Arial" w:cs="Arial"/>
          <w:sz w:val="24"/>
          <w:szCs w:val="24"/>
        </w:rPr>
        <w:t>* * *</w:t>
      </w:r>
    </w:p>
    <w:p w14:paraId="2BCF75B8" w14:textId="77777777" w:rsidR="00710050" w:rsidRDefault="00000000">
      <w:pPr>
        <w:spacing w:line="360" w:lineRule="auto"/>
        <w:jc w:val="both"/>
      </w:pPr>
      <w:r>
        <w:rPr>
          <w:rFonts w:ascii="Arial" w:eastAsia="Arial" w:hAnsi="Arial" w:cs="Arial"/>
          <w:b/>
          <w:bCs/>
          <w:sz w:val="24"/>
          <w:szCs w:val="24"/>
        </w:rPr>
        <w:t>Si premette</w:t>
      </w:r>
    </w:p>
    <w:p w14:paraId="062449EF" w14:textId="77777777" w:rsidR="00DC7691" w:rsidRPr="009E07F7" w:rsidRDefault="00000000" w:rsidP="00DC7691">
      <w:pPr>
        <w:spacing w:line="360" w:lineRule="auto"/>
        <w:ind w:firstLine="708"/>
        <w:contextualSpacing/>
        <w:jc w:val="both"/>
        <w:rPr>
          <w:rFonts w:ascii="Arial" w:eastAsia="Arial" w:hAnsi="Arial" w:cs="Arial"/>
          <w:sz w:val="24"/>
          <w:szCs w:val="24"/>
        </w:rPr>
      </w:pPr>
      <w:r w:rsidRPr="009E07F7">
        <w:rPr>
          <w:rFonts w:ascii="Arial" w:eastAsia="Arial" w:hAnsi="Arial" w:cs="Arial"/>
          <w:sz w:val="24"/>
          <w:szCs w:val="24"/>
        </w:rPr>
        <w:t xml:space="preserve">Il Comune di Capriate San Gervasio (di seguito anche solo Comune o PA o Ente), con Delibera di Consiglio Comunale n. 66 del 29-12-2020, ha approvato il Regolamento per la disciplina del </w:t>
      </w:r>
      <w:r w:rsidRPr="009E07F7">
        <w:rPr>
          <w:rFonts w:ascii="Arial" w:eastAsia="Arial" w:hAnsi="Arial" w:cs="Arial"/>
          <w:b/>
          <w:bCs/>
          <w:sz w:val="24"/>
          <w:szCs w:val="24"/>
        </w:rPr>
        <w:t xml:space="preserve">Canone Patrimoniale di Concessione, </w:t>
      </w:r>
      <w:r w:rsidRPr="009E07F7">
        <w:rPr>
          <w:rFonts w:ascii="Arial" w:eastAsia="Arial" w:hAnsi="Arial" w:cs="Arial"/>
          <w:b/>
          <w:bCs/>
          <w:sz w:val="24"/>
          <w:szCs w:val="24"/>
        </w:rPr>
        <w:lastRenderedPageBreak/>
        <w:t>Autorizzazione o Esposizione Pubblicitaria</w:t>
      </w:r>
      <w:r w:rsidRPr="009E07F7">
        <w:rPr>
          <w:rFonts w:ascii="Arial" w:eastAsia="Arial" w:hAnsi="Arial" w:cs="Arial"/>
          <w:sz w:val="24"/>
          <w:szCs w:val="24"/>
        </w:rPr>
        <w:t xml:space="preserve"> (di seguito anche solo CUP), ai sensi dell’art. 1, commi da 816 a 836, della Legge n. 160/2019 </w:t>
      </w:r>
      <w:r w:rsidRPr="009E07F7">
        <w:rPr>
          <w:rFonts w:ascii="Arial" w:hAnsi="Arial" w:cs="Arial"/>
          <w:sz w:val="24"/>
          <w:szCs w:val="24"/>
        </w:rPr>
        <w:t>(</w:t>
      </w:r>
      <w:r w:rsidRPr="009E07F7">
        <w:rPr>
          <w:rFonts w:ascii="Arial" w:eastAsia="Arial" w:hAnsi="Arial" w:cs="Arial"/>
          <w:sz w:val="24"/>
          <w:szCs w:val="24"/>
        </w:rPr>
        <w:t xml:space="preserve">cfr. </w:t>
      </w:r>
      <w:r w:rsidRPr="00DC5396">
        <w:rPr>
          <w:rFonts w:ascii="Arial" w:eastAsia="Arial" w:hAnsi="Arial" w:cs="Arial"/>
          <w:b/>
          <w:bCs/>
          <w:sz w:val="24"/>
          <w:szCs w:val="24"/>
        </w:rPr>
        <w:t>doc. 1</w:t>
      </w:r>
      <w:r w:rsidRPr="009E07F7">
        <w:rPr>
          <w:rFonts w:ascii="Arial" w:eastAsia="Arial" w:hAnsi="Arial" w:cs="Arial"/>
          <w:sz w:val="24"/>
          <w:szCs w:val="24"/>
        </w:rPr>
        <w:t>).</w:t>
      </w:r>
    </w:p>
    <w:p w14:paraId="5213F067" w14:textId="287F2BFF" w:rsidR="00710050" w:rsidRPr="009E07F7" w:rsidRDefault="00000000" w:rsidP="00DC7691">
      <w:pPr>
        <w:spacing w:line="360" w:lineRule="auto"/>
        <w:ind w:firstLine="708"/>
        <w:jc w:val="both"/>
        <w:rPr>
          <w:sz w:val="24"/>
          <w:szCs w:val="24"/>
        </w:rPr>
      </w:pPr>
      <w:r w:rsidRPr="009E07F7">
        <w:rPr>
          <w:rFonts w:ascii="Arial" w:eastAsia="Arial" w:hAnsi="Arial" w:cs="Arial"/>
          <w:sz w:val="24"/>
          <w:szCs w:val="24"/>
        </w:rPr>
        <w:t xml:space="preserve">Su incarico del Comune di Capriate San Gervasio </w:t>
      </w:r>
      <w:r w:rsidRPr="009E07F7">
        <w:rPr>
          <w:rFonts w:ascii="Arial" w:hAnsi="Arial" w:cs="Arial"/>
          <w:sz w:val="24"/>
          <w:szCs w:val="24"/>
        </w:rPr>
        <w:t>– giusto affidamento di cui alla Determina Nr. 357 del 26-06-2025 (</w:t>
      </w:r>
      <w:r w:rsidRPr="00DC5396">
        <w:rPr>
          <w:rFonts w:ascii="Arial" w:hAnsi="Arial" w:cs="Arial"/>
          <w:b/>
          <w:bCs/>
          <w:sz w:val="24"/>
          <w:szCs w:val="24"/>
        </w:rPr>
        <w:t>doc. 2</w:t>
      </w:r>
      <w:r w:rsidRPr="009E07F7">
        <w:rPr>
          <w:rFonts w:ascii="Arial" w:hAnsi="Arial" w:cs="Arial"/>
          <w:sz w:val="24"/>
          <w:szCs w:val="24"/>
        </w:rPr>
        <w:t xml:space="preserve">) - </w:t>
      </w:r>
      <w:r w:rsidRPr="009E07F7">
        <w:rPr>
          <w:rFonts w:ascii="Arial" w:eastAsia="Arial" w:hAnsi="Arial" w:cs="Arial"/>
          <w:sz w:val="24"/>
          <w:szCs w:val="24"/>
        </w:rPr>
        <w:t>la società Archivia Solution S.p.A. ha avviato la verifica della congruità dei versamenti del Canone Unico Patrimoniale dovuto, ai sensi del comma 831, art. 1, L. 160/2019, dalle aziende che gestiscono i c.d. servizi di rete nel territorio comunale.</w:t>
      </w:r>
    </w:p>
    <w:p w14:paraId="61FA7C8D" w14:textId="31C7AE48" w:rsidR="00710050" w:rsidRPr="009E07F7" w:rsidRDefault="00000000" w:rsidP="00335E54">
      <w:pPr>
        <w:spacing w:line="360" w:lineRule="auto"/>
        <w:ind w:firstLine="708"/>
        <w:jc w:val="both"/>
        <w:rPr>
          <w:sz w:val="24"/>
          <w:szCs w:val="24"/>
        </w:rPr>
      </w:pPr>
      <w:r w:rsidRPr="009E07F7">
        <w:rPr>
          <w:rFonts w:ascii="Arial" w:eastAsia="Arial" w:hAnsi="Arial" w:cs="Arial"/>
          <w:sz w:val="24"/>
          <w:szCs w:val="24"/>
        </w:rPr>
        <w:t xml:space="preserve">Con nota del </w:t>
      </w:r>
      <w:r w:rsidRPr="009E07F7">
        <w:rPr>
          <w:rFonts w:ascii="Arial" w:eastAsia="Arial" w:hAnsi="Arial" w:cs="Arial"/>
          <w:b/>
          <w:bCs/>
          <w:sz w:val="24"/>
          <w:szCs w:val="24"/>
        </w:rPr>
        <w:t xml:space="preserve">18 settembre 2025 </w:t>
      </w:r>
      <w:r w:rsidRPr="009E07F7">
        <w:rPr>
          <w:rFonts w:ascii="Arial" w:eastAsia="Arial" w:hAnsi="Arial" w:cs="Arial"/>
          <w:sz w:val="24"/>
          <w:szCs w:val="24"/>
        </w:rPr>
        <w:t>(</w:t>
      </w:r>
      <w:r w:rsidRPr="00DC5396">
        <w:rPr>
          <w:rFonts w:ascii="Arial" w:eastAsia="Arial" w:hAnsi="Arial" w:cs="Arial"/>
          <w:b/>
          <w:bCs/>
          <w:sz w:val="24"/>
          <w:szCs w:val="24"/>
        </w:rPr>
        <w:t>doc. 3</w:t>
      </w:r>
      <w:r w:rsidRPr="009E07F7">
        <w:rPr>
          <w:rFonts w:ascii="Arial" w:eastAsia="Arial" w:hAnsi="Arial" w:cs="Arial"/>
          <w:sz w:val="24"/>
          <w:szCs w:val="24"/>
        </w:rPr>
        <w:t>), la società Archivia Solution S.p.A. ha trasmesso a WIND TRE S.P.A. – a mezzo PEC – una richiesta di dichiarazione delle utenze attive nel Comune di Capriate San Gervasio e dei versamenti effettuati a titolo di CUP per gli anni dal 2021 al 2024, evidenziando che, dai primi controlli eseguiti, la società non risultava aver versato il Canone per alcuna delle annualità in verifica, e invitando la stessa a regolarizzare la propria posizione</w:t>
      </w:r>
    </w:p>
    <w:p w14:paraId="49C67565" w14:textId="77777777" w:rsidR="00D46C40" w:rsidRDefault="00000000" w:rsidP="00335E54">
      <w:pPr>
        <w:spacing w:before="120" w:after="120" w:line="360" w:lineRule="auto"/>
        <w:ind w:firstLine="708"/>
        <w:jc w:val="both"/>
        <w:rPr>
          <w:rFonts w:ascii="Arial" w:eastAsia="Arial" w:hAnsi="Arial" w:cs="Arial"/>
          <w:sz w:val="24"/>
          <w:szCs w:val="24"/>
        </w:rPr>
      </w:pPr>
      <w:r w:rsidRPr="009E07F7">
        <w:rPr>
          <w:rFonts w:ascii="Arial" w:eastAsia="Arial" w:hAnsi="Arial" w:cs="Arial"/>
          <w:b/>
          <w:bCs/>
          <w:sz w:val="24"/>
          <w:szCs w:val="24"/>
        </w:rPr>
        <w:t>Wind Tre non ha fornito alcun riscontro a tale invito</w:t>
      </w:r>
      <w:r w:rsidRPr="009E07F7">
        <w:rPr>
          <w:rFonts w:ascii="Arial" w:eastAsia="Arial" w:hAnsi="Arial" w:cs="Arial"/>
          <w:sz w:val="24"/>
          <w:szCs w:val="24"/>
        </w:rPr>
        <w:t xml:space="preserve">, non trasmettendo dichiarazione alcuna né effettuando versamento di sorta. </w:t>
      </w:r>
    </w:p>
    <w:p w14:paraId="595F2B23" w14:textId="77777777" w:rsidR="00D46C40" w:rsidRDefault="00000000" w:rsidP="00335E54">
      <w:pPr>
        <w:spacing w:before="120" w:after="120" w:line="360" w:lineRule="auto"/>
        <w:ind w:firstLine="708"/>
        <w:jc w:val="both"/>
        <w:rPr>
          <w:rFonts w:ascii="Arial" w:eastAsia="Arial" w:hAnsi="Arial" w:cs="Arial"/>
          <w:sz w:val="24"/>
          <w:szCs w:val="24"/>
        </w:rPr>
      </w:pPr>
      <w:r w:rsidRPr="009E07F7">
        <w:rPr>
          <w:rFonts w:ascii="Arial" w:eastAsia="Arial" w:hAnsi="Arial" w:cs="Arial"/>
          <w:sz w:val="24"/>
          <w:szCs w:val="24"/>
        </w:rPr>
        <w:t>A fronte della perdurante inerzia della società, il Comune ha emesso l’</w:t>
      </w:r>
      <w:r w:rsidRPr="009E07F7">
        <w:rPr>
          <w:rFonts w:ascii="Arial" w:eastAsia="Arial" w:hAnsi="Arial" w:cs="Arial"/>
          <w:b/>
          <w:bCs/>
          <w:sz w:val="24"/>
          <w:szCs w:val="24"/>
        </w:rPr>
        <w:t>Avviso di Accertamento Esecutivo n. 5 del 30 dicembre 2025</w:t>
      </w:r>
      <w:r w:rsidR="009E07F7">
        <w:rPr>
          <w:rFonts w:ascii="Arial" w:eastAsia="Arial" w:hAnsi="Arial" w:cs="Arial"/>
          <w:sz w:val="24"/>
          <w:szCs w:val="24"/>
        </w:rPr>
        <w:t xml:space="preserve"> </w:t>
      </w:r>
      <w:r w:rsidRPr="009E07F7">
        <w:rPr>
          <w:rFonts w:ascii="Arial" w:hAnsi="Arial" w:cs="Arial"/>
          <w:sz w:val="24"/>
          <w:szCs w:val="24"/>
        </w:rPr>
        <w:t>(</w:t>
      </w:r>
      <w:r w:rsidRPr="00D46C40">
        <w:rPr>
          <w:rFonts w:ascii="Arial" w:hAnsi="Arial" w:cs="Arial"/>
          <w:b/>
          <w:bCs/>
          <w:sz w:val="24"/>
          <w:szCs w:val="24"/>
        </w:rPr>
        <w:t>doc.4</w:t>
      </w:r>
      <w:r w:rsidRPr="009E07F7">
        <w:rPr>
          <w:rFonts w:ascii="Arial" w:hAnsi="Arial" w:cs="Arial"/>
          <w:sz w:val="24"/>
          <w:szCs w:val="24"/>
        </w:rPr>
        <w:t>)</w:t>
      </w:r>
      <w:r w:rsidR="009E07F7">
        <w:rPr>
          <w:rFonts w:ascii="Arial" w:hAnsi="Arial" w:cs="Arial"/>
          <w:sz w:val="24"/>
          <w:szCs w:val="24"/>
        </w:rPr>
        <w:t xml:space="preserve"> </w:t>
      </w:r>
      <w:r w:rsidRPr="009E07F7">
        <w:rPr>
          <w:rFonts w:ascii="Arial" w:eastAsia="Arial" w:hAnsi="Arial" w:cs="Arial"/>
          <w:sz w:val="24"/>
          <w:szCs w:val="24"/>
        </w:rPr>
        <w:t xml:space="preserve">notificato in data 26 gennaio 2026, avente ad oggetto l’omesso versamento del CUP – ai sensi dell’art. 1, comma 831, L. 160/2019 – per le annualità 2021, 2022, 2023 e 2024, nei confronti di WIND TRE </w:t>
      </w:r>
      <w:proofErr w:type="gramStart"/>
      <w:r w:rsidRPr="009E07F7">
        <w:rPr>
          <w:rFonts w:ascii="Arial" w:eastAsia="Arial" w:hAnsi="Arial" w:cs="Arial"/>
          <w:sz w:val="24"/>
          <w:szCs w:val="24"/>
        </w:rPr>
        <w:t>S.P.A..</w:t>
      </w:r>
      <w:proofErr w:type="gramEnd"/>
      <w:r w:rsidRPr="009E07F7">
        <w:rPr>
          <w:rFonts w:ascii="Arial" w:eastAsia="Arial" w:hAnsi="Arial" w:cs="Arial"/>
          <w:sz w:val="24"/>
          <w:szCs w:val="24"/>
        </w:rPr>
        <w:t xml:space="preserve"> </w:t>
      </w:r>
    </w:p>
    <w:p w14:paraId="618924F5" w14:textId="7DE384FC" w:rsidR="00710050" w:rsidRPr="009E07F7" w:rsidRDefault="00000000" w:rsidP="00335E54">
      <w:pPr>
        <w:spacing w:before="120" w:after="120" w:line="360" w:lineRule="auto"/>
        <w:ind w:firstLine="708"/>
        <w:jc w:val="both"/>
        <w:rPr>
          <w:rFonts w:ascii="Arial" w:hAnsi="Arial" w:cs="Arial"/>
          <w:sz w:val="24"/>
          <w:szCs w:val="24"/>
        </w:rPr>
      </w:pPr>
      <w:r w:rsidRPr="009E07F7">
        <w:rPr>
          <w:rFonts w:ascii="Arial" w:eastAsia="Arial" w:hAnsi="Arial" w:cs="Arial"/>
          <w:sz w:val="24"/>
          <w:szCs w:val="24"/>
        </w:rPr>
        <w:t>Il Canone è stato determinato in via induttiva, sulla base della popolazione residente nel Comune di Capriate San Gervasio e delle quote di mercato della telefonia fissa di WIND TRE S.P.A. rilevate dall’Osservatorio sulle Comunicazioni AGCOM (14,00% per il 2021; 14,40% per il 2022; 14,30% per il 2023; 13,90% per il 2024</w:t>
      </w:r>
      <w:r w:rsidR="003F6457">
        <w:rPr>
          <w:rFonts w:ascii="Arial" w:eastAsia="Arial" w:hAnsi="Arial" w:cs="Arial"/>
          <w:sz w:val="24"/>
          <w:szCs w:val="24"/>
        </w:rPr>
        <w:t>)</w:t>
      </w:r>
      <w:r w:rsidRPr="009E07F7">
        <w:rPr>
          <w:rFonts w:ascii="Arial" w:eastAsia="Arial" w:hAnsi="Arial" w:cs="Arial"/>
          <w:sz w:val="24"/>
          <w:szCs w:val="24"/>
        </w:rPr>
        <w:t xml:space="preserve">, stante l’omessa dichiarazione delle utenze attive. L’importo complessivo accertato è pari ad </w:t>
      </w:r>
      <w:proofErr w:type="gramStart"/>
      <w:r w:rsidRPr="009E07F7">
        <w:rPr>
          <w:rFonts w:ascii="Arial" w:eastAsia="Arial" w:hAnsi="Arial" w:cs="Arial"/>
          <w:sz w:val="24"/>
          <w:szCs w:val="24"/>
        </w:rPr>
        <w:t>Euro</w:t>
      </w:r>
      <w:proofErr w:type="gramEnd"/>
      <w:r w:rsidRPr="009E07F7">
        <w:rPr>
          <w:rFonts w:ascii="Arial" w:eastAsia="Arial" w:hAnsi="Arial" w:cs="Arial"/>
          <w:sz w:val="24"/>
          <w:szCs w:val="24"/>
        </w:rPr>
        <w:t xml:space="preserve"> 4.810,00.</w:t>
      </w:r>
    </w:p>
    <w:p w14:paraId="4E6737BE" w14:textId="77777777" w:rsidR="003F6457" w:rsidRDefault="00000000" w:rsidP="00335E54">
      <w:pPr>
        <w:spacing w:line="360" w:lineRule="auto"/>
        <w:ind w:firstLine="708"/>
        <w:jc w:val="both"/>
        <w:rPr>
          <w:rFonts w:ascii="Arial" w:eastAsia="Arial" w:hAnsi="Arial" w:cs="Arial"/>
          <w:sz w:val="24"/>
          <w:szCs w:val="24"/>
        </w:rPr>
      </w:pPr>
      <w:r>
        <w:rPr>
          <w:rFonts w:ascii="Arial" w:eastAsia="Arial" w:hAnsi="Arial" w:cs="Arial"/>
          <w:sz w:val="24"/>
          <w:szCs w:val="24"/>
        </w:rPr>
        <w:t xml:space="preserve">Con nota del </w:t>
      </w:r>
      <w:r>
        <w:rPr>
          <w:rFonts w:ascii="Arial" w:eastAsia="Arial" w:hAnsi="Arial" w:cs="Arial"/>
          <w:b/>
          <w:bCs/>
          <w:sz w:val="24"/>
          <w:szCs w:val="24"/>
        </w:rPr>
        <w:t>27 gennaio 2026</w:t>
      </w:r>
      <w:r>
        <w:rPr>
          <w:rFonts w:ascii="Arial" w:eastAsia="Arial" w:hAnsi="Arial" w:cs="Arial"/>
          <w:sz w:val="24"/>
          <w:szCs w:val="24"/>
        </w:rPr>
        <w:t xml:space="preserve"> (a mezzo PEC da </w:t>
      </w:r>
      <w:r>
        <w:rPr>
          <w:rFonts w:ascii="Arial" w:eastAsia="Arial" w:hAnsi="Arial" w:cs="Arial"/>
          <w:i/>
          <w:iCs/>
          <w:sz w:val="24"/>
          <w:szCs w:val="24"/>
        </w:rPr>
        <w:t>windtrespa@pec.windtre.it</w:t>
      </w:r>
      <w:r>
        <w:rPr>
          <w:rFonts w:ascii="Arial" w:eastAsia="Arial" w:hAnsi="Arial" w:cs="Arial"/>
          <w:sz w:val="24"/>
          <w:szCs w:val="24"/>
        </w:rPr>
        <w:t>), WIND TRE S.P.A. ha inoltrato al Comune un’istanza di annullamento in autotutela dell’avviso di accertamento, contestando la sussistenza dei presupposti impositivi e sostenendo di non occupare il suolo pubblico né in via diretta né in via mediata (</w:t>
      </w:r>
      <w:r w:rsidRPr="003F6457">
        <w:rPr>
          <w:rFonts w:ascii="Arial" w:eastAsia="Arial" w:hAnsi="Arial" w:cs="Arial"/>
          <w:b/>
          <w:bCs/>
          <w:sz w:val="24"/>
          <w:szCs w:val="24"/>
        </w:rPr>
        <w:t>doc. 5</w:t>
      </w:r>
      <w:r>
        <w:rPr>
          <w:rFonts w:ascii="Arial" w:eastAsia="Arial" w:hAnsi="Arial" w:cs="Arial"/>
          <w:sz w:val="24"/>
          <w:szCs w:val="24"/>
        </w:rPr>
        <w:t xml:space="preserve">). </w:t>
      </w:r>
    </w:p>
    <w:p w14:paraId="655BAEE2" w14:textId="1C71A22C" w:rsidR="00710050" w:rsidRDefault="00000000" w:rsidP="00335E54">
      <w:pPr>
        <w:spacing w:line="360" w:lineRule="auto"/>
        <w:ind w:firstLine="708"/>
        <w:jc w:val="both"/>
      </w:pPr>
      <w:r>
        <w:rPr>
          <w:rFonts w:ascii="Arial" w:eastAsia="Arial" w:hAnsi="Arial" w:cs="Arial"/>
          <w:sz w:val="24"/>
          <w:szCs w:val="24"/>
        </w:rPr>
        <w:lastRenderedPageBreak/>
        <w:t xml:space="preserve">Il Comune, con provvedimento del </w:t>
      </w:r>
      <w:r>
        <w:rPr>
          <w:rFonts w:ascii="Arial" w:eastAsia="Arial" w:hAnsi="Arial" w:cs="Arial"/>
          <w:b/>
          <w:bCs/>
          <w:sz w:val="24"/>
          <w:szCs w:val="24"/>
        </w:rPr>
        <w:t>10 febbraio 2026</w:t>
      </w:r>
      <w:r>
        <w:rPr>
          <w:rFonts w:ascii="Arial" w:eastAsia="Arial" w:hAnsi="Arial" w:cs="Arial"/>
          <w:sz w:val="24"/>
          <w:szCs w:val="24"/>
        </w:rPr>
        <w:t xml:space="preserve"> (</w:t>
      </w:r>
      <w:r w:rsidRPr="003F6457">
        <w:rPr>
          <w:rFonts w:ascii="Arial" w:eastAsia="Arial" w:hAnsi="Arial" w:cs="Arial"/>
          <w:b/>
          <w:bCs/>
          <w:sz w:val="24"/>
          <w:szCs w:val="24"/>
        </w:rPr>
        <w:t>doc. 6</w:t>
      </w:r>
      <w:r>
        <w:rPr>
          <w:rFonts w:ascii="Arial" w:eastAsia="Arial" w:hAnsi="Arial" w:cs="Arial"/>
          <w:sz w:val="24"/>
          <w:szCs w:val="24"/>
        </w:rPr>
        <w:t>), ha rigettato l’istanza, confermando la piena legittimità dell’avviso di accertamento e la soggettività passiva di Wind Tre ai sensi dell’art. 1, comma 831, L. 160/2019.</w:t>
      </w:r>
    </w:p>
    <w:p w14:paraId="3FE9F6FA" w14:textId="19AC1B62" w:rsidR="00DC21CD" w:rsidRDefault="00000000" w:rsidP="003F6457">
      <w:pPr>
        <w:spacing w:line="360" w:lineRule="auto"/>
        <w:ind w:firstLine="708"/>
        <w:jc w:val="both"/>
        <w:rPr>
          <w:rFonts w:ascii="Arial" w:eastAsia="Arial" w:hAnsi="Arial" w:cs="Arial"/>
          <w:sz w:val="24"/>
          <w:szCs w:val="24"/>
        </w:rPr>
      </w:pPr>
      <w:r>
        <w:rPr>
          <w:rFonts w:ascii="Arial" w:eastAsia="Arial" w:hAnsi="Arial" w:cs="Arial"/>
          <w:sz w:val="24"/>
          <w:szCs w:val="24"/>
        </w:rPr>
        <w:t xml:space="preserve">Avverso il </w:t>
      </w:r>
      <w:proofErr w:type="gramStart"/>
      <w:r>
        <w:rPr>
          <w:rFonts w:ascii="Arial" w:eastAsia="Arial" w:hAnsi="Arial" w:cs="Arial"/>
          <w:sz w:val="24"/>
          <w:szCs w:val="24"/>
        </w:rPr>
        <w:t>predetto</w:t>
      </w:r>
      <w:proofErr w:type="gramEnd"/>
      <w:r>
        <w:rPr>
          <w:rFonts w:ascii="Arial" w:eastAsia="Arial" w:hAnsi="Arial" w:cs="Arial"/>
          <w:sz w:val="24"/>
          <w:szCs w:val="24"/>
        </w:rPr>
        <w:t xml:space="preserve"> avviso di accertamento WIND TRE S.P.A. ha proposto ricorso in opposizione dinanzi al Giudice di Pace di Bergamo, depositato in data </w:t>
      </w:r>
      <w:r>
        <w:rPr>
          <w:rFonts w:ascii="Arial" w:eastAsia="Arial" w:hAnsi="Arial" w:cs="Arial"/>
          <w:b/>
          <w:bCs/>
          <w:sz w:val="24"/>
          <w:szCs w:val="24"/>
        </w:rPr>
        <w:t>27 marzo 2026</w:t>
      </w:r>
      <w:r>
        <w:rPr>
          <w:rFonts w:ascii="Arial" w:eastAsia="Arial" w:hAnsi="Arial" w:cs="Arial"/>
          <w:sz w:val="24"/>
          <w:szCs w:val="24"/>
        </w:rPr>
        <w:t xml:space="preserve">, </w:t>
      </w:r>
      <w:r w:rsidR="006F2815">
        <w:rPr>
          <w:rFonts w:ascii="Arial" w:eastAsia="Arial" w:hAnsi="Arial" w:cs="Arial"/>
          <w:sz w:val="24"/>
          <w:szCs w:val="24"/>
        </w:rPr>
        <w:t>chi</w:t>
      </w:r>
      <w:r w:rsidR="00680FFE">
        <w:rPr>
          <w:rFonts w:ascii="Arial" w:eastAsia="Arial" w:hAnsi="Arial" w:cs="Arial"/>
          <w:sz w:val="24"/>
          <w:szCs w:val="24"/>
        </w:rPr>
        <w:t>e</w:t>
      </w:r>
      <w:r w:rsidR="006F2815">
        <w:rPr>
          <w:rFonts w:ascii="Arial" w:eastAsia="Arial" w:hAnsi="Arial" w:cs="Arial"/>
          <w:sz w:val="24"/>
          <w:szCs w:val="24"/>
        </w:rPr>
        <w:t>d</w:t>
      </w:r>
      <w:r>
        <w:rPr>
          <w:rFonts w:ascii="Arial" w:eastAsia="Arial" w:hAnsi="Arial" w:cs="Arial"/>
          <w:sz w:val="24"/>
          <w:szCs w:val="24"/>
        </w:rPr>
        <w:t xml:space="preserve">endo: </w:t>
      </w:r>
    </w:p>
    <w:p w14:paraId="64A39D56" w14:textId="00739862" w:rsidR="00DC21CD" w:rsidRPr="009E07F7" w:rsidRDefault="003F6457">
      <w:pPr>
        <w:spacing w:line="360" w:lineRule="auto"/>
        <w:jc w:val="both"/>
        <w:rPr>
          <w:rFonts w:ascii="Arial" w:eastAsia="Arial" w:hAnsi="Arial" w:cs="Arial"/>
          <w:i/>
          <w:iCs/>
          <w:sz w:val="24"/>
          <w:szCs w:val="24"/>
        </w:rPr>
      </w:pPr>
      <w:r>
        <w:rPr>
          <w:rFonts w:ascii="Arial" w:eastAsia="Arial" w:hAnsi="Arial" w:cs="Arial"/>
          <w:b/>
          <w:bCs/>
          <w:i/>
          <w:iCs/>
          <w:sz w:val="24"/>
          <w:szCs w:val="24"/>
        </w:rPr>
        <w:t>“</w:t>
      </w:r>
      <w:r w:rsidRPr="009E07F7">
        <w:rPr>
          <w:rFonts w:ascii="Arial" w:eastAsia="Arial" w:hAnsi="Arial" w:cs="Arial"/>
          <w:b/>
          <w:bCs/>
          <w:i/>
          <w:iCs/>
          <w:sz w:val="24"/>
          <w:szCs w:val="24"/>
        </w:rPr>
        <w:t>1.</w:t>
      </w:r>
      <w:r w:rsidRPr="009E07F7">
        <w:rPr>
          <w:rFonts w:ascii="Arial" w:eastAsia="Arial" w:hAnsi="Arial" w:cs="Arial"/>
          <w:i/>
          <w:iCs/>
          <w:sz w:val="24"/>
          <w:szCs w:val="24"/>
        </w:rPr>
        <w:t xml:space="preserve"> In linea cautelare, sospendere – se del caso previa convocazione delle parti – l’efficacia esecutiva dell’avviso di accertamento impugnato;</w:t>
      </w:r>
    </w:p>
    <w:p w14:paraId="3A74A72B" w14:textId="0FB81C44" w:rsidR="00DC21CD" w:rsidRPr="009E07F7" w:rsidRDefault="00000000">
      <w:pPr>
        <w:spacing w:line="360" w:lineRule="auto"/>
        <w:jc w:val="both"/>
        <w:rPr>
          <w:rFonts w:ascii="Arial" w:eastAsia="Arial" w:hAnsi="Arial" w:cs="Arial"/>
          <w:i/>
          <w:iCs/>
          <w:sz w:val="24"/>
          <w:szCs w:val="24"/>
        </w:rPr>
      </w:pPr>
      <w:r w:rsidRPr="009E07F7">
        <w:rPr>
          <w:rFonts w:ascii="Arial" w:eastAsia="Arial" w:hAnsi="Arial" w:cs="Arial"/>
          <w:b/>
          <w:bCs/>
          <w:i/>
          <w:iCs/>
          <w:sz w:val="24"/>
          <w:szCs w:val="24"/>
        </w:rPr>
        <w:t>2.</w:t>
      </w:r>
      <w:r w:rsidRPr="009E07F7">
        <w:rPr>
          <w:rFonts w:ascii="Arial" w:eastAsia="Arial" w:hAnsi="Arial" w:cs="Arial"/>
          <w:i/>
          <w:iCs/>
          <w:sz w:val="24"/>
          <w:szCs w:val="24"/>
        </w:rPr>
        <w:t xml:space="preserve"> In linea principale, accertare e dichiarare che nessun importo a tale titolo è esigibile a titolo di canone unico patrimoniale ex art. 1, comma 831, L. 160/2019 in relazione all’attività svolta nel Comune di </w:t>
      </w:r>
      <w:r w:rsidR="00990371">
        <w:rPr>
          <w:rFonts w:ascii="Arial" w:eastAsia="Arial" w:hAnsi="Arial" w:cs="Arial"/>
          <w:i/>
          <w:iCs/>
          <w:sz w:val="24"/>
          <w:szCs w:val="24"/>
        </w:rPr>
        <w:t>Capriate San Gervasio</w:t>
      </w:r>
      <w:r w:rsidRPr="009E07F7">
        <w:rPr>
          <w:rFonts w:ascii="Arial" w:eastAsia="Arial" w:hAnsi="Arial" w:cs="Arial"/>
          <w:i/>
          <w:iCs/>
          <w:sz w:val="24"/>
          <w:szCs w:val="24"/>
        </w:rPr>
        <w:t xml:space="preserve"> da Wind Tre, soggetto che non occupa, neppure in via mediata, suolo pubblico e che nessun importo è dovuto neanche a titolo di sanzioni, interessi e spese; per l’effetto, annullare l’avviso di accertamento impugnato</w:t>
      </w:r>
      <w:r w:rsidR="00990371">
        <w:rPr>
          <w:rFonts w:ascii="Arial" w:eastAsia="Arial" w:hAnsi="Arial" w:cs="Arial"/>
          <w:i/>
          <w:iCs/>
          <w:sz w:val="24"/>
          <w:szCs w:val="24"/>
        </w:rPr>
        <w:t>;</w:t>
      </w:r>
    </w:p>
    <w:p w14:paraId="6BEB6120" w14:textId="718B45F4" w:rsidR="00DC21CD" w:rsidRPr="009E07F7" w:rsidRDefault="00000000">
      <w:pPr>
        <w:spacing w:line="360" w:lineRule="auto"/>
        <w:jc w:val="both"/>
        <w:rPr>
          <w:rFonts w:ascii="Arial" w:eastAsia="Arial" w:hAnsi="Arial" w:cs="Arial"/>
          <w:i/>
          <w:iCs/>
          <w:sz w:val="24"/>
          <w:szCs w:val="24"/>
        </w:rPr>
      </w:pPr>
      <w:r w:rsidRPr="009E07F7">
        <w:rPr>
          <w:rFonts w:ascii="Arial" w:eastAsia="Arial" w:hAnsi="Arial" w:cs="Arial"/>
          <w:b/>
          <w:bCs/>
          <w:i/>
          <w:iCs/>
          <w:sz w:val="24"/>
          <w:szCs w:val="24"/>
        </w:rPr>
        <w:t>3.</w:t>
      </w:r>
      <w:r w:rsidRPr="009E07F7">
        <w:rPr>
          <w:rFonts w:ascii="Arial" w:eastAsia="Arial" w:hAnsi="Arial" w:cs="Arial"/>
          <w:i/>
          <w:iCs/>
          <w:sz w:val="24"/>
          <w:szCs w:val="24"/>
        </w:rPr>
        <w:t xml:space="preserve"> In linea subordinata, accertare e dichiarare l’illegittimità dell’avviso di accertamento impugnato, essendo l’importo dovuto da Wind Tre al Comune di </w:t>
      </w:r>
      <w:r w:rsidR="00481A41">
        <w:rPr>
          <w:rFonts w:ascii="Arial" w:eastAsia="Arial" w:hAnsi="Arial" w:cs="Arial"/>
          <w:i/>
          <w:iCs/>
          <w:sz w:val="24"/>
          <w:szCs w:val="24"/>
        </w:rPr>
        <w:t>Capriate San Gervasio</w:t>
      </w:r>
      <w:r w:rsidRPr="009E07F7">
        <w:rPr>
          <w:rFonts w:ascii="Arial" w:eastAsia="Arial" w:hAnsi="Arial" w:cs="Arial"/>
          <w:i/>
          <w:iCs/>
          <w:sz w:val="24"/>
          <w:szCs w:val="24"/>
        </w:rPr>
        <w:t xml:space="preserve"> a titolo di CUP stato calcolato in via presuntiva</w:t>
      </w:r>
      <w:r w:rsidR="00FB34F2">
        <w:rPr>
          <w:rFonts w:ascii="Arial" w:eastAsia="Arial" w:hAnsi="Arial" w:cs="Arial"/>
          <w:i/>
          <w:iCs/>
          <w:sz w:val="24"/>
          <w:szCs w:val="24"/>
        </w:rPr>
        <w:t>;</w:t>
      </w:r>
    </w:p>
    <w:p w14:paraId="0950F2D1" w14:textId="706AC1FE" w:rsidR="00710050" w:rsidRPr="009E07F7" w:rsidRDefault="00000000">
      <w:pPr>
        <w:spacing w:line="360" w:lineRule="auto"/>
        <w:jc w:val="both"/>
        <w:rPr>
          <w:i/>
          <w:iCs/>
        </w:rPr>
      </w:pPr>
      <w:r w:rsidRPr="009E07F7">
        <w:rPr>
          <w:rFonts w:ascii="Arial" w:eastAsia="Arial" w:hAnsi="Arial" w:cs="Arial"/>
          <w:b/>
          <w:bCs/>
          <w:i/>
          <w:iCs/>
          <w:sz w:val="24"/>
          <w:szCs w:val="24"/>
        </w:rPr>
        <w:t>4.</w:t>
      </w:r>
      <w:r w:rsidRPr="009E07F7">
        <w:rPr>
          <w:rFonts w:ascii="Arial" w:eastAsia="Arial" w:hAnsi="Arial" w:cs="Arial"/>
          <w:i/>
          <w:iCs/>
          <w:sz w:val="24"/>
          <w:szCs w:val="24"/>
        </w:rPr>
        <w:t xml:space="preserve"> In linea ulteriormente subordinata, accertare e dichiarare che Wind Tre non è debitrice nei confronti del Comune di alcun importo a tale titolo, poiché – ai sensi dell’art. 3</w:t>
      </w:r>
      <w:r w:rsidR="00FB34F2">
        <w:rPr>
          <w:rFonts w:ascii="Arial" w:eastAsia="Arial" w:hAnsi="Arial" w:cs="Arial"/>
          <w:i/>
          <w:iCs/>
          <w:sz w:val="24"/>
          <w:szCs w:val="24"/>
        </w:rPr>
        <w:t>5</w:t>
      </w:r>
      <w:r w:rsidRPr="009E07F7">
        <w:rPr>
          <w:rFonts w:ascii="Arial" w:eastAsia="Arial" w:hAnsi="Arial" w:cs="Arial"/>
          <w:i/>
          <w:iCs/>
          <w:sz w:val="24"/>
          <w:szCs w:val="24"/>
        </w:rPr>
        <w:t xml:space="preserve"> del Regolamento Comunale recante la disciplina del canone unico patrimoniale – il canone è esigibile unicamente nei confronti del soggetto titolare dell’atto di concessione all’occupazione;</w:t>
      </w:r>
      <w:r w:rsidR="003F6457">
        <w:rPr>
          <w:rFonts w:ascii="Arial" w:eastAsia="Arial" w:hAnsi="Arial" w:cs="Arial"/>
          <w:i/>
          <w:iCs/>
          <w:sz w:val="24"/>
          <w:szCs w:val="24"/>
        </w:rPr>
        <w:t>”</w:t>
      </w:r>
    </w:p>
    <w:p w14:paraId="379BED26" w14:textId="6CEF32A7" w:rsidR="0025692B" w:rsidRDefault="00000000" w:rsidP="003F6457">
      <w:pPr>
        <w:spacing w:line="360" w:lineRule="auto"/>
        <w:ind w:firstLine="708"/>
        <w:jc w:val="both"/>
        <w:rPr>
          <w:rFonts w:ascii="Arial" w:eastAsia="Arial" w:hAnsi="Arial" w:cs="Arial"/>
          <w:sz w:val="24"/>
          <w:szCs w:val="24"/>
        </w:rPr>
      </w:pPr>
      <w:r>
        <w:rPr>
          <w:rFonts w:ascii="Arial" w:eastAsia="Arial" w:hAnsi="Arial" w:cs="Arial"/>
          <w:sz w:val="24"/>
          <w:szCs w:val="24"/>
        </w:rPr>
        <w:t>A sostegno dell’opposizione WIND sostanzialmente eccepisce</w:t>
      </w:r>
      <w:r w:rsidR="0025692B">
        <w:rPr>
          <w:rFonts w:ascii="Arial" w:eastAsia="Arial" w:hAnsi="Arial" w:cs="Arial"/>
          <w:sz w:val="24"/>
          <w:szCs w:val="24"/>
        </w:rPr>
        <w:t>:</w:t>
      </w:r>
    </w:p>
    <w:p w14:paraId="0950F2D4" w14:textId="536E8B4C" w:rsidR="00710050" w:rsidRDefault="00331788" w:rsidP="003F6457">
      <w:pPr>
        <w:spacing w:line="360" w:lineRule="auto"/>
        <w:ind w:firstLine="708"/>
        <w:jc w:val="both"/>
      </w:pPr>
      <w:r>
        <w:rPr>
          <w:rFonts w:ascii="Arial" w:eastAsia="Arial" w:hAnsi="Arial" w:cs="Arial"/>
          <w:b/>
          <w:bCs/>
          <w:sz w:val="24"/>
          <w:szCs w:val="24"/>
        </w:rPr>
        <w:t>1</w:t>
      </w:r>
      <w:r w:rsidRPr="00990371">
        <w:rPr>
          <w:rFonts w:ascii="Arial" w:eastAsia="Arial" w:hAnsi="Arial" w:cs="Arial"/>
          <w:b/>
          <w:bCs/>
          <w:sz w:val="24"/>
          <w:szCs w:val="24"/>
        </w:rPr>
        <w:t>)</w:t>
      </w:r>
      <w:r w:rsidR="0025692B">
        <w:rPr>
          <w:rFonts w:ascii="Arial" w:eastAsia="Arial" w:hAnsi="Arial" w:cs="Arial"/>
          <w:b/>
          <w:bCs/>
          <w:sz w:val="24"/>
          <w:szCs w:val="24"/>
        </w:rPr>
        <w:t xml:space="preserve"> e 2)</w:t>
      </w:r>
      <w:r>
        <w:rPr>
          <w:rFonts w:ascii="Arial" w:eastAsia="Arial" w:hAnsi="Arial" w:cs="Arial"/>
          <w:sz w:val="24"/>
          <w:szCs w:val="24"/>
        </w:rPr>
        <w:t xml:space="preserve"> La carenza dei presupposti per l’applicazione del CUP Cavi e Condutture, sostenendo la mancanza di occupazione di suolo pubblico, in via diretta o mediata, da parte di Wind Tre, definendosi “Operatore Commerciale” che non installerebbe propri cavi o condutture nel territorio comunale</w:t>
      </w:r>
      <w:r w:rsidRPr="0025692B">
        <w:rPr>
          <w:rFonts w:ascii="Arial" w:eastAsia="Arial" w:hAnsi="Arial" w:cs="Arial"/>
          <w:b/>
          <w:bCs/>
          <w:sz w:val="24"/>
          <w:szCs w:val="24"/>
        </w:rPr>
        <w:t xml:space="preserve">; </w:t>
      </w:r>
      <w:r w:rsidR="0025692B" w:rsidRPr="0025692B">
        <w:rPr>
          <w:rFonts w:ascii="Arial" w:eastAsia="Arial" w:hAnsi="Arial" w:cs="Arial"/>
          <w:b/>
          <w:bCs/>
          <w:sz w:val="24"/>
          <w:szCs w:val="24"/>
        </w:rPr>
        <w:t>3</w:t>
      </w:r>
      <w:r w:rsidRPr="0025692B">
        <w:rPr>
          <w:rFonts w:ascii="Arial" w:eastAsia="Arial" w:hAnsi="Arial" w:cs="Arial"/>
          <w:b/>
          <w:bCs/>
          <w:sz w:val="24"/>
          <w:szCs w:val="24"/>
        </w:rPr>
        <w:t>)</w:t>
      </w:r>
      <w:r>
        <w:rPr>
          <w:rFonts w:ascii="Arial" w:eastAsia="Arial" w:hAnsi="Arial" w:cs="Arial"/>
          <w:sz w:val="24"/>
          <w:szCs w:val="24"/>
        </w:rPr>
        <w:t xml:space="preserve"> L’inesigibilità del CUP nei suoi confronti anche in ragione del Regolamento comunale; </w:t>
      </w:r>
      <w:r w:rsidR="0025692B" w:rsidRPr="003F6457">
        <w:rPr>
          <w:rFonts w:ascii="Arial" w:eastAsia="Arial" w:hAnsi="Arial" w:cs="Arial"/>
          <w:b/>
          <w:bCs/>
          <w:sz w:val="24"/>
          <w:szCs w:val="24"/>
        </w:rPr>
        <w:t>4)</w:t>
      </w:r>
      <w:r>
        <w:rPr>
          <w:rFonts w:ascii="Arial" w:eastAsia="Arial" w:hAnsi="Arial" w:cs="Arial"/>
          <w:sz w:val="24"/>
          <w:szCs w:val="24"/>
        </w:rPr>
        <w:t xml:space="preserve"> la sospensione dell’esecutività dell’avviso di accertamento.</w:t>
      </w:r>
    </w:p>
    <w:p w14:paraId="4CDC3B73" w14:textId="4D71DA30" w:rsidR="00335E54" w:rsidRDefault="00335E54" w:rsidP="00335E54">
      <w:pPr>
        <w:spacing w:line="360" w:lineRule="auto"/>
        <w:jc w:val="center"/>
        <w:rPr>
          <w:rFonts w:ascii="Arial" w:eastAsia="Arial" w:hAnsi="Arial" w:cs="Arial"/>
          <w:sz w:val="24"/>
          <w:szCs w:val="24"/>
        </w:rPr>
      </w:pPr>
      <w:r>
        <w:rPr>
          <w:rFonts w:ascii="Arial" w:eastAsia="Arial" w:hAnsi="Arial" w:cs="Arial"/>
          <w:sz w:val="24"/>
          <w:szCs w:val="24"/>
        </w:rPr>
        <w:t>****</w:t>
      </w:r>
    </w:p>
    <w:p w14:paraId="21BA2EFE" w14:textId="1EC37E97" w:rsidR="00710050" w:rsidRDefault="00000000" w:rsidP="003F6457">
      <w:pPr>
        <w:spacing w:line="360" w:lineRule="auto"/>
        <w:ind w:firstLine="708"/>
        <w:jc w:val="both"/>
      </w:pPr>
      <w:r>
        <w:rPr>
          <w:rFonts w:ascii="Arial" w:eastAsia="Arial" w:hAnsi="Arial" w:cs="Arial"/>
          <w:sz w:val="24"/>
          <w:szCs w:val="24"/>
        </w:rPr>
        <w:t>Con il presente atto, quindi, si costituisce in giudizio il Comune di Capriate San Gervasio, come sopra rappresentato e difeso, contestando le domande, le eccezioni e le deduzioni avversarie, delle quali chiede il rigetto per i seguenti</w:t>
      </w:r>
    </w:p>
    <w:p w14:paraId="7EA9867C" w14:textId="77777777" w:rsidR="00710050" w:rsidRDefault="00000000">
      <w:pPr>
        <w:spacing w:line="360" w:lineRule="auto"/>
        <w:jc w:val="center"/>
      </w:pPr>
      <w:r>
        <w:rPr>
          <w:rFonts w:ascii="Arial" w:eastAsia="Arial" w:hAnsi="Arial" w:cs="Arial"/>
          <w:b/>
          <w:bCs/>
          <w:sz w:val="24"/>
          <w:szCs w:val="24"/>
        </w:rPr>
        <w:t>MOTIVI</w:t>
      </w:r>
    </w:p>
    <w:p w14:paraId="489941F0" w14:textId="0A83ADCC" w:rsidR="00710050" w:rsidRPr="00335E54" w:rsidRDefault="0025692B">
      <w:pPr>
        <w:spacing w:line="360" w:lineRule="auto"/>
        <w:jc w:val="both"/>
      </w:pPr>
      <w:r>
        <w:rPr>
          <w:rFonts w:ascii="Arial" w:eastAsia="Arial" w:hAnsi="Arial" w:cs="Arial"/>
          <w:b/>
          <w:bCs/>
          <w:sz w:val="24"/>
          <w:szCs w:val="24"/>
        </w:rPr>
        <w:lastRenderedPageBreak/>
        <w:t>1) Sulla pretesa carenza dei presupposti per l’applicazione del CUP Cavi e Condutture e sul preteso difetto di soggettività passiva.</w:t>
      </w:r>
    </w:p>
    <w:p w14:paraId="3A837239" w14:textId="77777777" w:rsidR="00710050" w:rsidRPr="00335E54" w:rsidRDefault="00000000">
      <w:pPr>
        <w:spacing w:line="360" w:lineRule="auto"/>
        <w:jc w:val="both"/>
      </w:pPr>
      <w:r>
        <w:rPr>
          <w:rFonts w:ascii="Arial" w:eastAsia="Arial" w:hAnsi="Arial" w:cs="Arial"/>
          <w:b/>
          <w:bCs/>
          <w:sz w:val="24"/>
          <w:szCs w:val="24"/>
        </w:rPr>
        <w:t>e</w:t>
      </w:r>
    </w:p>
    <w:p w14:paraId="5FC1CCF9" w14:textId="16F28316" w:rsidR="00710050" w:rsidRDefault="0025692B">
      <w:pPr>
        <w:spacing w:line="360" w:lineRule="auto"/>
        <w:jc w:val="both"/>
      </w:pPr>
      <w:r>
        <w:rPr>
          <w:rFonts w:ascii="Arial" w:eastAsia="Arial" w:hAnsi="Arial" w:cs="Arial"/>
          <w:b/>
          <w:bCs/>
          <w:sz w:val="24"/>
          <w:szCs w:val="24"/>
        </w:rPr>
        <w:t>2) Sul preteso difetto del requisito dell’utilizzo materiale dell’infrastruttura ex art. 1, comma 831, della Legge n. 160/2019.</w:t>
      </w:r>
    </w:p>
    <w:p w14:paraId="3F7B6181" w14:textId="3A9ADA52" w:rsidR="008D5806" w:rsidRPr="008D5806" w:rsidRDefault="00000000" w:rsidP="008D5806">
      <w:pPr>
        <w:spacing w:line="360" w:lineRule="auto"/>
        <w:ind w:firstLine="708"/>
        <w:jc w:val="both"/>
        <w:rPr>
          <w:rFonts w:ascii="Arial" w:eastAsia="Arial" w:hAnsi="Arial" w:cs="Arial"/>
          <w:sz w:val="24"/>
          <w:szCs w:val="24"/>
        </w:rPr>
      </w:pPr>
      <w:r w:rsidRPr="008D5806">
        <w:rPr>
          <w:rFonts w:ascii="Arial" w:eastAsia="Arial" w:hAnsi="Arial" w:cs="Arial"/>
          <w:sz w:val="24"/>
          <w:szCs w:val="24"/>
        </w:rPr>
        <w:t xml:space="preserve">Con riferimento alle doglianze in epigrafe riportate, trattate congiuntamente per connessione logica e giuridica, va in primo luogo </w:t>
      </w:r>
      <w:r w:rsidR="003F6457" w:rsidRPr="008D5806">
        <w:rPr>
          <w:rFonts w:ascii="Arial" w:eastAsia="Arial" w:hAnsi="Arial" w:cs="Arial"/>
          <w:sz w:val="24"/>
          <w:szCs w:val="24"/>
        </w:rPr>
        <w:t xml:space="preserve">riferito che </w:t>
      </w:r>
      <w:r w:rsidR="008D5806" w:rsidRPr="008D5806">
        <w:rPr>
          <w:rFonts w:ascii="Arial" w:eastAsia="Arial" w:hAnsi="Arial" w:cs="Arial"/>
          <w:sz w:val="24"/>
          <w:szCs w:val="24"/>
        </w:rPr>
        <w:t xml:space="preserve">di recente la </w:t>
      </w:r>
      <w:r w:rsidR="008D5806" w:rsidRPr="008D5806">
        <w:rPr>
          <w:rFonts w:ascii="Arial" w:eastAsia="Arial" w:hAnsi="Arial" w:cs="Arial"/>
          <w:b/>
          <w:bCs/>
          <w:sz w:val="24"/>
          <w:szCs w:val="24"/>
          <w:u w:val="single"/>
        </w:rPr>
        <w:t>CORTE SUPREMA DI CASSAZIONE, Sezione Terza Civile, sentenza n. 11479 del 28 aprile 2026</w:t>
      </w:r>
      <w:r w:rsidR="008D5806" w:rsidRPr="008D5806">
        <w:rPr>
          <w:rFonts w:ascii="Arial" w:eastAsia="Arial" w:hAnsi="Arial" w:cs="Arial"/>
          <w:b/>
          <w:bCs/>
          <w:sz w:val="24"/>
          <w:szCs w:val="24"/>
        </w:rPr>
        <w:t xml:space="preserve"> </w:t>
      </w:r>
      <w:r w:rsidR="008D5806" w:rsidRPr="008D5806">
        <w:rPr>
          <w:rFonts w:ascii="Arial" w:eastAsia="Arial" w:hAnsi="Arial" w:cs="Arial"/>
          <w:sz w:val="24"/>
          <w:szCs w:val="24"/>
        </w:rPr>
        <w:t>(</w:t>
      </w:r>
      <w:r w:rsidR="008D5806" w:rsidRPr="008D5806">
        <w:rPr>
          <w:rFonts w:ascii="Arial" w:eastAsia="Arial" w:hAnsi="Arial" w:cs="Arial"/>
          <w:b/>
          <w:bCs/>
          <w:sz w:val="24"/>
          <w:szCs w:val="24"/>
        </w:rPr>
        <w:t>doc. 18</w:t>
      </w:r>
      <w:r w:rsidR="008D5806" w:rsidRPr="008D5806">
        <w:rPr>
          <w:rFonts w:ascii="Arial" w:eastAsia="Arial" w:hAnsi="Arial" w:cs="Arial"/>
          <w:sz w:val="24"/>
          <w:szCs w:val="24"/>
        </w:rPr>
        <w:t xml:space="preserve">) ha chiarito - per la prima volta a livello di legittimità - le questioni giuridiche che costituiscono il nucleo del presente contenzioso, enunciando il seguente principio di diritto: </w:t>
      </w:r>
      <w:r w:rsidR="008D5806" w:rsidRPr="008D5806">
        <w:rPr>
          <w:rFonts w:ascii="Arial" w:eastAsia="Arial" w:hAnsi="Arial" w:cs="Arial"/>
          <w:b/>
          <w:bCs/>
          <w:i/>
          <w:iCs/>
          <w:sz w:val="24"/>
          <w:szCs w:val="24"/>
          <w:u w:val="single"/>
        </w:rPr>
        <w:t>“il gestore di servizi telefonici il quale si avvalga dell'accesso "virtuale" ad una rete di proprietà altrui (ad es., mediante tecnologia VULA) è obbligato al pagamento del CUP”</w:t>
      </w:r>
      <w:r w:rsidR="008D5806" w:rsidRPr="008D5806">
        <w:rPr>
          <w:rFonts w:ascii="Arial" w:eastAsia="Arial" w:hAnsi="Arial" w:cs="Arial"/>
          <w:b/>
          <w:bCs/>
          <w:sz w:val="24"/>
          <w:szCs w:val="24"/>
        </w:rPr>
        <w:t xml:space="preserve"> (Cass. </w:t>
      </w:r>
      <w:proofErr w:type="spellStart"/>
      <w:r w:rsidR="008D5806" w:rsidRPr="008D5806">
        <w:rPr>
          <w:rFonts w:ascii="Arial" w:eastAsia="Arial" w:hAnsi="Arial" w:cs="Arial"/>
          <w:b/>
          <w:bCs/>
          <w:sz w:val="24"/>
          <w:szCs w:val="24"/>
        </w:rPr>
        <w:t>Civ</w:t>
      </w:r>
      <w:proofErr w:type="spellEnd"/>
      <w:r w:rsidR="008D5806" w:rsidRPr="008D5806">
        <w:rPr>
          <w:rFonts w:ascii="Arial" w:eastAsia="Arial" w:hAnsi="Arial" w:cs="Arial"/>
          <w:b/>
          <w:bCs/>
          <w:sz w:val="24"/>
          <w:szCs w:val="24"/>
        </w:rPr>
        <w:t>., Sez. III, n. 11479/2026).</w:t>
      </w:r>
    </w:p>
    <w:p w14:paraId="7B5863C2" w14:textId="2B93008C" w:rsidR="008D5806" w:rsidRPr="008D5806" w:rsidRDefault="008D5806" w:rsidP="008D5806">
      <w:pPr>
        <w:spacing w:line="360" w:lineRule="auto"/>
        <w:ind w:firstLine="708"/>
        <w:jc w:val="both"/>
        <w:rPr>
          <w:rFonts w:ascii="Arial" w:eastAsia="Arial" w:hAnsi="Arial" w:cs="Arial"/>
          <w:sz w:val="24"/>
          <w:szCs w:val="24"/>
        </w:rPr>
      </w:pPr>
      <w:r w:rsidRPr="008D5806">
        <w:rPr>
          <w:rFonts w:ascii="Arial" w:eastAsia="Arial" w:hAnsi="Arial" w:cs="Arial"/>
          <w:sz w:val="24"/>
          <w:szCs w:val="24"/>
        </w:rPr>
        <w:t>Ed infatti, la Corte ha statuito che la</w:t>
      </w:r>
      <w:r w:rsidRPr="008D5806">
        <w:rPr>
          <w:rFonts w:ascii="Arial" w:eastAsia="Arial" w:hAnsi="Arial" w:cs="Arial"/>
          <w:b/>
          <w:bCs/>
          <w:sz w:val="24"/>
          <w:szCs w:val="24"/>
        </w:rPr>
        <w:t> distinzione tra uso materiale e uso virtuale </w:t>
      </w:r>
      <w:r w:rsidRPr="008D5806">
        <w:rPr>
          <w:rFonts w:ascii="Arial" w:eastAsia="Arial" w:hAnsi="Arial" w:cs="Arial"/>
          <w:sz w:val="24"/>
          <w:szCs w:val="24"/>
        </w:rPr>
        <w:t>dell'infrastruttura di rete, su cui si fonda la tesi dell'opponente,</w:t>
      </w:r>
      <w:r w:rsidRPr="008D5806">
        <w:rPr>
          <w:rFonts w:ascii="Arial" w:eastAsia="Arial" w:hAnsi="Arial" w:cs="Arial"/>
          <w:b/>
          <w:bCs/>
          <w:sz w:val="24"/>
          <w:szCs w:val="24"/>
        </w:rPr>
        <w:t xml:space="preserve"> è erronea in diritto: i segnali delle linee telefoniche si propagano per legge fisica sempre attraverso un supporto materiale, sicché l'accesso VULA è virtuale unicamente nella modalità tecnica di accesso, non nell'utilizzo della rete, che </w:t>
      </w:r>
      <w:r w:rsidRPr="008D5806">
        <w:rPr>
          <w:rFonts w:ascii="Arial" w:eastAsia="Arial" w:hAnsi="Arial" w:cs="Arial"/>
          <w:b/>
          <w:bCs/>
          <w:sz w:val="24"/>
          <w:szCs w:val="24"/>
          <w:u w:val="single"/>
        </w:rPr>
        <w:t>rimane in ogni caso materiale</w:t>
      </w:r>
      <w:r w:rsidRPr="008D5806">
        <w:rPr>
          <w:rFonts w:ascii="Arial" w:eastAsia="Arial" w:hAnsi="Arial" w:cs="Arial"/>
          <w:b/>
          <w:bCs/>
          <w:sz w:val="24"/>
          <w:szCs w:val="24"/>
        </w:rPr>
        <w:t xml:space="preserve"> e costituisce pertanto </w:t>
      </w:r>
      <w:r w:rsidRPr="008D5806">
        <w:rPr>
          <w:rFonts w:ascii="Arial" w:eastAsia="Arial" w:hAnsi="Arial" w:cs="Arial"/>
          <w:b/>
          <w:bCs/>
          <w:sz w:val="24"/>
          <w:szCs w:val="24"/>
          <w:u w:val="single"/>
        </w:rPr>
        <w:t>occupazione mediata</w:t>
      </w:r>
      <w:r w:rsidRPr="008D5806">
        <w:rPr>
          <w:rFonts w:ascii="Arial" w:eastAsia="Arial" w:hAnsi="Arial" w:cs="Arial"/>
          <w:b/>
          <w:bCs/>
          <w:sz w:val="24"/>
          <w:szCs w:val="24"/>
        </w:rPr>
        <w:t xml:space="preserve"> ai sensi dell'art. 1, comma 831, L. 160/2019.</w:t>
      </w:r>
    </w:p>
    <w:p w14:paraId="08F7F7C6" w14:textId="77777777" w:rsidR="008D5806" w:rsidRPr="008D5806" w:rsidRDefault="008D5806" w:rsidP="008D5806">
      <w:pPr>
        <w:spacing w:line="360" w:lineRule="auto"/>
        <w:ind w:firstLine="708"/>
        <w:jc w:val="both"/>
        <w:rPr>
          <w:rFonts w:ascii="Arial" w:eastAsia="Arial" w:hAnsi="Arial" w:cs="Arial"/>
          <w:sz w:val="24"/>
          <w:szCs w:val="24"/>
        </w:rPr>
      </w:pPr>
      <w:r w:rsidRPr="008D5806">
        <w:rPr>
          <w:rFonts w:ascii="Arial" w:eastAsia="Arial" w:hAnsi="Arial" w:cs="Arial"/>
          <w:sz w:val="24"/>
          <w:szCs w:val="24"/>
        </w:rPr>
        <w:t>La Suprema Corte</w:t>
      </w:r>
      <w:r w:rsidRPr="008D5806">
        <w:rPr>
          <w:rFonts w:ascii="Arial" w:eastAsia="Arial" w:hAnsi="Arial" w:cs="Arial"/>
          <w:b/>
          <w:bCs/>
          <w:sz w:val="24"/>
          <w:szCs w:val="24"/>
        </w:rPr>
        <w:t> </w:t>
      </w:r>
      <w:r w:rsidRPr="008D5806">
        <w:rPr>
          <w:rFonts w:ascii="Arial" w:eastAsia="Arial" w:hAnsi="Arial" w:cs="Arial"/>
          <w:sz w:val="24"/>
          <w:szCs w:val="24"/>
        </w:rPr>
        <w:t>ha altresì definitivamente chiarito che</w:t>
      </w:r>
      <w:r w:rsidRPr="008D5806">
        <w:rPr>
          <w:rFonts w:ascii="Arial" w:eastAsia="Arial" w:hAnsi="Arial" w:cs="Arial"/>
          <w:b/>
          <w:bCs/>
          <w:sz w:val="24"/>
          <w:szCs w:val="24"/>
        </w:rPr>
        <w:t> l'art. 5, comma 14-quinquies, D.L. 146/2021 non è applicabile al settore delle telecomunicazioni: l'esenzione </w:t>
      </w:r>
      <w:r w:rsidRPr="008D5806">
        <w:rPr>
          <w:rFonts w:ascii="Arial" w:eastAsia="Arial" w:hAnsi="Arial" w:cs="Arial"/>
          <w:sz w:val="24"/>
          <w:szCs w:val="24"/>
        </w:rPr>
        <w:t>ivi prevista opera esclusivamente a favore di chi vende beni ai sensi dell'art. 1470 c.c. e</w:t>
      </w:r>
      <w:r w:rsidRPr="008D5806">
        <w:rPr>
          <w:rFonts w:ascii="Arial" w:eastAsia="Arial" w:hAnsi="Arial" w:cs="Arial"/>
          <w:b/>
          <w:bCs/>
          <w:sz w:val="24"/>
          <w:szCs w:val="24"/>
        </w:rPr>
        <w:t> non a favore di chi, come l'operatore telefonico, eroga un servizio. Trattandosi di norma eccezionale, essa è di stretta interpretazione e non è suscettibile di applicazione estensiva al settore TLC.</w:t>
      </w:r>
    </w:p>
    <w:p w14:paraId="28E14540" w14:textId="7A349523" w:rsidR="00710050" w:rsidRDefault="008D5806" w:rsidP="00335E54">
      <w:pPr>
        <w:spacing w:line="360" w:lineRule="auto"/>
        <w:ind w:firstLine="708"/>
        <w:jc w:val="both"/>
      </w:pPr>
      <w:r>
        <w:rPr>
          <w:rFonts w:ascii="Arial" w:eastAsia="Arial" w:hAnsi="Arial" w:cs="Arial"/>
          <w:sz w:val="24"/>
          <w:szCs w:val="24"/>
        </w:rPr>
        <w:t xml:space="preserve">La pronuncia della Corte di legittimità si spera abbia messo un punto definitivo sulla </w:t>
      </w:r>
      <w:r w:rsidRPr="008D5806">
        <w:rPr>
          <w:rFonts w:ascii="Arial" w:eastAsia="Arial" w:hAnsi="Arial" w:cs="Arial"/>
          <w:i/>
          <w:iCs/>
          <w:sz w:val="24"/>
          <w:szCs w:val="24"/>
        </w:rPr>
        <w:t>querel</w:t>
      </w:r>
      <w:r>
        <w:rPr>
          <w:rFonts w:ascii="Arial" w:eastAsia="Arial" w:hAnsi="Arial" w:cs="Arial"/>
          <w:i/>
          <w:iCs/>
          <w:sz w:val="24"/>
          <w:szCs w:val="24"/>
        </w:rPr>
        <w:t>l</w:t>
      </w:r>
      <w:r w:rsidRPr="008D5806">
        <w:rPr>
          <w:rFonts w:ascii="Arial" w:eastAsia="Arial" w:hAnsi="Arial" w:cs="Arial"/>
          <w:i/>
          <w:iCs/>
          <w:sz w:val="24"/>
          <w:szCs w:val="24"/>
        </w:rPr>
        <w:t>e</w:t>
      </w:r>
      <w:r>
        <w:rPr>
          <w:rFonts w:ascii="Arial" w:eastAsia="Arial" w:hAnsi="Arial" w:cs="Arial"/>
          <w:sz w:val="24"/>
          <w:szCs w:val="24"/>
        </w:rPr>
        <w:t xml:space="preserve"> portata avanti della società telefoniche che muove da premesse errate.</w:t>
      </w:r>
    </w:p>
    <w:p w14:paraId="652A6517" w14:textId="77777777" w:rsidR="00710050" w:rsidRDefault="00000000" w:rsidP="008D5806">
      <w:pPr>
        <w:spacing w:line="360" w:lineRule="auto"/>
        <w:ind w:firstLine="708"/>
        <w:jc w:val="both"/>
      </w:pPr>
      <w:r>
        <w:rPr>
          <w:rFonts w:ascii="Arial" w:eastAsia="Arial" w:hAnsi="Arial" w:cs="Arial"/>
          <w:b/>
          <w:bCs/>
          <w:sz w:val="24"/>
          <w:szCs w:val="24"/>
          <w:u w:val="single"/>
        </w:rPr>
        <w:t>Questi i fatti e la normativa di riferimento.</w:t>
      </w:r>
    </w:p>
    <w:p w14:paraId="26751014" w14:textId="77777777" w:rsidR="00710050" w:rsidRDefault="00000000" w:rsidP="00335E54">
      <w:pPr>
        <w:spacing w:line="360" w:lineRule="auto"/>
        <w:ind w:firstLine="708"/>
        <w:jc w:val="both"/>
      </w:pPr>
      <w:r>
        <w:rPr>
          <w:rFonts w:ascii="Arial" w:eastAsia="Arial" w:hAnsi="Arial" w:cs="Arial"/>
          <w:sz w:val="24"/>
          <w:szCs w:val="24"/>
        </w:rPr>
        <w:t>Nella narrativa avversaria, sostanzialmente, WIND TRE S.P.A. richiama una normativa oltre che non più attuale, anche recisamente disattesa dallo stesso Legislatore oltre che afferente a diverse fattispecie normativamente regolamentate.</w:t>
      </w:r>
    </w:p>
    <w:p w14:paraId="73F6983E" w14:textId="77777777" w:rsidR="00710050" w:rsidRDefault="00000000" w:rsidP="00335E54">
      <w:pPr>
        <w:spacing w:line="360" w:lineRule="auto"/>
        <w:ind w:firstLine="708"/>
        <w:jc w:val="both"/>
      </w:pPr>
      <w:r>
        <w:rPr>
          <w:rFonts w:ascii="Arial" w:eastAsia="Arial" w:hAnsi="Arial" w:cs="Arial"/>
          <w:sz w:val="24"/>
          <w:szCs w:val="24"/>
        </w:rPr>
        <w:lastRenderedPageBreak/>
        <w:t xml:space="preserve">Pertanto, per meglio inquadrare la fattispecie portata all’attenzione del Giudice, si impone un breve </w:t>
      </w:r>
      <w:r>
        <w:rPr>
          <w:rFonts w:ascii="Arial" w:eastAsia="Arial" w:hAnsi="Arial" w:cs="Arial"/>
          <w:i/>
          <w:iCs/>
          <w:sz w:val="24"/>
          <w:szCs w:val="24"/>
        </w:rPr>
        <w:t>excursus</w:t>
      </w:r>
      <w:r>
        <w:rPr>
          <w:rFonts w:ascii="Arial" w:eastAsia="Arial" w:hAnsi="Arial" w:cs="Arial"/>
          <w:sz w:val="24"/>
          <w:szCs w:val="24"/>
        </w:rPr>
        <w:t xml:space="preserve"> normativo in tema di legittimazione passiva, al fine di individuare il/i soggetto/i passivamente tenuti al pagamento del canone patrimoniale unico e </w:t>
      </w:r>
      <w:r>
        <w:rPr>
          <w:rFonts w:ascii="Arial" w:eastAsia="Arial" w:hAnsi="Arial" w:cs="Arial"/>
          <w:sz w:val="24"/>
          <w:szCs w:val="24"/>
          <w:u w:val="single"/>
        </w:rPr>
        <w:t xml:space="preserve">ciò anche nell’ipotesi di uso in via mediata in condivisione delle infrastrutture </w:t>
      </w:r>
      <w:proofErr w:type="spellStart"/>
      <w:r>
        <w:rPr>
          <w:rFonts w:ascii="Arial" w:eastAsia="Arial" w:hAnsi="Arial" w:cs="Arial"/>
          <w:sz w:val="24"/>
          <w:szCs w:val="24"/>
          <w:u w:val="single"/>
        </w:rPr>
        <w:t>concessionate</w:t>
      </w:r>
      <w:proofErr w:type="spellEnd"/>
      <w:r>
        <w:rPr>
          <w:rFonts w:ascii="Arial" w:eastAsia="Arial" w:hAnsi="Arial" w:cs="Arial"/>
          <w:sz w:val="24"/>
          <w:szCs w:val="24"/>
          <w:u w:val="single"/>
        </w:rPr>
        <w:t xml:space="preserve"> ad un unico Operatore.</w:t>
      </w:r>
    </w:p>
    <w:p w14:paraId="563B7F94" w14:textId="77777777" w:rsidR="00710050" w:rsidRDefault="00000000" w:rsidP="00335E54">
      <w:pPr>
        <w:spacing w:line="360" w:lineRule="auto"/>
        <w:ind w:firstLine="708"/>
        <w:jc w:val="both"/>
      </w:pPr>
      <w:r>
        <w:rPr>
          <w:rFonts w:ascii="Arial" w:eastAsia="Arial" w:hAnsi="Arial" w:cs="Arial"/>
          <w:sz w:val="24"/>
          <w:szCs w:val="24"/>
        </w:rPr>
        <w:t>Ebbene, la legge n. 160/2019 ha previsto che, in sostituzione dei precedenti prelievi TOSAP e COSAP, a partire dall’anno 2021 ogni Comune potesse e dovesse riscuotere attraverso il canone unico patrimoniale (d’ora in poi solo CUP) gli oneri derivanti dall’occupazione del suolo pubblico da parte dei singoli soggetti utilizzatori.</w:t>
      </w:r>
    </w:p>
    <w:p w14:paraId="439A30C0" w14:textId="77777777" w:rsidR="00710050" w:rsidRDefault="00000000" w:rsidP="00335E54">
      <w:pPr>
        <w:spacing w:line="360" w:lineRule="auto"/>
        <w:ind w:firstLine="708"/>
        <w:jc w:val="both"/>
      </w:pPr>
      <w:r>
        <w:rPr>
          <w:rFonts w:ascii="Arial" w:eastAsia="Arial" w:hAnsi="Arial" w:cs="Arial"/>
          <w:sz w:val="24"/>
          <w:szCs w:val="24"/>
        </w:rPr>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0D4D0361" w14:textId="77777777" w:rsidR="00710050" w:rsidRDefault="00000000" w:rsidP="00335E54">
      <w:pPr>
        <w:spacing w:line="360" w:lineRule="auto"/>
        <w:ind w:firstLine="708"/>
        <w:jc w:val="both"/>
      </w:pPr>
      <w:r>
        <w:rPr>
          <w:rFonts w:ascii="Arial" w:eastAsia="Arial" w:hAnsi="Arial" w:cs="Arial"/>
          <w:sz w:val="24"/>
          <w:szCs w:val="24"/>
        </w:rPr>
        <w:t xml:space="preserve">E ciò ha fatto fornendo un’interpretazione che ora possiamo definire definitiva dell’art. 1 comma 831 della </w:t>
      </w:r>
      <w:proofErr w:type="gramStart"/>
      <w:r>
        <w:rPr>
          <w:rFonts w:ascii="Arial" w:eastAsia="Arial" w:hAnsi="Arial" w:cs="Arial"/>
          <w:sz w:val="24"/>
          <w:szCs w:val="24"/>
        </w:rPr>
        <w:t>predetta</w:t>
      </w:r>
      <w:proofErr w:type="gramEnd"/>
      <w:r>
        <w:rPr>
          <w:rFonts w:ascii="Arial" w:eastAsia="Arial" w:hAnsi="Arial" w:cs="Arial"/>
          <w:sz w:val="24"/>
          <w:szCs w:val="24"/>
        </w:rPr>
        <w:t xml:space="preserve"> Legge.</w:t>
      </w:r>
    </w:p>
    <w:p w14:paraId="5E875A9B" w14:textId="77777777" w:rsidR="00710050" w:rsidRDefault="00000000" w:rsidP="00335E54">
      <w:pPr>
        <w:spacing w:line="360" w:lineRule="auto"/>
        <w:ind w:firstLine="708"/>
        <w:jc w:val="both"/>
      </w:pPr>
      <w:r>
        <w:rPr>
          <w:rFonts w:ascii="Arial" w:eastAsia="Arial" w:hAnsi="Arial" w:cs="Arial"/>
          <w:sz w:val="24"/>
          <w:szCs w:val="24"/>
        </w:rPr>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09ABD942" w14:textId="77777777" w:rsidR="00710050" w:rsidRDefault="00000000" w:rsidP="00335E54">
      <w:pPr>
        <w:spacing w:line="360" w:lineRule="auto"/>
        <w:ind w:firstLine="708"/>
        <w:jc w:val="both"/>
      </w:pPr>
      <w:r>
        <w:rPr>
          <w:rFonts w:ascii="Arial" w:eastAsia="Arial" w:hAnsi="Arial" w:cs="Arial"/>
          <w:sz w:val="24"/>
          <w:szCs w:val="24"/>
        </w:rPr>
        <w:t>Il titolare della concessione comunale avrebbe, poi, esercitato rivalsa sulle aziende che utilizzavano la stessa rete, per quanto complessivamente ed obbligatoriamente da esso anticipato al locale Comune anche in loro vece e favore.</w:t>
      </w:r>
    </w:p>
    <w:p w14:paraId="20BA7080" w14:textId="77777777" w:rsidR="00710050" w:rsidRDefault="00000000" w:rsidP="00335E54">
      <w:pPr>
        <w:spacing w:line="360" w:lineRule="auto"/>
        <w:ind w:firstLine="708"/>
        <w:jc w:val="both"/>
      </w:pPr>
      <w:r>
        <w:rPr>
          <w:rFonts w:ascii="Arial" w:eastAsia="Arial" w:hAnsi="Arial" w:cs="Arial"/>
          <w:sz w:val="24"/>
          <w:szCs w:val="24"/>
        </w:rPr>
        <w:t>Nella vigenza di tale normativa o, meglio, prassi applicativa (</w:t>
      </w:r>
      <w:r>
        <w:rPr>
          <w:rFonts w:ascii="Arial" w:eastAsia="Arial" w:hAnsi="Arial" w:cs="Arial"/>
          <w:b/>
          <w:bCs/>
          <w:sz w:val="24"/>
          <w:szCs w:val="24"/>
        </w:rPr>
        <w:t>poiché tale indirizzo normativo mai è entrato in vigore</w:t>
      </w:r>
      <w:r>
        <w:rPr>
          <w:rFonts w:ascii="Arial" w:eastAsia="Arial" w:hAnsi="Arial" w:cs="Arial"/>
          <w:sz w:val="24"/>
          <w:szCs w:val="24"/>
        </w:rPr>
        <w:t xml:space="preserve">) il soggetto chiamato a corrispondere il canone sarebbe stato esclusivamente Tim/Telecom S.p.A., quale unico soggetto </w:t>
      </w:r>
      <w:proofErr w:type="spellStart"/>
      <w:r>
        <w:rPr>
          <w:rFonts w:ascii="Arial" w:eastAsia="Arial" w:hAnsi="Arial" w:cs="Arial"/>
          <w:sz w:val="24"/>
          <w:szCs w:val="24"/>
        </w:rPr>
        <w:t>concessionato</w:t>
      </w:r>
      <w:proofErr w:type="spellEnd"/>
      <w:r>
        <w:rPr>
          <w:rFonts w:ascii="Arial" w:eastAsia="Arial" w:hAnsi="Arial" w:cs="Arial"/>
          <w:sz w:val="24"/>
          <w:szCs w:val="24"/>
        </w:rPr>
        <w:t xml:space="preserve"> all’uso del sottosuolo pubblico salvo, come anticipato, il suo diritto alla rivalsa/regresso nei confronti degli altri utilizzatori tra cui, evidentemente, anche WIND TRE S.P.A., che pacificamente utilizza le reti altrui mediante collegamenti </w:t>
      </w:r>
      <w:r>
        <w:rPr>
          <w:rFonts w:ascii="Arial" w:eastAsia="Arial" w:hAnsi="Arial" w:cs="Arial"/>
          <w:b/>
          <w:bCs/>
          <w:sz w:val="24"/>
          <w:szCs w:val="24"/>
        </w:rPr>
        <w:t xml:space="preserve">VLAN (Virtual Local Area Network), NGA (Next Generation Access), VULA (Virtual </w:t>
      </w:r>
      <w:proofErr w:type="spellStart"/>
      <w:r>
        <w:rPr>
          <w:rFonts w:ascii="Arial" w:eastAsia="Arial" w:hAnsi="Arial" w:cs="Arial"/>
          <w:b/>
          <w:bCs/>
          <w:sz w:val="24"/>
          <w:szCs w:val="24"/>
        </w:rPr>
        <w:t>Unbundled</w:t>
      </w:r>
      <w:proofErr w:type="spellEnd"/>
      <w:r>
        <w:rPr>
          <w:rFonts w:ascii="Arial" w:eastAsia="Arial" w:hAnsi="Arial" w:cs="Arial"/>
          <w:b/>
          <w:bCs/>
          <w:sz w:val="24"/>
          <w:szCs w:val="24"/>
        </w:rPr>
        <w:t xml:space="preserve"> Local Access) e SLU (Sub Loop </w:t>
      </w:r>
      <w:proofErr w:type="spellStart"/>
      <w:r>
        <w:rPr>
          <w:rFonts w:ascii="Arial" w:eastAsia="Arial" w:hAnsi="Arial" w:cs="Arial"/>
          <w:b/>
          <w:bCs/>
          <w:sz w:val="24"/>
          <w:szCs w:val="24"/>
        </w:rPr>
        <w:t>Unbundling</w:t>
      </w:r>
      <w:proofErr w:type="spellEnd"/>
      <w:r>
        <w:rPr>
          <w:rFonts w:ascii="Arial" w:eastAsia="Arial" w:hAnsi="Arial" w:cs="Arial"/>
          <w:b/>
          <w:bCs/>
          <w:sz w:val="24"/>
          <w:szCs w:val="24"/>
        </w:rPr>
        <w:t>)</w:t>
      </w:r>
      <w:r>
        <w:rPr>
          <w:rFonts w:ascii="Arial" w:eastAsia="Arial" w:hAnsi="Arial" w:cs="Arial"/>
          <w:sz w:val="24"/>
          <w:szCs w:val="24"/>
        </w:rPr>
        <w:t xml:space="preserve">; per chiarezza espositiva si evidenzia che con tali acronimi si indicano le modalità che gli operatori di rete hanno </w:t>
      </w:r>
      <w:r>
        <w:rPr>
          <w:rFonts w:ascii="Arial" w:eastAsia="Arial" w:hAnsi="Arial" w:cs="Arial"/>
          <w:sz w:val="24"/>
          <w:szCs w:val="24"/>
        </w:rPr>
        <w:lastRenderedPageBreak/>
        <w:t xml:space="preserve">a disposizione per accedere alla rete dell’operatore </w:t>
      </w:r>
      <w:proofErr w:type="spellStart"/>
      <w:r>
        <w:rPr>
          <w:rFonts w:ascii="Arial" w:eastAsia="Arial" w:hAnsi="Arial" w:cs="Arial"/>
          <w:sz w:val="24"/>
          <w:szCs w:val="24"/>
        </w:rPr>
        <w:t>concessionato</w:t>
      </w:r>
      <w:proofErr w:type="spellEnd"/>
      <w:r>
        <w:rPr>
          <w:rFonts w:ascii="Arial" w:eastAsia="Arial" w:hAnsi="Arial" w:cs="Arial"/>
          <w:sz w:val="24"/>
          <w:szCs w:val="24"/>
        </w:rPr>
        <w:t xml:space="preserve"> Tim/Telecom S.p.A./FiberCop, ex monopolista delle infrastrutture nazionali.</w:t>
      </w:r>
    </w:p>
    <w:p w14:paraId="2B7AA8D5" w14:textId="77777777" w:rsidR="00710050" w:rsidRDefault="00000000" w:rsidP="00335E54">
      <w:pPr>
        <w:spacing w:line="360" w:lineRule="auto"/>
        <w:ind w:firstLine="708"/>
        <w:jc w:val="both"/>
      </w:pPr>
      <w:r>
        <w:rPr>
          <w:rFonts w:ascii="Arial" w:eastAsia="Arial" w:hAnsi="Arial" w:cs="Arial"/>
          <w:sz w:val="24"/>
          <w:szCs w:val="24"/>
        </w:rPr>
        <w:t xml:space="preserve">Ricordiamo, poi, che il Legislatore con il </w:t>
      </w:r>
      <w:r>
        <w:rPr>
          <w:rFonts w:ascii="Arial" w:eastAsia="Arial" w:hAnsi="Arial" w:cs="Arial"/>
          <w:sz w:val="24"/>
          <w:szCs w:val="24"/>
          <w:u w:val="single"/>
        </w:rPr>
        <w:t>comma 848 della Legge 178/2020</w:t>
      </w:r>
      <w:r>
        <w:rPr>
          <w:rFonts w:ascii="Arial" w:eastAsia="Arial" w:hAnsi="Arial" w:cs="Arial"/>
          <w:sz w:val="24"/>
          <w:szCs w:val="24"/>
        </w:rPr>
        <w:t xml:space="preserve"> del 30.12.2020 ha apportato radicali modifiche, stravolgendola, alla disciplina riscrivendo il comma 831 ed introducendo il concetto della c.d. soggettività passiva in via mediata quale presupposto per l’applicazione della norma di cui, di seguito, riportiamo la sintesi.</w:t>
      </w:r>
    </w:p>
    <w:p w14:paraId="1BABAE0D" w14:textId="77777777" w:rsidR="00710050" w:rsidRDefault="00000000" w:rsidP="00335E54">
      <w:pPr>
        <w:spacing w:line="360" w:lineRule="auto"/>
        <w:ind w:firstLine="708"/>
        <w:jc w:val="both"/>
      </w:pPr>
      <w:r>
        <w:rPr>
          <w:rFonts w:ascii="Arial" w:eastAsia="Arial" w:hAnsi="Arial" w:cs="Arial"/>
          <w:sz w:val="24"/>
          <w:szCs w:val="24"/>
        </w:rPr>
        <w:t>Ad oggi, quindi, il criterio informatore per la fattispecie in esame risulta il seguente: “</w:t>
      </w:r>
      <w:r>
        <w:rPr>
          <w:rFonts w:ascii="Arial" w:eastAsia="Arial" w:hAnsi="Arial" w:cs="Arial"/>
          <w:i/>
          <w:iCs/>
          <w:sz w:val="24"/>
          <w:szCs w:val="24"/>
        </w:rPr>
        <w:t xml:space="preserve">il canone è dovuto dal soggetto titolare dell’atto di concessione dell’occupazione del suolo pubblico e dai soggetti che occupano il suolo pubblico </w:t>
      </w:r>
      <w:r>
        <w:rPr>
          <w:rFonts w:ascii="Arial" w:eastAsia="Arial" w:hAnsi="Arial" w:cs="Arial"/>
          <w:i/>
          <w:iCs/>
          <w:sz w:val="24"/>
          <w:szCs w:val="24"/>
          <w:u w:val="single"/>
        </w:rPr>
        <w:t>anche in via mediata</w:t>
      </w:r>
      <w:r>
        <w:rPr>
          <w:rFonts w:ascii="Arial" w:eastAsia="Arial" w:hAnsi="Arial" w:cs="Arial"/>
          <w:i/>
          <w:iCs/>
          <w:sz w:val="24"/>
          <w:szCs w:val="24"/>
        </w:rPr>
        <w:t xml:space="preserve"> attraverso l’utilizzo materiale delle infrastrutture del soggetto titolare della concessione </w:t>
      </w:r>
      <w:r>
        <w:rPr>
          <w:rFonts w:ascii="Arial" w:eastAsia="Arial" w:hAnsi="Arial" w:cs="Arial"/>
          <w:i/>
          <w:iCs/>
          <w:sz w:val="24"/>
          <w:szCs w:val="24"/>
          <w:u w:val="single"/>
        </w:rPr>
        <w:t>sulla base del numero delle rispettive utenze</w:t>
      </w:r>
      <w:r>
        <w:rPr>
          <w:rFonts w:ascii="Arial" w:eastAsia="Arial" w:hAnsi="Arial" w:cs="Arial"/>
          <w:i/>
          <w:iCs/>
          <w:sz w:val="24"/>
          <w:szCs w:val="24"/>
        </w:rPr>
        <w:t xml:space="preserve"> moltiplicate per la seguente tariffa forfettaria …omissis…”.</w:t>
      </w:r>
    </w:p>
    <w:p w14:paraId="2440E4D1" w14:textId="77777777" w:rsidR="00710050" w:rsidRDefault="00000000" w:rsidP="00335E54">
      <w:pPr>
        <w:spacing w:line="360" w:lineRule="auto"/>
        <w:ind w:firstLine="708"/>
        <w:jc w:val="both"/>
      </w:pPr>
      <w:r>
        <w:rPr>
          <w:rFonts w:ascii="Arial" w:eastAsia="Arial" w:hAnsi="Arial" w:cs="Arial"/>
          <w:sz w:val="24"/>
          <w:szCs w:val="24"/>
        </w:rPr>
        <w:t>Evidenti le conseguenze: oltre al formale concessionario Tim/Telecom S.p.A./FiberCop saranno tenuti al pagamento del canone anche tutti gli altri operatori telefonici i quali, sebbene non intestatari di concessione amministrativa alcuna, di fatto, utilizzano le reti in virtù di accordi privati con la stessa Tim/Telecom S.p.A./FiberCop al fine di erogare il servizio al proprio Cliente finale, rappresentato dalle singole abitazioni private e/o aziende del territorio nazionale.</w:t>
      </w:r>
    </w:p>
    <w:p w14:paraId="6896F353" w14:textId="77777777" w:rsidR="00710050" w:rsidRDefault="00000000" w:rsidP="00335E54">
      <w:pPr>
        <w:spacing w:line="360" w:lineRule="auto"/>
        <w:ind w:firstLine="708"/>
        <w:jc w:val="both"/>
      </w:pPr>
      <w:r>
        <w:rPr>
          <w:rFonts w:ascii="Arial" w:eastAsia="Arial" w:hAnsi="Arial" w:cs="Arial"/>
          <w:sz w:val="24"/>
          <w:szCs w:val="24"/>
        </w:rPr>
        <w:t>Si noti che il principio cristallizzato nella nuova formulazione ed interpretazione dell’art. 1 comma 831 è stato mutuato da una risalente Circolare interpretativa del MEF pubblicata nell’anno 2009 (Circolare n. 1/DF del 20.01.2009 – doc. 7) nella quale, per l’appunto, già veniva indicato il criterio per la corretta applicazione/imputazione del canone relativo all’utilizzo di suolo pubblico, in caso di plurimo e contemporaneo utilizzo delle condutture/infrastrutture, da parte dei vari operatori telefonici in conseguenza dell’avvenuta liberalizzazione del mercato delle telecomunicazioni.</w:t>
      </w:r>
    </w:p>
    <w:p w14:paraId="0201A959" w14:textId="77777777" w:rsidR="00710050" w:rsidRDefault="00000000" w:rsidP="00335E54">
      <w:pPr>
        <w:spacing w:line="360" w:lineRule="auto"/>
        <w:ind w:firstLine="708"/>
        <w:jc w:val="both"/>
      </w:pPr>
      <w:r>
        <w:rPr>
          <w:rFonts w:ascii="Arial" w:eastAsia="Arial" w:hAnsi="Arial" w:cs="Arial"/>
          <w:sz w:val="24"/>
          <w:szCs w:val="24"/>
        </w:rPr>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14CA67EB" w14:textId="77777777" w:rsidR="00710050" w:rsidRDefault="00000000" w:rsidP="00335E54">
      <w:pPr>
        <w:spacing w:line="360" w:lineRule="auto"/>
        <w:ind w:firstLine="708"/>
        <w:jc w:val="both"/>
      </w:pPr>
      <w:r>
        <w:rPr>
          <w:rFonts w:ascii="Arial" w:eastAsia="Arial" w:hAnsi="Arial" w:cs="Arial"/>
          <w:sz w:val="24"/>
          <w:szCs w:val="24"/>
        </w:rPr>
        <w:t>Risulta, infatti, che, alla luce della precedente normativa, il criterio applicativo della TOSAP o COSAP si realizzava in base al numero delle singole utenze attive, rilevate al 31 dicembre dell’anno precedente, moltiplicato per la relativa tariffa forfettaria che veniva stabilita dal Legislatore per ogni utenza.</w:t>
      </w:r>
    </w:p>
    <w:p w14:paraId="340158C6" w14:textId="77777777" w:rsidR="00710050" w:rsidRDefault="00000000" w:rsidP="00335E54">
      <w:pPr>
        <w:spacing w:line="360" w:lineRule="auto"/>
        <w:ind w:firstLine="708"/>
        <w:jc w:val="both"/>
      </w:pPr>
      <w:r>
        <w:rPr>
          <w:rFonts w:ascii="Arial" w:eastAsia="Arial" w:hAnsi="Arial" w:cs="Arial"/>
          <w:sz w:val="24"/>
          <w:szCs w:val="24"/>
        </w:rPr>
        <w:lastRenderedPageBreak/>
        <w:t xml:space="preserve">Pertanto, fino a che vi era monopolio Tim/Telecom S.p.A. era la stessa Tim/Telecom S.p.A. a versare il canone per tutte le utenze attive nel territorio comunale; allorquando, invece, a seguito della liberalizzazione del mercato delle telecomunicazioni con conseguente obbligatoria condivisione delle reti con gli altri operatori del settore (tra cui WIND TRE S.P.A.), </w:t>
      </w:r>
      <w:r>
        <w:rPr>
          <w:rFonts w:ascii="Arial" w:eastAsia="Arial" w:hAnsi="Arial" w:cs="Arial"/>
          <w:sz w:val="24"/>
          <w:szCs w:val="24"/>
          <w:u w:val="single"/>
        </w:rPr>
        <w:t>il numero delle utenze riconducibili all’ex monopolista si è evidentemente e drasticamente ridotto.</w:t>
      </w:r>
    </w:p>
    <w:p w14:paraId="32B76977" w14:textId="0D80AAB2" w:rsidR="00710050" w:rsidRDefault="00000000" w:rsidP="00335E54">
      <w:pPr>
        <w:spacing w:line="360" w:lineRule="auto"/>
        <w:ind w:firstLine="708"/>
        <w:jc w:val="both"/>
      </w:pPr>
      <w:r>
        <w:rPr>
          <w:rFonts w:ascii="Arial" w:eastAsia="Arial" w:hAnsi="Arial" w:cs="Arial"/>
          <w:sz w:val="24"/>
          <w:szCs w:val="24"/>
        </w:rPr>
        <w:t xml:space="preserve">Ad oggi, infatti, dai dati AGCOM si rileva che le più importanti Compagnie operanti sul territorio nazionale detengono le seguenti quote di mercato: Tim/Telecom S.p.A. il 35,90% delle utenze del mercato nazionale, Vodafone S.p.A. + Fastweb incorporata 28,4% e Wind </w:t>
      </w:r>
      <w:r w:rsidR="00920D81">
        <w:rPr>
          <w:rFonts w:ascii="Arial" w:eastAsia="Arial" w:hAnsi="Arial" w:cs="Arial"/>
          <w:sz w:val="24"/>
          <w:szCs w:val="24"/>
        </w:rPr>
        <w:t xml:space="preserve">Tre </w:t>
      </w:r>
      <w:r>
        <w:rPr>
          <w:rFonts w:ascii="Arial" w:eastAsia="Arial" w:hAnsi="Arial" w:cs="Arial"/>
          <w:sz w:val="24"/>
          <w:szCs w:val="24"/>
        </w:rPr>
        <w:t>S.p.A. il 14,40% circa (cfr. Osservatorio AGCOM – doc. 8); le Compagnie minori si spartiscono le residue quote.</w:t>
      </w:r>
    </w:p>
    <w:p w14:paraId="4155C349" w14:textId="77777777" w:rsidR="00710050" w:rsidRDefault="00000000" w:rsidP="00335E54">
      <w:pPr>
        <w:spacing w:line="360" w:lineRule="auto"/>
        <w:ind w:firstLine="708"/>
        <w:jc w:val="both"/>
      </w:pPr>
      <w:r>
        <w:rPr>
          <w:rFonts w:ascii="Arial" w:eastAsia="Arial" w:hAnsi="Arial" w:cs="Arial"/>
          <w:sz w:val="24"/>
          <w:szCs w:val="24"/>
        </w:rPr>
        <w:t>Tale equilibrio di mercato si riverbera, statisticamente, anche all’interno del Comune di Capriate San Gervasio dove, conseguentemente e parallelamente, si è rilevato uno speculare decremento delle entrate comunali proprio per la progressiva diminuzione delle utenze riconducibili all’ex monopolista Tim/Telecom S.p.A./FiberCop che versa, ora, solo la quota di sua esclusiva spettanza e non già l’intero del dovuto.</w:t>
      </w:r>
    </w:p>
    <w:p w14:paraId="1231A52F" w14:textId="77777777" w:rsidR="00710050" w:rsidRDefault="00000000" w:rsidP="00335E54">
      <w:pPr>
        <w:spacing w:line="360" w:lineRule="auto"/>
        <w:ind w:firstLine="708"/>
        <w:jc w:val="both"/>
      </w:pPr>
      <w:r>
        <w:rPr>
          <w:rFonts w:ascii="Arial" w:eastAsia="Arial" w:hAnsi="Arial" w:cs="Arial"/>
          <w:sz w:val="24"/>
          <w:szCs w:val="24"/>
        </w:rPr>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w:t>
      </w:r>
      <w:r>
        <w:rPr>
          <w:rFonts w:ascii="Arial" w:eastAsia="Arial" w:hAnsi="Arial" w:cs="Arial"/>
          <w:sz w:val="24"/>
          <w:szCs w:val="24"/>
          <w:u w:val="single"/>
        </w:rPr>
        <w:t>con la modifica apportata dal Legislatore in sede di Legge di bilancio 2021</w:t>
      </w:r>
      <w:r>
        <w:rPr>
          <w:rFonts w:ascii="Arial" w:eastAsia="Arial" w:hAnsi="Arial" w:cs="Arial"/>
          <w:sz w:val="24"/>
          <w:szCs w:val="24"/>
        </w:rPr>
        <w:t xml:space="preserve"> </w:t>
      </w:r>
      <w:r>
        <w:rPr>
          <w:rFonts w:ascii="Arial" w:eastAsia="Arial" w:hAnsi="Arial" w:cs="Arial"/>
          <w:sz w:val="24"/>
          <w:szCs w:val="24"/>
          <w:u w:val="single"/>
        </w:rPr>
        <w:t>è stato disposto che anche gli altri operatori che usufruiscono dei canali di trasmissione dati, di proprietà Tim/Telecom S.p.A./FiberCop, debbano versare il relativo canone</w:t>
      </w:r>
      <w:r>
        <w:rPr>
          <w:rFonts w:ascii="Arial" w:eastAsia="Arial" w:hAnsi="Arial" w:cs="Arial"/>
          <w:sz w:val="24"/>
          <w:szCs w:val="24"/>
        </w:rPr>
        <w:t xml:space="preserve"> (rapportato sempre al numero di utenze a loro riconducibili) considerandoli, quindi, </w:t>
      </w:r>
      <w:r>
        <w:rPr>
          <w:rFonts w:ascii="Arial" w:eastAsia="Arial" w:hAnsi="Arial" w:cs="Arial"/>
          <w:sz w:val="24"/>
          <w:szCs w:val="24"/>
          <w:u w:val="single"/>
        </w:rPr>
        <w:t>soggetti passivi in via mediata</w:t>
      </w:r>
      <w:r>
        <w:rPr>
          <w:rFonts w:ascii="Arial" w:eastAsia="Arial" w:hAnsi="Arial" w:cs="Arial"/>
          <w:sz w:val="24"/>
          <w:szCs w:val="24"/>
        </w:rPr>
        <w:t xml:space="preserve"> del tributo.</w:t>
      </w:r>
    </w:p>
    <w:p w14:paraId="159AB180" w14:textId="77777777" w:rsidR="00710050" w:rsidRDefault="00000000" w:rsidP="00335E54">
      <w:pPr>
        <w:spacing w:line="360" w:lineRule="auto"/>
        <w:ind w:firstLine="708"/>
        <w:jc w:val="both"/>
      </w:pPr>
      <w:r>
        <w:rPr>
          <w:rFonts w:ascii="Arial" w:eastAsia="Arial" w:hAnsi="Arial" w:cs="Arial"/>
          <w:sz w:val="24"/>
          <w:szCs w:val="24"/>
        </w:rPr>
        <w:t>Da qui l’incontestabile individuazione, da parte del Comune di Capriate San Gervasio, in WIND TRE S.P.A. di uno dei soggetti passivamente tenuti al versamento del canone per cui è processo.</w:t>
      </w:r>
    </w:p>
    <w:p w14:paraId="6A984288" w14:textId="77777777" w:rsidR="00710050" w:rsidRDefault="00000000" w:rsidP="00335E54">
      <w:pPr>
        <w:spacing w:line="360" w:lineRule="auto"/>
        <w:ind w:firstLine="708"/>
        <w:jc w:val="both"/>
      </w:pPr>
      <w:r>
        <w:rPr>
          <w:rFonts w:ascii="Arial" w:eastAsia="Arial" w:hAnsi="Arial" w:cs="Arial"/>
          <w:sz w:val="24"/>
          <w:szCs w:val="24"/>
        </w:rPr>
        <w:t xml:space="preserve">Invero, la norma richiamata da WIND TRE S.P.A., secondo la quale la casistica della condivisione delle reti, come sopra esposta, ricadrebbe nell’ambito applicativo dell’interpretazione autentica del comma 831, successivamente introdotta dal Legislatore, riguarda altra e diversa fattispecie, </w:t>
      </w:r>
      <w:r>
        <w:rPr>
          <w:rFonts w:ascii="Arial" w:eastAsia="Arial" w:hAnsi="Arial" w:cs="Arial"/>
          <w:sz w:val="24"/>
          <w:szCs w:val="24"/>
          <w:u w:val="single"/>
        </w:rPr>
        <w:t>ben distinta da quella oggi portata all’attenzione del Giudice.</w:t>
      </w:r>
    </w:p>
    <w:p w14:paraId="6E3D3CBC" w14:textId="77777777" w:rsidR="00710050" w:rsidRDefault="00000000" w:rsidP="00335E54">
      <w:pPr>
        <w:spacing w:line="360" w:lineRule="auto"/>
        <w:ind w:firstLine="708"/>
        <w:jc w:val="both"/>
      </w:pPr>
      <w:r>
        <w:rPr>
          <w:rFonts w:ascii="Arial" w:eastAsia="Arial" w:hAnsi="Arial" w:cs="Arial"/>
          <w:sz w:val="24"/>
          <w:szCs w:val="24"/>
        </w:rPr>
        <w:lastRenderedPageBreak/>
        <w:t xml:space="preserve">Essa, infatti, è applicabile esclusivamente al caso in cui vi sia una </w:t>
      </w:r>
      <w:r>
        <w:rPr>
          <w:rFonts w:ascii="Arial" w:eastAsia="Arial" w:hAnsi="Arial" w:cs="Arial"/>
          <w:sz w:val="24"/>
          <w:szCs w:val="24"/>
          <w:u w:val="single"/>
        </w:rPr>
        <w:t>netta separazione tra il soggetto proprietario delle infrastrutture ed il soggetto titolare del contratto di somministrazione del bene distribuito</w:t>
      </w:r>
      <w:r>
        <w:rPr>
          <w:rFonts w:ascii="Arial" w:eastAsia="Arial" w:hAnsi="Arial" w:cs="Arial"/>
          <w:sz w:val="24"/>
          <w:szCs w:val="24"/>
        </w:rPr>
        <w:t xml:space="preserve"> attraverso le medesime infrastrutture.</w:t>
      </w:r>
    </w:p>
    <w:p w14:paraId="2D053EB2" w14:textId="77777777" w:rsidR="00224E8C" w:rsidRPr="00224E8C" w:rsidRDefault="00000000" w:rsidP="00335E54">
      <w:pPr>
        <w:suppressAutoHyphens/>
        <w:overflowPunct w:val="0"/>
        <w:autoSpaceDE w:val="0"/>
        <w:spacing w:line="360" w:lineRule="auto"/>
        <w:ind w:firstLine="709"/>
        <w:jc w:val="both"/>
        <w:textAlignment w:val="baseline"/>
        <w:rPr>
          <w:rFonts w:ascii="Arial" w:eastAsia="Arial" w:hAnsi="Arial" w:cs="Arial"/>
          <w:sz w:val="24"/>
          <w:szCs w:val="24"/>
        </w:rPr>
      </w:pPr>
      <w:r>
        <w:rPr>
          <w:rFonts w:ascii="Arial" w:eastAsia="Arial" w:hAnsi="Arial" w:cs="Arial"/>
          <w:sz w:val="24"/>
          <w:szCs w:val="24"/>
        </w:rPr>
        <w:t xml:space="preserve">Per meglio rappresentare come la disciplina novellata, dietro la quale WIND TRE S.P.A. vorrebbe trincerarsi, sia applicabile a diversa casistica, richiamiamo la normativa di cui all’art. 21 del </w:t>
      </w:r>
      <w:proofErr w:type="spellStart"/>
      <w:r>
        <w:rPr>
          <w:rFonts w:ascii="Arial" w:eastAsia="Arial" w:hAnsi="Arial" w:cs="Arial"/>
          <w:sz w:val="24"/>
          <w:szCs w:val="24"/>
        </w:rPr>
        <w:t>D.Lgs.</w:t>
      </w:r>
      <w:proofErr w:type="spellEnd"/>
      <w:r>
        <w:rPr>
          <w:rFonts w:ascii="Arial" w:eastAsia="Arial" w:hAnsi="Arial" w:cs="Arial"/>
          <w:sz w:val="24"/>
          <w:szCs w:val="24"/>
        </w:rPr>
        <w:t xml:space="preserve"> 23 maggio 2000 n. 164 concernente le disposizioni di attuazione della direttiva n. 98/30/CE inerente </w:t>
      </w:r>
      <w:proofErr w:type="gramStart"/>
      <w:r>
        <w:rPr>
          <w:rFonts w:ascii="Arial" w:eastAsia="Arial" w:hAnsi="Arial" w:cs="Arial"/>
          <w:sz w:val="24"/>
          <w:szCs w:val="24"/>
        </w:rPr>
        <w:t>la</w:t>
      </w:r>
      <w:proofErr w:type="gramEnd"/>
      <w:r>
        <w:rPr>
          <w:rFonts w:ascii="Arial" w:eastAsia="Arial" w:hAnsi="Arial" w:cs="Arial"/>
          <w:sz w:val="24"/>
          <w:szCs w:val="24"/>
        </w:rPr>
        <w:t xml:space="preserve"> </w:t>
      </w:r>
      <w:r>
        <w:rPr>
          <w:rFonts w:ascii="Arial" w:eastAsia="Arial" w:hAnsi="Arial" w:cs="Arial"/>
          <w:sz w:val="24"/>
          <w:szCs w:val="24"/>
          <w:u w:val="single"/>
        </w:rPr>
        <w:t>distribuzione del gas</w:t>
      </w:r>
      <w:r>
        <w:rPr>
          <w:rFonts w:ascii="Arial" w:eastAsia="Arial" w:hAnsi="Arial" w:cs="Arial"/>
          <w:sz w:val="24"/>
          <w:szCs w:val="24"/>
        </w:rPr>
        <w:t xml:space="preserve"> naturale e la normativa di cui all’art. 1 del </w:t>
      </w:r>
      <w:proofErr w:type="spellStart"/>
      <w:r>
        <w:rPr>
          <w:rFonts w:ascii="Arial" w:eastAsia="Arial" w:hAnsi="Arial" w:cs="Arial"/>
          <w:sz w:val="24"/>
          <w:szCs w:val="24"/>
        </w:rPr>
        <w:t>D.Lgs.</w:t>
      </w:r>
      <w:proofErr w:type="spellEnd"/>
      <w:r>
        <w:rPr>
          <w:rFonts w:ascii="Arial" w:eastAsia="Arial" w:hAnsi="Arial" w:cs="Arial"/>
          <w:sz w:val="24"/>
          <w:szCs w:val="24"/>
        </w:rPr>
        <w:t xml:space="preserve"> 18 giugno 2007 n. 73 convertita in legge n. 125 del 3 agosto 2007, con la quale sono state disposte </w:t>
      </w:r>
      <w:r>
        <w:rPr>
          <w:rFonts w:ascii="Arial" w:hAnsi="Arial" w:cs="Arial"/>
          <w:kern w:val="1"/>
          <w:lang w:eastAsia="ar-SA"/>
        </w:rPr>
        <w:t xml:space="preserve">“misure urgenti per </w:t>
      </w:r>
      <w:r>
        <w:rPr>
          <w:rFonts w:ascii="Arial" w:eastAsia="Arial" w:hAnsi="Arial" w:cs="Arial"/>
          <w:sz w:val="24"/>
          <w:szCs w:val="24"/>
        </w:rPr>
        <w:t xml:space="preserve">l'attuazione di disposizioni comunitarie in materia di liberalizzazione dei mercati dell'energia”.    </w:t>
      </w:r>
    </w:p>
    <w:p w14:paraId="5CC7E823" w14:textId="77777777" w:rsidR="00224E8C" w:rsidRPr="00224E8C" w:rsidRDefault="00224E8C" w:rsidP="00224E8C">
      <w:pPr>
        <w:suppressAutoHyphens/>
        <w:overflowPunct w:val="0"/>
        <w:autoSpaceDE w:val="0"/>
        <w:spacing w:line="360" w:lineRule="auto"/>
        <w:ind w:firstLine="709"/>
        <w:jc w:val="both"/>
        <w:textAlignment w:val="baseline"/>
        <w:rPr>
          <w:rFonts w:ascii="Arial" w:eastAsia="Arial" w:hAnsi="Arial" w:cs="Arial"/>
          <w:sz w:val="24"/>
          <w:szCs w:val="24"/>
        </w:rPr>
      </w:pPr>
      <w:r>
        <w:rPr>
          <w:rFonts w:ascii="Arial" w:eastAsia="Arial" w:hAnsi="Arial" w:cs="Arial"/>
          <w:sz w:val="24"/>
          <w:szCs w:val="24"/>
        </w:rPr>
        <w:t xml:space="preserve">In tali tipi di distribuzione si assiste ad una netta separazione tra l'attività di  distribuzione e quella di vendita che si concreta nel fatto che il gas o l'energia elettrica vengono distribuiti in rete da una determinata società (per esempio Enel Distribuzione s.p.a.) ed una volta che sono “transitate” nell'infrastruttura </w:t>
      </w:r>
      <w:proofErr w:type="spellStart"/>
      <w:r>
        <w:rPr>
          <w:rFonts w:ascii="Arial" w:eastAsia="Arial" w:hAnsi="Arial" w:cs="Arial"/>
          <w:sz w:val="24"/>
          <w:szCs w:val="24"/>
        </w:rPr>
        <w:t>concessionata</w:t>
      </w:r>
      <w:proofErr w:type="spellEnd"/>
      <w:r>
        <w:rPr>
          <w:rFonts w:ascii="Arial" w:eastAsia="Arial" w:hAnsi="Arial" w:cs="Arial"/>
          <w:sz w:val="24"/>
          <w:szCs w:val="24"/>
        </w:rPr>
        <w:t xml:space="preserve"> di proprietà esclusiva di un soggetto, vengono commercializzate da altre società (come nel caso in esame da Enel Energia s.p.a. e/o altre società deputate alla sola vendita) per poi raggiungere l'utente finale.</w:t>
      </w:r>
    </w:p>
    <w:p w14:paraId="7C215BC1" w14:textId="77777777" w:rsidR="00224E8C" w:rsidRPr="00224E8C" w:rsidRDefault="00224E8C" w:rsidP="00224E8C">
      <w:pPr>
        <w:suppressAutoHyphens/>
        <w:overflowPunct w:val="0"/>
        <w:autoSpaceDE w:val="0"/>
        <w:spacing w:line="360" w:lineRule="auto"/>
        <w:ind w:firstLine="709"/>
        <w:jc w:val="both"/>
        <w:textAlignment w:val="baseline"/>
        <w:rPr>
          <w:rFonts w:ascii="Arial" w:eastAsia="Arial" w:hAnsi="Arial" w:cs="Arial"/>
          <w:sz w:val="24"/>
          <w:szCs w:val="24"/>
        </w:rPr>
      </w:pPr>
      <w:r>
        <w:rPr>
          <w:rFonts w:ascii="Arial" w:eastAsia="Arial" w:hAnsi="Arial" w:cs="Arial"/>
          <w:sz w:val="24"/>
          <w:szCs w:val="24"/>
        </w:rPr>
        <w:t>Ma ciò non accade nel caso e nel settore delle telecomunicazioni laddove il Legislatore non impone una separazione tra soggetto fornitore e soggetto che poi effettivamente vende il prodotto (come nel richiamato caso di gas od energia elettrica), ma anzi impone e normativamente incentiva la condivisione delle reti/infrastrutture e ciò anche in attuazione di precise direttive comunitarie.</w:t>
      </w:r>
    </w:p>
    <w:p w14:paraId="26CA0189" w14:textId="77777777" w:rsidR="00224E8C" w:rsidRPr="00224E8C" w:rsidRDefault="00224E8C" w:rsidP="00224E8C">
      <w:pPr>
        <w:suppressAutoHyphens/>
        <w:overflowPunct w:val="0"/>
        <w:autoSpaceDE w:val="0"/>
        <w:spacing w:line="360" w:lineRule="auto"/>
        <w:ind w:firstLine="709"/>
        <w:jc w:val="both"/>
        <w:textAlignment w:val="baseline"/>
        <w:rPr>
          <w:rFonts w:ascii="Arial" w:eastAsia="Arial" w:hAnsi="Arial" w:cs="Arial"/>
          <w:sz w:val="24"/>
          <w:szCs w:val="24"/>
        </w:rPr>
      </w:pPr>
      <w:r>
        <w:rPr>
          <w:rFonts w:ascii="Arial" w:eastAsia="Arial" w:hAnsi="Arial" w:cs="Arial"/>
          <w:sz w:val="24"/>
          <w:szCs w:val="24"/>
        </w:rPr>
        <w:t>Questa è la ragione per la quale il Legislatore ha appositamente previsto, per questa sola ipotesi di condivisione delle infrastrutture, il concetto applicativo di soggettività passiva mediata.</w:t>
      </w:r>
    </w:p>
    <w:p w14:paraId="2C9F41CD" w14:textId="714C6C06" w:rsidR="00224E8C" w:rsidRPr="00224E8C" w:rsidRDefault="00224E8C" w:rsidP="00224E8C">
      <w:pPr>
        <w:suppressAutoHyphens/>
        <w:overflowPunct w:val="0"/>
        <w:autoSpaceDE w:val="0"/>
        <w:spacing w:line="360" w:lineRule="auto"/>
        <w:ind w:firstLine="709"/>
        <w:jc w:val="both"/>
        <w:textAlignment w:val="baseline"/>
        <w:rPr>
          <w:rFonts w:ascii="Arial" w:eastAsia="Arial" w:hAnsi="Arial" w:cs="Arial"/>
          <w:sz w:val="24"/>
          <w:szCs w:val="24"/>
          <w:u w:val="single"/>
        </w:rPr>
      </w:pPr>
      <w:r>
        <w:rPr>
          <w:rFonts w:ascii="Arial" w:eastAsia="Arial" w:hAnsi="Arial" w:cs="Arial"/>
          <w:sz w:val="24"/>
          <w:szCs w:val="24"/>
        </w:rPr>
        <w:t xml:space="preserve">Con la conseguenza che la normativa di cui all'art. 5 comma 14 quinquies del D.L. 146/2021, richiamata da WIND TRE S.P.A, </w:t>
      </w:r>
      <w:r>
        <w:rPr>
          <w:rFonts w:ascii="Arial" w:eastAsia="Arial" w:hAnsi="Arial" w:cs="Arial"/>
          <w:sz w:val="24"/>
          <w:szCs w:val="24"/>
          <w:u w:val="single"/>
        </w:rPr>
        <w:t>è applicabile e/o riferibile esclusivamente ai casi in cui si deve attuare, per legge, una fisica separazione tra il soggetto titolare dell'infrastruttura ed il soggetto titolare del contratto di vendita del bene che, poi, distribuirà al cliente finale.</w:t>
      </w:r>
    </w:p>
    <w:p w14:paraId="1673C0D9" w14:textId="77777777" w:rsidR="00224E8C" w:rsidRPr="00224E8C" w:rsidRDefault="00224E8C" w:rsidP="00224E8C">
      <w:pPr>
        <w:suppressAutoHyphens/>
        <w:overflowPunct w:val="0"/>
        <w:autoSpaceDE w:val="0"/>
        <w:spacing w:line="360" w:lineRule="auto"/>
        <w:ind w:firstLine="709"/>
        <w:jc w:val="both"/>
        <w:textAlignment w:val="baseline"/>
        <w:rPr>
          <w:rFonts w:ascii="Arial" w:hAnsi="Arial" w:cs="Arial"/>
          <w:kern w:val="1"/>
          <w:sz w:val="24"/>
          <w:szCs w:val="24"/>
          <w:lang w:eastAsia="ar-SA"/>
        </w:rPr>
      </w:pPr>
      <w:r>
        <w:rPr>
          <w:rFonts w:ascii="Arial" w:hAnsi="Arial" w:cs="Arial"/>
          <w:kern w:val="1"/>
          <w:sz w:val="24"/>
          <w:szCs w:val="24"/>
          <w:lang w:eastAsia="ar-SA"/>
        </w:rPr>
        <w:t>Inoltre, con la novella dell'anno 2021 il Legislatore nuovamente intervenendo nella disciplina di cui al comma 831 ha stabilito che: “</w:t>
      </w:r>
      <w:r>
        <w:rPr>
          <w:rFonts w:ascii="Arial" w:hAnsi="Arial" w:cs="Arial"/>
          <w:i/>
          <w:iCs/>
          <w:kern w:val="1"/>
          <w:sz w:val="24"/>
          <w:szCs w:val="24"/>
          <w:lang w:eastAsia="ar-SA"/>
        </w:rPr>
        <w:t xml:space="preserve">il comma 831 dell'articolo 1 della </w:t>
      </w:r>
      <w:r>
        <w:rPr>
          <w:rFonts w:ascii="Arial" w:hAnsi="Arial" w:cs="Arial"/>
          <w:i/>
          <w:iCs/>
          <w:kern w:val="1"/>
          <w:sz w:val="24"/>
          <w:szCs w:val="24"/>
          <w:lang w:eastAsia="ar-SA"/>
        </w:rPr>
        <w:lastRenderedPageBreak/>
        <w:t xml:space="preserve">Legge 27 dicembre 2019 n. 160 si interpreta nel senso che: a) per le occupazioni permanenti di suolo pubblico effettuate nei settori </w:t>
      </w:r>
      <w:r>
        <w:rPr>
          <w:rFonts w:ascii="Arial" w:hAnsi="Arial" w:cs="Arial"/>
          <w:b/>
          <w:bCs/>
          <w:i/>
          <w:iCs/>
          <w:kern w:val="1"/>
          <w:sz w:val="24"/>
          <w:szCs w:val="24"/>
          <w:u w:val="single"/>
          <w:lang w:eastAsia="ar-SA"/>
        </w:rPr>
        <w:t>in cui è prevista una separazione</w:t>
      </w:r>
      <w:r>
        <w:rPr>
          <w:rFonts w:ascii="Arial" w:hAnsi="Arial" w:cs="Arial"/>
          <w:i/>
          <w:iCs/>
          <w:kern w:val="1"/>
          <w:sz w:val="24"/>
          <w:szCs w:val="24"/>
          <w:lang w:eastAsia="ar-SA"/>
        </w:rPr>
        <w:t xml:space="preserve">, in ragione di assetti normativi regolamentari o contrattuali </w:t>
      </w:r>
      <w:r>
        <w:rPr>
          <w:rFonts w:ascii="Arial" w:hAnsi="Arial" w:cs="Arial"/>
          <w:b/>
          <w:bCs/>
          <w:i/>
          <w:iCs/>
          <w:kern w:val="1"/>
          <w:sz w:val="24"/>
          <w:szCs w:val="24"/>
          <w:u w:val="single"/>
          <w:lang w:eastAsia="ar-SA"/>
        </w:rPr>
        <w:t>tra i soggetti titolari delle infrastrutture ed i soggetti titolari del contratto di vendita del bene distribuito alla clientela</w:t>
      </w:r>
      <w:r>
        <w:rPr>
          <w:rFonts w:ascii="Arial" w:hAnsi="Arial" w:cs="Arial"/>
          <w:b/>
          <w:bCs/>
          <w:i/>
          <w:iCs/>
          <w:kern w:val="1"/>
          <w:sz w:val="24"/>
          <w:szCs w:val="24"/>
          <w:lang w:eastAsia="ar-SA"/>
        </w:rPr>
        <w:t xml:space="preserve"> finale, </w:t>
      </w:r>
      <w:r>
        <w:rPr>
          <w:rFonts w:ascii="Arial" w:hAnsi="Arial" w:cs="Arial"/>
          <w:b/>
          <w:bCs/>
          <w:i/>
          <w:iCs/>
          <w:kern w:val="1"/>
          <w:sz w:val="24"/>
          <w:szCs w:val="24"/>
          <w:u w:val="single"/>
          <w:lang w:eastAsia="ar-SA"/>
        </w:rPr>
        <w:t>non configurandosi alcuna occupazione in via mediata</w:t>
      </w:r>
      <w:r>
        <w:rPr>
          <w:rFonts w:ascii="Arial" w:hAnsi="Arial" w:cs="Arial"/>
          <w:i/>
          <w:iCs/>
          <w:kern w:val="1"/>
          <w:sz w:val="24"/>
          <w:szCs w:val="24"/>
          <w:lang w:eastAsia="ar-SA"/>
        </w:rPr>
        <w:t xml:space="preserve"> ed alcun utilizzo materiale delle infrastrutture da parte della società di vendita, </w:t>
      </w:r>
      <w:r>
        <w:rPr>
          <w:rFonts w:ascii="Arial" w:hAnsi="Arial" w:cs="Arial"/>
          <w:b/>
          <w:bCs/>
          <w:i/>
          <w:iCs/>
          <w:kern w:val="1"/>
          <w:sz w:val="24"/>
          <w:szCs w:val="24"/>
          <w:u w:val="single"/>
          <w:lang w:eastAsia="ar-SA"/>
        </w:rPr>
        <w:t>il canone è dovuto esclusivamente dal soggetto titolare</w:t>
      </w:r>
      <w:r>
        <w:rPr>
          <w:rFonts w:ascii="Arial" w:hAnsi="Arial" w:cs="Arial"/>
          <w:b/>
          <w:bCs/>
          <w:i/>
          <w:iCs/>
          <w:kern w:val="1"/>
          <w:sz w:val="24"/>
          <w:szCs w:val="24"/>
          <w:lang w:eastAsia="ar-SA"/>
        </w:rPr>
        <w:t xml:space="preserve"> </w:t>
      </w:r>
      <w:r>
        <w:rPr>
          <w:rFonts w:ascii="Arial" w:hAnsi="Arial" w:cs="Arial"/>
          <w:b/>
          <w:bCs/>
          <w:i/>
          <w:iCs/>
          <w:kern w:val="1"/>
          <w:sz w:val="24"/>
          <w:szCs w:val="24"/>
          <w:u w:val="single"/>
          <w:lang w:eastAsia="ar-SA"/>
        </w:rPr>
        <w:t>dell'atto concessione</w:t>
      </w:r>
      <w:r>
        <w:rPr>
          <w:rFonts w:ascii="Arial" w:hAnsi="Arial" w:cs="Arial"/>
          <w:i/>
          <w:iCs/>
          <w:kern w:val="1"/>
          <w:sz w:val="24"/>
          <w:szCs w:val="24"/>
          <w:lang w:eastAsia="ar-SA"/>
        </w:rPr>
        <w:t xml:space="preserve"> delle infrastrutture, in base alle utenze delle predette società di vendita”.</w:t>
      </w:r>
    </w:p>
    <w:p w14:paraId="71BA0D36" w14:textId="77777777" w:rsidR="00224E8C" w:rsidRPr="00224E8C" w:rsidRDefault="00224E8C" w:rsidP="00224E8C">
      <w:pPr>
        <w:suppressAutoHyphens/>
        <w:overflowPunct w:val="0"/>
        <w:autoSpaceDE w:val="0"/>
        <w:spacing w:line="360" w:lineRule="auto"/>
        <w:ind w:firstLine="709"/>
        <w:jc w:val="both"/>
        <w:textAlignment w:val="baseline"/>
        <w:rPr>
          <w:rFonts w:ascii="Arial" w:hAnsi="Arial" w:cs="Arial"/>
          <w:kern w:val="1"/>
          <w:sz w:val="24"/>
          <w:szCs w:val="24"/>
          <w:lang w:eastAsia="ar-SA"/>
        </w:rPr>
      </w:pPr>
      <w:r>
        <w:rPr>
          <w:rFonts w:ascii="Arial" w:hAnsi="Arial" w:cs="Arial"/>
          <w:b/>
          <w:bCs/>
          <w:kern w:val="1"/>
          <w:sz w:val="24"/>
          <w:szCs w:val="24"/>
          <w:lang w:eastAsia="ar-SA"/>
        </w:rPr>
        <w:t>MA</w:t>
      </w:r>
      <w:r>
        <w:rPr>
          <w:rFonts w:ascii="Arial" w:hAnsi="Arial" w:cs="Arial"/>
          <w:kern w:val="1"/>
          <w:sz w:val="24"/>
          <w:szCs w:val="24"/>
          <w:lang w:eastAsia="ar-SA"/>
        </w:rPr>
        <w:t xml:space="preserve"> questa è norma, come anticipato, </w:t>
      </w:r>
      <w:r>
        <w:rPr>
          <w:rFonts w:ascii="Arial" w:hAnsi="Arial" w:cs="Arial"/>
          <w:kern w:val="1"/>
          <w:sz w:val="24"/>
          <w:szCs w:val="24"/>
          <w:u w:val="single"/>
          <w:lang w:eastAsia="ar-SA"/>
        </w:rPr>
        <w:t>valevole solo per i mercati di</w:t>
      </w:r>
      <w:r>
        <w:rPr>
          <w:rFonts w:ascii="Arial" w:hAnsi="Arial" w:cs="Arial"/>
          <w:kern w:val="1"/>
          <w:sz w:val="24"/>
          <w:szCs w:val="24"/>
          <w:lang w:eastAsia="ar-SA"/>
        </w:rPr>
        <w:t xml:space="preserve"> vendita/commercializzazione del </w:t>
      </w:r>
      <w:r>
        <w:rPr>
          <w:rFonts w:ascii="Arial" w:hAnsi="Arial" w:cs="Arial"/>
          <w:kern w:val="1"/>
          <w:sz w:val="24"/>
          <w:szCs w:val="24"/>
          <w:u w:val="single"/>
          <w:lang w:eastAsia="ar-SA"/>
        </w:rPr>
        <w:t xml:space="preserve">gas e dell'energia elettrica e </w:t>
      </w:r>
      <w:r>
        <w:rPr>
          <w:rFonts w:ascii="Arial" w:hAnsi="Arial" w:cs="Arial"/>
          <w:b/>
          <w:bCs/>
          <w:kern w:val="1"/>
          <w:sz w:val="24"/>
          <w:szCs w:val="24"/>
          <w:u w:val="single"/>
          <w:lang w:eastAsia="ar-SA"/>
        </w:rPr>
        <w:t>non già per il settore della telefonia</w:t>
      </w:r>
      <w:r>
        <w:rPr>
          <w:rFonts w:ascii="Arial" w:hAnsi="Arial" w:cs="Arial"/>
          <w:b/>
          <w:bCs/>
          <w:kern w:val="1"/>
          <w:sz w:val="24"/>
          <w:szCs w:val="24"/>
          <w:lang w:eastAsia="ar-SA"/>
        </w:rPr>
        <w:t xml:space="preserve"> </w:t>
      </w:r>
      <w:r>
        <w:rPr>
          <w:rFonts w:ascii="Arial" w:hAnsi="Arial" w:cs="Arial"/>
          <w:kern w:val="1"/>
          <w:sz w:val="24"/>
          <w:szCs w:val="24"/>
          <w:lang w:eastAsia="ar-SA"/>
        </w:rPr>
        <w:t xml:space="preserve">e trasmissione dati </w:t>
      </w:r>
      <w:r>
        <w:rPr>
          <w:rFonts w:ascii="Arial" w:hAnsi="Arial" w:cs="Arial"/>
          <w:kern w:val="1"/>
          <w:sz w:val="24"/>
          <w:szCs w:val="24"/>
          <w:u w:val="single"/>
          <w:lang w:eastAsia="ar-SA"/>
        </w:rPr>
        <w:t>nel quale</w:t>
      </w:r>
      <w:r>
        <w:rPr>
          <w:rFonts w:ascii="Arial" w:hAnsi="Arial" w:cs="Arial"/>
          <w:kern w:val="1"/>
          <w:sz w:val="24"/>
          <w:szCs w:val="24"/>
          <w:lang w:eastAsia="ar-SA"/>
        </w:rPr>
        <w:t xml:space="preserve">, non solo per espressa volontà normativa nazionale ma anche per volontà comunitaria, </w:t>
      </w:r>
      <w:r>
        <w:rPr>
          <w:rFonts w:ascii="Arial" w:hAnsi="Arial" w:cs="Arial"/>
          <w:kern w:val="1"/>
          <w:sz w:val="24"/>
          <w:szCs w:val="24"/>
          <w:u w:val="single"/>
          <w:lang w:eastAsia="ar-SA"/>
        </w:rPr>
        <w:t>deve esistere</w:t>
      </w:r>
      <w:r>
        <w:rPr>
          <w:rFonts w:ascii="Arial" w:hAnsi="Arial" w:cs="Arial"/>
          <w:kern w:val="1"/>
          <w:sz w:val="24"/>
          <w:szCs w:val="24"/>
          <w:lang w:eastAsia="ar-SA"/>
        </w:rPr>
        <w:t xml:space="preserve">, come in effetti esiste, </w:t>
      </w:r>
      <w:r>
        <w:rPr>
          <w:rFonts w:ascii="Arial" w:hAnsi="Arial" w:cs="Arial"/>
          <w:b/>
          <w:bCs/>
          <w:kern w:val="1"/>
          <w:sz w:val="24"/>
          <w:szCs w:val="24"/>
          <w:u w:val="single"/>
          <w:lang w:eastAsia="ar-SA"/>
        </w:rPr>
        <w:t>condivisione</w:t>
      </w:r>
      <w:r>
        <w:rPr>
          <w:rFonts w:ascii="Arial" w:hAnsi="Arial" w:cs="Arial"/>
          <w:kern w:val="1"/>
          <w:sz w:val="24"/>
          <w:szCs w:val="24"/>
          <w:u w:val="single"/>
          <w:lang w:eastAsia="ar-SA"/>
        </w:rPr>
        <w:t xml:space="preserve"> delle infrastrutture e delle reti</w:t>
      </w:r>
      <w:r>
        <w:rPr>
          <w:rFonts w:ascii="Arial" w:hAnsi="Arial" w:cs="Arial"/>
          <w:kern w:val="1"/>
          <w:sz w:val="24"/>
          <w:szCs w:val="24"/>
          <w:lang w:eastAsia="ar-SA"/>
        </w:rPr>
        <w:t>.</w:t>
      </w:r>
    </w:p>
    <w:p w14:paraId="6FBA91D9" w14:textId="321314B2" w:rsidR="00710050" w:rsidRDefault="00224E8C" w:rsidP="00224E8C">
      <w:pPr>
        <w:suppressAutoHyphens/>
        <w:overflowPunct w:val="0"/>
        <w:autoSpaceDE w:val="0"/>
        <w:spacing w:line="360" w:lineRule="auto"/>
        <w:ind w:firstLine="709"/>
        <w:jc w:val="both"/>
        <w:textAlignment w:val="baseline"/>
        <w:rPr>
          <w:rFonts w:ascii="Arial" w:eastAsia="Arial" w:hAnsi="Arial" w:cs="Arial"/>
          <w:sz w:val="24"/>
          <w:szCs w:val="24"/>
        </w:rPr>
      </w:pPr>
      <w:r w:rsidRPr="007E1618">
        <w:rPr>
          <w:rFonts w:ascii="Arial" w:hAnsi="Arial" w:cs="Arial"/>
          <w:kern w:val="1"/>
          <w:sz w:val="24"/>
          <w:szCs w:val="24"/>
          <w:lang w:eastAsia="ar-SA"/>
        </w:rPr>
        <w:t xml:space="preserve">Del resto, è la stessa </w:t>
      </w:r>
      <w:r w:rsidRPr="007E1618">
        <w:rPr>
          <w:rFonts w:ascii="Arial" w:eastAsia="Arial" w:hAnsi="Arial" w:cs="Arial"/>
          <w:sz w:val="24"/>
          <w:szCs w:val="24"/>
        </w:rPr>
        <w:t>WIND TRE S.P.A</w:t>
      </w:r>
      <w:proofErr w:type="gramStart"/>
      <w:r w:rsidRPr="007E1618">
        <w:rPr>
          <w:rFonts w:ascii="Arial" w:eastAsia="Arial" w:hAnsi="Arial" w:cs="Arial"/>
          <w:sz w:val="24"/>
          <w:szCs w:val="24"/>
        </w:rPr>
        <w:t xml:space="preserve">, </w:t>
      </w:r>
      <w:r w:rsidRPr="007E1618">
        <w:rPr>
          <w:rFonts w:ascii="Arial" w:hAnsi="Arial" w:cs="Arial"/>
          <w:bCs/>
          <w:kern w:val="1"/>
          <w:sz w:val="24"/>
          <w:szCs w:val="24"/>
          <w:lang w:eastAsia="ar-SA"/>
        </w:rPr>
        <w:t xml:space="preserve"> </w:t>
      </w:r>
      <w:r w:rsidRPr="007E1618">
        <w:rPr>
          <w:rFonts w:ascii="Arial" w:hAnsi="Arial" w:cs="Arial"/>
          <w:kern w:val="1"/>
          <w:sz w:val="24"/>
          <w:szCs w:val="24"/>
          <w:lang w:eastAsia="ar-SA"/>
        </w:rPr>
        <w:t>nella</w:t>
      </w:r>
      <w:proofErr w:type="gramEnd"/>
      <w:r w:rsidRPr="007E1618">
        <w:rPr>
          <w:rFonts w:ascii="Arial" w:hAnsi="Arial" w:cs="Arial"/>
          <w:kern w:val="1"/>
          <w:sz w:val="24"/>
          <w:szCs w:val="24"/>
          <w:lang w:eastAsia="ar-SA"/>
        </w:rPr>
        <w:t xml:space="preserve"> narrativa del proprio </w:t>
      </w:r>
      <w:proofErr w:type="gramStart"/>
      <w:r w:rsidRPr="007E1618">
        <w:rPr>
          <w:rFonts w:ascii="Arial" w:hAnsi="Arial" w:cs="Arial"/>
          <w:kern w:val="1"/>
          <w:sz w:val="24"/>
          <w:szCs w:val="24"/>
          <w:lang w:eastAsia="ar-SA"/>
        </w:rPr>
        <w:t>atto  a</w:t>
      </w:r>
      <w:proofErr w:type="gramEnd"/>
      <w:r w:rsidRPr="007E1618">
        <w:rPr>
          <w:rFonts w:ascii="Arial" w:hAnsi="Arial" w:cs="Arial"/>
          <w:kern w:val="1"/>
          <w:sz w:val="24"/>
          <w:szCs w:val="24"/>
          <w:lang w:eastAsia="ar-SA"/>
        </w:rPr>
        <w:t xml:space="preserve"> descrivere le modalità operative di condivisione delle infrastrutture e le modalità tecnica di </w:t>
      </w:r>
      <w:proofErr w:type="gramStart"/>
      <w:r w:rsidRPr="007E1618">
        <w:rPr>
          <w:rFonts w:ascii="Arial" w:hAnsi="Arial" w:cs="Arial"/>
          <w:kern w:val="1"/>
          <w:sz w:val="24"/>
          <w:szCs w:val="24"/>
          <w:lang w:eastAsia="ar-SA"/>
        </w:rPr>
        <w:t xml:space="preserve">collegamento; </w:t>
      </w:r>
      <w:r w:rsidRPr="007E1618">
        <w:rPr>
          <w:rFonts w:ascii="Arial" w:eastAsia="Arial" w:hAnsi="Arial" w:cs="Arial"/>
          <w:sz w:val="24"/>
          <w:szCs w:val="24"/>
        </w:rPr>
        <w:t xml:space="preserve"> WIND</w:t>
      </w:r>
      <w:proofErr w:type="gramEnd"/>
      <w:r w:rsidRPr="007E1618">
        <w:rPr>
          <w:rFonts w:ascii="Arial" w:eastAsia="Arial" w:hAnsi="Arial" w:cs="Arial"/>
          <w:sz w:val="24"/>
          <w:szCs w:val="24"/>
        </w:rPr>
        <w:t xml:space="preserve"> TRE S.P.A. – non si limita alla mera commercializzazione di un prodotto preconfezionato: esso eroga un servizio che richiede necessariamente l’instradamento del traffico attraverso la rete fisica del concessionario. </w:t>
      </w:r>
      <w:r w:rsidRPr="007E1618">
        <w:rPr>
          <w:rFonts w:ascii="Arial" w:eastAsia="Arial" w:hAnsi="Arial" w:cs="Arial"/>
          <w:b/>
          <w:bCs/>
          <w:sz w:val="24"/>
          <w:szCs w:val="24"/>
        </w:rPr>
        <w:t>Il traffico dati e voce generato dalle utenze Wind Tre transita materialmente sulla rete di FiberCop insediata nel territorio del Comune di Capriate San Gervasio,</w:t>
      </w:r>
      <w:r w:rsidRPr="007E1618">
        <w:rPr>
          <w:rFonts w:ascii="Arial" w:eastAsia="Arial" w:hAnsi="Arial" w:cs="Arial"/>
          <w:sz w:val="24"/>
          <w:szCs w:val="24"/>
        </w:rPr>
        <w:t xml:space="preserve"> occupandone le condutture già in concessione. L’accesso avviene mediante tecnologie quali VULA, WLR, WS e NGA che, seppur definite “virtuali” dalla stessa ricorrente, implicano necessariamente</w:t>
      </w:r>
      <w:r>
        <w:rPr>
          <w:rFonts w:ascii="Arial" w:eastAsia="Arial" w:hAnsi="Arial" w:cs="Arial"/>
          <w:sz w:val="24"/>
          <w:szCs w:val="24"/>
        </w:rPr>
        <w:t xml:space="preserve"> l’utilizzo fisico delle infrastrutture di rete allocate nel sottosuolo pubblico: non può esservi trasmissione di dati senza che la rete fisica venga effettivamente utilizzata.</w:t>
      </w:r>
    </w:p>
    <w:p w14:paraId="5E01DA96" w14:textId="3F413EDB" w:rsidR="00FA1629" w:rsidRPr="00FA1629" w:rsidRDefault="00E01B0B" w:rsidP="00FA1629">
      <w:pPr>
        <w:suppressAutoHyphens/>
        <w:overflowPunct w:val="0"/>
        <w:autoSpaceDE w:val="0"/>
        <w:spacing w:line="360" w:lineRule="auto"/>
        <w:ind w:firstLine="709"/>
        <w:jc w:val="both"/>
        <w:textAlignment w:val="baseline"/>
        <w:rPr>
          <w:rFonts w:ascii="Arial" w:eastAsia="Arial" w:hAnsi="Arial" w:cs="Arial"/>
          <w:b/>
          <w:bCs/>
          <w:sz w:val="24"/>
          <w:szCs w:val="24"/>
        </w:rPr>
      </w:pPr>
      <w:r w:rsidRPr="00FA1629">
        <w:rPr>
          <w:rFonts w:ascii="Arial" w:eastAsia="Arial" w:hAnsi="Arial" w:cs="Arial"/>
          <w:b/>
          <w:bCs/>
          <w:sz w:val="24"/>
          <w:szCs w:val="24"/>
        </w:rPr>
        <w:t>Sul preteso "utilizzo virtuale" tramite tecnologie WLR E WS</w:t>
      </w:r>
    </w:p>
    <w:p w14:paraId="6D0AB543" w14:textId="5720BE3A" w:rsidR="00FA1629" w:rsidRDefault="00FA1629" w:rsidP="00FA1629">
      <w:pPr>
        <w:suppressAutoHyphens/>
        <w:overflowPunct w:val="0"/>
        <w:autoSpaceDE w:val="0"/>
        <w:spacing w:line="360" w:lineRule="auto"/>
        <w:ind w:firstLine="709"/>
        <w:jc w:val="both"/>
        <w:textAlignment w:val="baseline"/>
        <w:rPr>
          <w:rFonts w:ascii="Arial" w:eastAsia="Arial" w:hAnsi="Arial" w:cs="Arial"/>
          <w:sz w:val="24"/>
          <w:szCs w:val="24"/>
        </w:rPr>
      </w:pPr>
      <w:r w:rsidRPr="00FA1629">
        <w:rPr>
          <w:rFonts w:ascii="Arial" w:eastAsia="Arial" w:hAnsi="Arial" w:cs="Arial"/>
          <w:sz w:val="24"/>
          <w:szCs w:val="24"/>
        </w:rPr>
        <w:t xml:space="preserve">Con riferimento specifico alle tecnologie WLR e WS richiamate da Wind Tre (2.4 del ricorso), la tesi secondo cui tali servizi non integrerebbero "utilizzo materiale" dell'infrastruttura è destituita di fondamento. Come chiarito dal Tribunale di Bergamo n. 289/2026, gli accordi </w:t>
      </w:r>
      <w:proofErr w:type="spellStart"/>
      <w:r w:rsidRPr="00FA1629">
        <w:rPr>
          <w:rFonts w:ascii="Arial" w:eastAsia="Arial" w:hAnsi="Arial" w:cs="Arial"/>
          <w:sz w:val="24"/>
          <w:szCs w:val="24"/>
        </w:rPr>
        <w:t>wholesale</w:t>
      </w:r>
      <w:proofErr w:type="spellEnd"/>
      <w:r w:rsidRPr="00FA1629">
        <w:rPr>
          <w:rFonts w:ascii="Arial" w:eastAsia="Arial" w:hAnsi="Arial" w:cs="Arial"/>
          <w:sz w:val="24"/>
          <w:szCs w:val="24"/>
        </w:rPr>
        <w:t xml:space="preserve"> – ivi compresi quelli che prevedono accesso virtuale alla rete in rame – implicano necessariamente un flusso fisico di dati che transita mediante cavi e condutture esistenti nel sottosuolo pubblico comunale. Il traffico generato dalle utenze Wind Tre, indipendentemente dalla tecnologia di accesso adoperata (VULA, WLR, WS o ULL), percorre materialmente la rete di FiberCop </w:t>
      </w:r>
      <w:r w:rsidRPr="00FA1629">
        <w:rPr>
          <w:rFonts w:ascii="Arial" w:eastAsia="Arial" w:hAnsi="Arial" w:cs="Arial"/>
          <w:sz w:val="24"/>
          <w:szCs w:val="24"/>
        </w:rPr>
        <w:lastRenderedPageBreak/>
        <w:t xml:space="preserve">insediata nel territorio del Comune di Capriate San Gervasio: non può esservi trasmissione di segnale senza che la rete fisica venga concretamente utilizzata. La circostanza che Wind Tre non installi propri apparati nelle condutture altrui è irrilevante ai fini della soggettività passiva: la norma non richiede la posa di cavi propri, bensì l'"utilizzo materiale" dell'infrastruttura </w:t>
      </w:r>
      <w:proofErr w:type="spellStart"/>
      <w:r w:rsidRPr="00FA1629">
        <w:rPr>
          <w:rFonts w:ascii="Arial" w:eastAsia="Arial" w:hAnsi="Arial" w:cs="Arial"/>
          <w:sz w:val="24"/>
          <w:szCs w:val="24"/>
        </w:rPr>
        <w:t>concessionata</w:t>
      </w:r>
      <w:proofErr w:type="spellEnd"/>
      <w:r w:rsidRPr="00FA1629">
        <w:rPr>
          <w:rFonts w:ascii="Arial" w:eastAsia="Arial" w:hAnsi="Arial" w:cs="Arial"/>
          <w:sz w:val="24"/>
          <w:szCs w:val="24"/>
        </w:rPr>
        <w:t>, che sussiste ogniqualvolta l'operatore si avvalga di fatto della rete per erogare il proprio servizio agli utenti finali, come confermato dal Tribunale di Napoli n. 5948/2026 e dal Tribunale di Piacenza n. 207/2025.</w:t>
      </w:r>
    </w:p>
    <w:p w14:paraId="55C8F8D9" w14:textId="77777777" w:rsidR="00224E8C" w:rsidRPr="006F2815" w:rsidRDefault="00224E8C" w:rsidP="00224E8C">
      <w:pPr>
        <w:suppressAutoHyphens/>
        <w:overflowPunct w:val="0"/>
        <w:autoSpaceDE w:val="0"/>
        <w:spacing w:line="360" w:lineRule="auto"/>
        <w:ind w:firstLine="709"/>
        <w:jc w:val="both"/>
        <w:textAlignment w:val="baseline"/>
        <w:rPr>
          <w:rFonts w:ascii="Arial" w:hAnsi="Arial" w:cs="Arial"/>
          <w:kern w:val="1"/>
          <w:sz w:val="24"/>
          <w:szCs w:val="24"/>
          <w:lang w:eastAsia="ar-SA"/>
        </w:rPr>
      </w:pPr>
      <w:r w:rsidRPr="006F2815">
        <w:rPr>
          <w:rFonts w:ascii="Arial" w:hAnsi="Arial" w:cs="Arial"/>
          <w:kern w:val="1"/>
          <w:sz w:val="24"/>
          <w:szCs w:val="24"/>
          <w:lang w:eastAsia="ar-SA"/>
        </w:rPr>
        <w:t xml:space="preserve">La natura stessa dell'infrastruttura vuole, quindi, una compresenza di più operatori che agiscono sulla/nella rete Tim/Telecom s.p.a. che utilizza, anch'essa, la rete insieme ai suoi competitors; </w:t>
      </w:r>
      <w:r w:rsidRPr="006F2815">
        <w:rPr>
          <w:rFonts w:ascii="Arial" w:hAnsi="Arial" w:cs="Arial"/>
          <w:kern w:val="1"/>
          <w:sz w:val="24"/>
          <w:szCs w:val="24"/>
          <w:u w:val="single"/>
          <w:lang w:eastAsia="ar-SA"/>
        </w:rPr>
        <w:t>ciò differentemente da quanto accade nel caso delle società proprietarie della rete di distribuzione del gas o dell'energia elettrica che non possono, per legge, direttamente vendere il prodotto agli utenti finali,</w:t>
      </w:r>
      <w:r w:rsidRPr="006F2815">
        <w:rPr>
          <w:rFonts w:ascii="Arial" w:hAnsi="Arial" w:cs="Arial"/>
          <w:kern w:val="1"/>
          <w:sz w:val="24"/>
          <w:szCs w:val="24"/>
          <w:lang w:eastAsia="ar-SA"/>
        </w:rPr>
        <w:t xml:space="preserve"> dovendosi invece rivolgere ad altre società che effettuano (solo loro) la vendita, per commercializzare il prodotto veicolato nelle proprie infrastrutture (gas /energia elettrica). </w:t>
      </w:r>
    </w:p>
    <w:p w14:paraId="19FF6DE8" w14:textId="77777777" w:rsidR="00224E8C" w:rsidRPr="006F2815" w:rsidRDefault="00224E8C" w:rsidP="00224E8C">
      <w:pPr>
        <w:spacing w:line="360" w:lineRule="auto"/>
        <w:ind w:firstLine="709"/>
        <w:rPr>
          <w:rFonts w:ascii="Arial" w:eastAsia="Calibri" w:hAnsi="Arial" w:cs="Arial"/>
          <w:sz w:val="24"/>
          <w:szCs w:val="24"/>
        </w:rPr>
      </w:pPr>
      <w:r w:rsidRPr="006F2815">
        <w:rPr>
          <w:rFonts w:ascii="Arial" w:eastAsia="Calibri" w:hAnsi="Arial" w:cs="Arial"/>
          <w:sz w:val="24"/>
          <w:szCs w:val="24"/>
        </w:rPr>
        <w:t>Di seguito uno schema riassuntivo sulla differenza di utilizzo della rete tra le società di TLC e le società che commercializzano Gas ed Energia</w:t>
      </w:r>
    </w:p>
    <w:tbl>
      <w:tblPr>
        <w:tblW w:w="9888" w:type="dxa"/>
        <w:jc w:val="center"/>
        <w:tblCellMar>
          <w:left w:w="70" w:type="dxa"/>
          <w:right w:w="70" w:type="dxa"/>
        </w:tblCellMar>
        <w:tblLook w:val="04A0" w:firstRow="1" w:lastRow="0" w:firstColumn="1" w:lastColumn="0" w:noHBand="0" w:noVBand="1"/>
      </w:tblPr>
      <w:tblGrid>
        <w:gridCol w:w="2593"/>
        <w:gridCol w:w="3617"/>
        <w:gridCol w:w="3678"/>
      </w:tblGrid>
      <w:tr w:rsidR="00BC49A8" w14:paraId="001BCE9D" w14:textId="77777777" w:rsidTr="00CF487D">
        <w:trPr>
          <w:trHeight w:val="541"/>
          <w:jc w:val="center"/>
        </w:trPr>
        <w:tc>
          <w:tcPr>
            <w:tcW w:w="9888" w:type="dxa"/>
            <w:gridSpan w:val="3"/>
            <w:tcBorders>
              <w:top w:val="single" w:sz="8" w:space="0" w:color="1F4E79"/>
              <w:left w:val="single" w:sz="8" w:space="0" w:color="1F4E79"/>
              <w:bottom w:val="single" w:sz="8" w:space="0" w:color="1F4E79"/>
              <w:right w:val="single" w:sz="8" w:space="0" w:color="1F4E79"/>
            </w:tcBorders>
            <w:shd w:val="clear" w:color="000000" w:fill="1F4E79"/>
            <w:vAlign w:val="center"/>
            <w:hideMark/>
          </w:tcPr>
          <w:p w14:paraId="304FCA97" w14:textId="77777777" w:rsidR="00BC49A8" w:rsidRDefault="00BC49A8" w:rsidP="00CF487D">
            <w:pPr>
              <w:jc w:val="center"/>
              <w:rPr>
                <w:rFonts w:ascii="Arial" w:hAnsi="Arial" w:cs="Arial"/>
                <w:b/>
                <w:bCs/>
                <w:color w:val="FFFFFF"/>
              </w:rPr>
            </w:pPr>
            <w:r>
              <w:rPr>
                <w:rFonts w:ascii="Arial" w:hAnsi="Arial" w:cs="Arial"/>
                <w:b/>
                <w:bCs/>
                <w:color w:val="FFFFFF"/>
              </w:rPr>
              <w:t xml:space="preserve">SERVIZI DI RETE — Schema comparativo </w:t>
            </w:r>
          </w:p>
        </w:tc>
      </w:tr>
      <w:tr w:rsidR="00BC49A8" w14:paraId="3028D7D1" w14:textId="77777777" w:rsidTr="00CF487D">
        <w:trPr>
          <w:trHeight w:val="606"/>
          <w:jc w:val="center"/>
        </w:trPr>
        <w:tc>
          <w:tcPr>
            <w:tcW w:w="2593" w:type="dxa"/>
            <w:tcBorders>
              <w:top w:val="single" w:sz="4" w:space="0" w:color="BFBFBF"/>
              <w:left w:val="single" w:sz="4" w:space="0" w:color="BFBFBF"/>
              <w:bottom w:val="single" w:sz="4" w:space="0" w:color="BFBFBF"/>
              <w:right w:val="single" w:sz="4" w:space="0" w:color="BFBFBF"/>
            </w:tcBorders>
            <w:shd w:val="clear" w:color="000000" w:fill="1F4E79"/>
            <w:vAlign w:val="center"/>
            <w:hideMark/>
          </w:tcPr>
          <w:p w14:paraId="45D202A6" w14:textId="77777777" w:rsidR="00BC49A8" w:rsidRDefault="00BC49A8" w:rsidP="00CF487D">
            <w:pPr>
              <w:jc w:val="center"/>
              <w:rPr>
                <w:rFonts w:ascii="Arial" w:hAnsi="Arial" w:cs="Arial"/>
                <w:b/>
                <w:bCs/>
                <w:color w:val="FFFFFF"/>
              </w:rPr>
            </w:pPr>
            <w:r>
              <w:rPr>
                <w:rFonts w:ascii="Arial" w:hAnsi="Arial" w:cs="Arial"/>
                <w:b/>
                <w:bCs/>
                <w:color w:val="FFFFFF"/>
              </w:rPr>
              <w:t>CRITERIO</w:t>
            </w:r>
          </w:p>
        </w:tc>
        <w:tc>
          <w:tcPr>
            <w:tcW w:w="3617" w:type="dxa"/>
            <w:tcBorders>
              <w:top w:val="single" w:sz="4" w:space="0" w:color="BFBFBF"/>
              <w:left w:val="nil"/>
              <w:bottom w:val="single" w:sz="4" w:space="0" w:color="BFBFBF"/>
              <w:right w:val="single" w:sz="4" w:space="0" w:color="BFBFBF"/>
            </w:tcBorders>
            <w:shd w:val="clear" w:color="000000" w:fill="2E75B6"/>
            <w:vAlign w:val="center"/>
            <w:hideMark/>
          </w:tcPr>
          <w:p w14:paraId="24BC7B31" w14:textId="77777777" w:rsidR="00BC49A8" w:rsidRDefault="00BC49A8" w:rsidP="00CF487D">
            <w:pPr>
              <w:jc w:val="center"/>
              <w:rPr>
                <w:rFonts w:ascii="Arial" w:hAnsi="Arial" w:cs="Arial"/>
                <w:b/>
                <w:bCs/>
                <w:color w:val="FFFFFF"/>
              </w:rPr>
            </w:pPr>
            <w:r>
              <w:rPr>
                <w:rFonts w:ascii="Arial" w:hAnsi="Arial" w:cs="Arial"/>
                <w:b/>
                <w:bCs/>
                <w:color w:val="FFFFFF"/>
              </w:rPr>
              <w:t>Società Telefoniche</w:t>
            </w:r>
            <w:r>
              <w:rPr>
                <w:rFonts w:ascii="Arial" w:hAnsi="Arial" w:cs="Arial"/>
                <w:b/>
                <w:bCs/>
                <w:color w:val="FFFFFF"/>
              </w:rPr>
              <w:br/>
              <w:t>Uso mediato delle reti</w:t>
            </w:r>
          </w:p>
        </w:tc>
        <w:tc>
          <w:tcPr>
            <w:tcW w:w="3678" w:type="dxa"/>
            <w:tcBorders>
              <w:top w:val="single" w:sz="4" w:space="0" w:color="BFBFBF"/>
              <w:left w:val="nil"/>
              <w:bottom w:val="single" w:sz="4" w:space="0" w:color="BFBFBF"/>
              <w:right w:val="single" w:sz="4" w:space="0" w:color="BFBFBF"/>
            </w:tcBorders>
            <w:shd w:val="clear" w:color="000000" w:fill="C55A11"/>
            <w:vAlign w:val="center"/>
            <w:hideMark/>
          </w:tcPr>
          <w:p w14:paraId="6DCEC357" w14:textId="77777777" w:rsidR="00BC49A8" w:rsidRDefault="00BC49A8" w:rsidP="00CF487D">
            <w:pPr>
              <w:jc w:val="center"/>
              <w:rPr>
                <w:rFonts w:ascii="Arial" w:hAnsi="Arial" w:cs="Arial"/>
                <w:b/>
                <w:bCs/>
                <w:color w:val="FFFFFF"/>
              </w:rPr>
            </w:pPr>
            <w:r>
              <w:rPr>
                <w:rFonts w:ascii="Arial" w:hAnsi="Arial" w:cs="Arial"/>
                <w:b/>
                <w:bCs/>
                <w:color w:val="FFFFFF"/>
              </w:rPr>
              <w:t>Società di vendita gas/energia</w:t>
            </w:r>
            <w:r>
              <w:rPr>
                <w:rFonts w:ascii="Arial" w:hAnsi="Arial" w:cs="Arial"/>
                <w:b/>
                <w:bCs/>
                <w:color w:val="FFFFFF"/>
              </w:rPr>
              <w:br/>
              <w:t>Nessun uso delle reti</w:t>
            </w:r>
          </w:p>
        </w:tc>
      </w:tr>
      <w:tr w:rsidR="00BC49A8" w14:paraId="44E630C5" w14:textId="77777777" w:rsidTr="00CF487D">
        <w:trPr>
          <w:trHeight w:val="948"/>
          <w:jc w:val="center"/>
        </w:trPr>
        <w:tc>
          <w:tcPr>
            <w:tcW w:w="2593" w:type="dxa"/>
            <w:tcBorders>
              <w:top w:val="nil"/>
              <w:left w:val="single" w:sz="4" w:space="0" w:color="BFBFBF"/>
              <w:bottom w:val="single" w:sz="4" w:space="0" w:color="BFBFBF"/>
              <w:right w:val="single" w:sz="4" w:space="0" w:color="BFBFBF"/>
            </w:tcBorders>
            <w:shd w:val="clear" w:color="000000" w:fill="DEEAF1"/>
            <w:vAlign w:val="center"/>
            <w:hideMark/>
          </w:tcPr>
          <w:p w14:paraId="29EC4677" w14:textId="77777777" w:rsidR="00BC49A8" w:rsidRDefault="00BC49A8" w:rsidP="00CF487D">
            <w:pPr>
              <w:rPr>
                <w:rFonts w:ascii="Arial" w:hAnsi="Arial" w:cs="Arial"/>
                <w:b/>
                <w:bCs/>
                <w:color w:val="1F4E79"/>
              </w:rPr>
            </w:pPr>
            <w:r>
              <w:rPr>
                <w:rFonts w:ascii="Arial" w:hAnsi="Arial" w:cs="Arial"/>
                <w:b/>
                <w:bCs/>
                <w:color w:val="1F4E79"/>
              </w:rPr>
              <w:t>Cosa passa nella rete</w:t>
            </w:r>
          </w:p>
        </w:tc>
        <w:tc>
          <w:tcPr>
            <w:tcW w:w="3617" w:type="dxa"/>
            <w:tcBorders>
              <w:top w:val="nil"/>
              <w:left w:val="nil"/>
              <w:bottom w:val="single" w:sz="4" w:space="0" w:color="BFBFBF"/>
              <w:right w:val="single" w:sz="4" w:space="0" w:color="BFBFBF"/>
            </w:tcBorders>
            <w:shd w:val="clear" w:color="000000" w:fill="D6E4F0"/>
            <w:vAlign w:val="center"/>
            <w:hideMark/>
          </w:tcPr>
          <w:p w14:paraId="68581F64" w14:textId="77777777" w:rsidR="00BC49A8" w:rsidRDefault="00BC49A8" w:rsidP="00CF487D">
            <w:pPr>
              <w:jc w:val="center"/>
              <w:rPr>
                <w:rFonts w:ascii="Arial" w:hAnsi="Arial" w:cs="Arial"/>
                <w:color w:val="1F4E79"/>
              </w:rPr>
            </w:pPr>
          </w:p>
          <w:p w14:paraId="17B92934" w14:textId="77777777" w:rsidR="00BC49A8" w:rsidRDefault="00BC49A8" w:rsidP="00CF487D">
            <w:pPr>
              <w:jc w:val="center"/>
              <w:rPr>
                <w:rFonts w:ascii="Arial" w:hAnsi="Arial" w:cs="Arial"/>
                <w:color w:val="1F4E79"/>
              </w:rPr>
            </w:pPr>
            <w:r>
              <w:rPr>
                <w:rFonts w:ascii="Arial" w:hAnsi="Arial" w:cs="Arial"/>
                <w:color w:val="1F4E79"/>
              </w:rPr>
              <w:t>Oltre al segnale del concessionario, anche il segnale delle altre società operatori (Wind, Vodafone, FASTWEB ecc.)</w:t>
            </w:r>
          </w:p>
          <w:p w14:paraId="356E7C9E" w14:textId="77777777" w:rsidR="00BC49A8" w:rsidRDefault="00BC49A8" w:rsidP="00CF487D">
            <w:pPr>
              <w:jc w:val="center"/>
              <w:rPr>
                <w:rFonts w:ascii="Arial" w:hAnsi="Arial" w:cs="Arial"/>
                <w:color w:val="1F4E79"/>
              </w:rPr>
            </w:pPr>
          </w:p>
          <w:p w14:paraId="6AAF933C" w14:textId="77777777" w:rsidR="00BC49A8" w:rsidRDefault="00BC49A8" w:rsidP="00CF487D">
            <w:pPr>
              <w:jc w:val="center"/>
              <w:rPr>
                <w:rFonts w:ascii="Arial" w:hAnsi="Arial" w:cs="Arial"/>
                <w:color w:val="1F4E79"/>
              </w:rPr>
            </w:pPr>
          </w:p>
        </w:tc>
        <w:tc>
          <w:tcPr>
            <w:tcW w:w="3678" w:type="dxa"/>
            <w:tcBorders>
              <w:top w:val="nil"/>
              <w:left w:val="nil"/>
              <w:bottom w:val="single" w:sz="4" w:space="0" w:color="BFBFBF"/>
              <w:right w:val="single" w:sz="4" w:space="0" w:color="BFBFBF"/>
            </w:tcBorders>
            <w:shd w:val="clear" w:color="000000" w:fill="FCE4D6"/>
            <w:vAlign w:val="center"/>
            <w:hideMark/>
          </w:tcPr>
          <w:p w14:paraId="6CB05CD4" w14:textId="77777777" w:rsidR="00BC49A8" w:rsidRDefault="00BC49A8" w:rsidP="00CF487D">
            <w:pPr>
              <w:jc w:val="center"/>
              <w:rPr>
                <w:rFonts w:ascii="Arial" w:hAnsi="Arial" w:cs="Arial"/>
                <w:color w:val="843D03"/>
              </w:rPr>
            </w:pPr>
            <w:r>
              <w:rPr>
                <w:rFonts w:ascii="Arial" w:hAnsi="Arial" w:cs="Arial"/>
                <w:color w:val="843D03"/>
              </w:rPr>
              <w:t>Gas riconducibile solo al gestore della rete</w:t>
            </w:r>
          </w:p>
        </w:tc>
      </w:tr>
      <w:tr w:rsidR="00BC49A8" w14:paraId="064D18B3" w14:textId="77777777" w:rsidTr="00CF487D">
        <w:trPr>
          <w:trHeight w:val="572"/>
          <w:jc w:val="center"/>
        </w:trPr>
        <w:tc>
          <w:tcPr>
            <w:tcW w:w="2593" w:type="dxa"/>
            <w:tcBorders>
              <w:top w:val="nil"/>
              <w:left w:val="single" w:sz="4" w:space="0" w:color="BFBFBF"/>
              <w:bottom w:val="single" w:sz="4" w:space="0" w:color="BFBFBF"/>
              <w:right w:val="single" w:sz="4" w:space="0" w:color="BFBFBF"/>
            </w:tcBorders>
            <w:shd w:val="clear" w:color="000000" w:fill="DEEAF1"/>
            <w:vAlign w:val="center"/>
            <w:hideMark/>
          </w:tcPr>
          <w:p w14:paraId="4DE9C3DE" w14:textId="77777777" w:rsidR="00BC49A8" w:rsidRDefault="00BC49A8" w:rsidP="00CF487D">
            <w:pPr>
              <w:rPr>
                <w:rFonts w:ascii="Arial" w:hAnsi="Arial" w:cs="Arial"/>
                <w:b/>
                <w:bCs/>
                <w:color w:val="1F4E79"/>
              </w:rPr>
            </w:pPr>
            <w:r>
              <w:rPr>
                <w:rFonts w:ascii="Arial" w:hAnsi="Arial" w:cs="Arial"/>
                <w:b/>
                <w:bCs/>
                <w:color w:val="1F4E79"/>
              </w:rPr>
              <w:t>Titolarità del contenuto trasportato</w:t>
            </w:r>
          </w:p>
        </w:tc>
        <w:tc>
          <w:tcPr>
            <w:tcW w:w="3617" w:type="dxa"/>
            <w:tcBorders>
              <w:top w:val="nil"/>
              <w:left w:val="nil"/>
              <w:bottom w:val="single" w:sz="4" w:space="0" w:color="BFBFBF"/>
              <w:right w:val="single" w:sz="4" w:space="0" w:color="BFBFBF"/>
            </w:tcBorders>
            <w:shd w:val="clear" w:color="000000" w:fill="EBF5FB"/>
            <w:vAlign w:val="center"/>
            <w:hideMark/>
          </w:tcPr>
          <w:p w14:paraId="1C0BEE5F" w14:textId="77777777" w:rsidR="00BC49A8" w:rsidRDefault="00BC49A8" w:rsidP="00CF487D">
            <w:pPr>
              <w:jc w:val="center"/>
              <w:rPr>
                <w:rFonts w:ascii="Arial" w:hAnsi="Arial" w:cs="Arial"/>
                <w:color w:val="1F4E79"/>
              </w:rPr>
            </w:pPr>
          </w:p>
          <w:p w14:paraId="10C47A5F" w14:textId="77777777" w:rsidR="00BC49A8" w:rsidRDefault="00BC49A8" w:rsidP="00CF487D">
            <w:pPr>
              <w:jc w:val="center"/>
              <w:rPr>
                <w:rFonts w:ascii="Arial" w:hAnsi="Arial" w:cs="Arial"/>
                <w:color w:val="1F4E79"/>
              </w:rPr>
            </w:pPr>
            <w:r>
              <w:rPr>
                <w:rFonts w:ascii="Arial" w:hAnsi="Arial" w:cs="Arial"/>
                <w:color w:val="1F4E79"/>
              </w:rPr>
              <w:t>Società Telefoniche (Wind, Vodafone, FASTWEB ecc.)</w:t>
            </w:r>
          </w:p>
          <w:p w14:paraId="5C974967" w14:textId="77777777" w:rsidR="00BC49A8" w:rsidRDefault="00BC49A8" w:rsidP="00CF487D">
            <w:pPr>
              <w:jc w:val="center"/>
              <w:rPr>
                <w:rFonts w:ascii="Arial" w:hAnsi="Arial" w:cs="Arial"/>
                <w:color w:val="1F4E79"/>
              </w:rPr>
            </w:pPr>
          </w:p>
        </w:tc>
        <w:tc>
          <w:tcPr>
            <w:tcW w:w="3678" w:type="dxa"/>
            <w:tcBorders>
              <w:top w:val="nil"/>
              <w:left w:val="nil"/>
              <w:bottom w:val="single" w:sz="4" w:space="0" w:color="BFBFBF"/>
              <w:right w:val="single" w:sz="4" w:space="0" w:color="BFBFBF"/>
            </w:tcBorders>
            <w:shd w:val="clear" w:color="000000" w:fill="FEF3EE"/>
            <w:vAlign w:val="center"/>
            <w:hideMark/>
          </w:tcPr>
          <w:p w14:paraId="32E7EBC8" w14:textId="77777777" w:rsidR="00BC49A8" w:rsidRDefault="00BC49A8" w:rsidP="00CF487D">
            <w:pPr>
              <w:jc w:val="center"/>
              <w:rPr>
                <w:rFonts w:ascii="Arial" w:hAnsi="Arial" w:cs="Arial"/>
                <w:color w:val="843D03"/>
              </w:rPr>
            </w:pPr>
            <w:r>
              <w:rPr>
                <w:rFonts w:ascii="Arial" w:hAnsi="Arial" w:cs="Arial"/>
                <w:color w:val="843D03"/>
              </w:rPr>
              <w:t>Gestore della rete</w:t>
            </w:r>
          </w:p>
        </w:tc>
      </w:tr>
      <w:tr w:rsidR="00BC49A8" w14:paraId="39C6D847" w14:textId="77777777" w:rsidTr="00CF487D">
        <w:trPr>
          <w:trHeight w:val="572"/>
          <w:jc w:val="center"/>
        </w:trPr>
        <w:tc>
          <w:tcPr>
            <w:tcW w:w="2593" w:type="dxa"/>
            <w:tcBorders>
              <w:top w:val="nil"/>
              <w:left w:val="single" w:sz="4" w:space="0" w:color="BFBFBF"/>
              <w:bottom w:val="single" w:sz="4" w:space="0" w:color="BFBFBF"/>
              <w:right w:val="single" w:sz="4" w:space="0" w:color="BFBFBF"/>
            </w:tcBorders>
            <w:shd w:val="clear" w:color="000000" w:fill="DEEAF1"/>
            <w:vAlign w:val="center"/>
            <w:hideMark/>
          </w:tcPr>
          <w:p w14:paraId="56B9319D" w14:textId="77777777" w:rsidR="00BC49A8" w:rsidRDefault="00BC49A8" w:rsidP="00CF487D">
            <w:pPr>
              <w:rPr>
                <w:rFonts w:ascii="Arial" w:hAnsi="Arial" w:cs="Arial"/>
                <w:b/>
                <w:bCs/>
                <w:color w:val="1F4E79"/>
              </w:rPr>
            </w:pPr>
            <w:r>
              <w:rPr>
                <w:rFonts w:ascii="Arial" w:hAnsi="Arial" w:cs="Arial"/>
                <w:b/>
                <w:bCs/>
                <w:color w:val="1F4E79"/>
              </w:rPr>
              <w:t>Ruolo del soggetto</w:t>
            </w:r>
          </w:p>
        </w:tc>
        <w:tc>
          <w:tcPr>
            <w:tcW w:w="3617" w:type="dxa"/>
            <w:tcBorders>
              <w:top w:val="nil"/>
              <w:left w:val="nil"/>
              <w:bottom w:val="single" w:sz="4" w:space="0" w:color="BFBFBF"/>
              <w:right w:val="single" w:sz="4" w:space="0" w:color="BFBFBF"/>
            </w:tcBorders>
            <w:shd w:val="clear" w:color="000000" w:fill="D6E4F0"/>
            <w:vAlign w:val="center"/>
            <w:hideMark/>
          </w:tcPr>
          <w:p w14:paraId="19B142C8" w14:textId="77777777" w:rsidR="00BC49A8" w:rsidRDefault="00BC49A8" w:rsidP="00CF487D">
            <w:pPr>
              <w:jc w:val="center"/>
              <w:rPr>
                <w:rFonts w:ascii="Arial" w:hAnsi="Arial" w:cs="Arial"/>
                <w:color w:val="1F4E79"/>
              </w:rPr>
            </w:pPr>
          </w:p>
          <w:p w14:paraId="405BB7F7" w14:textId="77777777" w:rsidR="00BC49A8" w:rsidRDefault="00BC49A8" w:rsidP="00CF487D">
            <w:pPr>
              <w:jc w:val="center"/>
              <w:rPr>
                <w:rFonts w:ascii="Arial" w:hAnsi="Arial" w:cs="Arial"/>
                <w:color w:val="1F4E79"/>
              </w:rPr>
            </w:pPr>
            <w:r>
              <w:rPr>
                <w:rFonts w:ascii="Arial" w:hAnsi="Arial" w:cs="Arial"/>
                <w:color w:val="1F4E79"/>
              </w:rPr>
              <w:t>Fornitore del servizio e utilizzatore dell'infrastruttura</w:t>
            </w:r>
          </w:p>
          <w:p w14:paraId="19AD593F" w14:textId="77777777" w:rsidR="00BC49A8" w:rsidRDefault="00BC49A8" w:rsidP="00CF487D">
            <w:pPr>
              <w:jc w:val="center"/>
              <w:rPr>
                <w:rFonts w:ascii="Arial" w:hAnsi="Arial" w:cs="Arial"/>
                <w:color w:val="1F4E79"/>
              </w:rPr>
            </w:pPr>
          </w:p>
          <w:p w14:paraId="2A45898C" w14:textId="77777777" w:rsidR="00BC49A8" w:rsidRDefault="00BC49A8" w:rsidP="00CF487D">
            <w:pPr>
              <w:jc w:val="center"/>
              <w:rPr>
                <w:rFonts w:ascii="Arial" w:hAnsi="Arial" w:cs="Arial"/>
                <w:color w:val="1F4E79"/>
              </w:rPr>
            </w:pPr>
          </w:p>
        </w:tc>
        <w:tc>
          <w:tcPr>
            <w:tcW w:w="3678" w:type="dxa"/>
            <w:tcBorders>
              <w:top w:val="nil"/>
              <w:left w:val="nil"/>
              <w:bottom w:val="single" w:sz="4" w:space="0" w:color="BFBFBF"/>
              <w:right w:val="single" w:sz="4" w:space="0" w:color="BFBFBF"/>
            </w:tcBorders>
            <w:shd w:val="clear" w:color="000000" w:fill="FCE4D6"/>
            <w:vAlign w:val="center"/>
            <w:hideMark/>
          </w:tcPr>
          <w:p w14:paraId="48BA9A86" w14:textId="77777777" w:rsidR="00BC49A8" w:rsidRDefault="00BC49A8" w:rsidP="00CF487D">
            <w:pPr>
              <w:jc w:val="center"/>
              <w:rPr>
                <w:rFonts w:ascii="Arial" w:hAnsi="Arial" w:cs="Arial"/>
                <w:color w:val="843D03"/>
              </w:rPr>
            </w:pPr>
            <w:r>
              <w:rPr>
                <w:rFonts w:ascii="Arial" w:hAnsi="Arial" w:cs="Arial"/>
                <w:color w:val="843D03"/>
              </w:rPr>
              <w:t>Venditore commerciale del prodotto</w:t>
            </w:r>
          </w:p>
        </w:tc>
      </w:tr>
      <w:tr w:rsidR="00BC49A8" w14:paraId="420A93B1" w14:textId="77777777" w:rsidTr="00CF487D">
        <w:trPr>
          <w:trHeight w:val="572"/>
          <w:jc w:val="center"/>
        </w:trPr>
        <w:tc>
          <w:tcPr>
            <w:tcW w:w="2593" w:type="dxa"/>
            <w:tcBorders>
              <w:top w:val="nil"/>
              <w:left w:val="single" w:sz="4" w:space="0" w:color="BFBFBF"/>
              <w:bottom w:val="single" w:sz="4" w:space="0" w:color="BFBFBF"/>
              <w:right w:val="single" w:sz="4" w:space="0" w:color="BFBFBF"/>
            </w:tcBorders>
            <w:shd w:val="clear" w:color="000000" w:fill="DEEAF1"/>
            <w:vAlign w:val="center"/>
            <w:hideMark/>
          </w:tcPr>
          <w:p w14:paraId="1C63EE37" w14:textId="77777777" w:rsidR="00BC49A8" w:rsidRDefault="00BC49A8" w:rsidP="00CF487D">
            <w:pPr>
              <w:rPr>
                <w:rFonts w:ascii="Arial" w:hAnsi="Arial" w:cs="Arial"/>
                <w:b/>
                <w:bCs/>
                <w:color w:val="1F4E79"/>
              </w:rPr>
            </w:pPr>
            <w:r>
              <w:rPr>
                <w:rFonts w:ascii="Arial" w:hAnsi="Arial" w:cs="Arial"/>
                <w:b/>
                <w:bCs/>
                <w:color w:val="1F4E79"/>
              </w:rPr>
              <w:t>Rapporto con il suolo pubblico</w:t>
            </w:r>
          </w:p>
        </w:tc>
        <w:tc>
          <w:tcPr>
            <w:tcW w:w="3617" w:type="dxa"/>
            <w:tcBorders>
              <w:top w:val="nil"/>
              <w:left w:val="nil"/>
              <w:bottom w:val="single" w:sz="4" w:space="0" w:color="BFBFBF"/>
              <w:right w:val="single" w:sz="4" w:space="0" w:color="BFBFBF"/>
            </w:tcBorders>
            <w:shd w:val="clear" w:color="000000" w:fill="EBF5FB"/>
            <w:vAlign w:val="center"/>
            <w:hideMark/>
          </w:tcPr>
          <w:p w14:paraId="40B68654" w14:textId="77777777" w:rsidR="00BC49A8" w:rsidRDefault="00BC49A8" w:rsidP="00CF487D">
            <w:pPr>
              <w:jc w:val="center"/>
              <w:rPr>
                <w:rFonts w:ascii="Arial" w:hAnsi="Arial" w:cs="Arial"/>
                <w:color w:val="1F4E79"/>
              </w:rPr>
            </w:pPr>
            <w:r>
              <w:rPr>
                <w:rFonts w:ascii="Arial" w:hAnsi="Arial" w:cs="Arial"/>
                <w:color w:val="1F4E79"/>
              </w:rPr>
              <w:t>Concreto, funzionale, strumentale</w:t>
            </w:r>
          </w:p>
        </w:tc>
        <w:tc>
          <w:tcPr>
            <w:tcW w:w="3678" w:type="dxa"/>
            <w:tcBorders>
              <w:top w:val="nil"/>
              <w:left w:val="nil"/>
              <w:bottom w:val="single" w:sz="4" w:space="0" w:color="BFBFBF"/>
              <w:right w:val="single" w:sz="4" w:space="0" w:color="BFBFBF"/>
            </w:tcBorders>
            <w:shd w:val="clear" w:color="000000" w:fill="FEF3EE"/>
            <w:vAlign w:val="center"/>
            <w:hideMark/>
          </w:tcPr>
          <w:p w14:paraId="354C0FE5" w14:textId="77777777" w:rsidR="00BC49A8" w:rsidRDefault="00BC49A8" w:rsidP="00CF487D">
            <w:pPr>
              <w:jc w:val="center"/>
              <w:rPr>
                <w:rFonts w:ascii="Arial" w:hAnsi="Arial" w:cs="Arial"/>
                <w:color w:val="843D03"/>
              </w:rPr>
            </w:pPr>
            <w:r>
              <w:rPr>
                <w:rFonts w:ascii="Arial" w:hAnsi="Arial" w:cs="Arial"/>
                <w:color w:val="843D03"/>
              </w:rPr>
              <w:t>Assente</w:t>
            </w:r>
          </w:p>
        </w:tc>
      </w:tr>
      <w:tr w:rsidR="00BC49A8" w14:paraId="42E0724F" w14:textId="77777777" w:rsidTr="00CF487D">
        <w:trPr>
          <w:trHeight w:val="572"/>
          <w:jc w:val="center"/>
        </w:trPr>
        <w:tc>
          <w:tcPr>
            <w:tcW w:w="2593" w:type="dxa"/>
            <w:tcBorders>
              <w:top w:val="nil"/>
              <w:left w:val="single" w:sz="4" w:space="0" w:color="BFBFBF"/>
              <w:bottom w:val="single" w:sz="4" w:space="0" w:color="BFBFBF"/>
              <w:right w:val="single" w:sz="4" w:space="0" w:color="BFBFBF"/>
            </w:tcBorders>
            <w:shd w:val="clear" w:color="000000" w:fill="DEEAF1"/>
            <w:vAlign w:val="center"/>
            <w:hideMark/>
          </w:tcPr>
          <w:p w14:paraId="2AD0BC6D" w14:textId="77777777" w:rsidR="00BC49A8" w:rsidRDefault="00BC49A8" w:rsidP="00CF487D">
            <w:pPr>
              <w:rPr>
                <w:rFonts w:ascii="Arial" w:hAnsi="Arial" w:cs="Arial"/>
                <w:b/>
                <w:bCs/>
                <w:color w:val="1F4E79"/>
              </w:rPr>
            </w:pPr>
            <w:r>
              <w:rPr>
                <w:rFonts w:ascii="Arial" w:hAnsi="Arial" w:cs="Arial"/>
                <w:b/>
                <w:bCs/>
                <w:color w:val="1F4E79"/>
              </w:rPr>
              <w:t>Tipo di attività</w:t>
            </w:r>
          </w:p>
        </w:tc>
        <w:tc>
          <w:tcPr>
            <w:tcW w:w="3617" w:type="dxa"/>
            <w:tcBorders>
              <w:top w:val="nil"/>
              <w:left w:val="nil"/>
              <w:bottom w:val="single" w:sz="4" w:space="0" w:color="BFBFBF"/>
              <w:right w:val="single" w:sz="4" w:space="0" w:color="BFBFBF"/>
            </w:tcBorders>
            <w:shd w:val="clear" w:color="000000" w:fill="D6E4F0"/>
            <w:vAlign w:val="center"/>
            <w:hideMark/>
          </w:tcPr>
          <w:p w14:paraId="24D9743F" w14:textId="77777777" w:rsidR="00BC49A8" w:rsidRDefault="00BC49A8" w:rsidP="00CF487D">
            <w:pPr>
              <w:jc w:val="center"/>
              <w:rPr>
                <w:rFonts w:ascii="Arial" w:hAnsi="Arial" w:cs="Arial"/>
                <w:color w:val="1F4E79"/>
              </w:rPr>
            </w:pPr>
            <w:r>
              <w:rPr>
                <w:rFonts w:ascii="Arial" w:hAnsi="Arial" w:cs="Arial"/>
                <w:color w:val="1F4E79"/>
              </w:rPr>
              <w:t>Tecnica + commerciale</w:t>
            </w:r>
          </w:p>
        </w:tc>
        <w:tc>
          <w:tcPr>
            <w:tcW w:w="3678" w:type="dxa"/>
            <w:tcBorders>
              <w:top w:val="nil"/>
              <w:left w:val="nil"/>
              <w:bottom w:val="single" w:sz="4" w:space="0" w:color="BFBFBF"/>
              <w:right w:val="single" w:sz="4" w:space="0" w:color="BFBFBF"/>
            </w:tcBorders>
            <w:shd w:val="clear" w:color="000000" w:fill="FCE4D6"/>
            <w:vAlign w:val="center"/>
            <w:hideMark/>
          </w:tcPr>
          <w:p w14:paraId="454D55C6" w14:textId="77777777" w:rsidR="00BC49A8" w:rsidRDefault="00BC49A8" w:rsidP="00CF487D">
            <w:pPr>
              <w:jc w:val="center"/>
              <w:rPr>
                <w:rFonts w:ascii="Arial" w:hAnsi="Arial" w:cs="Arial"/>
                <w:color w:val="843D03"/>
              </w:rPr>
            </w:pPr>
            <w:r>
              <w:rPr>
                <w:rFonts w:ascii="Arial" w:hAnsi="Arial" w:cs="Arial"/>
                <w:color w:val="843D03"/>
              </w:rPr>
              <w:t>Solo commerciale</w:t>
            </w:r>
          </w:p>
        </w:tc>
      </w:tr>
      <w:tr w:rsidR="00BC49A8" w14:paraId="32C3075B" w14:textId="77777777" w:rsidTr="00CF487D">
        <w:trPr>
          <w:trHeight w:val="572"/>
          <w:jc w:val="center"/>
        </w:trPr>
        <w:tc>
          <w:tcPr>
            <w:tcW w:w="2593" w:type="dxa"/>
            <w:tcBorders>
              <w:top w:val="nil"/>
              <w:left w:val="single" w:sz="4" w:space="0" w:color="BFBFBF"/>
              <w:bottom w:val="single" w:sz="4" w:space="0" w:color="BFBFBF"/>
              <w:right w:val="single" w:sz="4" w:space="0" w:color="BFBFBF"/>
            </w:tcBorders>
            <w:shd w:val="clear" w:color="000000" w:fill="DEEAF1"/>
            <w:vAlign w:val="center"/>
            <w:hideMark/>
          </w:tcPr>
          <w:p w14:paraId="378E1153" w14:textId="77777777" w:rsidR="00BC49A8" w:rsidRDefault="00BC49A8" w:rsidP="00CF487D">
            <w:pPr>
              <w:rPr>
                <w:rFonts w:ascii="Arial" w:hAnsi="Arial" w:cs="Arial"/>
                <w:b/>
                <w:bCs/>
                <w:color w:val="1F4E79"/>
              </w:rPr>
            </w:pPr>
            <w:r>
              <w:rPr>
                <w:rFonts w:ascii="Arial" w:hAnsi="Arial" w:cs="Arial"/>
                <w:b/>
                <w:bCs/>
                <w:color w:val="1F4E79"/>
              </w:rPr>
              <w:t>Uso della rete</w:t>
            </w:r>
          </w:p>
        </w:tc>
        <w:tc>
          <w:tcPr>
            <w:tcW w:w="3617" w:type="dxa"/>
            <w:tcBorders>
              <w:top w:val="nil"/>
              <w:left w:val="nil"/>
              <w:bottom w:val="single" w:sz="4" w:space="0" w:color="BFBFBF"/>
              <w:right w:val="single" w:sz="4" w:space="0" w:color="BFBFBF"/>
            </w:tcBorders>
            <w:shd w:val="clear" w:color="000000" w:fill="EBF5FB"/>
            <w:vAlign w:val="center"/>
            <w:hideMark/>
          </w:tcPr>
          <w:p w14:paraId="603B61B6" w14:textId="77777777" w:rsidR="00BC49A8" w:rsidRDefault="00BC49A8" w:rsidP="00CF487D">
            <w:pPr>
              <w:jc w:val="center"/>
              <w:rPr>
                <w:rFonts w:ascii="Arial" w:hAnsi="Arial" w:cs="Arial"/>
                <w:b/>
                <w:bCs/>
                <w:color w:val="1A5276"/>
              </w:rPr>
            </w:pPr>
            <w:r>
              <w:rPr>
                <w:rFonts w:ascii="Arial" w:hAnsi="Arial" w:cs="Arial"/>
                <w:b/>
                <w:bCs/>
                <w:color w:val="1A5276"/>
              </w:rPr>
              <w:t>SÌ</w:t>
            </w:r>
          </w:p>
        </w:tc>
        <w:tc>
          <w:tcPr>
            <w:tcW w:w="3678" w:type="dxa"/>
            <w:tcBorders>
              <w:top w:val="nil"/>
              <w:left w:val="nil"/>
              <w:bottom w:val="single" w:sz="4" w:space="0" w:color="BFBFBF"/>
              <w:right w:val="single" w:sz="4" w:space="0" w:color="BFBFBF"/>
            </w:tcBorders>
            <w:shd w:val="clear" w:color="000000" w:fill="FEF3EE"/>
            <w:vAlign w:val="center"/>
            <w:hideMark/>
          </w:tcPr>
          <w:p w14:paraId="612064AC" w14:textId="77777777" w:rsidR="00BC49A8" w:rsidRDefault="00BC49A8" w:rsidP="00CF487D">
            <w:pPr>
              <w:jc w:val="center"/>
              <w:rPr>
                <w:rFonts w:ascii="Arial" w:hAnsi="Arial" w:cs="Arial"/>
                <w:b/>
                <w:bCs/>
                <w:color w:val="843D03"/>
              </w:rPr>
            </w:pPr>
            <w:r>
              <w:rPr>
                <w:rFonts w:ascii="Arial" w:hAnsi="Arial" w:cs="Arial"/>
                <w:b/>
                <w:bCs/>
                <w:color w:val="843D03"/>
              </w:rPr>
              <w:t>NO</w:t>
            </w:r>
          </w:p>
        </w:tc>
      </w:tr>
      <w:tr w:rsidR="00BC49A8" w14:paraId="1143BB22" w14:textId="77777777" w:rsidTr="00CF487D">
        <w:trPr>
          <w:trHeight w:val="2108"/>
          <w:jc w:val="center"/>
        </w:trPr>
        <w:tc>
          <w:tcPr>
            <w:tcW w:w="2593" w:type="dxa"/>
            <w:tcBorders>
              <w:top w:val="nil"/>
              <w:left w:val="single" w:sz="4" w:space="0" w:color="BFBFBF"/>
              <w:bottom w:val="single" w:sz="4" w:space="0" w:color="BFBFBF"/>
              <w:right w:val="single" w:sz="4" w:space="0" w:color="BFBFBF"/>
            </w:tcBorders>
            <w:shd w:val="clear" w:color="000000" w:fill="DEEAF1"/>
            <w:vAlign w:val="center"/>
            <w:hideMark/>
          </w:tcPr>
          <w:p w14:paraId="7EFE04F9" w14:textId="77777777" w:rsidR="00BC49A8" w:rsidRDefault="00BC49A8" w:rsidP="00CF487D">
            <w:pPr>
              <w:rPr>
                <w:rFonts w:ascii="Arial" w:hAnsi="Arial" w:cs="Arial"/>
                <w:b/>
                <w:bCs/>
                <w:color w:val="1F4E79"/>
              </w:rPr>
            </w:pPr>
            <w:r>
              <w:rPr>
                <w:rFonts w:ascii="Arial" w:hAnsi="Arial" w:cs="Arial"/>
                <w:b/>
                <w:bCs/>
                <w:color w:val="1F4E79"/>
              </w:rPr>
              <w:lastRenderedPageBreak/>
              <w:t>Qualificazione giuridica</w:t>
            </w:r>
          </w:p>
        </w:tc>
        <w:tc>
          <w:tcPr>
            <w:tcW w:w="3617" w:type="dxa"/>
            <w:tcBorders>
              <w:top w:val="nil"/>
              <w:left w:val="nil"/>
              <w:bottom w:val="single" w:sz="4" w:space="0" w:color="BFBFBF"/>
              <w:right w:val="single" w:sz="4" w:space="0" w:color="BFBFBF"/>
            </w:tcBorders>
            <w:shd w:val="clear" w:color="000000" w:fill="D6E4F0"/>
            <w:vAlign w:val="center"/>
            <w:hideMark/>
          </w:tcPr>
          <w:p w14:paraId="7211B944" w14:textId="77777777" w:rsidR="00BC49A8" w:rsidRDefault="00BC49A8" w:rsidP="00CF487D">
            <w:pPr>
              <w:jc w:val="center"/>
              <w:rPr>
                <w:rFonts w:ascii="Arial" w:hAnsi="Arial" w:cs="Arial"/>
                <w:b/>
                <w:bCs/>
                <w:color w:val="1A5276"/>
              </w:rPr>
            </w:pPr>
            <w:r>
              <w:rPr>
                <w:rFonts w:ascii="Arial" w:hAnsi="Arial" w:cs="Arial"/>
                <w:b/>
                <w:bCs/>
                <w:color w:val="1A5276"/>
              </w:rPr>
              <w:t>Uso mediato della rete</w:t>
            </w:r>
            <w:r>
              <w:rPr>
                <w:rFonts w:ascii="Arial" w:hAnsi="Arial" w:cs="Arial"/>
                <w:b/>
                <w:bCs/>
                <w:color w:val="1A5276"/>
              </w:rPr>
              <w:br/>
              <w:t>→ soggettività passiva CUP</w:t>
            </w:r>
          </w:p>
        </w:tc>
        <w:tc>
          <w:tcPr>
            <w:tcW w:w="3678" w:type="dxa"/>
            <w:tcBorders>
              <w:top w:val="nil"/>
              <w:left w:val="nil"/>
              <w:bottom w:val="single" w:sz="4" w:space="0" w:color="BFBFBF"/>
              <w:right w:val="single" w:sz="4" w:space="0" w:color="BFBFBF"/>
            </w:tcBorders>
            <w:shd w:val="clear" w:color="000000" w:fill="FCE4D6"/>
            <w:vAlign w:val="center"/>
            <w:hideMark/>
          </w:tcPr>
          <w:p w14:paraId="2CFD6CCD" w14:textId="77777777" w:rsidR="00BC49A8" w:rsidRDefault="00BC49A8" w:rsidP="00CF487D">
            <w:pPr>
              <w:jc w:val="center"/>
              <w:rPr>
                <w:rFonts w:ascii="Arial" w:hAnsi="Arial" w:cs="Arial"/>
                <w:b/>
                <w:bCs/>
                <w:color w:val="843D03"/>
              </w:rPr>
            </w:pPr>
            <w:r>
              <w:rPr>
                <w:rFonts w:ascii="Arial" w:hAnsi="Arial" w:cs="Arial"/>
                <w:b/>
                <w:bCs/>
                <w:color w:val="843D03"/>
              </w:rPr>
              <w:t>Nessun uso della rete</w:t>
            </w:r>
            <w:r>
              <w:rPr>
                <w:rFonts w:ascii="Arial" w:hAnsi="Arial" w:cs="Arial"/>
                <w:b/>
                <w:bCs/>
                <w:color w:val="843D03"/>
              </w:rPr>
              <w:br/>
              <w:t>→ escluso dalla soggettività passiva</w:t>
            </w:r>
          </w:p>
        </w:tc>
      </w:tr>
    </w:tbl>
    <w:p w14:paraId="30039E3A" w14:textId="77777777" w:rsidR="00BC49A8" w:rsidRDefault="00BC49A8">
      <w:pPr>
        <w:spacing w:line="360" w:lineRule="auto"/>
        <w:jc w:val="both"/>
        <w:rPr>
          <w:rFonts w:ascii="Arial" w:eastAsia="Arial" w:hAnsi="Arial" w:cs="Arial"/>
          <w:sz w:val="24"/>
          <w:szCs w:val="24"/>
        </w:rPr>
      </w:pPr>
    </w:p>
    <w:p w14:paraId="43EE9A44" w14:textId="147EE795" w:rsidR="00BC49A8" w:rsidRPr="0025692B" w:rsidRDefault="007E1618" w:rsidP="007E1618">
      <w:pPr>
        <w:spacing w:line="360" w:lineRule="auto"/>
        <w:ind w:firstLine="708"/>
        <w:contextualSpacing/>
        <w:jc w:val="both"/>
        <w:rPr>
          <w:rFonts w:ascii="Arial" w:hAnsi="Arial" w:cs="Arial"/>
          <w:sz w:val="24"/>
          <w:szCs w:val="24"/>
        </w:rPr>
      </w:pPr>
      <w:r>
        <w:rPr>
          <w:rFonts w:ascii="Arial" w:hAnsi="Arial" w:cs="Arial"/>
          <w:sz w:val="24"/>
          <w:szCs w:val="24"/>
        </w:rPr>
        <w:t>Prima della recente pronuncia della Corte di Cassazione, innanzi richiamata, già c</w:t>
      </w:r>
      <w:r w:rsidR="00BC49A8" w:rsidRPr="0025692B">
        <w:rPr>
          <w:rFonts w:ascii="Arial" w:hAnsi="Arial" w:cs="Arial"/>
          <w:sz w:val="24"/>
          <w:szCs w:val="24"/>
        </w:rPr>
        <w:t>onferma</w:t>
      </w:r>
      <w:r>
        <w:rPr>
          <w:rFonts w:ascii="Arial" w:hAnsi="Arial" w:cs="Arial"/>
          <w:sz w:val="24"/>
          <w:szCs w:val="24"/>
        </w:rPr>
        <w:t>va</w:t>
      </w:r>
      <w:r w:rsidR="00BC49A8" w:rsidRPr="0025692B">
        <w:rPr>
          <w:rFonts w:ascii="Arial" w:hAnsi="Arial" w:cs="Arial"/>
          <w:sz w:val="24"/>
          <w:szCs w:val="24"/>
        </w:rPr>
        <w:t xml:space="preserve"> quanto fin qui rilevato la più recente giurisprudenza in materia nell’ambito delle telecomunicazioni; fra tante si richiama la recentissima sentenza resa dal </w:t>
      </w:r>
      <w:r w:rsidR="00BC49A8" w:rsidRPr="0025692B">
        <w:rPr>
          <w:rFonts w:ascii="Arial" w:hAnsi="Arial" w:cs="Arial"/>
          <w:b/>
          <w:bCs/>
          <w:sz w:val="24"/>
          <w:szCs w:val="24"/>
          <w:u w:val="single"/>
        </w:rPr>
        <w:t>TRIBUNALE DI BERGAMO n. 1523 del 25.11.2025 contro FASTWEB S.p.A., nonché ancor più di recente TRIBUNALE DI BERGAMO 289 del 21.03.2026  contro VODAFONE, ed ancora Tribunale di Treviso n. 240/2025 pubblicata il 20/02/2025, resa in appello, e la sentenza del Tribunale di Piacenza n. 207 del 06.05.2025. Che vengono indicate tra le altre per le puntuali motivazioni addotte, ed infatti:</w:t>
      </w:r>
    </w:p>
    <w:p w14:paraId="7896B570" w14:textId="77777777" w:rsidR="00BC49A8" w:rsidRPr="0025692B" w:rsidRDefault="00BC49A8" w:rsidP="00BC49A8">
      <w:pPr>
        <w:spacing w:line="360" w:lineRule="auto"/>
        <w:ind w:firstLine="708"/>
        <w:contextualSpacing/>
        <w:rPr>
          <w:rFonts w:ascii="Arial" w:eastAsia="Arial" w:hAnsi="Arial" w:cs="Arial"/>
          <w:sz w:val="24"/>
          <w:szCs w:val="24"/>
        </w:rPr>
      </w:pPr>
      <w:r w:rsidRPr="0025692B">
        <w:rPr>
          <w:rFonts w:ascii="Arial" w:eastAsia="Arial" w:hAnsi="Arial" w:cs="Arial"/>
          <w:sz w:val="24"/>
          <w:szCs w:val="24"/>
        </w:rPr>
        <w:t>Il Giudice di Bergamo ha così precisato:</w:t>
      </w:r>
    </w:p>
    <w:p w14:paraId="48BB8026" w14:textId="77777777" w:rsidR="00BC49A8" w:rsidRPr="0025692B" w:rsidRDefault="00BC49A8" w:rsidP="00BC49A8">
      <w:pPr>
        <w:spacing w:line="360" w:lineRule="auto"/>
        <w:ind w:firstLine="709"/>
        <w:contextualSpacing/>
        <w:jc w:val="both"/>
        <w:rPr>
          <w:rFonts w:ascii="Arial" w:eastAsia="Arial" w:hAnsi="Arial" w:cs="Arial"/>
          <w:iCs/>
          <w:sz w:val="24"/>
          <w:szCs w:val="24"/>
        </w:rPr>
      </w:pPr>
      <w:r w:rsidRPr="0025692B">
        <w:rPr>
          <w:rFonts w:ascii="Arial" w:eastAsia="Arial" w:hAnsi="Arial" w:cs="Arial"/>
          <w:i/>
          <w:iCs/>
          <w:sz w:val="24"/>
          <w:szCs w:val="24"/>
        </w:rPr>
        <w:t xml:space="preserve">“La norma nel testo attualmente vigente dispone: il canone è dovuto dal soggetto titolare dell’atto di concessione dell’occupazione del suolo pubblico e dai soggetti che occupano il suolo pubblico, </w:t>
      </w:r>
      <w:r w:rsidRPr="0025692B">
        <w:rPr>
          <w:rFonts w:ascii="Arial" w:eastAsia="Arial" w:hAnsi="Arial" w:cs="Arial"/>
          <w:b/>
          <w:bCs/>
          <w:i/>
          <w:iCs/>
          <w:sz w:val="24"/>
          <w:szCs w:val="24"/>
        </w:rPr>
        <w:t>anche in via mediata, attraverso l’utilizzo materiale delle infrastrutture del soggetto titolare della concessione</w:t>
      </w:r>
      <w:r w:rsidRPr="0025692B">
        <w:rPr>
          <w:rFonts w:ascii="Arial" w:eastAsia="Arial" w:hAnsi="Arial" w:cs="Arial"/>
          <w:i/>
          <w:iCs/>
          <w:sz w:val="24"/>
          <w:szCs w:val="24"/>
        </w:rPr>
        <w:t xml:space="preserv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w:t>
      </w:r>
      <w:r w:rsidRPr="0025692B">
        <w:rPr>
          <w:rFonts w:ascii="Arial" w:eastAsia="Arial" w:hAnsi="Arial" w:cs="Arial"/>
          <w:i/>
          <w:iCs/>
          <w:sz w:val="24"/>
          <w:szCs w:val="24"/>
        </w:rPr>
        <w:lastRenderedPageBreak/>
        <w:t xml:space="preserve">norma e soggetto tenuto al pagamento (conforme sul punto Tribunale di Piacenza n. 207/2025; Tribunale Treviso n. 240/2025)”. TRIBUNALE DI BERGAMO n. 1523 del 25.11.2025 </w:t>
      </w:r>
      <w:r w:rsidRPr="0025692B">
        <w:rPr>
          <w:rFonts w:ascii="Arial" w:eastAsia="Arial" w:hAnsi="Arial" w:cs="Arial"/>
          <w:iCs/>
          <w:sz w:val="24"/>
          <w:szCs w:val="24"/>
        </w:rPr>
        <w:t>(</w:t>
      </w:r>
      <w:r w:rsidRPr="0025692B">
        <w:rPr>
          <w:rFonts w:ascii="Arial" w:eastAsia="Arial" w:hAnsi="Arial" w:cs="Arial"/>
          <w:b/>
          <w:bCs/>
          <w:iCs/>
          <w:sz w:val="24"/>
          <w:szCs w:val="24"/>
        </w:rPr>
        <w:t>doc. 9</w:t>
      </w:r>
      <w:r w:rsidRPr="0025692B">
        <w:rPr>
          <w:rFonts w:ascii="Arial" w:eastAsia="Arial" w:hAnsi="Arial" w:cs="Arial"/>
          <w:iCs/>
          <w:sz w:val="24"/>
          <w:szCs w:val="24"/>
        </w:rPr>
        <w:t>)</w:t>
      </w:r>
    </w:p>
    <w:p w14:paraId="5C301263" w14:textId="77777777" w:rsidR="00BC49A8" w:rsidRPr="0025692B" w:rsidRDefault="00BC49A8" w:rsidP="00BC49A8">
      <w:pPr>
        <w:spacing w:line="360" w:lineRule="auto"/>
        <w:ind w:firstLine="709"/>
        <w:contextualSpacing/>
        <w:jc w:val="both"/>
        <w:rPr>
          <w:rFonts w:ascii="Arial" w:eastAsia="Arial" w:hAnsi="Arial" w:cs="Arial"/>
          <w:iCs/>
          <w:sz w:val="24"/>
          <w:szCs w:val="24"/>
        </w:rPr>
      </w:pPr>
      <w:r w:rsidRPr="0025692B">
        <w:rPr>
          <w:rFonts w:ascii="Arial" w:eastAsia="Arial" w:hAnsi="Arial" w:cs="Arial"/>
          <w:iCs/>
          <w:sz w:val="24"/>
          <w:szCs w:val="24"/>
        </w:rPr>
        <w:t xml:space="preserve">Sempre il </w:t>
      </w:r>
      <w:r w:rsidRPr="0025692B">
        <w:rPr>
          <w:rFonts w:ascii="Arial" w:eastAsia="Arial" w:hAnsi="Arial" w:cs="Arial"/>
          <w:b/>
          <w:bCs/>
          <w:iCs/>
          <w:sz w:val="24"/>
          <w:szCs w:val="24"/>
        </w:rPr>
        <w:t>Tribunale di Bergamo con la sentenza 289/2026 ha ribadito</w:t>
      </w:r>
      <w:r w:rsidRPr="0025692B">
        <w:rPr>
          <w:rFonts w:ascii="Arial" w:eastAsia="Arial" w:hAnsi="Arial" w:cs="Arial"/>
          <w:iCs/>
          <w:sz w:val="24"/>
          <w:szCs w:val="24"/>
        </w:rPr>
        <w:t>:</w:t>
      </w:r>
    </w:p>
    <w:p w14:paraId="3B3E3EF9" w14:textId="77777777" w:rsidR="00BC49A8" w:rsidRPr="0025692B" w:rsidRDefault="00BC49A8" w:rsidP="00BC49A8">
      <w:pPr>
        <w:autoSpaceDE w:val="0"/>
        <w:autoSpaceDN w:val="0"/>
        <w:adjustRightInd w:val="0"/>
        <w:spacing w:line="360" w:lineRule="auto"/>
        <w:jc w:val="both"/>
        <w:rPr>
          <w:rFonts w:ascii="Arial" w:hAnsi="Arial" w:cs="Arial"/>
          <w:i/>
          <w:iCs/>
          <w:color w:val="000000"/>
          <w:sz w:val="24"/>
          <w:szCs w:val="24"/>
        </w:rPr>
      </w:pPr>
      <w:r w:rsidRPr="0025692B">
        <w:rPr>
          <w:rFonts w:ascii="Arial" w:eastAsia="Arial" w:hAnsi="Arial" w:cs="Arial"/>
          <w:iCs/>
          <w:color w:val="000000"/>
          <w:sz w:val="24"/>
          <w:szCs w:val="24"/>
        </w:rPr>
        <w:t>“</w:t>
      </w:r>
      <w:r w:rsidRPr="0025692B">
        <w:rPr>
          <w:rFonts w:ascii="Arial" w:hAnsi="Arial" w:cs="Arial"/>
          <w:i/>
          <w:iCs/>
          <w:color w:val="000000"/>
          <w:sz w:val="24"/>
          <w:szCs w:val="24"/>
        </w:rPr>
        <w:t xml:space="preserve">le attuali normative fanno riferimento ad un nuovo concetto basato sull’occupazione in via </w:t>
      </w:r>
      <w:proofErr w:type="gramStart"/>
      <w:r w:rsidRPr="0025692B">
        <w:rPr>
          <w:rFonts w:ascii="Arial" w:hAnsi="Arial" w:cs="Arial"/>
          <w:i/>
          <w:iCs/>
          <w:color w:val="000000"/>
          <w:sz w:val="24"/>
          <w:szCs w:val="24"/>
        </w:rPr>
        <w:t>mediata ,</w:t>
      </w:r>
      <w:proofErr w:type="gramEnd"/>
      <w:r w:rsidRPr="0025692B">
        <w:rPr>
          <w:rFonts w:ascii="Arial" w:hAnsi="Arial" w:cs="Arial"/>
          <w:i/>
          <w:iCs/>
          <w:color w:val="000000"/>
          <w:sz w:val="24"/>
          <w:szCs w:val="24"/>
        </w:rPr>
        <w:t xml:space="preserve"> dove sussistono una pluralità di soggetti </w:t>
      </w:r>
      <w:proofErr w:type="gramStart"/>
      <w:r w:rsidRPr="0025692B">
        <w:rPr>
          <w:rFonts w:ascii="Arial" w:hAnsi="Arial" w:cs="Arial"/>
          <w:i/>
          <w:iCs/>
          <w:color w:val="000000"/>
          <w:sz w:val="24"/>
          <w:szCs w:val="24"/>
        </w:rPr>
        <w:t>passivi ,</w:t>
      </w:r>
      <w:proofErr w:type="gramEnd"/>
      <w:r w:rsidRPr="0025692B">
        <w:rPr>
          <w:rFonts w:ascii="Arial" w:hAnsi="Arial" w:cs="Arial"/>
          <w:i/>
          <w:iCs/>
          <w:color w:val="000000"/>
          <w:sz w:val="24"/>
          <w:szCs w:val="24"/>
        </w:rPr>
        <w:t xml:space="preserve"> costituiti dal soggetto titolare e dai soggetti che occupano ed utilizzano </w:t>
      </w:r>
      <w:proofErr w:type="gramStart"/>
      <w:r w:rsidRPr="0025692B">
        <w:rPr>
          <w:rFonts w:ascii="Arial" w:hAnsi="Arial" w:cs="Arial"/>
          <w:i/>
          <w:iCs/>
          <w:color w:val="000000"/>
          <w:sz w:val="24"/>
          <w:szCs w:val="24"/>
        </w:rPr>
        <w:t>l’area .</w:t>
      </w:r>
      <w:proofErr w:type="gramEnd"/>
      <w:r w:rsidRPr="0025692B">
        <w:rPr>
          <w:rFonts w:ascii="Arial" w:hAnsi="Arial" w:cs="Arial"/>
          <w:i/>
          <w:iCs/>
          <w:color w:val="000000"/>
          <w:sz w:val="24"/>
          <w:szCs w:val="24"/>
        </w:rPr>
        <w:t xml:space="preserve"> </w:t>
      </w:r>
    </w:p>
    <w:p w14:paraId="5E02BC95" w14:textId="0717F185" w:rsidR="00BC49A8" w:rsidRPr="0025692B" w:rsidRDefault="00BC49A8" w:rsidP="00BC49A8">
      <w:pPr>
        <w:autoSpaceDE w:val="0"/>
        <w:autoSpaceDN w:val="0"/>
        <w:adjustRightInd w:val="0"/>
        <w:spacing w:line="360" w:lineRule="auto"/>
        <w:jc w:val="both"/>
        <w:rPr>
          <w:rFonts w:ascii="Arial" w:hAnsi="Arial" w:cs="Arial"/>
          <w:i/>
          <w:iCs/>
          <w:color w:val="000000"/>
          <w:sz w:val="24"/>
          <w:szCs w:val="24"/>
        </w:rPr>
      </w:pPr>
      <w:r w:rsidRPr="0025692B">
        <w:rPr>
          <w:rFonts w:ascii="Arial" w:hAnsi="Arial" w:cs="Arial"/>
          <w:i/>
          <w:iCs/>
          <w:color w:val="000000"/>
          <w:sz w:val="24"/>
          <w:szCs w:val="24"/>
        </w:rPr>
        <w:t xml:space="preserve">Piu precisamente, risulta aggiornata e superata la precedente normativa, che considerava il solo concessionario quale unico soggetto </w:t>
      </w:r>
      <w:proofErr w:type="gramStart"/>
      <w:r w:rsidRPr="0025692B">
        <w:rPr>
          <w:rFonts w:ascii="Arial" w:hAnsi="Arial" w:cs="Arial"/>
          <w:i/>
          <w:iCs/>
          <w:color w:val="000000"/>
          <w:sz w:val="24"/>
          <w:szCs w:val="24"/>
        </w:rPr>
        <w:t>passivo ,</w:t>
      </w:r>
      <w:proofErr w:type="gramEnd"/>
      <w:r w:rsidRPr="0025692B">
        <w:rPr>
          <w:rFonts w:ascii="Arial" w:hAnsi="Arial" w:cs="Arial"/>
          <w:i/>
          <w:iCs/>
          <w:color w:val="000000"/>
          <w:sz w:val="24"/>
          <w:szCs w:val="24"/>
        </w:rPr>
        <w:t xml:space="preserve"> rendendo adeguata la normativa ad una tipologia relativa ad un mercato liberalizzato, dove vi sono più operatori che utilizzano la stessa infrastruttura per la fornitura del proprio servizio di </w:t>
      </w:r>
      <w:proofErr w:type="gramStart"/>
      <w:r w:rsidRPr="0025692B">
        <w:rPr>
          <w:rFonts w:ascii="Arial" w:hAnsi="Arial" w:cs="Arial"/>
          <w:i/>
          <w:iCs/>
          <w:color w:val="000000"/>
          <w:sz w:val="24"/>
          <w:szCs w:val="24"/>
        </w:rPr>
        <w:t>telefonia .</w:t>
      </w:r>
      <w:proofErr w:type="gramEnd"/>
      <w:r w:rsidRPr="0025692B">
        <w:rPr>
          <w:rFonts w:ascii="Arial" w:hAnsi="Arial" w:cs="Arial"/>
          <w:i/>
          <w:iCs/>
          <w:color w:val="000000"/>
          <w:sz w:val="24"/>
          <w:szCs w:val="24"/>
        </w:rPr>
        <w:t xml:space="preserve"> </w:t>
      </w:r>
    </w:p>
    <w:p w14:paraId="2A099013" w14:textId="3C992FEB" w:rsidR="00BC49A8" w:rsidRPr="0025692B" w:rsidRDefault="00BC49A8" w:rsidP="00BC49A8">
      <w:pPr>
        <w:spacing w:line="360" w:lineRule="auto"/>
        <w:ind w:firstLine="709"/>
        <w:jc w:val="both"/>
        <w:rPr>
          <w:rFonts w:ascii="Arial" w:hAnsi="Arial" w:cs="Arial"/>
          <w:i/>
          <w:iCs/>
          <w:sz w:val="24"/>
          <w:szCs w:val="24"/>
        </w:rPr>
      </w:pPr>
      <w:r w:rsidRPr="0025692B">
        <w:rPr>
          <w:rFonts w:ascii="Arial" w:hAnsi="Arial" w:cs="Arial"/>
          <w:i/>
          <w:iCs/>
          <w:sz w:val="24"/>
          <w:szCs w:val="24"/>
        </w:rPr>
        <w:t xml:space="preserve">Inoltre, diversamente da quanto affermato da parte attrice, gli accordi </w:t>
      </w:r>
      <w:proofErr w:type="spellStart"/>
      <w:r w:rsidRPr="0025692B">
        <w:rPr>
          <w:rFonts w:ascii="Arial" w:hAnsi="Arial" w:cs="Arial"/>
          <w:i/>
          <w:iCs/>
          <w:sz w:val="24"/>
          <w:szCs w:val="24"/>
        </w:rPr>
        <w:t>wholesale</w:t>
      </w:r>
      <w:proofErr w:type="spellEnd"/>
      <w:r w:rsidRPr="0025692B">
        <w:rPr>
          <w:rFonts w:ascii="Arial" w:hAnsi="Arial" w:cs="Arial"/>
          <w:i/>
          <w:iCs/>
          <w:sz w:val="24"/>
          <w:szCs w:val="24"/>
        </w:rPr>
        <w:t xml:space="preserve"> sono pienamente riferibile alla fattispecie connessa” all’utilizzo materiale “.</w:t>
      </w:r>
    </w:p>
    <w:p w14:paraId="4BE8EA9D" w14:textId="77777777" w:rsidR="00BC49A8" w:rsidRPr="0025692B" w:rsidRDefault="00BC49A8" w:rsidP="00BC49A8">
      <w:pPr>
        <w:autoSpaceDE w:val="0"/>
        <w:autoSpaceDN w:val="0"/>
        <w:adjustRightInd w:val="0"/>
        <w:spacing w:line="360" w:lineRule="auto"/>
        <w:jc w:val="both"/>
        <w:rPr>
          <w:rFonts w:ascii="Arial" w:hAnsi="Arial" w:cs="Arial"/>
          <w:i/>
          <w:iCs/>
          <w:color w:val="000000"/>
          <w:sz w:val="24"/>
          <w:szCs w:val="24"/>
        </w:rPr>
      </w:pPr>
      <w:proofErr w:type="gramStart"/>
      <w:r w:rsidRPr="0025692B">
        <w:rPr>
          <w:rFonts w:ascii="Arial" w:hAnsi="Arial" w:cs="Arial"/>
          <w:i/>
          <w:iCs/>
          <w:color w:val="000000"/>
          <w:sz w:val="24"/>
          <w:szCs w:val="24"/>
        </w:rPr>
        <w:t>Infatti</w:t>
      </w:r>
      <w:proofErr w:type="gramEnd"/>
      <w:r w:rsidRPr="0025692B">
        <w:rPr>
          <w:rFonts w:ascii="Arial" w:hAnsi="Arial" w:cs="Arial"/>
          <w:i/>
          <w:iCs/>
          <w:color w:val="000000"/>
          <w:sz w:val="24"/>
          <w:szCs w:val="24"/>
        </w:rPr>
        <w:t xml:space="preserve"> gli accordi </w:t>
      </w:r>
      <w:proofErr w:type="spellStart"/>
      <w:r w:rsidRPr="0025692B">
        <w:rPr>
          <w:rFonts w:ascii="Arial" w:hAnsi="Arial" w:cs="Arial"/>
          <w:i/>
          <w:iCs/>
          <w:color w:val="000000"/>
          <w:sz w:val="24"/>
          <w:szCs w:val="24"/>
        </w:rPr>
        <w:t>wholesale</w:t>
      </w:r>
      <w:proofErr w:type="spellEnd"/>
      <w:r w:rsidRPr="0025692B">
        <w:rPr>
          <w:rFonts w:ascii="Arial" w:hAnsi="Arial" w:cs="Arial"/>
          <w:i/>
          <w:iCs/>
          <w:color w:val="000000"/>
          <w:sz w:val="24"/>
          <w:szCs w:val="24"/>
        </w:rPr>
        <w:t xml:space="preserve"> VULA </w:t>
      </w:r>
      <w:proofErr w:type="gramStart"/>
      <w:r w:rsidRPr="0025692B">
        <w:rPr>
          <w:rFonts w:ascii="Arial" w:hAnsi="Arial" w:cs="Arial"/>
          <w:i/>
          <w:iCs/>
          <w:color w:val="000000"/>
          <w:sz w:val="24"/>
          <w:szCs w:val="24"/>
        </w:rPr>
        <w:t>( Virtual</w:t>
      </w:r>
      <w:proofErr w:type="gramEnd"/>
      <w:r w:rsidRPr="0025692B">
        <w:rPr>
          <w:rFonts w:ascii="Arial" w:hAnsi="Arial" w:cs="Arial"/>
          <w:i/>
          <w:iCs/>
          <w:color w:val="000000"/>
          <w:sz w:val="24"/>
          <w:szCs w:val="24"/>
        </w:rPr>
        <w:t xml:space="preserve"> </w:t>
      </w:r>
      <w:proofErr w:type="spellStart"/>
      <w:r w:rsidRPr="0025692B">
        <w:rPr>
          <w:rFonts w:ascii="Arial" w:hAnsi="Arial" w:cs="Arial"/>
          <w:i/>
          <w:iCs/>
          <w:color w:val="000000"/>
          <w:sz w:val="24"/>
          <w:szCs w:val="24"/>
        </w:rPr>
        <w:t>Unbundled</w:t>
      </w:r>
      <w:proofErr w:type="spellEnd"/>
      <w:r w:rsidRPr="0025692B">
        <w:rPr>
          <w:rFonts w:ascii="Arial" w:hAnsi="Arial" w:cs="Arial"/>
          <w:i/>
          <w:iCs/>
          <w:color w:val="000000"/>
          <w:sz w:val="24"/>
          <w:szCs w:val="24"/>
        </w:rPr>
        <w:t xml:space="preserve"> Local </w:t>
      </w:r>
      <w:proofErr w:type="gramStart"/>
      <w:r w:rsidRPr="0025692B">
        <w:rPr>
          <w:rFonts w:ascii="Arial" w:hAnsi="Arial" w:cs="Arial"/>
          <w:i/>
          <w:iCs/>
          <w:color w:val="000000"/>
          <w:sz w:val="24"/>
          <w:szCs w:val="24"/>
        </w:rPr>
        <w:t>Access )</w:t>
      </w:r>
      <w:proofErr w:type="gramEnd"/>
      <w:r w:rsidRPr="0025692B">
        <w:rPr>
          <w:rFonts w:ascii="Arial" w:hAnsi="Arial" w:cs="Arial"/>
          <w:i/>
          <w:iCs/>
          <w:color w:val="000000"/>
          <w:sz w:val="24"/>
          <w:szCs w:val="24"/>
        </w:rPr>
        <w:t xml:space="preserve"> sono accordi commerciali tra operatori di telecomunicazioni che permettono l’accesso alle reti di accesso locali </w:t>
      </w:r>
      <w:proofErr w:type="gramStart"/>
      <w:r w:rsidRPr="0025692B">
        <w:rPr>
          <w:rFonts w:ascii="Arial" w:hAnsi="Arial" w:cs="Arial"/>
          <w:i/>
          <w:iCs/>
          <w:color w:val="000000"/>
          <w:sz w:val="24"/>
          <w:szCs w:val="24"/>
        </w:rPr>
        <w:t>( reti</w:t>
      </w:r>
      <w:proofErr w:type="gramEnd"/>
      <w:r w:rsidRPr="0025692B">
        <w:rPr>
          <w:rFonts w:ascii="Arial" w:hAnsi="Arial" w:cs="Arial"/>
          <w:i/>
          <w:iCs/>
          <w:color w:val="000000"/>
          <w:sz w:val="24"/>
          <w:szCs w:val="24"/>
        </w:rPr>
        <w:t xml:space="preserve"> di fibra ottica o di </w:t>
      </w:r>
      <w:proofErr w:type="gramStart"/>
      <w:r w:rsidRPr="0025692B">
        <w:rPr>
          <w:rFonts w:ascii="Arial" w:hAnsi="Arial" w:cs="Arial"/>
          <w:i/>
          <w:iCs/>
          <w:color w:val="000000"/>
          <w:sz w:val="24"/>
          <w:szCs w:val="24"/>
        </w:rPr>
        <w:t>rame )</w:t>
      </w:r>
      <w:proofErr w:type="gramEnd"/>
      <w:r w:rsidRPr="0025692B">
        <w:rPr>
          <w:rFonts w:ascii="Arial" w:hAnsi="Arial" w:cs="Arial"/>
          <w:i/>
          <w:iCs/>
          <w:color w:val="000000"/>
          <w:sz w:val="24"/>
          <w:szCs w:val="24"/>
        </w:rPr>
        <w:t xml:space="preserve"> di un operatore dominante a un altro </w:t>
      </w:r>
      <w:proofErr w:type="gramStart"/>
      <w:r w:rsidRPr="0025692B">
        <w:rPr>
          <w:rFonts w:ascii="Arial" w:hAnsi="Arial" w:cs="Arial"/>
          <w:i/>
          <w:iCs/>
          <w:color w:val="000000"/>
          <w:sz w:val="24"/>
          <w:szCs w:val="24"/>
        </w:rPr>
        <w:t>operatore ,</w:t>
      </w:r>
      <w:proofErr w:type="gramEnd"/>
      <w:r w:rsidRPr="0025692B">
        <w:rPr>
          <w:rFonts w:ascii="Arial" w:hAnsi="Arial" w:cs="Arial"/>
          <w:i/>
          <w:iCs/>
          <w:color w:val="000000"/>
          <w:sz w:val="24"/>
          <w:szCs w:val="24"/>
        </w:rPr>
        <w:t xml:space="preserve"> a condizioni eque e non </w:t>
      </w:r>
      <w:proofErr w:type="gramStart"/>
      <w:r w:rsidRPr="0025692B">
        <w:rPr>
          <w:rFonts w:ascii="Arial" w:hAnsi="Arial" w:cs="Arial"/>
          <w:i/>
          <w:iCs/>
          <w:color w:val="000000"/>
          <w:sz w:val="24"/>
          <w:szCs w:val="24"/>
        </w:rPr>
        <w:t>discriminatorie .</w:t>
      </w:r>
      <w:proofErr w:type="gramEnd"/>
      <w:r w:rsidRPr="0025692B">
        <w:rPr>
          <w:rFonts w:ascii="Arial" w:hAnsi="Arial" w:cs="Arial"/>
          <w:i/>
          <w:iCs/>
          <w:color w:val="000000"/>
          <w:sz w:val="24"/>
          <w:szCs w:val="24"/>
        </w:rPr>
        <w:t xml:space="preserve"> </w:t>
      </w:r>
    </w:p>
    <w:p w14:paraId="417D6E57" w14:textId="77777777" w:rsidR="00BC49A8" w:rsidRPr="0025692B" w:rsidRDefault="00BC49A8" w:rsidP="00BC49A8">
      <w:pPr>
        <w:autoSpaceDE w:val="0"/>
        <w:autoSpaceDN w:val="0"/>
        <w:adjustRightInd w:val="0"/>
        <w:spacing w:line="360" w:lineRule="auto"/>
        <w:jc w:val="both"/>
        <w:rPr>
          <w:rFonts w:ascii="Arial" w:hAnsi="Arial" w:cs="Arial"/>
          <w:i/>
          <w:iCs/>
          <w:color w:val="000000"/>
          <w:sz w:val="24"/>
          <w:szCs w:val="24"/>
        </w:rPr>
      </w:pPr>
      <w:r w:rsidRPr="0025692B">
        <w:rPr>
          <w:rFonts w:ascii="Arial" w:hAnsi="Arial" w:cs="Arial"/>
          <w:i/>
          <w:iCs/>
          <w:color w:val="000000"/>
          <w:sz w:val="24"/>
          <w:szCs w:val="24"/>
        </w:rPr>
        <w:t xml:space="preserve">In </w:t>
      </w:r>
      <w:proofErr w:type="gramStart"/>
      <w:r w:rsidRPr="0025692B">
        <w:rPr>
          <w:rFonts w:ascii="Arial" w:hAnsi="Arial" w:cs="Arial"/>
          <w:i/>
          <w:iCs/>
          <w:color w:val="000000"/>
          <w:sz w:val="24"/>
          <w:szCs w:val="24"/>
        </w:rPr>
        <w:t>pratica ,</w:t>
      </w:r>
      <w:proofErr w:type="gramEnd"/>
      <w:r w:rsidRPr="0025692B">
        <w:rPr>
          <w:rFonts w:ascii="Arial" w:hAnsi="Arial" w:cs="Arial"/>
          <w:i/>
          <w:iCs/>
          <w:color w:val="000000"/>
          <w:sz w:val="24"/>
          <w:szCs w:val="24"/>
        </w:rPr>
        <w:t xml:space="preserve"> un operatore che non ha una rete di accesso propria può utilizzare la rete di un altro operatore per offrire servizi di accesso a internet e voce ai propri </w:t>
      </w:r>
      <w:proofErr w:type="gramStart"/>
      <w:r w:rsidRPr="0025692B">
        <w:rPr>
          <w:rFonts w:ascii="Arial" w:hAnsi="Arial" w:cs="Arial"/>
          <w:i/>
          <w:iCs/>
          <w:color w:val="000000"/>
          <w:sz w:val="24"/>
          <w:szCs w:val="24"/>
        </w:rPr>
        <w:t>clienti .</w:t>
      </w:r>
      <w:proofErr w:type="gramEnd"/>
      <w:r w:rsidRPr="0025692B">
        <w:rPr>
          <w:rFonts w:ascii="Arial" w:hAnsi="Arial" w:cs="Arial"/>
          <w:i/>
          <w:iCs/>
          <w:color w:val="000000"/>
          <w:sz w:val="24"/>
          <w:szCs w:val="24"/>
        </w:rPr>
        <w:t xml:space="preserve"> </w:t>
      </w:r>
    </w:p>
    <w:p w14:paraId="03FEC944" w14:textId="77777777" w:rsidR="00BC49A8" w:rsidRPr="0025692B" w:rsidRDefault="00BC49A8" w:rsidP="00BC49A8">
      <w:pPr>
        <w:autoSpaceDE w:val="0"/>
        <w:autoSpaceDN w:val="0"/>
        <w:adjustRightInd w:val="0"/>
        <w:spacing w:line="360" w:lineRule="auto"/>
        <w:jc w:val="both"/>
        <w:rPr>
          <w:rFonts w:ascii="Arial" w:hAnsi="Arial" w:cs="Arial"/>
          <w:i/>
          <w:iCs/>
          <w:color w:val="000000"/>
          <w:sz w:val="24"/>
          <w:szCs w:val="24"/>
        </w:rPr>
      </w:pPr>
      <w:r w:rsidRPr="0025692B">
        <w:rPr>
          <w:rFonts w:ascii="Arial" w:hAnsi="Arial" w:cs="Arial"/>
          <w:i/>
          <w:iCs/>
          <w:color w:val="000000"/>
          <w:sz w:val="24"/>
          <w:szCs w:val="24"/>
        </w:rPr>
        <w:t xml:space="preserve">Anche se l’accesso è definito </w:t>
      </w:r>
      <w:proofErr w:type="gramStart"/>
      <w:r w:rsidRPr="0025692B">
        <w:rPr>
          <w:rFonts w:ascii="Arial" w:hAnsi="Arial" w:cs="Arial"/>
          <w:i/>
          <w:iCs/>
          <w:color w:val="000000"/>
          <w:sz w:val="24"/>
          <w:szCs w:val="24"/>
        </w:rPr>
        <w:t>“ virtuale</w:t>
      </w:r>
      <w:proofErr w:type="gramEnd"/>
      <w:r w:rsidRPr="0025692B">
        <w:rPr>
          <w:rFonts w:ascii="Arial" w:hAnsi="Arial" w:cs="Arial"/>
          <w:i/>
          <w:iCs/>
          <w:color w:val="000000"/>
          <w:sz w:val="24"/>
          <w:szCs w:val="24"/>
        </w:rPr>
        <w:t xml:space="preserve"> </w:t>
      </w:r>
      <w:proofErr w:type="gramStart"/>
      <w:r w:rsidRPr="0025692B">
        <w:rPr>
          <w:rFonts w:ascii="Arial" w:hAnsi="Arial" w:cs="Arial"/>
          <w:i/>
          <w:iCs/>
          <w:color w:val="000000"/>
          <w:sz w:val="24"/>
          <w:szCs w:val="24"/>
        </w:rPr>
        <w:t>“ in</w:t>
      </w:r>
      <w:proofErr w:type="gramEnd"/>
      <w:r w:rsidRPr="0025692B">
        <w:rPr>
          <w:rFonts w:ascii="Arial" w:hAnsi="Arial" w:cs="Arial"/>
          <w:i/>
          <w:iCs/>
          <w:color w:val="000000"/>
          <w:sz w:val="24"/>
          <w:szCs w:val="24"/>
        </w:rPr>
        <w:t xml:space="preserve"> ambito tecnico – </w:t>
      </w:r>
      <w:proofErr w:type="gramStart"/>
      <w:r w:rsidRPr="0025692B">
        <w:rPr>
          <w:rFonts w:ascii="Arial" w:hAnsi="Arial" w:cs="Arial"/>
          <w:i/>
          <w:iCs/>
          <w:color w:val="000000"/>
          <w:sz w:val="24"/>
          <w:szCs w:val="24"/>
        </w:rPr>
        <w:t>commerciale ,</w:t>
      </w:r>
      <w:proofErr w:type="gramEnd"/>
      <w:r w:rsidRPr="0025692B">
        <w:rPr>
          <w:rFonts w:ascii="Arial" w:hAnsi="Arial" w:cs="Arial"/>
          <w:i/>
          <w:iCs/>
          <w:color w:val="000000"/>
          <w:sz w:val="24"/>
          <w:szCs w:val="24"/>
        </w:rPr>
        <w:t xml:space="preserve"> lo stesso comporta un flusso fisico di dati che transita comunque mediante cavi e condutture esistenti sul suolo pubblico </w:t>
      </w:r>
      <w:proofErr w:type="gramStart"/>
      <w:r w:rsidRPr="0025692B">
        <w:rPr>
          <w:rFonts w:ascii="Arial" w:hAnsi="Arial" w:cs="Arial"/>
          <w:i/>
          <w:iCs/>
          <w:color w:val="000000"/>
          <w:sz w:val="24"/>
          <w:szCs w:val="24"/>
        </w:rPr>
        <w:t>comunale .</w:t>
      </w:r>
      <w:proofErr w:type="gramEnd"/>
      <w:r w:rsidRPr="0025692B">
        <w:rPr>
          <w:rFonts w:ascii="Arial" w:hAnsi="Arial" w:cs="Arial"/>
          <w:i/>
          <w:iCs/>
          <w:color w:val="000000"/>
          <w:sz w:val="24"/>
          <w:szCs w:val="24"/>
        </w:rPr>
        <w:t xml:space="preserve"> </w:t>
      </w:r>
    </w:p>
    <w:p w14:paraId="607BD805" w14:textId="77777777" w:rsidR="00BC49A8" w:rsidRPr="0025692B" w:rsidRDefault="00BC49A8" w:rsidP="00BC49A8">
      <w:pPr>
        <w:spacing w:line="360" w:lineRule="auto"/>
        <w:ind w:firstLine="709"/>
        <w:jc w:val="both"/>
        <w:rPr>
          <w:rFonts w:ascii="Arial" w:hAnsi="Arial" w:cs="Arial"/>
          <w:b/>
          <w:bCs/>
          <w:sz w:val="24"/>
          <w:szCs w:val="24"/>
        </w:rPr>
      </w:pPr>
      <w:r w:rsidRPr="0025692B">
        <w:rPr>
          <w:rFonts w:ascii="Arial" w:hAnsi="Arial" w:cs="Arial"/>
          <w:i/>
          <w:iCs/>
          <w:sz w:val="24"/>
          <w:szCs w:val="24"/>
        </w:rPr>
        <w:t xml:space="preserve">In base alle numerose sentenze di merito sull’argomento in </w:t>
      </w:r>
      <w:proofErr w:type="gramStart"/>
      <w:r w:rsidRPr="0025692B">
        <w:rPr>
          <w:rFonts w:ascii="Arial" w:hAnsi="Arial" w:cs="Arial"/>
          <w:i/>
          <w:iCs/>
          <w:sz w:val="24"/>
          <w:szCs w:val="24"/>
        </w:rPr>
        <w:t>questione ,</w:t>
      </w:r>
      <w:proofErr w:type="gramEnd"/>
      <w:r w:rsidRPr="0025692B">
        <w:rPr>
          <w:rFonts w:ascii="Arial" w:hAnsi="Arial" w:cs="Arial"/>
          <w:i/>
          <w:iCs/>
          <w:sz w:val="24"/>
          <w:szCs w:val="24"/>
        </w:rPr>
        <w:t xml:space="preserve"> il criterio legato alla materialità dell’uso dell’infrastruttura di altro </w:t>
      </w:r>
      <w:proofErr w:type="gramStart"/>
      <w:r w:rsidRPr="0025692B">
        <w:rPr>
          <w:rFonts w:ascii="Arial" w:hAnsi="Arial" w:cs="Arial"/>
          <w:i/>
          <w:iCs/>
          <w:sz w:val="24"/>
          <w:szCs w:val="24"/>
        </w:rPr>
        <w:t>operatore ,</w:t>
      </w:r>
      <w:proofErr w:type="gramEnd"/>
      <w:r w:rsidRPr="0025692B">
        <w:rPr>
          <w:rFonts w:ascii="Arial" w:hAnsi="Arial" w:cs="Arial"/>
          <w:i/>
          <w:iCs/>
          <w:sz w:val="24"/>
          <w:szCs w:val="24"/>
        </w:rPr>
        <w:t xml:space="preserve"> risulta compreso anche quello legato alla modalità di accesso </w:t>
      </w:r>
      <w:proofErr w:type="gramStart"/>
      <w:r w:rsidRPr="0025692B">
        <w:rPr>
          <w:rFonts w:ascii="Arial" w:hAnsi="Arial" w:cs="Arial"/>
          <w:i/>
          <w:iCs/>
          <w:sz w:val="24"/>
          <w:szCs w:val="24"/>
        </w:rPr>
        <w:t>virtuale ,legata</w:t>
      </w:r>
      <w:proofErr w:type="gramEnd"/>
      <w:r w:rsidRPr="0025692B">
        <w:rPr>
          <w:rFonts w:ascii="Arial" w:hAnsi="Arial" w:cs="Arial"/>
          <w:i/>
          <w:iCs/>
          <w:sz w:val="24"/>
          <w:szCs w:val="24"/>
        </w:rPr>
        <w:t xml:space="preserve"> all’evoluzione ed al progresso tecnologico nell’ambito della </w:t>
      </w:r>
      <w:proofErr w:type="gramStart"/>
      <w:r w:rsidRPr="0025692B">
        <w:rPr>
          <w:rFonts w:ascii="Arial" w:hAnsi="Arial" w:cs="Arial"/>
          <w:i/>
          <w:iCs/>
          <w:sz w:val="24"/>
          <w:szCs w:val="24"/>
        </w:rPr>
        <w:t>telefonia .</w:t>
      </w:r>
      <w:proofErr w:type="gramEnd"/>
      <w:r w:rsidRPr="0025692B">
        <w:rPr>
          <w:rFonts w:ascii="Arial" w:hAnsi="Arial" w:cs="Arial"/>
          <w:i/>
          <w:iCs/>
          <w:sz w:val="24"/>
          <w:szCs w:val="24"/>
        </w:rPr>
        <w:t xml:space="preserve"> </w:t>
      </w:r>
      <w:r w:rsidRPr="0025692B">
        <w:rPr>
          <w:rFonts w:ascii="Arial" w:hAnsi="Arial" w:cs="Arial"/>
          <w:sz w:val="24"/>
          <w:szCs w:val="24"/>
        </w:rPr>
        <w:t xml:space="preserve">Tribunale di Bergamo n. 289 del 21.3.2026 </w:t>
      </w:r>
      <w:r w:rsidRPr="0025692B">
        <w:rPr>
          <w:rFonts w:ascii="Arial" w:hAnsi="Arial" w:cs="Arial"/>
          <w:b/>
          <w:bCs/>
          <w:sz w:val="24"/>
          <w:szCs w:val="24"/>
        </w:rPr>
        <w:t>(doc. 10).</w:t>
      </w:r>
    </w:p>
    <w:p w14:paraId="0A1B1901" w14:textId="386FB069" w:rsidR="00BC49A8" w:rsidRPr="006F2815" w:rsidRDefault="00BC49A8" w:rsidP="00E01B0B">
      <w:pPr>
        <w:spacing w:line="360" w:lineRule="auto"/>
        <w:ind w:firstLine="708"/>
        <w:jc w:val="both"/>
        <w:rPr>
          <w:sz w:val="24"/>
          <w:szCs w:val="24"/>
        </w:rPr>
      </w:pPr>
      <w:r>
        <w:rPr>
          <w:rFonts w:ascii="Arial" w:eastAsia="Arial" w:hAnsi="Arial" w:cs="Arial"/>
          <w:sz w:val="24"/>
          <w:szCs w:val="24"/>
        </w:rPr>
        <w:t xml:space="preserve">Di particolare rilievo sistematico è la recentissima </w:t>
      </w:r>
      <w:r>
        <w:rPr>
          <w:rFonts w:ascii="Arial" w:eastAsia="Arial" w:hAnsi="Arial" w:cs="Arial"/>
          <w:b/>
          <w:bCs/>
          <w:sz w:val="24"/>
          <w:szCs w:val="24"/>
        </w:rPr>
        <w:t>sentenza del Tribunale di Napoli n. 5948 del 13.04.2026 (RG 16629/2025)</w:t>
      </w:r>
      <w:r>
        <w:rPr>
          <w:rFonts w:ascii="Arial" w:eastAsia="Arial" w:hAnsi="Arial" w:cs="Arial"/>
          <w:sz w:val="24"/>
          <w:szCs w:val="24"/>
        </w:rPr>
        <w:t xml:space="preserve"> (doc. 11), pronunciata – con riferimento a una controversia analoga avente ad oggetto un avviso di accertamento CUP per gli anni 2021-2024 </w:t>
      </w:r>
      <w:r w:rsidRPr="006F2815">
        <w:rPr>
          <w:rFonts w:ascii="Arial" w:eastAsia="Arial" w:hAnsi="Arial" w:cs="Arial"/>
          <w:b/>
          <w:bCs/>
          <w:sz w:val="24"/>
          <w:szCs w:val="24"/>
        </w:rPr>
        <w:t>proposto proprio da Wind Tre</w:t>
      </w:r>
      <w:r>
        <w:rPr>
          <w:rFonts w:ascii="Arial" w:eastAsia="Arial" w:hAnsi="Arial" w:cs="Arial"/>
          <w:sz w:val="24"/>
          <w:szCs w:val="24"/>
        </w:rPr>
        <w:t xml:space="preserve"> – che ha confermato la piena legittimità dell’accertamento su tutti i profili di merito contestati</w:t>
      </w:r>
      <w:r w:rsidRPr="006F2815">
        <w:rPr>
          <w:rFonts w:ascii="Arial" w:eastAsia="Arial" w:hAnsi="Arial" w:cs="Arial"/>
          <w:sz w:val="24"/>
          <w:szCs w:val="24"/>
        </w:rPr>
        <w:t xml:space="preserve">, rendendo una </w:t>
      </w:r>
      <w:r w:rsidRPr="006F2815">
        <w:rPr>
          <w:rFonts w:ascii="Arial" w:eastAsia="Arial" w:hAnsi="Arial" w:cs="Arial"/>
          <w:sz w:val="24"/>
          <w:szCs w:val="24"/>
        </w:rPr>
        <w:lastRenderedPageBreak/>
        <w:t xml:space="preserve">motivazione di particolare rilievo e </w:t>
      </w:r>
      <w:r w:rsidRPr="006F2815">
        <w:rPr>
          <w:rFonts w:ascii="Arial" w:hAnsi="Arial" w:cs="Arial"/>
          <w:sz w:val="24"/>
          <w:szCs w:val="24"/>
        </w:rPr>
        <w:t xml:space="preserve">ben chiarendo il concetto di </w:t>
      </w:r>
      <w:r w:rsidRPr="006F2815">
        <w:rPr>
          <w:rFonts w:ascii="Arial" w:hAnsi="Arial" w:cs="Arial"/>
          <w:i/>
          <w:iCs/>
          <w:sz w:val="24"/>
          <w:szCs w:val="24"/>
        </w:rPr>
        <w:t xml:space="preserve">“utilizzo materiale” </w:t>
      </w:r>
      <w:r w:rsidRPr="006F2815">
        <w:rPr>
          <w:rFonts w:ascii="Arial" w:hAnsi="Arial" w:cs="Arial"/>
          <w:sz w:val="24"/>
          <w:szCs w:val="24"/>
        </w:rPr>
        <w:t>(</w:t>
      </w:r>
      <w:r w:rsidRPr="006F2815">
        <w:rPr>
          <w:rFonts w:ascii="Arial" w:hAnsi="Arial" w:cs="Arial"/>
          <w:b/>
          <w:bCs/>
          <w:sz w:val="24"/>
          <w:szCs w:val="24"/>
        </w:rPr>
        <w:t xml:space="preserve">Tribunale Napoli n.5948 del 13.4.2026 doc. 11): </w:t>
      </w:r>
    </w:p>
    <w:p w14:paraId="4C9ADF07" w14:textId="77777777" w:rsidR="00BC49A8" w:rsidRPr="006F2815" w:rsidRDefault="00BC49A8" w:rsidP="00BC49A8">
      <w:pPr>
        <w:spacing w:line="360" w:lineRule="auto"/>
        <w:ind w:firstLine="709"/>
        <w:jc w:val="both"/>
        <w:rPr>
          <w:rFonts w:ascii="Arial" w:hAnsi="Arial" w:cs="Arial"/>
          <w:i/>
          <w:iCs/>
          <w:sz w:val="24"/>
          <w:szCs w:val="24"/>
        </w:rPr>
      </w:pPr>
      <w:r w:rsidRPr="006F2815">
        <w:rPr>
          <w:rFonts w:ascii="Arial" w:hAnsi="Arial" w:cs="Arial"/>
          <w:i/>
          <w:iCs/>
          <w:sz w:val="24"/>
          <w:szCs w:val="24"/>
        </w:rPr>
        <w:t>“Questo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21277EC4" w14:textId="77777777" w:rsidR="00BC49A8" w:rsidRPr="006F2815" w:rsidRDefault="00BC49A8" w:rsidP="00E01B0B">
      <w:pPr>
        <w:spacing w:line="360" w:lineRule="auto"/>
        <w:ind w:firstLine="708"/>
        <w:jc w:val="both"/>
        <w:rPr>
          <w:sz w:val="24"/>
          <w:szCs w:val="24"/>
        </w:rPr>
      </w:pPr>
      <w:r w:rsidRPr="006F2815">
        <w:rPr>
          <w:rFonts w:ascii="Arial" w:eastAsia="Arial" w:hAnsi="Arial" w:cs="Arial"/>
          <w:sz w:val="24"/>
          <w:szCs w:val="24"/>
        </w:rPr>
        <w:t>Il Tribunale di Napoli ha altresì chiarito l’inapplicabilità dell’art. 5, comma 14-</w:t>
      </w:r>
      <w:r w:rsidRPr="006F2815">
        <w:rPr>
          <w:rFonts w:ascii="Arial" w:eastAsia="Arial" w:hAnsi="Arial" w:cs="Arial"/>
          <w:i/>
          <w:iCs/>
          <w:sz w:val="24"/>
          <w:szCs w:val="24"/>
        </w:rPr>
        <w:t>quinquies</w:t>
      </w:r>
      <w:r w:rsidRPr="006F2815">
        <w:rPr>
          <w:rFonts w:ascii="Arial" w:eastAsia="Arial" w:hAnsi="Arial" w:cs="Arial"/>
          <w:sz w:val="24"/>
          <w:szCs w:val="24"/>
        </w:rPr>
        <w:t>, D.L. 146/2021 al settore delle telecomunicazioni, osservando che “</w:t>
      </w:r>
      <w:r w:rsidRPr="006F2815">
        <w:rPr>
          <w:rFonts w:ascii="Arial" w:eastAsia="Arial" w:hAnsi="Arial" w:cs="Arial"/>
          <w:i/>
          <w:iCs/>
          <w:sz w:val="24"/>
          <w:szCs w:val="24"/>
        </w:rPr>
        <w:t>la separazione cui la disposizione si riferisce va intesa con riguardo ai settori nei quali la dissociazione tra attività di distribuzione e attività di vendita è strutturalmente più netta […] soggetti dedicati alla sola vendita, che, limitandosi alla commercializzazione, non occupano il suolo pubblico neppure in via mediata e non utilizzano materialmente l’infrastruttura</w:t>
      </w:r>
      <w:r w:rsidRPr="006F2815">
        <w:rPr>
          <w:rFonts w:ascii="Arial" w:eastAsia="Arial" w:hAnsi="Arial" w:cs="Arial"/>
          <w:sz w:val="24"/>
          <w:szCs w:val="24"/>
        </w:rPr>
        <w:t>”.</w:t>
      </w:r>
    </w:p>
    <w:p w14:paraId="0336F2C2" w14:textId="77777777" w:rsidR="00BC49A8" w:rsidRPr="006F2815" w:rsidRDefault="00BC49A8" w:rsidP="007E1618">
      <w:pPr>
        <w:spacing w:line="360" w:lineRule="auto"/>
        <w:ind w:firstLine="708"/>
        <w:jc w:val="both"/>
        <w:rPr>
          <w:sz w:val="24"/>
          <w:szCs w:val="24"/>
        </w:rPr>
      </w:pPr>
      <w:r w:rsidRPr="006F2815">
        <w:rPr>
          <w:rFonts w:ascii="Arial" w:eastAsia="Arial" w:hAnsi="Arial" w:cs="Arial"/>
          <w:sz w:val="24"/>
          <w:szCs w:val="24"/>
        </w:rPr>
        <w:t>Con specifico riguardo alla legittimità del metodo di calcolo induttivo, il Tribunale di Napoli ha ritenuto pienamente legittimo il ricorso a criteri presuntivi fondati su dati AGCOM rapportati alla popolazione residente, statuendo che “</w:t>
      </w:r>
      <w:r w:rsidRPr="006F2815">
        <w:rPr>
          <w:rFonts w:ascii="Arial" w:eastAsia="Arial" w:hAnsi="Arial" w:cs="Arial"/>
          <w:i/>
          <w:iCs/>
          <w:sz w:val="24"/>
          <w:szCs w:val="24"/>
        </w:rPr>
        <w:t>il ricorso a criteri presuntivi fondati su dati AGCOM, rapportati alla popolazione residente e alle quote di mercato, costituisce una legittima modalità ricostruttiva del presupposto impositivo, conforme ai principi generali in materia di entrate patrimoniali e in ogni caso giustificata dalla mancata collaborazione del contribuente. Non può, pertanto, invocarsi a proprio vantaggio una situazione di incertezza determinata dalla stessa condotta dell’operatore</w:t>
      </w:r>
      <w:r w:rsidRPr="006F2815">
        <w:rPr>
          <w:rFonts w:ascii="Arial" w:eastAsia="Arial" w:hAnsi="Arial" w:cs="Arial"/>
          <w:sz w:val="24"/>
          <w:szCs w:val="24"/>
        </w:rPr>
        <w:t>”.</w:t>
      </w:r>
    </w:p>
    <w:p w14:paraId="6E0BAFE0" w14:textId="77777777" w:rsidR="00BC49A8" w:rsidRPr="006F2815" w:rsidRDefault="00BC49A8" w:rsidP="007E1618">
      <w:pPr>
        <w:spacing w:line="360" w:lineRule="auto"/>
        <w:ind w:firstLine="708"/>
        <w:jc w:val="both"/>
        <w:rPr>
          <w:sz w:val="24"/>
          <w:szCs w:val="24"/>
        </w:rPr>
      </w:pPr>
      <w:r w:rsidRPr="006F2815">
        <w:rPr>
          <w:rFonts w:ascii="Arial" w:eastAsia="Arial" w:hAnsi="Arial" w:cs="Arial"/>
          <w:sz w:val="24"/>
          <w:szCs w:val="24"/>
        </w:rPr>
        <w:t>Infine, il Tribunale di Napoli ha respinto la tesi della sufficienza del pagamento del minimo forfettario, chiarendo che “</w:t>
      </w:r>
      <w:r w:rsidRPr="006F2815">
        <w:rPr>
          <w:rFonts w:ascii="Arial" w:eastAsia="Arial" w:hAnsi="Arial" w:cs="Arial"/>
          <w:i/>
          <w:iCs/>
          <w:sz w:val="24"/>
          <w:szCs w:val="24"/>
        </w:rPr>
        <w:t xml:space="preserve">il minimo di € 800,00 previsto dalla legge opera solo ove il prodotto tra utenze e tariffa risulti inferiore a tale soglia, ma presuppone comunque una corretta e veritiera dichiarazione delle utenze attive. In mancanza di </w:t>
      </w:r>
      <w:r w:rsidRPr="006F2815">
        <w:rPr>
          <w:rFonts w:ascii="Arial" w:eastAsia="Arial" w:hAnsi="Arial" w:cs="Arial"/>
          <w:i/>
          <w:iCs/>
          <w:sz w:val="24"/>
          <w:szCs w:val="24"/>
        </w:rPr>
        <w:lastRenderedPageBreak/>
        <w:t>tale presupposto, il versamento del minimo non è idoneo a estinguere l’obbligazione nella sua effettiva consistenza</w:t>
      </w:r>
      <w:r w:rsidRPr="006F2815">
        <w:rPr>
          <w:rFonts w:ascii="Arial" w:eastAsia="Arial" w:hAnsi="Arial" w:cs="Arial"/>
          <w:sz w:val="24"/>
          <w:szCs w:val="24"/>
        </w:rPr>
        <w:t>”.</w:t>
      </w:r>
    </w:p>
    <w:p w14:paraId="6C6AFB10" w14:textId="77777777" w:rsidR="00BC49A8" w:rsidRPr="00B278D1" w:rsidRDefault="00BC49A8" w:rsidP="006F2815">
      <w:pPr>
        <w:spacing w:line="360" w:lineRule="auto"/>
        <w:ind w:firstLine="708"/>
        <w:contextualSpacing/>
        <w:jc w:val="both"/>
        <w:rPr>
          <w:rFonts w:ascii="Arial" w:eastAsia="Arial" w:hAnsi="Arial" w:cs="Arial"/>
          <w:sz w:val="24"/>
          <w:szCs w:val="24"/>
        </w:rPr>
      </w:pPr>
      <w:r w:rsidRPr="00B278D1">
        <w:rPr>
          <w:rFonts w:ascii="Arial" w:eastAsia="Arial" w:hAnsi="Arial" w:cs="Arial"/>
          <w:sz w:val="24"/>
          <w:szCs w:val="24"/>
        </w:rPr>
        <w:t xml:space="preserve">Ed ancora, i giudici del </w:t>
      </w:r>
      <w:r w:rsidRPr="00B278D1">
        <w:rPr>
          <w:rFonts w:ascii="Arial" w:eastAsia="Arial" w:hAnsi="Arial" w:cs="Arial"/>
          <w:b/>
          <w:bCs/>
          <w:sz w:val="24"/>
          <w:szCs w:val="24"/>
        </w:rPr>
        <w:t>Tribunale di TREVISO</w:t>
      </w:r>
      <w:r w:rsidRPr="00B278D1">
        <w:rPr>
          <w:rFonts w:ascii="Arial" w:eastAsia="Arial" w:hAnsi="Arial" w:cs="Arial"/>
          <w:sz w:val="24"/>
          <w:szCs w:val="24"/>
        </w:rPr>
        <w:t xml:space="preserve"> hanno rigettato, ancora una volta, l’appello di una primaria compagnia telefonica che insisteva nel ritenersi estranea alla soggettività passiva mediata in relazione alla fornitura del servizio di telecomunicazioni.</w:t>
      </w:r>
    </w:p>
    <w:p w14:paraId="5F2E87C0" w14:textId="77777777" w:rsidR="00BC49A8" w:rsidRPr="00B278D1" w:rsidRDefault="00BC49A8" w:rsidP="00BC49A8">
      <w:pPr>
        <w:spacing w:line="360" w:lineRule="auto"/>
        <w:ind w:firstLine="708"/>
        <w:contextualSpacing/>
        <w:jc w:val="both"/>
        <w:rPr>
          <w:rFonts w:ascii="Arial" w:eastAsia="Arial" w:hAnsi="Arial" w:cs="Arial"/>
          <w:sz w:val="24"/>
          <w:szCs w:val="24"/>
        </w:rPr>
      </w:pPr>
      <w:r w:rsidRPr="00B278D1">
        <w:rPr>
          <w:rFonts w:ascii="Arial" w:eastAsia="Arial" w:hAnsi="Arial" w:cs="Arial"/>
          <w:sz w:val="24"/>
          <w:szCs w:val="24"/>
        </w:rPr>
        <w:t>Si legge nella sentenza:</w:t>
      </w:r>
    </w:p>
    <w:p w14:paraId="171AC32B" w14:textId="77777777" w:rsidR="00BC49A8" w:rsidRPr="00B278D1" w:rsidRDefault="00BC49A8" w:rsidP="00BC49A8">
      <w:pPr>
        <w:spacing w:line="360" w:lineRule="auto"/>
        <w:ind w:firstLine="709"/>
        <w:contextualSpacing/>
        <w:jc w:val="both"/>
        <w:rPr>
          <w:rFonts w:ascii="Arial" w:eastAsia="Arial" w:hAnsi="Arial" w:cs="Arial"/>
          <w:sz w:val="24"/>
          <w:szCs w:val="24"/>
        </w:rPr>
      </w:pPr>
      <w:r w:rsidRPr="00B278D1">
        <w:rPr>
          <w:rFonts w:ascii="Arial" w:eastAsia="Arial" w:hAnsi="Arial" w:cs="Arial"/>
          <w:i/>
          <w:iCs/>
          <w:sz w:val="24"/>
          <w:szCs w:val="24"/>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w:t>
      </w:r>
      <w:proofErr w:type="spellStart"/>
      <w:r w:rsidRPr="00B278D1">
        <w:rPr>
          <w:rFonts w:ascii="Arial" w:eastAsia="Arial" w:hAnsi="Arial" w:cs="Arial"/>
          <w:i/>
          <w:iCs/>
          <w:sz w:val="24"/>
          <w:szCs w:val="24"/>
        </w:rPr>
        <w:t>voluntas</w:t>
      </w:r>
      <w:proofErr w:type="spellEnd"/>
      <w:r w:rsidRPr="00B278D1">
        <w:rPr>
          <w:rFonts w:ascii="Arial" w:eastAsia="Arial" w:hAnsi="Arial" w:cs="Arial"/>
          <w:i/>
          <w:iCs/>
          <w:sz w:val="24"/>
          <w:szCs w:val="24"/>
        </w:rPr>
        <w:t xml:space="preserve"> 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w:t>
      </w:r>
      <w:r w:rsidRPr="00B278D1">
        <w:rPr>
          <w:rFonts w:ascii="Arial" w:eastAsia="Arial" w:hAnsi="Arial" w:cs="Arial"/>
          <w:b/>
          <w:bCs/>
          <w:i/>
          <w:iCs/>
          <w:sz w:val="24"/>
          <w:szCs w:val="24"/>
        </w:rPr>
        <w:t xml:space="preserve">Tribunale di Treviso n. 240/2025 del 20/02/2025, resa in appello </w:t>
      </w:r>
      <w:r w:rsidRPr="00B278D1">
        <w:rPr>
          <w:rFonts w:ascii="Arial" w:eastAsia="Arial" w:hAnsi="Arial" w:cs="Arial"/>
          <w:iCs/>
          <w:sz w:val="24"/>
          <w:szCs w:val="24"/>
        </w:rPr>
        <w:t>(</w:t>
      </w:r>
      <w:r w:rsidRPr="00B278D1">
        <w:rPr>
          <w:rFonts w:ascii="Arial" w:eastAsia="Arial" w:hAnsi="Arial" w:cs="Arial"/>
          <w:b/>
          <w:bCs/>
          <w:iCs/>
          <w:sz w:val="24"/>
          <w:szCs w:val="24"/>
        </w:rPr>
        <w:t>doc. 12</w:t>
      </w:r>
      <w:r w:rsidRPr="00B278D1">
        <w:rPr>
          <w:rFonts w:ascii="Arial" w:eastAsia="Arial" w:hAnsi="Arial" w:cs="Arial"/>
          <w:iCs/>
          <w:sz w:val="24"/>
          <w:szCs w:val="24"/>
        </w:rPr>
        <w:t>)</w:t>
      </w:r>
      <w:r w:rsidRPr="00B278D1">
        <w:rPr>
          <w:rFonts w:ascii="Arial" w:eastAsia="Arial" w:hAnsi="Arial" w:cs="Arial"/>
          <w:i/>
          <w:iCs/>
          <w:sz w:val="24"/>
          <w:szCs w:val="24"/>
        </w:rPr>
        <w:t>.</w:t>
      </w:r>
    </w:p>
    <w:p w14:paraId="78BE0A1B" w14:textId="77777777" w:rsidR="00BC49A8" w:rsidRPr="00B278D1" w:rsidRDefault="00BC49A8" w:rsidP="00BC49A8">
      <w:pPr>
        <w:spacing w:line="360" w:lineRule="auto"/>
        <w:ind w:firstLine="709"/>
        <w:contextualSpacing/>
        <w:jc w:val="both"/>
        <w:rPr>
          <w:rFonts w:ascii="Arial" w:eastAsia="Arial" w:hAnsi="Arial" w:cs="Arial"/>
          <w:sz w:val="24"/>
          <w:szCs w:val="24"/>
        </w:rPr>
      </w:pPr>
      <w:r w:rsidRPr="00B278D1">
        <w:rPr>
          <w:rFonts w:ascii="Arial" w:eastAsia="Arial" w:hAnsi="Arial" w:cs="Arial"/>
          <w:sz w:val="24"/>
          <w:szCs w:val="24"/>
        </w:rPr>
        <w:t xml:space="preserve">Il Tribunale di </w:t>
      </w:r>
      <w:r w:rsidRPr="00B278D1">
        <w:rPr>
          <w:rFonts w:ascii="Arial" w:eastAsia="Arial" w:hAnsi="Arial" w:cs="Arial"/>
          <w:b/>
          <w:bCs/>
          <w:sz w:val="24"/>
          <w:szCs w:val="24"/>
        </w:rPr>
        <w:t>PIACENZA,</w:t>
      </w:r>
      <w:r w:rsidRPr="00B278D1">
        <w:rPr>
          <w:rFonts w:ascii="Arial" w:eastAsia="Arial" w:hAnsi="Arial" w:cs="Arial"/>
          <w:sz w:val="24"/>
          <w:szCs w:val="24"/>
        </w:rPr>
        <w:t xml:space="preserve"> poi, rigettando l’opposizione di Vodafone, ha sempre posto l’accento sul concetto di occupazione mediata e sulla </w:t>
      </w:r>
      <w:r w:rsidRPr="00B278D1">
        <w:rPr>
          <w:rFonts w:ascii="Arial" w:eastAsia="Arial" w:hAnsi="Arial" w:cs="Arial"/>
          <w:i/>
          <w:iCs/>
          <w:sz w:val="24"/>
          <w:szCs w:val="24"/>
        </w:rPr>
        <w:t>ratio</w:t>
      </w:r>
      <w:r w:rsidRPr="00B278D1">
        <w:rPr>
          <w:rFonts w:ascii="Arial" w:eastAsia="Arial" w:hAnsi="Arial" w:cs="Arial"/>
          <w:sz w:val="24"/>
          <w:szCs w:val="24"/>
        </w:rPr>
        <w:t xml:space="preserve"> della norma di interpretazione autentica.</w:t>
      </w:r>
    </w:p>
    <w:p w14:paraId="2D96A492" w14:textId="77777777" w:rsidR="00BC49A8" w:rsidRPr="00B278D1" w:rsidRDefault="00BC49A8" w:rsidP="00BC49A8">
      <w:pPr>
        <w:spacing w:line="360" w:lineRule="auto"/>
        <w:ind w:firstLine="708"/>
        <w:contextualSpacing/>
        <w:jc w:val="both"/>
        <w:rPr>
          <w:rFonts w:ascii="Arial" w:eastAsia="Arial" w:hAnsi="Arial" w:cs="Arial"/>
          <w:sz w:val="24"/>
          <w:szCs w:val="24"/>
        </w:rPr>
      </w:pPr>
      <w:r w:rsidRPr="00B278D1">
        <w:rPr>
          <w:rFonts w:ascii="Arial" w:eastAsia="Arial" w:hAnsi="Arial" w:cs="Arial"/>
          <w:sz w:val="24"/>
          <w:szCs w:val="24"/>
        </w:rPr>
        <w:t>Si legge in sentenza:</w:t>
      </w:r>
    </w:p>
    <w:p w14:paraId="07344B23" w14:textId="77777777" w:rsidR="00BC49A8" w:rsidRPr="00B278D1" w:rsidRDefault="00BC49A8" w:rsidP="00BC49A8">
      <w:pPr>
        <w:spacing w:line="360" w:lineRule="auto"/>
        <w:ind w:firstLine="709"/>
        <w:contextualSpacing/>
        <w:jc w:val="both"/>
        <w:rPr>
          <w:rFonts w:ascii="Arial" w:eastAsia="Arial" w:hAnsi="Arial" w:cs="Arial"/>
          <w:b/>
          <w:bCs/>
          <w:sz w:val="24"/>
          <w:szCs w:val="24"/>
        </w:rPr>
      </w:pPr>
      <w:r w:rsidRPr="00B278D1">
        <w:rPr>
          <w:rFonts w:ascii="Arial" w:eastAsia="Arial" w:hAnsi="Arial" w:cs="Arial"/>
          <w:i/>
          <w:iCs/>
          <w:sz w:val="24"/>
          <w:szCs w:val="24"/>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w:t>
      </w:r>
      <w:r w:rsidRPr="00B278D1">
        <w:rPr>
          <w:rFonts w:ascii="Arial" w:eastAsia="Arial" w:hAnsi="Arial" w:cs="Arial"/>
          <w:i/>
          <w:iCs/>
          <w:sz w:val="24"/>
          <w:szCs w:val="24"/>
        </w:rPr>
        <w:lastRenderedPageBreak/>
        <w:t xml:space="preserve">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w:t>
      </w:r>
      <w:r w:rsidRPr="00B278D1">
        <w:rPr>
          <w:rFonts w:ascii="Arial" w:eastAsia="Arial" w:hAnsi="Arial" w:cs="Arial"/>
          <w:i/>
          <w:iCs/>
          <w:sz w:val="24"/>
          <w:szCs w:val="24"/>
        </w:rPr>
        <w:lastRenderedPageBreak/>
        <w:t xml:space="preserve">e deve essere ritenuta soggetto passivo ai fini del CUP”. </w:t>
      </w:r>
      <w:r w:rsidRPr="00B278D1">
        <w:rPr>
          <w:rFonts w:ascii="Arial" w:eastAsia="Arial" w:hAnsi="Arial" w:cs="Arial"/>
          <w:b/>
          <w:bCs/>
          <w:i/>
          <w:iCs/>
          <w:sz w:val="24"/>
          <w:szCs w:val="24"/>
        </w:rPr>
        <w:t>Tribunale di Piacenza n. 207 del 06.05.2025</w:t>
      </w:r>
      <w:r w:rsidRPr="00B278D1">
        <w:rPr>
          <w:rFonts w:ascii="Arial" w:eastAsia="Arial" w:hAnsi="Arial" w:cs="Arial"/>
          <w:b/>
          <w:bCs/>
          <w:iCs/>
          <w:sz w:val="24"/>
          <w:szCs w:val="24"/>
        </w:rPr>
        <w:t xml:space="preserve"> (doc. 13)</w:t>
      </w:r>
      <w:r w:rsidRPr="00B278D1">
        <w:rPr>
          <w:rFonts w:ascii="Arial" w:eastAsia="Arial" w:hAnsi="Arial" w:cs="Arial"/>
          <w:b/>
          <w:bCs/>
          <w:i/>
          <w:iCs/>
          <w:sz w:val="24"/>
          <w:szCs w:val="24"/>
        </w:rPr>
        <w:t>.</w:t>
      </w:r>
    </w:p>
    <w:p w14:paraId="7C3325E0" w14:textId="77777777" w:rsidR="00BC49A8" w:rsidRPr="00B278D1" w:rsidRDefault="00BC49A8" w:rsidP="00BC49A8">
      <w:pPr>
        <w:spacing w:line="360" w:lineRule="auto"/>
        <w:ind w:firstLine="360"/>
        <w:contextualSpacing/>
        <w:jc w:val="both"/>
        <w:rPr>
          <w:rFonts w:ascii="Arial" w:eastAsia="Arial" w:hAnsi="Arial" w:cs="Arial"/>
          <w:b/>
          <w:bCs/>
          <w:i/>
          <w:iCs/>
          <w:sz w:val="24"/>
          <w:szCs w:val="24"/>
        </w:rPr>
      </w:pPr>
      <w:r w:rsidRPr="00B278D1">
        <w:rPr>
          <w:rFonts w:ascii="Arial" w:eastAsia="Arial" w:hAnsi="Arial" w:cs="Arial"/>
          <w:sz w:val="24"/>
          <w:szCs w:val="24"/>
        </w:rPr>
        <w:t xml:space="preserve">Anche con successiva pronuncia, il </w:t>
      </w:r>
      <w:r w:rsidRPr="00B278D1">
        <w:rPr>
          <w:rFonts w:ascii="Arial" w:eastAsia="Arial" w:hAnsi="Arial" w:cs="Arial"/>
          <w:b/>
          <w:bCs/>
          <w:sz w:val="24"/>
          <w:szCs w:val="24"/>
        </w:rPr>
        <w:t>Tribunale di Piacenza – i</w:t>
      </w:r>
      <w:r w:rsidRPr="00B278D1">
        <w:rPr>
          <w:rFonts w:ascii="Arial" w:eastAsia="Arial" w:hAnsi="Arial" w:cs="Arial"/>
          <w:b/>
          <w:bCs/>
          <w:sz w:val="24"/>
          <w:szCs w:val="24"/>
          <w:u w:val="single"/>
        </w:rPr>
        <w:t>n funzione di giudice di secondo grado (</w:t>
      </w:r>
      <w:proofErr w:type="spellStart"/>
      <w:r w:rsidRPr="00B278D1">
        <w:rPr>
          <w:rFonts w:ascii="Arial" w:eastAsia="Arial" w:hAnsi="Arial" w:cs="Arial"/>
          <w:b/>
          <w:bCs/>
          <w:sz w:val="24"/>
          <w:szCs w:val="24"/>
          <w:u w:val="single"/>
        </w:rPr>
        <w:t>sent</w:t>
      </w:r>
      <w:proofErr w:type="spellEnd"/>
      <w:r w:rsidRPr="00B278D1">
        <w:rPr>
          <w:rFonts w:ascii="Arial" w:eastAsia="Arial" w:hAnsi="Arial" w:cs="Arial"/>
          <w:b/>
          <w:bCs/>
          <w:sz w:val="24"/>
          <w:szCs w:val="24"/>
          <w:u w:val="single"/>
        </w:rPr>
        <w:t>. 350 del 16.07.2025, R.G. 1562/2024) (doc. 14</w:t>
      </w:r>
      <w:r w:rsidRPr="00B278D1">
        <w:rPr>
          <w:rFonts w:ascii="Arial" w:eastAsia="Arial" w:hAnsi="Arial" w:cs="Arial"/>
          <w:sz w:val="24"/>
          <w:szCs w:val="24"/>
          <w:u w:val="single"/>
        </w:rPr>
        <w:t xml:space="preserve">) </w:t>
      </w:r>
      <w:r w:rsidRPr="00B278D1">
        <w:rPr>
          <w:rFonts w:ascii="Arial" w:eastAsia="Arial" w:hAnsi="Arial" w:cs="Arial"/>
          <w:sz w:val="24"/>
          <w:szCs w:val="24"/>
        </w:rPr>
        <w:t xml:space="preserve">– 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 il giudice di appello ha infatti precisato che:” </w:t>
      </w:r>
      <w:r w:rsidRPr="00B278D1">
        <w:rPr>
          <w:rFonts w:ascii="Arial" w:eastAsia="Arial" w:hAnsi="Arial" w:cs="Arial"/>
          <w:b/>
          <w:bCs/>
          <w:i/>
          <w:iCs/>
          <w:sz w:val="24"/>
          <w:szCs w:val="24"/>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5140EA00" w14:textId="77777777" w:rsidR="00BC49A8" w:rsidRPr="00B278D1" w:rsidRDefault="00BC49A8" w:rsidP="00BC49A8">
      <w:pPr>
        <w:numPr>
          <w:ilvl w:val="0"/>
          <w:numId w:val="4"/>
        </w:numPr>
        <w:spacing w:line="360" w:lineRule="auto"/>
        <w:contextualSpacing/>
        <w:jc w:val="both"/>
        <w:rPr>
          <w:rFonts w:ascii="Arial" w:eastAsia="Arial" w:hAnsi="Arial" w:cs="Arial"/>
          <w:b/>
          <w:bCs/>
          <w:i/>
          <w:iCs/>
          <w:sz w:val="24"/>
          <w:szCs w:val="24"/>
        </w:rPr>
      </w:pPr>
      <w:r w:rsidRPr="00B278D1">
        <w:rPr>
          <w:rFonts w:ascii="Arial" w:eastAsia="Arial" w:hAnsi="Arial" w:cs="Arial"/>
          <w:b/>
          <w:bCs/>
          <w:i/>
          <w:iCs/>
          <w:sz w:val="24"/>
          <w:szCs w:val="24"/>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425DE3EE" w14:textId="77777777" w:rsidR="00BC49A8" w:rsidRPr="00B278D1" w:rsidRDefault="00BC49A8" w:rsidP="00BC49A8">
      <w:pPr>
        <w:numPr>
          <w:ilvl w:val="0"/>
          <w:numId w:val="4"/>
        </w:numPr>
        <w:spacing w:line="360" w:lineRule="auto"/>
        <w:contextualSpacing/>
        <w:jc w:val="both"/>
        <w:rPr>
          <w:rFonts w:ascii="Arial" w:eastAsia="Arial" w:hAnsi="Arial" w:cs="Arial"/>
          <w:i/>
          <w:iCs/>
          <w:sz w:val="24"/>
          <w:szCs w:val="24"/>
        </w:rPr>
      </w:pPr>
      <w:r w:rsidRPr="00B278D1">
        <w:rPr>
          <w:rFonts w:ascii="Arial" w:eastAsia="Arial" w:hAnsi="Arial" w:cs="Arial"/>
          <w:i/>
          <w:iCs/>
          <w:sz w:val="24"/>
          <w:szCs w:val="24"/>
        </w:rPr>
        <w:t>Per il servizio di telefonia, come quello in esame, l’operatore telefonico non si limita alla mera commercializzazione del servizio ma fa uso, seppur mediato, della rete infrastrutturale di T. collegandovisi mediante i sistemi descritti nell’atto di citazione (cfr. pagg.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26FE0AD0" w14:textId="77777777" w:rsidR="00BC49A8" w:rsidRPr="00B278D1" w:rsidRDefault="00BC49A8" w:rsidP="00BC49A8">
      <w:pPr>
        <w:numPr>
          <w:ilvl w:val="0"/>
          <w:numId w:val="4"/>
        </w:numPr>
        <w:spacing w:line="360" w:lineRule="auto"/>
        <w:contextualSpacing/>
        <w:jc w:val="both"/>
        <w:rPr>
          <w:rFonts w:ascii="Arial" w:eastAsia="Arial" w:hAnsi="Arial" w:cs="Arial"/>
          <w:i/>
          <w:iCs/>
          <w:sz w:val="24"/>
          <w:szCs w:val="24"/>
        </w:rPr>
      </w:pPr>
      <w:proofErr w:type="gramStart"/>
      <w:r w:rsidRPr="00B278D1">
        <w:rPr>
          <w:rFonts w:ascii="Arial" w:eastAsia="Arial" w:hAnsi="Arial" w:cs="Arial"/>
          <w:i/>
          <w:iCs/>
          <w:sz w:val="24"/>
          <w:szCs w:val="24"/>
        </w:rPr>
        <w:lastRenderedPageBreak/>
        <w:t>Peraltro</w:t>
      </w:r>
      <w:proofErr w:type="gramEnd"/>
      <w:r w:rsidRPr="00B278D1">
        <w:rPr>
          <w:rFonts w:ascii="Arial" w:eastAsia="Arial" w:hAnsi="Arial" w:cs="Arial"/>
          <w:i/>
          <w:iCs/>
          <w:sz w:val="24"/>
          <w:szCs w:val="24"/>
        </w:rPr>
        <w:t xml:space="preserve"> nel criterio di materialità dell’uso dell’infrastruttura altrui deve intendersi incluso anche quello con modalità virtuale considerata l’evoluzione tecnologica nel campo della telefonia.” </w:t>
      </w:r>
    </w:p>
    <w:p w14:paraId="7AF18FDF" w14:textId="77777777" w:rsidR="00BC49A8" w:rsidRPr="00B278D1" w:rsidRDefault="00BC49A8" w:rsidP="00BC49A8">
      <w:pPr>
        <w:spacing w:line="360" w:lineRule="auto"/>
        <w:ind w:firstLine="709"/>
        <w:contextualSpacing/>
        <w:jc w:val="both"/>
        <w:rPr>
          <w:rFonts w:ascii="Arial" w:eastAsia="Arial" w:hAnsi="Arial" w:cs="Arial"/>
          <w:sz w:val="24"/>
          <w:szCs w:val="24"/>
        </w:rPr>
      </w:pPr>
      <w:r w:rsidRPr="00B278D1">
        <w:rPr>
          <w:rFonts w:ascii="Arial" w:eastAsia="Arial" w:hAnsi="Arial" w:cs="Arial"/>
          <w:sz w:val="24"/>
          <w:szCs w:val="24"/>
        </w:rPr>
        <w:t xml:space="preserve">Ancora, il Tribunale di </w:t>
      </w:r>
      <w:r w:rsidRPr="00B278D1">
        <w:rPr>
          <w:rFonts w:ascii="Arial" w:eastAsia="Arial" w:hAnsi="Arial" w:cs="Arial"/>
          <w:b/>
          <w:bCs/>
          <w:sz w:val="24"/>
          <w:szCs w:val="24"/>
        </w:rPr>
        <w:t xml:space="preserve">IVREA </w:t>
      </w:r>
      <w:r w:rsidRPr="00B278D1">
        <w:rPr>
          <w:rFonts w:ascii="Arial" w:eastAsia="Arial" w:hAnsi="Arial" w:cs="Arial"/>
          <w:sz w:val="24"/>
          <w:szCs w:val="24"/>
        </w:rPr>
        <w:t xml:space="preserve">– </w:t>
      </w:r>
      <w:r w:rsidRPr="00B278D1">
        <w:rPr>
          <w:rFonts w:ascii="Arial" w:eastAsia="Arial" w:hAnsi="Arial" w:cs="Arial"/>
          <w:b/>
          <w:bCs/>
          <w:sz w:val="24"/>
          <w:szCs w:val="24"/>
        </w:rPr>
        <w:t>in funzione di giudice di secondo grado (</w:t>
      </w:r>
      <w:proofErr w:type="spellStart"/>
      <w:r w:rsidRPr="00B278D1">
        <w:rPr>
          <w:rFonts w:ascii="Arial" w:eastAsia="Arial" w:hAnsi="Arial" w:cs="Arial"/>
          <w:b/>
          <w:bCs/>
          <w:sz w:val="24"/>
          <w:szCs w:val="24"/>
        </w:rPr>
        <w:t>sent</w:t>
      </w:r>
      <w:proofErr w:type="spellEnd"/>
      <w:r w:rsidRPr="00B278D1">
        <w:rPr>
          <w:rFonts w:ascii="Arial" w:eastAsia="Arial" w:hAnsi="Arial" w:cs="Arial"/>
          <w:b/>
          <w:bCs/>
          <w:sz w:val="24"/>
          <w:szCs w:val="24"/>
        </w:rPr>
        <w:t>. 29.09.2025, n. 1255)</w:t>
      </w:r>
      <w:r w:rsidRPr="00B278D1">
        <w:rPr>
          <w:rFonts w:ascii="Arial" w:eastAsia="Arial" w:hAnsi="Arial" w:cs="Arial"/>
          <w:sz w:val="24"/>
          <w:szCs w:val="24"/>
        </w:rPr>
        <w:t xml:space="preserve"> </w:t>
      </w:r>
      <w:r w:rsidRPr="00B278D1">
        <w:rPr>
          <w:rFonts w:ascii="Arial" w:eastAsia="Arial" w:hAnsi="Arial" w:cs="Arial"/>
          <w:b/>
          <w:bCs/>
          <w:sz w:val="24"/>
          <w:szCs w:val="24"/>
        </w:rPr>
        <w:t>(doc. 15)</w:t>
      </w:r>
      <w:r w:rsidRPr="00B278D1">
        <w:rPr>
          <w:rFonts w:ascii="Arial" w:eastAsia="Arial" w:hAnsi="Arial" w:cs="Arial"/>
          <w:sz w:val="24"/>
          <w:szCs w:val="24"/>
        </w:rPr>
        <w:t xml:space="preserve"> – ha rigettato l’appello proposto da un primario operatore telefonico avverso una decisione favorevole al Comune impositore, chiarendo che “</w:t>
      </w:r>
      <w:r w:rsidRPr="00B278D1">
        <w:rPr>
          <w:rFonts w:ascii="Arial" w:eastAsia="Arial" w:hAnsi="Arial" w:cs="Arial"/>
          <w:i/>
          <w:iCs/>
          <w:sz w:val="24"/>
          <w:szCs w:val="24"/>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rsidRPr="00B278D1">
        <w:rPr>
          <w:rFonts w:ascii="Arial" w:eastAsia="Arial" w:hAnsi="Arial" w:cs="Arial"/>
          <w:sz w:val="24"/>
          <w:szCs w:val="24"/>
        </w:rPr>
        <w:t>”, con la conseguenza che “</w:t>
      </w:r>
      <w:r w:rsidRPr="00B278D1">
        <w:rPr>
          <w:rFonts w:ascii="Arial" w:eastAsia="Arial" w:hAnsi="Arial" w:cs="Arial"/>
          <w:i/>
          <w:iCs/>
          <w:sz w:val="24"/>
          <w:szCs w:val="24"/>
        </w:rPr>
        <w:t>l’occupazione mediata del suolo pubblico è ravvisabile anche quando l’operatore accede alle infrastrutture del concessionario mediante sistemi tecnologici quali VULA, WS, FTTH OS, risultando irrilevante l’assenza di una materiale posa in opera di nuovi cav</w:t>
      </w:r>
      <w:r w:rsidRPr="00B278D1">
        <w:rPr>
          <w:rFonts w:ascii="Arial" w:eastAsia="Arial" w:hAnsi="Arial" w:cs="Arial"/>
          <w:sz w:val="24"/>
          <w:szCs w:val="24"/>
        </w:rPr>
        <w:t>i”.</w:t>
      </w:r>
    </w:p>
    <w:p w14:paraId="202954B3" w14:textId="5F409CF7" w:rsidR="00BC49A8" w:rsidRPr="00B278D1" w:rsidRDefault="007E1618" w:rsidP="00BC49A8">
      <w:pPr>
        <w:spacing w:line="360" w:lineRule="auto"/>
        <w:ind w:firstLine="709"/>
        <w:contextualSpacing/>
        <w:jc w:val="both"/>
        <w:rPr>
          <w:rFonts w:ascii="Arial" w:eastAsia="Arial" w:hAnsi="Arial" w:cs="Arial"/>
          <w:sz w:val="24"/>
          <w:szCs w:val="24"/>
        </w:rPr>
      </w:pPr>
      <w:r>
        <w:rPr>
          <w:rFonts w:ascii="Arial" w:eastAsia="Arial" w:hAnsi="Arial" w:cs="Arial"/>
          <w:sz w:val="24"/>
          <w:szCs w:val="24"/>
        </w:rPr>
        <w:t>Ancora</w:t>
      </w:r>
      <w:r w:rsidR="00BC49A8" w:rsidRPr="00B278D1">
        <w:rPr>
          <w:rFonts w:ascii="Arial" w:eastAsia="Arial" w:hAnsi="Arial" w:cs="Arial"/>
          <w:sz w:val="24"/>
          <w:szCs w:val="24"/>
        </w:rPr>
        <w:t xml:space="preserve">, il </w:t>
      </w:r>
      <w:r w:rsidR="00BC49A8" w:rsidRPr="00B278D1">
        <w:rPr>
          <w:rFonts w:ascii="Arial" w:eastAsia="Arial" w:hAnsi="Arial" w:cs="Arial"/>
          <w:b/>
          <w:bCs/>
          <w:sz w:val="24"/>
          <w:szCs w:val="24"/>
        </w:rPr>
        <w:t>Tribunale di</w:t>
      </w:r>
      <w:r w:rsidR="00BC49A8" w:rsidRPr="00B278D1">
        <w:rPr>
          <w:rFonts w:ascii="Arial" w:eastAsia="Arial" w:hAnsi="Arial" w:cs="Arial"/>
          <w:sz w:val="24"/>
          <w:szCs w:val="24"/>
        </w:rPr>
        <w:t xml:space="preserve"> </w:t>
      </w:r>
      <w:r w:rsidR="00BC49A8" w:rsidRPr="00B278D1">
        <w:rPr>
          <w:rFonts w:ascii="Arial" w:eastAsia="Arial" w:hAnsi="Arial" w:cs="Arial"/>
          <w:b/>
          <w:bCs/>
          <w:sz w:val="24"/>
          <w:szCs w:val="24"/>
        </w:rPr>
        <w:t>BOLZANO (</w:t>
      </w:r>
      <w:proofErr w:type="spellStart"/>
      <w:r w:rsidR="00BC49A8" w:rsidRPr="00B278D1">
        <w:rPr>
          <w:rFonts w:ascii="Arial" w:eastAsia="Arial" w:hAnsi="Arial" w:cs="Arial"/>
          <w:b/>
          <w:bCs/>
          <w:sz w:val="24"/>
          <w:szCs w:val="24"/>
        </w:rPr>
        <w:t>sent</w:t>
      </w:r>
      <w:proofErr w:type="spellEnd"/>
      <w:r w:rsidR="00BC49A8" w:rsidRPr="00B278D1">
        <w:rPr>
          <w:rFonts w:ascii="Arial" w:eastAsia="Arial" w:hAnsi="Arial" w:cs="Arial"/>
          <w:b/>
          <w:bCs/>
          <w:sz w:val="24"/>
          <w:szCs w:val="24"/>
        </w:rPr>
        <w:t>. 08.04.2024, n. 431) (doc. 16)</w:t>
      </w:r>
      <w:r w:rsidR="00BC49A8" w:rsidRPr="00B278D1">
        <w:rPr>
          <w:rFonts w:ascii="Arial" w:eastAsia="Arial" w:hAnsi="Arial" w:cs="Arial"/>
          <w:sz w:val="24"/>
          <w:szCs w:val="24"/>
        </w:rPr>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sidR="00BC49A8" w:rsidRPr="00B278D1">
        <w:rPr>
          <w:rFonts w:ascii="Arial" w:eastAsia="Arial" w:hAnsi="Arial" w:cs="Arial"/>
          <w:i/>
          <w:iCs/>
          <w:sz w:val="24"/>
          <w:szCs w:val="24"/>
        </w:rPr>
        <w:t>parte da una premessa errata, confondendo un contratto di accesso o condivisione della rete con una separazione funzionale delle attività che non è rinvenibile nella realtà tecnica e normativa del settore TLC</w:t>
      </w:r>
      <w:r w:rsidR="00BC49A8" w:rsidRPr="00B278D1">
        <w:rPr>
          <w:rFonts w:ascii="Arial" w:eastAsia="Arial" w:hAnsi="Arial" w:cs="Arial"/>
          <w:sz w:val="24"/>
          <w:szCs w:val="24"/>
        </w:rPr>
        <w:t>”; ha ulteriormente affermato che “</w:t>
      </w:r>
      <w:r w:rsidR="00BC49A8" w:rsidRPr="00B278D1">
        <w:rPr>
          <w:rFonts w:ascii="Arial" w:eastAsia="Arial" w:hAnsi="Arial" w:cs="Arial"/>
          <w:i/>
          <w:iCs/>
          <w:sz w:val="24"/>
          <w:szCs w:val="24"/>
        </w:rPr>
        <w:t>sono soggetti passivi del canone tutti gli operatori che utilizzano, anche in via mediata, la rete del concessionario</w:t>
      </w:r>
      <w:r w:rsidR="00BC49A8" w:rsidRPr="00B278D1">
        <w:rPr>
          <w:rFonts w:ascii="Arial" w:eastAsia="Arial" w:hAnsi="Arial" w:cs="Arial"/>
          <w:sz w:val="24"/>
          <w:szCs w:val="24"/>
        </w:rPr>
        <w:t>” e che “</w:t>
      </w:r>
      <w:r w:rsidR="00BC49A8" w:rsidRPr="00B278D1">
        <w:rPr>
          <w:rFonts w:ascii="Arial" w:eastAsia="Arial" w:hAnsi="Arial" w:cs="Arial"/>
          <w:i/>
          <w:iCs/>
          <w:sz w:val="24"/>
          <w:szCs w:val="24"/>
        </w:rPr>
        <w:t>l’uso materiale dell’infrastruttura non richiede l’installazione fisica di cavi e include anche l’utilizzo virtuale, coerentemente con l’evoluzione tecnologica</w:t>
      </w:r>
      <w:r w:rsidR="00BC49A8" w:rsidRPr="00B278D1">
        <w:rPr>
          <w:rFonts w:ascii="Arial" w:eastAsia="Arial" w:hAnsi="Arial" w:cs="Arial"/>
          <w:sz w:val="24"/>
          <w:szCs w:val="24"/>
        </w:rPr>
        <w:t>”.</w:t>
      </w:r>
    </w:p>
    <w:p w14:paraId="6CA32613" w14:textId="532D9CCC" w:rsidR="00BC49A8" w:rsidRPr="00B278D1" w:rsidRDefault="00BC49A8" w:rsidP="00BC49A8">
      <w:pPr>
        <w:spacing w:line="360" w:lineRule="auto"/>
        <w:ind w:firstLine="709"/>
        <w:jc w:val="both"/>
        <w:rPr>
          <w:rFonts w:ascii="Arial" w:hAnsi="Arial" w:cs="Arial"/>
          <w:i/>
          <w:iCs/>
          <w:kern w:val="1"/>
          <w:sz w:val="24"/>
          <w:szCs w:val="24"/>
          <w:lang w:eastAsia="ar-SA"/>
        </w:rPr>
      </w:pPr>
      <w:r w:rsidRPr="00B278D1">
        <w:rPr>
          <w:rFonts w:ascii="Arial" w:hAnsi="Arial" w:cs="Arial"/>
          <w:kern w:val="1"/>
          <w:sz w:val="24"/>
          <w:szCs w:val="24"/>
          <w:lang w:eastAsia="ar-SA"/>
        </w:rPr>
        <w:t xml:space="preserve">Si menziona, anche, la sentenza resa dal </w:t>
      </w:r>
      <w:r w:rsidRPr="00B278D1">
        <w:rPr>
          <w:rFonts w:ascii="Arial" w:hAnsi="Arial" w:cs="Arial"/>
          <w:b/>
          <w:bCs/>
          <w:kern w:val="1"/>
          <w:sz w:val="24"/>
          <w:szCs w:val="24"/>
          <w:lang w:eastAsia="ar-SA"/>
        </w:rPr>
        <w:t>Tribunale di Bolzano n. 908/2025 del 15.10.2025</w:t>
      </w:r>
      <w:r w:rsidRPr="00B278D1">
        <w:rPr>
          <w:rFonts w:ascii="Arial" w:hAnsi="Arial" w:cs="Arial"/>
          <w:kern w:val="1"/>
          <w:sz w:val="24"/>
          <w:szCs w:val="24"/>
          <w:lang w:eastAsia="ar-SA"/>
        </w:rPr>
        <w:t xml:space="preserve">, che si produce </w:t>
      </w:r>
      <w:r w:rsidRPr="00B278D1">
        <w:rPr>
          <w:rFonts w:ascii="Arial" w:hAnsi="Arial" w:cs="Arial"/>
          <w:b/>
          <w:bCs/>
          <w:kern w:val="1"/>
          <w:sz w:val="24"/>
          <w:szCs w:val="24"/>
          <w:lang w:eastAsia="ar-SA"/>
        </w:rPr>
        <w:t>(doc.17)</w:t>
      </w:r>
      <w:r w:rsidRPr="00B278D1">
        <w:rPr>
          <w:rFonts w:ascii="Arial" w:hAnsi="Arial" w:cs="Arial"/>
          <w:kern w:val="1"/>
          <w:sz w:val="24"/>
          <w:szCs w:val="24"/>
          <w:lang w:eastAsia="ar-SA"/>
        </w:rPr>
        <w:t xml:space="preserve">, che ha precisato: </w:t>
      </w:r>
      <w:r w:rsidRPr="00B278D1">
        <w:rPr>
          <w:rFonts w:ascii="Arial" w:hAnsi="Arial" w:cs="Arial"/>
          <w:i/>
          <w:iCs/>
          <w:kern w:val="1"/>
          <w:sz w:val="24"/>
          <w:szCs w:val="24"/>
          <w:lang w:eastAsia="ar-SA"/>
        </w:rPr>
        <w:t xml:space="preserve">“nel settore delle telecomunicazioni, il legislatore non appare aver imposto alcuna separazione, ma anzi, in attuazione delle direttive europee settoriali, ha incentivato la condivisione delle reti (cfr. nella giurisprudenza di questo Tribunale di Bolzano le sentenze </w:t>
      </w:r>
      <w:proofErr w:type="spellStart"/>
      <w:r w:rsidRPr="00B278D1">
        <w:rPr>
          <w:rFonts w:ascii="Arial" w:hAnsi="Arial" w:cs="Arial"/>
          <w:i/>
          <w:iCs/>
          <w:kern w:val="1"/>
          <w:sz w:val="24"/>
          <w:szCs w:val="24"/>
          <w:lang w:eastAsia="ar-SA"/>
        </w:rPr>
        <w:t>nn</w:t>
      </w:r>
      <w:proofErr w:type="spellEnd"/>
      <w:r w:rsidRPr="00B278D1">
        <w:rPr>
          <w:rFonts w:ascii="Arial" w:hAnsi="Arial" w:cs="Arial"/>
          <w:i/>
          <w:iCs/>
          <w:kern w:val="1"/>
          <w:sz w:val="24"/>
          <w:szCs w:val="24"/>
          <w:lang w:eastAsia="ar-SA"/>
        </w:rPr>
        <w:t>. 431 e 649/2024).</w:t>
      </w:r>
    </w:p>
    <w:p w14:paraId="49F898F1" w14:textId="77777777" w:rsidR="00BC49A8" w:rsidRPr="00B278D1" w:rsidRDefault="00BC49A8" w:rsidP="00BC49A8">
      <w:pPr>
        <w:spacing w:line="360" w:lineRule="auto"/>
        <w:ind w:firstLine="709"/>
        <w:jc w:val="both"/>
        <w:rPr>
          <w:rFonts w:ascii="Arial" w:hAnsi="Arial" w:cs="Arial"/>
          <w:kern w:val="1"/>
          <w:sz w:val="24"/>
          <w:szCs w:val="24"/>
          <w:lang w:eastAsia="ar-SA"/>
        </w:rPr>
      </w:pPr>
      <w:r w:rsidRPr="00B278D1">
        <w:rPr>
          <w:rFonts w:ascii="Arial" w:hAnsi="Arial" w:cs="Arial"/>
          <w:i/>
          <w:iCs/>
          <w:kern w:val="1"/>
          <w:sz w:val="24"/>
          <w:szCs w:val="24"/>
          <w:lang w:eastAsia="ar-SA"/>
        </w:rPr>
        <w:t xml:space="preserve">È, infatti, la natura stessa dell'infrastruttura ad esigere una compresenza di più operatori, che agiscono sulla stessa rete del concessionario, il quale, a sua volta, utilizza l'infrastruttura assieme ai propri ... Quindi, per la particolarità della fattispecie, </w:t>
      </w:r>
      <w:r w:rsidRPr="00B278D1">
        <w:rPr>
          <w:rFonts w:ascii="Arial" w:hAnsi="Arial" w:cs="Arial"/>
          <w:i/>
          <w:iCs/>
          <w:kern w:val="1"/>
          <w:sz w:val="24"/>
          <w:szCs w:val="24"/>
          <w:lang w:eastAsia="ar-SA"/>
        </w:rPr>
        <w:lastRenderedPageBreak/>
        <w:t>il concetto della “separazione” deve ritenersi applicabile a casistiche differenti rispetto a quella di cui è causa, come i settori del gas e dell’energia elettrica</w:t>
      </w:r>
      <w:r w:rsidRPr="00B278D1">
        <w:rPr>
          <w:rFonts w:ascii="Arial" w:hAnsi="Arial" w:cs="Arial"/>
          <w:kern w:val="1"/>
          <w:sz w:val="24"/>
          <w:szCs w:val="24"/>
          <w:lang w:eastAsia="ar-SA"/>
        </w:rPr>
        <w:t>."</w:t>
      </w:r>
    </w:p>
    <w:p w14:paraId="61104112" w14:textId="77777777" w:rsidR="00BC49A8" w:rsidRPr="00B278D1" w:rsidRDefault="00BC49A8" w:rsidP="00BC49A8">
      <w:pPr>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Tale sentenza è stata preceduta già da:</w:t>
      </w:r>
    </w:p>
    <w:p w14:paraId="479D427B" w14:textId="77777777" w:rsidR="00BC49A8" w:rsidRPr="00B278D1" w:rsidRDefault="00BC49A8" w:rsidP="00BC49A8">
      <w:pPr>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Tribunale di Bolzano Sentenza N. 431/2024</w:t>
      </w:r>
    </w:p>
    <w:p w14:paraId="770C3495" w14:textId="77777777" w:rsidR="00BC49A8" w:rsidRPr="00B278D1" w:rsidRDefault="00BC49A8" w:rsidP="00BC49A8">
      <w:pPr>
        <w:spacing w:line="360" w:lineRule="auto"/>
        <w:ind w:firstLine="709"/>
        <w:jc w:val="both"/>
        <w:rPr>
          <w:rFonts w:ascii="Arial" w:hAnsi="Arial" w:cs="Arial"/>
          <w:kern w:val="1"/>
          <w:sz w:val="24"/>
          <w:szCs w:val="24"/>
          <w:lang w:eastAsia="ar-SA"/>
        </w:rPr>
      </w:pPr>
      <w:bookmarkStart w:id="0" w:name="m_4538845636176179816_m_-648566957053672"/>
      <w:r w:rsidRPr="00B278D1">
        <w:rPr>
          <w:rFonts w:ascii="Arial" w:hAnsi="Arial" w:cs="Arial"/>
          <w:kern w:val="1"/>
          <w:sz w:val="24"/>
          <w:szCs w:val="24"/>
          <w:lang w:eastAsia="ar-SA"/>
        </w:rPr>
        <w:t>- Tribunale di Bolzano Sentenza N. 649/2024</w:t>
      </w:r>
      <w:bookmarkEnd w:id="0"/>
    </w:p>
    <w:p w14:paraId="2A4A3868" w14:textId="77777777" w:rsidR="00BC49A8" w:rsidRPr="00B278D1" w:rsidRDefault="00BC49A8" w:rsidP="00BC49A8">
      <w:pPr>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Tribunale di Padova Sentenza N. 1341/2024</w:t>
      </w:r>
    </w:p>
    <w:p w14:paraId="7C62C66B"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Treviso Sentenza N. 1409/2023</w:t>
      </w:r>
    </w:p>
    <w:p w14:paraId="7462F280"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Treviso Sentenza N. 1410/2023</w:t>
      </w:r>
    </w:p>
    <w:p w14:paraId="12FE0D9E"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Treviso Sentenza N. 1407/2023</w:t>
      </w:r>
    </w:p>
    <w:p w14:paraId="375D1647"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Treviso Sentenza N. 1411/2023</w:t>
      </w:r>
    </w:p>
    <w:p w14:paraId="092C7E42"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Treviso Sentenza N. 1414/2023</w:t>
      </w:r>
    </w:p>
    <w:p w14:paraId="0AF46300"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Treviso Sentenza N. 167/2024</w:t>
      </w:r>
    </w:p>
    <w:p w14:paraId="5C86B33E"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Treviso Sentenza N. 168/2024</w:t>
      </w:r>
    </w:p>
    <w:p w14:paraId="36972CDD"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Treviso Sentenza N. 294/2024</w:t>
      </w:r>
    </w:p>
    <w:p w14:paraId="60A0DDDE"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Treviso RG 5618/2023</w:t>
      </w:r>
    </w:p>
    <w:p w14:paraId="166C87B6"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Treviso RG 5744/2023</w:t>
      </w:r>
    </w:p>
    <w:p w14:paraId="5C9F0078"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Treviso RG 5434/2023</w:t>
      </w:r>
    </w:p>
    <w:p w14:paraId="5AE1F401"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Padova Sentenza N. 1511/2023</w:t>
      </w:r>
    </w:p>
    <w:p w14:paraId="295AA03C"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Padova Sentenza N. 1550/2023</w:t>
      </w:r>
    </w:p>
    <w:p w14:paraId="14C1D76B"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Padova Sentenza N. 454/2024</w:t>
      </w:r>
    </w:p>
    <w:p w14:paraId="6B71F17F"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Padova Sentenza N. 6795/2024</w:t>
      </w:r>
    </w:p>
    <w:p w14:paraId="0D4A75DF"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Padova Sentenza N. 1058/2024</w:t>
      </w:r>
    </w:p>
    <w:p w14:paraId="7C98B2AA"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Padova RG 5385/2023</w:t>
      </w:r>
    </w:p>
    <w:p w14:paraId="090B2EFA"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Padova RG 4099/2023</w:t>
      </w:r>
    </w:p>
    <w:p w14:paraId="0D15F32E"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Rovigo Sentenza N. 665/2023</w:t>
      </w:r>
    </w:p>
    <w:p w14:paraId="1E1EF4B2"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Rovigo Sentenza N. 666/2023</w:t>
      </w:r>
    </w:p>
    <w:p w14:paraId="249E00FF"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Rovigo RG 5588/2023</w:t>
      </w:r>
    </w:p>
    <w:p w14:paraId="5C98F02E"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Rovigo RG 5949/2023</w:t>
      </w:r>
    </w:p>
    <w:p w14:paraId="724301BB"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Rovigo Sentenza N. 219/2024</w:t>
      </w:r>
    </w:p>
    <w:p w14:paraId="0FA647CA"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Viterbo RG 1716/2023</w:t>
      </w:r>
    </w:p>
    <w:p w14:paraId="791CD6BD"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Ancona Sentenza N. 80/2024</w:t>
      </w:r>
    </w:p>
    <w:p w14:paraId="62670000"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Monza RG 6910/2023</w:t>
      </w:r>
    </w:p>
    <w:p w14:paraId="2477FD35" w14:textId="77777777" w:rsidR="00BC49A8" w:rsidRPr="00B278D1" w:rsidRDefault="00BC49A8" w:rsidP="00BC49A8">
      <w:pPr>
        <w:shd w:val="clear" w:color="auto" w:fill="FFFFFF"/>
        <w:spacing w:line="360" w:lineRule="auto"/>
        <w:ind w:firstLine="709"/>
        <w:jc w:val="both"/>
        <w:rPr>
          <w:rFonts w:ascii="Arial" w:hAnsi="Arial" w:cs="Arial"/>
          <w:kern w:val="1"/>
          <w:sz w:val="24"/>
          <w:szCs w:val="24"/>
          <w:lang w:eastAsia="ar-SA"/>
        </w:rPr>
      </w:pPr>
      <w:r w:rsidRPr="00B278D1">
        <w:rPr>
          <w:rFonts w:ascii="Arial" w:hAnsi="Arial" w:cs="Arial"/>
          <w:kern w:val="1"/>
          <w:sz w:val="24"/>
          <w:szCs w:val="24"/>
          <w:lang w:eastAsia="ar-SA"/>
        </w:rPr>
        <w:t>- Giudice di Pace di Portoferraio Sentenza N. 17/2024</w:t>
      </w:r>
    </w:p>
    <w:p w14:paraId="2A39A1BD" w14:textId="77777777" w:rsidR="00BC49A8" w:rsidRPr="00B278D1" w:rsidRDefault="00BC49A8" w:rsidP="00BC49A8">
      <w:pPr>
        <w:shd w:val="clear" w:color="auto" w:fill="FFFFFF"/>
        <w:spacing w:line="360" w:lineRule="auto"/>
        <w:ind w:firstLine="709"/>
        <w:jc w:val="both"/>
        <w:rPr>
          <w:rFonts w:ascii="Arial" w:eastAsia="Calibri" w:hAnsi="Arial" w:cs="Arial"/>
          <w:kern w:val="2"/>
          <w:sz w:val="24"/>
          <w:szCs w:val="24"/>
          <w:lang w:eastAsia="en-US"/>
        </w:rPr>
      </w:pPr>
      <w:r w:rsidRPr="00B278D1">
        <w:rPr>
          <w:rFonts w:ascii="Arial" w:eastAsia="Calibri" w:hAnsi="Arial" w:cs="Arial"/>
          <w:kern w:val="2"/>
          <w:sz w:val="24"/>
          <w:szCs w:val="24"/>
          <w:lang w:eastAsia="en-US"/>
        </w:rPr>
        <w:t>- Giudice di Pace di Parma RG 3192/2023</w:t>
      </w:r>
    </w:p>
    <w:p w14:paraId="7FFE8E12" w14:textId="77777777" w:rsidR="00BC49A8" w:rsidRPr="00B278D1" w:rsidRDefault="00BC49A8" w:rsidP="00BC49A8">
      <w:pPr>
        <w:shd w:val="clear" w:color="auto" w:fill="FFFFFF"/>
        <w:spacing w:line="360" w:lineRule="auto"/>
        <w:ind w:firstLine="709"/>
        <w:jc w:val="both"/>
        <w:rPr>
          <w:rFonts w:ascii="Arial" w:eastAsia="Calibri" w:hAnsi="Arial" w:cs="Arial"/>
          <w:kern w:val="2"/>
          <w:sz w:val="24"/>
          <w:szCs w:val="24"/>
          <w:lang w:eastAsia="en-US"/>
        </w:rPr>
      </w:pPr>
      <w:r w:rsidRPr="00B278D1">
        <w:rPr>
          <w:rFonts w:ascii="Arial" w:eastAsia="Calibri" w:hAnsi="Arial" w:cs="Arial"/>
          <w:kern w:val="2"/>
          <w:sz w:val="24"/>
          <w:szCs w:val="24"/>
          <w:lang w:eastAsia="en-US"/>
        </w:rPr>
        <w:lastRenderedPageBreak/>
        <w:t>- Giudice di Pace di Novara Sentenza N. 4824/2023</w:t>
      </w:r>
    </w:p>
    <w:p w14:paraId="639D5481" w14:textId="77777777" w:rsidR="00BC49A8" w:rsidRPr="00B278D1" w:rsidRDefault="00BC49A8" w:rsidP="00BC49A8">
      <w:pPr>
        <w:shd w:val="clear" w:color="auto" w:fill="FFFFFF"/>
        <w:spacing w:line="360" w:lineRule="auto"/>
        <w:ind w:firstLine="709"/>
        <w:jc w:val="both"/>
        <w:rPr>
          <w:rFonts w:ascii="Arial" w:eastAsia="Calibri" w:hAnsi="Arial" w:cs="Arial"/>
          <w:kern w:val="2"/>
          <w:sz w:val="24"/>
          <w:szCs w:val="24"/>
          <w:lang w:eastAsia="en-US"/>
        </w:rPr>
      </w:pPr>
      <w:r w:rsidRPr="00B278D1">
        <w:rPr>
          <w:rFonts w:ascii="Arial" w:eastAsia="Calibri" w:hAnsi="Arial" w:cs="Arial"/>
          <w:kern w:val="2"/>
          <w:sz w:val="24"/>
          <w:szCs w:val="24"/>
          <w:lang w:eastAsia="en-US"/>
        </w:rPr>
        <w:t>- Giudice di Pace di Lanciano RG 639/2023</w:t>
      </w:r>
    </w:p>
    <w:p w14:paraId="25BFBE65" w14:textId="77777777" w:rsidR="00BC49A8" w:rsidRPr="00B278D1" w:rsidRDefault="00BC49A8" w:rsidP="00BC49A8">
      <w:pPr>
        <w:shd w:val="clear" w:color="auto" w:fill="FFFFFF"/>
        <w:spacing w:line="360" w:lineRule="auto"/>
        <w:ind w:firstLine="709"/>
        <w:jc w:val="both"/>
        <w:rPr>
          <w:rFonts w:ascii="Arial" w:eastAsia="Calibri" w:hAnsi="Arial" w:cs="Arial"/>
          <w:kern w:val="2"/>
          <w:sz w:val="24"/>
          <w:szCs w:val="24"/>
          <w:lang w:eastAsia="en-US"/>
        </w:rPr>
      </w:pPr>
      <w:r w:rsidRPr="00B278D1">
        <w:rPr>
          <w:rFonts w:ascii="Arial" w:eastAsia="Calibri" w:hAnsi="Arial" w:cs="Arial"/>
          <w:kern w:val="2"/>
          <w:sz w:val="24"/>
          <w:szCs w:val="24"/>
          <w:lang w:eastAsia="en-US"/>
        </w:rPr>
        <w:t>- Giudice di Pace di Ivrea RG 2842/2023</w:t>
      </w:r>
    </w:p>
    <w:p w14:paraId="47F7E0E3" w14:textId="77777777" w:rsidR="00BC49A8" w:rsidRPr="00B278D1" w:rsidRDefault="00BC49A8" w:rsidP="00BC49A8">
      <w:pPr>
        <w:shd w:val="clear" w:color="auto" w:fill="FFFFFF"/>
        <w:spacing w:line="360" w:lineRule="auto"/>
        <w:ind w:firstLine="709"/>
        <w:jc w:val="both"/>
        <w:rPr>
          <w:rFonts w:ascii="Arial" w:eastAsia="Calibri" w:hAnsi="Arial" w:cs="Arial"/>
          <w:kern w:val="2"/>
          <w:sz w:val="24"/>
          <w:szCs w:val="24"/>
          <w:lang w:eastAsia="en-US"/>
        </w:rPr>
      </w:pPr>
      <w:r w:rsidRPr="00B278D1">
        <w:rPr>
          <w:rFonts w:ascii="Arial" w:eastAsia="Calibri" w:hAnsi="Arial" w:cs="Arial"/>
          <w:kern w:val="2"/>
          <w:sz w:val="24"/>
          <w:szCs w:val="24"/>
          <w:lang w:eastAsia="en-US"/>
        </w:rPr>
        <w:t>- Giudice di Pace di Sondrio Sentenza N. 117/2024</w:t>
      </w:r>
    </w:p>
    <w:p w14:paraId="0B7B4726" w14:textId="77777777" w:rsidR="00BC49A8" w:rsidRPr="00B278D1" w:rsidRDefault="00BC49A8" w:rsidP="00BC49A8">
      <w:pPr>
        <w:shd w:val="clear" w:color="auto" w:fill="FFFFFF"/>
        <w:spacing w:line="360" w:lineRule="auto"/>
        <w:ind w:firstLine="709"/>
        <w:jc w:val="both"/>
        <w:rPr>
          <w:rFonts w:ascii="Arial" w:eastAsia="Calibri" w:hAnsi="Arial" w:cs="Arial"/>
          <w:kern w:val="2"/>
          <w:sz w:val="24"/>
          <w:szCs w:val="24"/>
          <w:lang w:eastAsia="en-US"/>
        </w:rPr>
      </w:pPr>
      <w:r w:rsidRPr="00B278D1">
        <w:rPr>
          <w:rFonts w:ascii="Arial" w:eastAsia="Calibri" w:hAnsi="Arial" w:cs="Arial"/>
          <w:kern w:val="2"/>
          <w:sz w:val="24"/>
          <w:szCs w:val="24"/>
          <w:lang w:eastAsia="en-US"/>
        </w:rPr>
        <w:t>- Giudice di Pace di Belluno RG 1263/2023</w:t>
      </w:r>
    </w:p>
    <w:p w14:paraId="0A110001" w14:textId="1E21B39E" w:rsidR="00617530" w:rsidRPr="00B278D1" w:rsidRDefault="00000000" w:rsidP="007E1618">
      <w:pPr>
        <w:spacing w:line="360" w:lineRule="auto"/>
        <w:ind w:firstLine="708"/>
        <w:jc w:val="both"/>
        <w:rPr>
          <w:rFonts w:ascii="Arial" w:hAnsi="Arial" w:cs="Arial"/>
          <w:sz w:val="24"/>
          <w:szCs w:val="24"/>
        </w:rPr>
      </w:pPr>
      <w:r w:rsidRPr="00B278D1">
        <w:rPr>
          <w:rFonts w:ascii="Arial" w:eastAsia="Arial" w:hAnsi="Arial" w:cs="Arial"/>
          <w:b/>
          <w:sz w:val="24"/>
          <w:szCs w:val="24"/>
        </w:rPr>
        <w:t>Inidoneità e non condivisibilità della sentenza della Corte d’Appello di Venezia (R.G. 1130/2024) prodotta dall’opponente.</w:t>
      </w:r>
    </w:p>
    <w:p w14:paraId="0614E6D3" w14:textId="77777777" w:rsidR="00710050" w:rsidRPr="00B278D1" w:rsidRDefault="00000000" w:rsidP="007E1618">
      <w:pPr>
        <w:spacing w:line="360" w:lineRule="auto"/>
        <w:ind w:firstLine="708"/>
        <w:jc w:val="both"/>
        <w:rPr>
          <w:rFonts w:ascii="Arial" w:hAnsi="Arial" w:cs="Arial"/>
          <w:sz w:val="24"/>
          <w:szCs w:val="24"/>
        </w:rPr>
      </w:pPr>
      <w:r w:rsidRPr="00B278D1">
        <w:rPr>
          <w:rFonts w:ascii="Arial" w:eastAsia="Arial" w:hAnsi="Arial" w:cs="Arial"/>
          <w:sz w:val="24"/>
          <w:szCs w:val="24"/>
        </w:rPr>
        <w:t>Con riferimento alla sentenza della Corte d’Appello di Venezia del 24 giugno 2025 (n. R.G. 1130/2024) prodotta da Wind Tre come doc. 5 del proprio ricorso, occorre svolgere alcune considerazioni critiche che ne evidenziano la non condivisibilità e il carattere del tutto minoritario nel panorama giurisprudenziale.</w:t>
      </w:r>
    </w:p>
    <w:p w14:paraId="2B59D822" w14:textId="77777777" w:rsidR="00575CBF" w:rsidRDefault="00575CBF" w:rsidP="00575CBF">
      <w:pPr>
        <w:spacing w:line="360" w:lineRule="auto"/>
        <w:ind w:firstLine="708"/>
        <w:jc w:val="both"/>
        <w:rPr>
          <w:rFonts w:ascii="Arial" w:eastAsia="Arial" w:hAnsi="Arial" w:cs="Arial"/>
          <w:sz w:val="24"/>
          <w:szCs w:val="24"/>
        </w:rPr>
      </w:pPr>
      <w:r>
        <w:rPr>
          <w:rFonts w:ascii="Arial" w:eastAsia="Arial" w:hAnsi="Arial" w:cs="Arial"/>
          <w:sz w:val="24"/>
          <w:szCs w:val="24"/>
        </w:rPr>
        <w:t>Come visto, l</w:t>
      </w:r>
      <w:r w:rsidRPr="00B278D1">
        <w:rPr>
          <w:rFonts w:ascii="Arial" w:eastAsia="Arial" w:hAnsi="Arial" w:cs="Arial"/>
          <w:sz w:val="24"/>
          <w:szCs w:val="24"/>
        </w:rPr>
        <w:t xml:space="preserve">a pronuncia, lungi dal costituire un arresto definitivo della questione, si pone in aperta contraddizione con la </w:t>
      </w:r>
      <w:r w:rsidRPr="00575CBF">
        <w:rPr>
          <w:rFonts w:ascii="Arial" w:eastAsia="Arial" w:hAnsi="Arial" w:cs="Arial"/>
          <w:i/>
          <w:iCs/>
          <w:sz w:val="24"/>
          <w:szCs w:val="24"/>
        </w:rPr>
        <w:t>ratio legis</w:t>
      </w:r>
      <w:r w:rsidRPr="00B278D1">
        <w:rPr>
          <w:rFonts w:ascii="Arial" w:eastAsia="Arial" w:hAnsi="Arial" w:cs="Arial"/>
          <w:sz w:val="24"/>
          <w:szCs w:val="24"/>
        </w:rPr>
        <w:t xml:space="preserve"> desumibile dall’evoluzione normativa del comma 831 e con le argomentazioni tecnico-giuridiche sviluppate dalla giurisprudenza di merito prevalente. Il giudice veneziano ha, invero, attribuito valore di separazione funzionale a un mero accordo di accesso alla rete, confondendo così la separazione funzionale tipica dei settori gas/energia – cui esclusivamente si riferisce la norma di interpretazione autentica di cui all’art. 5, comma 14-quinquies, D.L. 146/2021 – con la condivisione concorrenziale propria delle telecomunicazioni, che è di tutt’altra natura e risponde a una logica normativa opposta. </w:t>
      </w:r>
    </w:p>
    <w:p w14:paraId="0614E6D4" w14:textId="04076928" w:rsidR="00710050" w:rsidRPr="00B278D1" w:rsidRDefault="00000000" w:rsidP="00575CBF">
      <w:pPr>
        <w:spacing w:line="360" w:lineRule="auto"/>
        <w:ind w:firstLine="708"/>
        <w:jc w:val="both"/>
        <w:rPr>
          <w:rFonts w:ascii="Arial" w:hAnsi="Arial" w:cs="Arial"/>
          <w:sz w:val="24"/>
          <w:szCs w:val="24"/>
        </w:rPr>
      </w:pPr>
      <w:r w:rsidRPr="00B278D1">
        <w:rPr>
          <w:rFonts w:ascii="Arial" w:eastAsia="Arial" w:hAnsi="Arial" w:cs="Arial"/>
          <w:sz w:val="24"/>
          <w:szCs w:val="24"/>
        </w:rPr>
        <w:t>La pronuncia si fonda, pertanto, su una premessa fattuale inesistente e su una qualificazione giuridica errata.</w:t>
      </w:r>
    </w:p>
    <w:p w14:paraId="0614E6D5" w14:textId="77777777" w:rsidR="00710050" w:rsidRPr="00B278D1" w:rsidRDefault="00000000" w:rsidP="00575CBF">
      <w:pPr>
        <w:spacing w:line="360" w:lineRule="auto"/>
        <w:ind w:firstLine="708"/>
        <w:jc w:val="both"/>
        <w:rPr>
          <w:rFonts w:ascii="Arial" w:eastAsia="Arial" w:hAnsi="Arial" w:cs="Arial"/>
          <w:sz w:val="24"/>
          <w:szCs w:val="24"/>
        </w:rPr>
      </w:pPr>
      <w:r w:rsidRPr="00B278D1">
        <w:rPr>
          <w:rFonts w:ascii="Arial" w:eastAsia="Arial" w:hAnsi="Arial" w:cs="Arial"/>
          <w:sz w:val="24"/>
          <w:szCs w:val="24"/>
        </w:rPr>
        <w:t>Come dimostrato dalle pronunce sopra richiamate – Tribunale di Bergamo n. 1523/2025 del 25.11.2025, Tribunale di Napoli n. 5948 del 13.04.2026, Tribunale di Treviso n. 240/2025 del 20.02.2025 (appello), Tribunale di Piacenza n. 207 del 06.05.2025 e relativa conferma in appello del 16.07.2025, Tribunale di Ivrea n. 1255 del 29.09.2025 (appello) e Tribunale di Bolzano n. 431 del 08.04.2024 – l’orientamento espresso dalla Corte veneziana costituisce un indirizzo del tutto minoritario e non condivisibile, che non vale a scalfire il costante e consolidato orientamento della giurisprudenza di merito, nel senso della piena soggettività passiva mediata degli operatori di telecomunicazioni che si avvalgono delle infrastrutture altrui.</w:t>
      </w:r>
    </w:p>
    <w:p w14:paraId="675EC865" w14:textId="34F8C436" w:rsidR="00FA1629" w:rsidRPr="00FA1629" w:rsidRDefault="00D6040D" w:rsidP="00575CBF">
      <w:pPr>
        <w:spacing w:line="360" w:lineRule="auto"/>
        <w:ind w:firstLine="708"/>
        <w:jc w:val="both"/>
        <w:rPr>
          <w:rFonts w:ascii="Arial" w:eastAsia="Arial" w:hAnsi="Arial" w:cs="Arial"/>
          <w:sz w:val="24"/>
          <w:szCs w:val="24"/>
        </w:rPr>
      </w:pPr>
      <w:r>
        <w:rPr>
          <w:rFonts w:ascii="Arial" w:eastAsia="Arial" w:hAnsi="Arial" w:cs="Arial"/>
          <w:b/>
          <w:bCs/>
          <w:sz w:val="24"/>
          <w:szCs w:val="24"/>
        </w:rPr>
        <w:t>S</w:t>
      </w:r>
      <w:r w:rsidRPr="00FA1629">
        <w:rPr>
          <w:rFonts w:ascii="Arial" w:eastAsia="Arial" w:hAnsi="Arial" w:cs="Arial"/>
          <w:b/>
          <w:bCs/>
          <w:sz w:val="24"/>
          <w:szCs w:val="24"/>
        </w:rPr>
        <w:t xml:space="preserve">ulla sentenza del tribunale di Bergamo n. </w:t>
      </w:r>
      <w:proofErr w:type="spellStart"/>
      <w:r w:rsidRPr="00FA1629">
        <w:rPr>
          <w:rFonts w:ascii="Arial" w:eastAsia="Arial" w:hAnsi="Arial" w:cs="Arial"/>
          <w:b/>
          <w:bCs/>
          <w:sz w:val="24"/>
          <w:szCs w:val="24"/>
        </w:rPr>
        <w:t>r.g</w:t>
      </w:r>
      <w:proofErr w:type="spellEnd"/>
      <w:r w:rsidRPr="00FA1629">
        <w:rPr>
          <w:rFonts w:ascii="Arial" w:eastAsia="Arial" w:hAnsi="Arial" w:cs="Arial"/>
          <w:b/>
          <w:bCs/>
          <w:sz w:val="24"/>
          <w:szCs w:val="24"/>
        </w:rPr>
        <w:t>. 379/2025 del 12 novembre 2025 (doc. 24 del ricorso)</w:t>
      </w:r>
    </w:p>
    <w:p w14:paraId="1DB90BCE" w14:textId="77777777" w:rsidR="00575CBF" w:rsidRDefault="00FA1629" w:rsidP="00575CBF">
      <w:pPr>
        <w:spacing w:line="360" w:lineRule="auto"/>
        <w:ind w:firstLine="708"/>
        <w:jc w:val="both"/>
        <w:rPr>
          <w:rFonts w:ascii="Arial" w:eastAsia="Arial" w:hAnsi="Arial" w:cs="Arial"/>
          <w:sz w:val="24"/>
          <w:szCs w:val="24"/>
        </w:rPr>
      </w:pPr>
      <w:r w:rsidRPr="00FA1629">
        <w:rPr>
          <w:rFonts w:ascii="Arial" w:eastAsia="Arial" w:hAnsi="Arial" w:cs="Arial"/>
          <w:sz w:val="24"/>
          <w:szCs w:val="24"/>
        </w:rPr>
        <w:lastRenderedPageBreak/>
        <w:t xml:space="preserve">Wind Tre produce tra i propri documenti la sentenza del Tribunale di Bergamo del 12 novembre 2025 (R.G. 379/2025), resa in funzione di giudice di secondo grado, favorevole all'operatore. </w:t>
      </w:r>
    </w:p>
    <w:p w14:paraId="4D52EA62" w14:textId="77777777" w:rsidR="00575CBF" w:rsidRDefault="00FA1629" w:rsidP="00575CBF">
      <w:pPr>
        <w:spacing w:line="360" w:lineRule="auto"/>
        <w:ind w:firstLine="708"/>
        <w:jc w:val="both"/>
        <w:rPr>
          <w:rFonts w:ascii="Arial" w:eastAsia="Arial" w:hAnsi="Arial" w:cs="Arial"/>
          <w:sz w:val="24"/>
          <w:szCs w:val="24"/>
        </w:rPr>
      </w:pPr>
      <w:r w:rsidRPr="00FA1629">
        <w:rPr>
          <w:rFonts w:ascii="Arial" w:eastAsia="Arial" w:hAnsi="Arial" w:cs="Arial"/>
          <w:sz w:val="24"/>
          <w:szCs w:val="24"/>
        </w:rPr>
        <w:t xml:space="preserve">Tale pronuncia non vale a scalfire la fondatezza della pretesa del Comune, per le medesime ragioni già esposte con riferimento alla sentenza della Corte d'Appello di Venezia: essa si pone in aperto contrasto con il successivo e più recente orientamento </w:t>
      </w:r>
      <w:r w:rsidR="00575CBF">
        <w:rPr>
          <w:rFonts w:ascii="Arial" w:eastAsia="Arial" w:hAnsi="Arial" w:cs="Arial"/>
          <w:sz w:val="24"/>
          <w:szCs w:val="24"/>
        </w:rPr>
        <w:t xml:space="preserve">della Cassazione e </w:t>
      </w:r>
      <w:r w:rsidRPr="00FA1629">
        <w:rPr>
          <w:rFonts w:ascii="Arial" w:eastAsia="Arial" w:hAnsi="Arial" w:cs="Arial"/>
          <w:sz w:val="24"/>
          <w:szCs w:val="24"/>
        </w:rPr>
        <w:t xml:space="preserve">dello stesso Tribunale di Bergamo, espresso con le sentenze n. 1523 del 25 novembre 2025 e n. 289 del 21 marzo 2026, entrambe rese in controversie analoghe e richiamate nelle presenti difese. </w:t>
      </w:r>
    </w:p>
    <w:p w14:paraId="3ADC9886" w14:textId="00F68D05" w:rsidR="00D835CB" w:rsidRDefault="00FA1629" w:rsidP="00575CBF">
      <w:pPr>
        <w:spacing w:line="360" w:lineRule="auto"/>
        <w:ind w:firstLine="708"/>
        <w:jc w:val="both"/>
        <w:rPr>
          <w:rFonts w:ascii="Arial" w:eastAsia="Arial" w:hAnsi="Arial" w:cs="Arial"/>
          <w:sz w:val="24"/>
          <w:szCs w:val="24"/>
        </w:rPr>
      </w:pPr>
      <w:r w:rsidRPr="00FA1629">
        <w:rPr>
          <w:rFonts w:ascii="Arial" w:eastAsia="Arial" w:hAnsi="Arial" w:cs="Arial"/>
          <w:sz w:val="24"/>
          <w:szCs w:val="24"/>
        </w:rPr>
        <w:t>Il fatto che, nell'arco di poche settimane, il medesimo Tribunale abbia adottato pronunce di segno opposto dimostra l'esistenza di un contrasto interno che la giurisprudenza più recente ha risolto nel senso della piena soggettività passiva mediata degli operatori di telecomunicazioni.</w:t>
      </w:r>
    </w:p>
    <w:p w14:paraId="1952AA46" w14:textId="0ECC5F00" w:rsidR="00D835CB" w:rsidRPr="00D835CB" w:rsidRDefault="00D835CB" w:rsidP="00D835CB">
      <w:pPr>
        <w:pStyle w:val="NormaleWeb"/>
        <w:spacing w:before="0" w:beforeAutospacing="0" w:after="0" w:afterAutospacing="0" w:line="360" w:lineRule="auto"/>
        <w:contextualSpacing/>
        <w:jc w:val="both"/>
        <w:rPr>
          <w:rFonts w:ascii="Arial" w:eastAsia="Arial" w:hAnsi="Arial" w:cs="Arial"/>
          <w:b/>
          <w:bCs/>
        </w:rPr>
      </w:pPr>
      <w:r>
        <w:rPr>
          <w:rFonts w:ascii="Arial" w:eastAsia="Arial" w:hAnsi="Arial" w:cs="Arial"/>
        </w:rPr>
        <w:tab/>
      </w:r>
      <w:r w:rsidR="00575CBF">
        <w:rPr>
          <w:rFonts w:ascii="Arial" w:eastAsia="Arial" w:hAnsi="Arial" w:cs="Arial"/>
        </w:rPr>
        <w:t>Come visto, i</w:t>
      </w:r>
      <w:r w:rsidRPr="00D835CB">
        <w:rPr>
          <w:rFonts w:ascii="Arial" w:eastAsia="Arial" w:hAnsi="Arial" w:cs="Arial"/>
          <w:b/>
          <w:bCs/>
        </w:rPr>
        <w:t>l quadro giurisprudenziale di merito sin qui delineato</w:t>
      </w:r>
      <w:r w:rsidR="00575CBF">
        <w:rPr>
          <w:rFonts w:ascii="Arial" w:eastAsia="Arial" w:hAnsi="Arial" w:cs="Arial"/>
          <w:b/>
          <w:bCs/>
        </w:rPr>
        <w:t xml:space="preserve"> </w:t>
      </w:r>
      <w:proofErr w:type="gramStart"/>
      <w:r w:rsidR="00575CBF">
        <w:rPr>
          <w:rFonts w:ascii="Arial" w:eastAsia="Arial" w:hAnsi="Arial" w:cs="Arial"/>
          <w:b/>
          <w:bCs/>
        </w:rPr>
        <w:t xml:space="preserve">ha </w:t>
      </w:r>
      <w:r w:rsidRPr="00D835CB">
        <w:rPr>
          <w:rFonts w:ascii="Arial" w:eastAsia="Arial" w:hAnsi="Arial" w:cs="Arial"/>
          <w:b/>
          <w:bCs/>
        </w:rPr>
        <w:t xml:space="preserve"> trova</w:t>
      </w:r>
      <w:r w:rsidR="00575CBF">
        <w:rPr>
          <w:rFonts w:ascii="Arial" w:eastAsia="Arial" w:hAnsi="Arial" w:cs="Arial"/>
          <w:b/>
          <w:bCs/>
        </w:rPr>
        <w:t>to</w:t>
      </w:r>
      <w:proofErr w:type="gramEnd"/>
      <w:r w:rsidRPr="00D835CB">
        <w:rPr>
          <w:rFonts w:ascii="Arial" w:eastAsia="Arial" w:hAnsi="Arial" w:cs="Arial"/>
          <w:b/>
          <w:bCs/>
        </w:rPr>
        <w:t xml:space="preserve"> oggi consacrazione anche in sede di legittimità.</w:t>
      </w:r>
    </w:p>
    <w:p w14:paraId="69D8552F" w14:textId="51653EB8" w:rsidR="00DD3CD7" w:rsidRPr="00DD3CD7" w:rsidRDefault="00D835CB" w:rsidP="00575CBF">
      <w:pPr>
        <w:pStyle w:val="NormaleWeb"/>
        <w:spacing w:before="0" w:beforeAutospacing="0" w:after="0" w:afterAutospacing="0" w:line="360" w:lineRule="auto"/>
        <w:ind w:firstLine="708"/>
        <w:contextualSpacing/>
        <w:jc w:val="both"/>
        <w:rPr>
          <w:rFonts w:ascii="Arial" w:eastAsia="Arial" w:hAnsi="Arial" w:cs="Arial"/>
          <w:b/>
          <w:bCs/>
        </w:rPr>
      </w:pPr>
      <w:r w:rsidRPr="00D835CB">
        <w:rPr>
          <w:rFonts w:ascii="Arial" w:eastAsia="Arial" w:hAnsi="Arial" w:cs="Arial"/>
          <w:b/>
          <w:bCs/>
        </w:rPr>
        <w:t xml:space="preserve">La fondatezza della pretesa creditoria del Comune convenuto ha, infatti, ricevuto piena conferma </w:t>
      </w:r>
      <w:r w:rsidR="00DD3CD7" w:rsidRPr="00D835CB">
        <w:rPr>
          <w:rFonts w:ascii="Arial" w:eastAsia="Arial" w:hAnsi="Arial" w:cs="Arial"/>
          <w:b/>
          <w:bCs/>
        </w:rPr>
        <w:t>nella pronuncia della CORTE SUPREMA DI CASSAZIONE, Sezione Terza Civile, sentenza n. 11479 del 28 aprile 2026</w:t>
      </w:r>
      <w:r w:rsidR="00174C32">
        <w:rPr>
          <w:rFonts w:ascii="Arial" w:eastAsia="Arial" w:hAnsi="Arial" w:cs="Arial"/>
          <w:b/>
          <w:bCs/>
        </w:rPr>
        <w:t xml:space="preserve"> </w:t>
      </w:r>
      <w:r w:rsidR="00174C32" w:rsidRPr="00174C32">
        <w:rPr>
          <w:rFonts w:ascii="Arial" w:eastAsia="Arial" w:hAnsi="Arial" w:cs="Arial"/>
        </w:rPr>
        <w:t>(doc. 18)</w:t>
      </w:r>
    </w:p>
    <w:p w14:paraId="3A918DF7" w14:textId="46374684" w:rsidR="00710050" w:rsidRDefault="006F2815" w:rsidP="00575CBF">
      <w:pPr>
        <w:spacing w:line="360" w:lineRule="auto"/>
        <w:ind w:firstLine="708"/>
        <w:jc w:val="both"/>
      </w:pPr>
      <w:r>
        <w:rPr>
          <w:rFonts w:ascii="Arial" w:eastAsia="Arial" w:hAnsi="Arial" w:cs="Arial"/>
          <w:b/>
          <w:bCs/>
          <w:sz w:val="24"/>
          <w:szCs w:val="24"/>
          <w:u w:val="single"/>
        </w:rPr>
        <w:t>3) Sulla pretesa inesigibilità del CUP ai sensi dell’art. 35 del Regolamento Comunale.</w:t>
      </w:r>
    </w:p>
    <w:p w14:paraId="4BAD8E32" w14:textId="77777777" w:rsidR="00575CBF" w:rsidRDefault="00000000" w:rsidP="00770076">
      <w:pPr>
        <w:spacing w:line="360" w:lineRule="auto"/>
        <w:ind w:firstLine="708"/>
        <w:jc w:val="both"/>
        <w:rPr>
          <w:rFonts w:ascii="Arial" w:eastAsia="Arial" w:hAnsi="Arial" w:cs="Arial"/>
          <w:sz w:val="24"/>
          <w:szCs w:val="24"/>
        </w:rPr>
      </w:pPr>
      <w:r>
        <w:rPr>
          <w:rFonts w:ascii="Arial" w:eastAsia="Arial" w:hAnsi="Arial" w:cs="Arial"/>
          <w:sz w:val="24"/>
          <w:szCs w:val="24"/>
        </w:rPr>
        <w:t xml:space="preserve">Wind Tre deduce, in via subordinata, che – ai sensi dell’art. 35 del Regolamento Comunale approvato con Delibera C.C. n. 66 del 29 dicembre 2020 – il canone sarebbe esigibile unicamente nei confronti del soggetto titolare dell’atto di concessione all’occupazione. </w:t>
      </w:r>
    </w:p>
    <w:p w14:paraId="3A918DF8" w14:textId="5F72A194" w:rsidR="00710050" w:rsidRDefault="00000000" w:rsidP="00770076">
      <w:pPr>
        <w:spacing w:line="360" w:lineRule="auto"/>
        <w:ind w:firstLine="708"/>
        <w:jc w:val="both"/>
      </w:pPr>
      <w:r>
        <w:rPr>
          <w:rFonts w:ascii="Arial" w:eastAsia="Arial" w:hAnsi="Arial" w:cs="Arial"/>
          <w:sz w:val="24"/>
          <w:szCs w:val="24"/>
        </w:rPr>
        <w:t>La tesi è infondata e va respinta.</w:t>
      </w:r>
    </w:p>
    <w:p w14:paraId="3A918DF9" w14:textId="77777777" w:rsidR="00710050" w:rsidRDefault="00000000" w:rsidP="00770076">
      <w:pPr>
        <w:spacing w:line="360" w:lineRule="auto"/>
        <w:ind w:firstLine="708"/>
        <w:jc w:val="both"/>
      </w:pPr>
      <w:r>
        <w:rPr>
          <w:rFonts w:ascii="Arial" w:eastAsia="Arial" w:hAnsi="Arial" w:cs="Arial"/>
          <w:sz w:val="24"/>
          <w:szCs w:val="24"/>
        </w:rPr>
        <w:t>In primo luogo, il Regolamento Comunale va letto in conformità con le disposizioni legislative di rango superiore e, in particolare, con l’art. 1, comma 831, della Legge n. 160/2019, come modificato dalla L. n. 178/2020: l’Ente Locale, nell’esercizio della propria potestà regolamentare, non può derogare a una norma di legge, né interpretarla in senso restrittivo rispetto a quanto stabilito dal Legislatore statale.</w:t>
      </w:r>
    </w:p>
    <w:p w14:paraId="3A918E00" w14:textId="77777777" w:rsidR="00710050" w:rsidRDefault="00000000" w:rsidP="00770076">
      <w:pPr>
        <w:spacing w:line="360" w:lineRule="auto"/>
        <w:ind w:firstLine="708"/>
        <w:jc w:val="both"/>
      </w:pPr>
      <w:r>
        <w:rPr>
          <w:rFonts w:ascii="Arial" w:eastAsia="Arial" w:hAnsi="Arial" w:cs="Arial"/>
          <w:sz w:val="24"/>
          <w:szCs w:val="24"/>
        </w:rPr>
        <w:t xml:space="preserve">In secondo luogo, le disposizioni regolamentari richiamate da Wind Tre devono essere lette in modo sistematico e non isolato: esse disciplinano le modalità di </w:t>
      </w:r>
      <w:r>
        <w:rPr>
          <w:rFonts w:ascii="Arial" w:eastAsia="Arial" w:hAnsi="Arial" w:cs="Arial"/>
          <w:sz w:val="24"/>
          <w:szCs w:val="24"/>
        </w:rPr>
        <w:lastRenderedPageBreak/>
        <w:t>dichiarazione e versamento del canone da parte del concessionario, senza per questo escludere la soggettività passiva mediata degli altri utilizzatori della rete, espressamente prevista dalla legge.</w:t>
      </w:r>
    </w:p>
    <w:p w14:paraId="75D20B93" w14:textId="77777777" w:rsidR="00575CBF" w:rsidRDefault="00000000" w:rsidP="00770076">
      <w:pPr>
        <w:spacing w:line="360" w:lineRule="auto"/>
        <w:ind w:firstLine="708"/>
        <w:jc w:val="both"/>
        <w:rPr>
          <w:rFonts w:ascii="Arial" w:eastAsia="Arial" w:hAnsi="Arial" w:cs="Arial"/>
          <w:sz w:val="24"/>
          <w:szCs w:val="24"/>
        </w:rPr>
      </w:pPr>
      <w:r>
        <w:rPr>
          <w:rFonts w:ascii="Arial" w:eastAsia="Arial" w:hAnsi="Arial" w:cs="Arial"/>
          <w:sz w:val="24"/>
          <w:szCs w:val="24"/>
        </w:rPr>
        <w:t xml:space="preserve">In terzo luogo, e in ogni caso, anche a voler ritenere che il Regolamento Comunale contenga una previsione difformemente interpretata rispetto alla legge, essa sarebbe priva di efficacia giuridica in quanto adottata in contrasto con una norma di rango primario. </w:t>
      </w:r>
    </w:p>
    <w:p w14:paraId="3A918E01" w14:textId="5C34EF6D" w:rsidR="00710050" w:rsidRDefault="00000000" w:rsidP="00770076">
      <w:pPr>
        <w:spacing w:line="360" w:lineRule="auto"/>
        <w:ind w:firstLine="708"/>
        <w:jc w:val="both"/>
        <w:rPr>
          <w:rFonts w:ascii="Arial" w:eastAsia="Arial" w:hAnsi="Arial" w:cs="Arial"/>
          <w:sz w:val="24"/>
          <w:szCs w:val="24"/>
        </w:rPr>
      </w:pPr>
      <w:r>
        <w:rPr>
          <w:rFonts w:ascii="Arial" w:eastAsia="Arial" w:hAnsi="Arial" w:cs="Arial"/>
          <w:sz w:val="24"/>
          <w:szCs w:val="24"/>
        </w:rPr>
        <w:t>La legge statale prevale sul regolamento comunale, con la conseguenza che la soggettività passiva mediata di Wind Tre S.p.A. trova diretto fondamento nell’art. 1, comma 831, L. 160/2019, indipendentemente dal contenuto del Regolamento locale.</w:t>
      </w:r>
    </w:p>
    <w:p w14:paraId="180B8F16" w14:textId="2F9F3158" w:rsidR="00B71669" w:rsidRPr="00B71669" w:rsidRDefault="00B71669" w:rsidP="00770076">
      <w:pPr>
        <w:spacing w:line="360" w:lineRule="auto"/>
        <w:ind w:firstLine="708"/>
        <w:jc w:val="both"/>
        <w:rPr>
          <w:rFonts w:ascii="Arial" w:eastAsia="Arial" w:hAnsi="Arial" w:cs="Arial"/>
          <w:sz w:val="24"/>
          <w:szCs w:val="24"/>
        </w:rPr>
      </w:pPr>
      <w:r w:rsidRPr="00B71669">
        <w:rPr>
          <w:rFonts w:ascii="Arial" w:eastAsia="Arial" w:hAnsi="Arial" w:cs="Arial"/>
          <w:sz w:val="24"/>
          <w:szCs w:val="24"/>
        </w:rPr>
        <w:t>Il terzo motivo di opposizione è pertanto infondato e va rigettato.</w:t>
      </w:r>
    </w:p>
    <w:p w14:paraId="1C6654ED" w14:textId="06E936B2" w:rsidR="001F1391" w:rsidRPr="00FA1629" w:rsidRDefault="006F2815" w:rsidP="00575CBF">
      <w:pPr>
        <w:spacing w:line="360" w:lineRule="auto"/>
        <w:ind w:firstLine="708"/>
        <w:jc w:val="both"/>
      </w:pPr>
      <w:r w:rsidRPr="00FA1629">
        <w:rPr>
          <w:rFonts w:ascii="Arial" w:eastAsia="Arial" w:hAnsi="Arial" w:cs="Arial"/>
          <w:b/>
          <w:bCs/>
          <w:sz w:val="24"/>
          <w:szCs w:val="24"/>
        </w:rPr>
        <w:t>Anche l</w:t>
      </w:r>
      <w:r w:rsidR="001F1391" w:rsidRPr="00FA1629">
        <w:rPr>
          <w:rFonts w:ascii="Arial" w:eastAsia="Arial" w:hAnsi="Arial" w:cs="Arial"/>
          <w:b/>
          <w:bCs/>
          <w:sz w:val="24"/>
          <w:szCs w:val="24"/>
        </w:rPr>
        <w:t>a motivazione dell’avviso di accertamento è pienamente congrua e l’importo è correttamente determinato.</w:t>
      </w:r>
    </w:p>
    <w:p w14:paraId="72A39D78" w14:textId="77777777" w:rsidR="00575CBF" w:rsidRDefault="001F1391" w:rsidP="001F1391">
      <w:pPr>
        <w:spacing w:line="360" w:lineRule="auto"/>
        <w:ind w:firstLine="708"/>
        <w:jc w:val="both"/>
        <w:rPr>
          <w:rFonts w:ascii="Arial" w:eastAsia="Arial" w:hAnsi="Arial" w:cs="Arial"/>
          <w:sz w:val="24"/>
          <w:szCs w:val="24"/>
        </w:rPr>
      </w:pPr>
      <w:r w:rsidRPr="00FA1629">
        <w:rPr>
          <w:rFonts w:ascii="Arial" w:eastAsia="Arial" w:hAnsi="Arial" w:cs="Arial"/>
          <w:sz w:val="24"/>
          <w:szCs w:val="24"/>
        </w:rPr>
        <w:t xml:space="preserve">L’avviso di accertamento impugnato risulta pienamente motivato: esso indica espressamente il presupposto impositivo (utilizzo in via mediata della rete del concessionario per le annualità 2021-2024), la norma applicata (art. 1, comma 831, L. 160/2019), il metodo di calcolo adottato (stima induttiva basata sulle quote di mercato AGCOM applicate alla popolazione residente nel Comune di Capriate San Gervasio), il totale dell’importo accertato pari a Euro 4.810,00, la sanzione applicata ai sensi del Regolamento Comunale, nonché gli interessi calcolati ai sensi dell’art. 1, comma 802, L. 160/2019. </w:t>
      </w:r>
    </w:p>
    <w:p w14:paraId="1CD4C624" w14:textId="16130496" w:rsidR="001F1391" w:rsidRPr="00FA1629" w:rsidRDefault="001F1391" w:rsidP="001F1391">
      <w:pPr>
        <w:spacing w:line="360" w:lineRule="auto"/>
        <w:ind w:firstLine="708"/>
        <w:jc w:val="both"/>
      </w:pPr>
      <w:r w:rsidRPr="00FA1629">
        <w:rPr>
          <w:rFonts w:ascii="Arial" w:eastAsia="Arial" w:hAnsi="Arial" w:cs="Arial"/>
          <w:sz w:val="24"/>
          <w:szCs w:val="24"/>
        </w:rPr>
        <w:t>L’atto soddisfa pienamente i requisiti di certezza, liquidità ed esigibilità richiesti dalla norma, consentendo al destinatario di comprendere appieno le ragioni della pretesa e di articolare adeguatamente la propria difesa – come del resto ha fatto Wind Tre con il presente ricorso in opposizione.</w:t>
      </w:r>
    </w:p>
    <w:p w14:paraId="54ECFE6D" w14:textId="77777777" w:rsidR="00C300D5" w:rsidRPr="00FA1629" w:rsidRDefault="001F1391" w:rsidP="001F1391">
      <w:pPr>
        <w:spacing w:line="360" w:lineRule="auto"/>
        <w:ind w:firstLine="708"/>
        <w:jc w:val="both"/>
        <w:rPr>
          <w:rFonts w:ascii="Arial" w:eastAsia="Arial" w:hAnsi="Arial" w:cs="Arial"/>
          <w:sz w:val="24"/>
          <w:szCs w:val="24"/>
        </w:rPr>
      </w:pPr>
      <w:r w:rsidRPr="00FA1629">
        <w:rPr>
          <w:rFonts w:ascii="Arial" w:eastAsia="Arial" w:hAnsi="Arial" w:cs="Arial"/>
          <w:sz w:val="24"/>
          <w:szCs w:val="24"/>
        </w:rPr>
        <w:t>Si rileva, peraltro, che Wind Tre non ha mosso contestazione specifica sul numero di utenze sulla base delle quali è stato calcolato l’importo del canone, determinato sulla base dei dati ufficiali dell’Osservatorio sulle Comunicazioni AGCOM, come esplicitato nel testo dell’avviso di accertamento (doc. 4).</w:t>
      </w:r>
    </w:p>
    <w:p w14:paraId="702FF822" w14:textId="77777777" w:rsidR="00C300D5" w:rsidRPr="00FA1629" w:rsidRDefault="001F1391" w:rsidP="001F1391">
      <w:pPr>
        <w:spacing w:line="360" w:lineRule="auto"/>
        <w:ind w:firstLine="708"/>
        <w:jc w:val="both"/>
        <w:rPr>
          <w:rFonts w:ascii="Arial" w:eastAsia="Arial" w:hAnsi="Arial" w:cs="Arial"/>
          <w:b/>
          <w:bCs/>
          <w:sz w:val="24"/>
          <w:szCs w:val="24"/>
        </w:rPr>
      </w:pPr>
      <w:r w:rsidRPr="00FA1629">
        <w:rPr>
          <w:rFonts w:ascii="Arial" w:eastAsia="Arial" w:hAnsi="Arial" w:cs="Arial"/>
          <w:b/>
          <w:bCs/>
          <w:sz w:val="24"/>
          <w:szCs w:val="24"/>
        </w:rPr>
        <w:t xml:space="preserve"> Il ricorso al metodo induttivo si è reso necessario esclusivamente a causa dell’omessa autodichiarazione da parte di Wind Tre, che non ha trasmesso al Comune la dichiarazione delle utenze attive per nessuna delle annualità in verifica, nonostante l’espressa richiesta formulata da Archivia Solution S.p.A. con nota del 18 settembre 2025 (doc. 3). </w:t>
      </w:r>
    </w:p>
    <w:p w14:paraId="29C215D7" w14:textId="22E96E0F" w:rsidR="001F1391" w:rsidRPr="00FA1629" w:rsidRDefault="001F1391" w:rsidP="001F1391">
      <w:pPr>
        <w:spacing w:line="360" w:lineRule="auto"/>
        <w:ind w:firstLine="708"/>
        <w:jc w:val="both"/>
        <w:rPr>
          <w:rFonts w:ascii="Arial" w:eastAsia="Arial" w:hAnsi="Arial" w:cs="Arial"/>
          <w:sz w:val="24"/>
          <w:szCs w:val="24"/>
        </w:rPr>
      </w:pPr>
      <w:r w:rsidRPr="00FA1629">
        <w:rPr>
          <w:rFonts w:ascii="Arial" w:eastAsia="Arial" w:hAnsi="Arial" w:cs="Arial"/>
          <w:sz w:val="24"/>
          <w:szCs w:val="24"/>
        </w:rPr>
        <w:lastRenderedPageBreak/>
        <w:t>Spetta dunque a Wind Tre, che ha determinato con la propria inadempienza la necessità di ricorrere a tale metodo, fornire la prova contraria, dimostrando documentalmente il numero esatto delle utenze servite nel Comune di Capriate San Gervasio per gli anni 2021, 2022, 2023 e 2024.</w:t>
      </w:r>
    </w:p>
    <w:p w14:paraId="40A3808C" w14:textId="6FA3F82A" w:rsidR="00FA1629" w:rsidRPr="0058218F" w:rsidRDefault="00E01B0B" w:rsidP="00FA1629">
      <w:pPr>
        <w:spacing w:line="360" w:lineRule="auto"/>
        <w:ind w:firstLine="708"/>
        <w:jc w:val="both"/>
        <w:rPr>
          <w:rFonts w:ascii="Arial" w:eastAsia="Arial" w:hAnsi="Arial" w:cs="Arial"/>
          <w:b/>
          <w:bCs/>
          <w:sz w:val="24"/>
          <w:szCs w:val="24"/>
        </w:rPr>
      </w:pPr>
      <w:r w:rsidRPr="0058218F">
        <w:rPr>
          <w:rFonts w:ascii="Arial" w:eastAsia="Arial" w:hAnsi="Arial" w:cs="Arial"/>
          <w:b/>
          <w:bCs/>
          <w:sz w:val="24"/>
          <w:szCs w:val="24"/>
        </w:rPr>
        <w:t>Sulla Pretesa Duplicazione del Prelievo (Delibera AGCOM N. 348/19/CONS)</w:t>
      </w:r>
    </w:p>
    <w:p w14:paraId="7E69FF4D" w14:textId="77777777" w:rsidR="00575CBF" w:rsidRDefault="00FA1629" w:rsidP="00FA1629">
      <w:pPr>
        <w:spacing w:line="360" w:lineRule="auto"/>
        <w:ind w:firstLine="708"/>
        <w:jc w:val="both"/>
        <w:rPr>
          <w:rFonts w:ascii="Arial" w:eastAsia="Arial" w:hAnsi="Arial" w:cs="Arial"/>
          <w:sz w:val="24"/>
          <w:szCs w:val="24"/>
        </w:rPr>
      </w:pPr>
      <w:r w:rsidRPr="00FA1629">
        <w:rPr>
          <w:rFonts w:ascii="Arial" w:eastAsia="Arial" w:hAnsi="Arial" w:cs="Arial"/>
          <w:sz w:val="24"/>
          <w:szCs w:val="24"/>
        </w:rPr>
        <w:t xml:space="preserve">Wind Tre sostiene che nel corrispettivo </w:t>
      </w:r>
      <w:proofErr w:type="spellStart"/>
      <w:r w:rsidRPr="00FA1629">
        <w:rPr>
          <w:rFonts w:ascii="Arial" w:eastAsia="Arial" w:hAnsi="Arial" w:cs="Arial"/>
          <w:sz w:val="24"/>
          <w:szCs w:val="24"/>
        </w:rPr>
        <w:t>wholesale</w:t>
      </w:r>
      <w:proofErr w:type="spellEnd"/>
      <w:r w:rsidRPr="00FA1629">
        <w:rPr>
          <w:rFonts w:ascii="Arial" w:eastAsia="Arial" w:hAnsi="Arial" w:cs="Arial"/>
          <w:sz w:val="24"/>
          <w:szCs w:val="24"/>
        </w:rPr>
        <w:t xml:space="preserve"> riconosciuto a FiberCop sarebbero già incluse le tasse per l'occupazione del suolo pubblico, con conseguente duplicazione del prelievo. </w:t>
      </w:r>
    </w:p>
    <w:p w14:paraId="57F0ABF5" w14:textId="77777777" w:rsidR="00575CBF" w:rsidRDefault="00FA1629" w:rsidP="00FA1629">
      <w:pPr>
        <w:spacing w:line="360" w:lineRule="auto"/>
        <w:ind w:firstLine="708"/>
        <w:jc w:val="both"/>
        <w:rPr>
          <w:rFonts w:ascii="Arial" w:eastAsia="Arial" w:hAnsi="Arial" w:cs="Arial"/>
          <w:sz w:val="24"/>
          <w:szCs w:val="24"/>
        </w:rPr>
      </w:pPr>
      <w:r w:rsidRPr="00FA1629">
        <w:rPr>
          <w:rFonts w:ascii="Arial" w:eastAsia="Arial" w:hAnsi="Arial" w:cs="Arial"/>
          <w:sz w:val="24"/>
          <w:szCs w:val="24"/>
        </w:rPr>
        <w:t xml:space="preserve">L'eccezione è infondata sotto un duplice profilo. </w:t>
      </w:r>
    </w:p>
    <w:p w14:paraId="2830D2B8" w14:textId="77777777" w:rsidR="00575CBF" w:rsidRDefault="00FA1629" w:rsidP="00FA1629">
      <w:pPr>
        <w:spacing w:line="360" w:lineRule="auto"/>
        <w:ind w:firstLine="708"/>
        <w:jc w:val="both"/>
        <w:rPr>
          <w:rFonts w:ascii="Arial" w:eastAsia="Arial" w:hAnsi="Arial" w:cs="Arial"/>
          <w:sz w:val="24"/>
          <w:szCs w:val="24"/>
        </w:rPr>
      </w:pPr>
      <w:r w:rsidRPr="00FA1629">
        <w:rPr>
          <w:rFonts w:ascii="Arial" w:eastAsia="Arial" w:hAnsi="Arial" w:cs="Arial"/>
          <w:sz w:val="24"/>
          <w:szCs w:val="24"/>
        </w:rPr>
        <w:t xml:space="preserve">In primo luogo, la Delibera AGCOM n. 348/19/CONS attiene esclusivamente alla costruzione del modello di costo regolatorio BU-LRIC per la determinazione dei prezzi dei servizi di accesso alla rete di Telecom Italia: si tratta di uno strumento di regolazione tariffaria dei rapporti tra operatori nel mercato </w:t>
      </w:r>
      <w:proofErr w:type="spellStart"/>
      <w:r w:rsidRPr="00FA1629">
        <w:rPr>
          <w:rFonts w:ascii="Arial" w:eastAsia="Arial" w:hAnsi="Arial" w:cs="Arial"/>
          <w:sz w:val="24"/>
          <w:szCs w:val="24"/>
        </w:rPr>
        <w:t>wholesale</w:t>
      </w:r>
      <w:proofErr w:type="spellEnd"/>
      <w:r w:rsidRPr="00FA1629">
        <w:rPr>
          <w:rFonts w:ascii="Arial" w:eastAsia="Arial" w:hAnsi="Arial" w:cs="Arial"/>
          <w:sz w:val="24"/>
          <w:szCs w:val="24"/>
        </w:rPr>
        <w:t xml:space="preserve">, che non interferisce in alcun modo con l'obbligazione patrimoniale pubblicistica intercorrente tra il singolo operatore e il Comune ai sensi dell'art. 1, comma 831, L. 160/2019. </w:t>
      </w:r>
    </w:p>
    <w:p w14:paraId="3C7A3492" w14:textId="77777777" w:rsidR="00575CBF" w:rsidRDefault="00FA1629" w:rsidP="00FA1629">
      <w:pPr>
        <w:spacing w:line="360" w:lineRule="auto"/>
        <w:ind w:firstLine="708"/>
        <w:jc w:val="both"/>
        <w:rPr>
          <w:rFonts w:ascii="Arial" w:eastAsia="Arial" w:hAnsi="Arial" w:cs="Arial"/>
          <w:sz w:val="24"/>
          <w:szCs w:val="24"/>
        </w:rPr>
      </w:pPr>
      <w:r w:rsidRPr="00FA1629">
        <w:rPr>
          <w:rFonts w:ascii="Arial" w:eastAsia="Arial" w:hAnsi="Arial" w:cs="Arial"/>
          <w:sz w:val="24"/>
          <w:szCs w:val="24"/>
        </w:rPr>
        <w:t xml:space="preserve">In secondo luogo, l'eventuale ricarico delle tasse di occupazione del suolo nei prezzi praticati da FiberCop a Wind Tre è una vicenda commerciale privata, attinente ai rapporti contrattuali tra operatori, priva di qualsiasi effetto estintivo o riduttivo sull'obbligazione del soggetto passivo nei confronti dell'ente impositore. </w:t>
      </w:r>
    </w:p>
    <w:p w14:paraId="5B874EA1" w14:textId="74109D94" w:rsidR="00FA1629" w:rsidRPr="00FA1629" w:rsidRDefault="00FA1629" w:rsidP="00FA1629">
      <w:pPr>
        <w:spacing w:line="360" w:lineRule="auto"/>
        <w:ind w:firstLine="708"/>
        <w:jc w:val="both"/>
        <w:rPr>
          <w:rFonts w:ascii="Arial" w:eastAsia="Arial" w:hAnsi="Arial" w:cs="Arial"/>
          <w:sz w:val="24"/>
          <w:szCs w:val="24"/>
        </w:rPr>
      </w:pPr>
      <w:r w:rsidRPr="00FA1629">
        <w:rPr>
          <w:rFonts w:ascii="Arial" w:eastAsia="Arial" w:hAnsi="Arial" w:cs="Arial"/>
          <w:sz w:val="24"/>
          <w:szCs w:val="24"/>
        </w:rPr>
        <w:t>Il Comune non è parte di tali accordi e non riceve alcun corrispettivo da FiberCop a titolo di CUP per le utenze Wind Tre: l'imposta è dovuta da ciascun soggetto passivo in via autonoma e diretta, come confermato dalla giurisprudenza prevalente.</w:t>
      </w:r>
    </w:p>
    <w:p w14:paraId="6ABB569A" w14:textId="4775AE3D" w:rsidR="001F1391" w:rsidRDefault="001910EF" w:rsidP="001910EF">
      <w:pPr>
        <w:spacing w:line="360" w:lineRule="auto"/>
        <w:ind w:firstLine="708"/>
        <w:jc w:val="both"/>
        <w:rPr>
          <w:rFonts w:ascii="Arial" w:eastAsia="Arial" w:hAnsi="Arial" w:cs="Arial"/>
          <w:sz w:val="24"/>
          <w:szCs w:val="24"/>
        </w:rPr>
      </w:pPr>
      <w:r w:rsidRPr="001910EF">
        <w:rPr>
          <w:rFonts w:ascii="Arial" w:eastAsia="Arial" w:hAnsi="Arial" w:cs="Arial"/>
          <w:sz w:val="24"/>
          <w:szCs w:val="24"/>
        </w:rPr>
        <w:t>L'avviso di accertamento è dunque pienamente legittimo nel metodo e nel quantum, e ogni contestazione sul punto va rigettata</w:t>
      </w:r>
      <w:r>
        <w:rPr>
          <w:rFonts w:ascii="Arial" w:eastAsia="Arial" w:hAnsi="Arial" w:cs="Arial"/>
          <w:sz w:val="24"/>
          <w:szCs w:val="24"/>
        </w:rPr>
        <w:t>.</w:t>
      </w:r>
    </w:p>
    <w:p w14:paraId="3A918DF6" w14:textId="7AC2F8D0" w:rsidR="00710050" w:rsidRDefault="006F2815" w:rsidP="00575CBF">
      <w:pPr>
        <w:spacing w:line="360" w:lineRule="auto"/>
        <w:ind w:firstLine="708"/>
        <w:jc w:val="both"/>
      </w:pPr>
      <w:r>
        <w:rPr>
          <w:rFonts w:ascii="Arial" w:eastAsia="Arial" w:hAnsi="Arial" w:cs="Arial"/>
          <w:b/>
          <w:bCs/>
          <w:sz w:val="24"/>
          <w:szCs w:val="24"/>
          <w:u w:val="single"/>
        </w:rPr>
        <w:t>4) Sulla richiesta di sospensione dell’efficacia esecutiva e sull’insussistenza dei presupposti cautelari.</w:t>
      </w:r>
    </w:p>
    <w:p w14:paraId="7CFFDA40" w14:textId="77777777" w:rsidR="00710050" w:rsidRDefault="00000000" w:rsidP="00575CBF">
      <w:pPr>
        <w:spacing w:line="360" w:lineRule="auto"/>
        <w:ind w:firstLine="708"/>
        <w:jc w:val="both"/>
      </w:pPr>
      <w:r>
        <w:rPr>
          <w:rFonts w:ascii="Arial" w:eastAsia="Arial" w:hAnsi="Arial" w:cs="Arial"/>
          <w:sz w:val="24"/>
          <w:szCs w:val="24"/>
        </w:rPr>
        <w:t xml:space="preserve">L’istanza di sospensione proposta da Wind Tre è infondata sia nel </w:t>
      </w:r>
      <w:r>
        <w:rPr>
          <w:rFonts w:ascii="Arial" w:eastAsia="Arial" w:hAnsi="Arial" w:cs="Arial"/>
          <w:i/>
          <w:iCs/>
          <w:sz w:val="24"/>
          <w:szCs w:val="24"/>
        </w:rPr>
        <w:t>fumus boni iuris</w:t>
      </w:r>
      <w:r>
        <w:rPr>
          <w:rFonts w:ascii="Arial" w:eastAsia="Arial" w:hAnsi="Arial" w:cs="Arial"/>
          <w:sz w:val="24"/>
          <w:szCs w:val="24"/>
        </w:rPr>
        <w:t xml:space="preserve"> sia nel </w:t>
      </w:r>
      <w:r>
        <w:rPr>
          <w:rFonts w:ascii="Arial" w:eastAsia="Arial" w:hAnsi="Arial" w:cs="Arial"/>
          <w:i/>
          <w:iCs/>
          <w:sz w:val="24"/>
          <w:szCs w:val="24"/>
        </w:rPr>
        <w:t>periculum in mora</w:t>
      </w:r>
      <w:r>
        <w:rPr>
          <w:rFonts w:ascii="Arial" w:eastAsia="Arial" w:hAnsi="Arial" w:cs="Arial"/>
          <w:sz w:val="24"/>
          <w:szCs w:val="24"/>
        </w:rPr>
        <w:t>.</w:t>
      </w:r>
    </w:p>
    <w:p w14:paraId="1E9C70F7" w14:textId="77777777" w:rsidR="00575CBF" w:rsidRDefault="00000000" w:rsidP="00575CBF">
      <w:pPr>
        <w:spacing w:line="360" w:lineRule="auto"/>
        <w:ind w:firstLine="708"/>
        <w:jc w:val="both"/>
        <w:rPr>
          <w:rFonts w:ascii="Arial" w:eastAsia="Arial" w:hAnsi="Arial" w:cs="Arial"/>
          <w:sz w:val="24"/>
          <w:szCs w:val="24"/>
        </w:rPr>
      </w:pPr>
      <w:r>
        <w:rPr>
          <w:rFonts w:ascii="Arial" w:eastAsia="Arial" w:hAnsi="Arial" w:cs="Arial"/>
          <w:sz w:val="24"/>
          <w:szCs w:val="24"/>
        </w:rPr>
        <w:t xml:space="preserve">Sotto il profilo del </w:t>
      </w:r>
      <w:r>
        <w:rPr>
          <w:rFonts w:ascii="Arial" w:eastAsia="Arial" w:hAnsi="Arial" w:cs="Arial"/>
          <w:i/>
          <w:iCs/>
          <w:sz w:val="24"/>
          <w:szCs w:val="24"/>
        </w:rPr>
        <w:t>fumus</w:t>
      </w:r>
      <w:r>
        <w:rPr>
          <w:rFonts w:ascii="Arial" w:eastAsia="Arial" w:hAnsi="Arial" w:cs="Arial"/>
          <w:sz w:val="24"/>
          <w:szCs w:val="24"/>
        </w:rPr>
        <w:t xml:space="preserve">, per tutto quanto esposto nei paragrafi che precedono, la pretesa creditoria del Comune è pienamente fondata in diritto e trova ampia conferma nel costante orientamento giurisprudenziale formatosi in materia. </w:t>
      </w:r>
    </w:p>
    <w:p w14:paraId="7E64B8D1" w14:textId="373F9DFB" w:rsidR="00710050" w:rsidRDefault="00000000" w:rsidP="00575CBF">
      <w:pPr>
        <w:spacing w:line="360" w:lineRule="auto"/>
        <w:ind w:firstLine="708"/>
        <w:jc w:val="both"/>
      </w:pPr>
      <w:r>
        <w:rPr>
          <w:rFonts w:ascii="Arial" w:eastAsia="Arial" w:hAnsi="Arial" w:cs="Arial"/>
          <w:sz w:val="24"/>
          <w:szCs w:val="24"/>
        </w:rPr>
        <w:lastRenderedPageBreak/>
        <w:t>Il ricorso avversario si fonda su una tesi interpretativa che il Comune contesta radicalmente e che la giurisprudenza maggioritaria ha già ampiamente disatteso: non vi è alcuna apparenza del diritto che giustifichi la sospensione dell’avviso.</w:t>
      </w:r>
    </w:p>
    <w:p w14:paraId="79131598" w14:textId="77777777" w:rsidR="00710050" w:rsidRDefault="00000000" w:rsidP="00575CBF">
      <w:pPr>
        <w:spacing w:line="360" w:lineRule="auto"/>
        <w:ind w:firstLine="708"/>
        <w:jc w:val="both"/>
      </w:pPr>
      <w:r>
        <w:rPr>
          <w:rFonts w:ascii="Arial" w:eastAsia="Arial" w:hAnsi="Arial" w:cs="Arial"/>
          <w:sz w:val="24"/>
          <w:szCs w:val="24"/>
        </w:rPr>
        <w:t xml:space="preserve">Quanto al </w:t>
      </w:r>
      <w:r>
        <w:rPr>
          <w:rFonts w:ascii="Arial" w:eastAsia="Arial" w:hAnsi="Arial" w:cs="Arial"/>
          <w:i/>
          <w:iCs/>
          <w:sz w:val="24"/>
          <w:szCs w:val="24"/>
        </w:rPr>
        <w:t>periculum in mora</w:t>
      </w:r>
      <w:r>
        <w:rPr>
          <w:rFonts w:ascii="Arial" w:eastAsia="Arial" w:hAnsi="Arial" w:cs="Arial"/>
          <w:sz w:val="24"/>
          <w:szCs w:val="24"/>
        </w:rPr>
        <w:t xml:space="preserve">, lo stesso non è stato provato da Wind Tre e non può ritenersi in re </w:t>
      </w:r>
      <w:proofErr w:type="spellStart"/>
      <w:r>
        <w:rPr>
          <w:rFonts w:ascii="Arial" w:eastAsia="Arial" w:hAnsi="Arial" w:cs="Arial"/>
          <w:sz w:val="24"/>
          <w:szCs w:val="24"/>
        </w:rPr>
        <w:t>ipsa</w:t>
      </w:r>
      <w:proofErr w:type="spellEnd"/>
      <w:r>
        <w:rPr>
          <w:rFonts w:ascii="Arial" w:eastAsia="Arial" w:hAnsi="Arial" w:cs="Arial"/>
          <w:sz w:val="24"/>
          <w:szCs w:val="24"/>
        </w:rPr>
        <w:t>. Non può reputarsi che il pagamento della somma di € 4.810,00 possa arrecare un pregiudizio grave ed irreparabile a una società delle dimensioni e della capacità economica di WIND TRE S.P.A., uno dei principali operatori telefonici nazionali, con ricavi nell’ordine di miliardi di euro.</w:t>
      </w:r>
    </w:p>
    <w:p w14:paraId="025851AC" w14:textId="77777777" w:rsidR="00710050" w:rsidRDefault="00000000">
      <w:pPr>
        <w:spacing w:line="360" w:lineRule="auto"/>
        <w:jc w:val="center"/>
      </w:pPr>
      <w:r>
        <w:rPr>
          <w:rFonts w:ascii="Arial" w:eastAsia="Arial" w:hAnsi="Arial" w:cs="Arial"/>
          <w:sz w:val="24"/>
          <w:szCs w:val="24"/>
        </w:rPr>
        <w:t>* * *</w:t>
      </w:r>
    </w:p>
    <w:p w14:paraId="1141F666" w14:textId="77777777" w:rsidR="00710050" w:rsidRDefault="00000000" w:rsidP="00C300D5">
      <w:pPr>
        <w:spacing w:line="360" w:lineRule="auto"/>
        <w:ind w:firstLine="708"/>
        <w:jc w:val="both"/>
      </w:pPr>
      <w:r>
        <w:rPr>
          <w:rFonts w:ascii="Arial" w:eastAsia="Arial" w:hAnsi="Arial" w:cs="Arial"/>
          <w:sz w:val="24"/>
          <w:szCs w:val="24"/>
        </w:rPr>
        <w:t xml:space="preserve">Per tutto quanto sopra esposto, il Comune di Capriate San Gervasio, in persona del Sindaco e legale rappresentante pro tempore, come in epigrafe rappresentato e domiciliato, </w:t>
      </w:r>
      <w:r>
        <w:rPr>
          <w:rFonts w:ascii="Arial" w:eastAsia="Arial" w:hAnsi="Arial" w:cs="Arial"/>
          <w:b/>
          <w:bCs/>
          <w:sz w:val="24"/>
          <w:szCs w:val="24"/>
        </w:rPr>
        <w:t>con espressa riserva di ogni integrazione, anche istruttoria, che dovesse rendersi necessaria,</w:t>
      </w:r>
    </w:p>
    <w:p w14:paraId="2A966267" w14:textId="77777777" w:rsidR="00710050" w:rsidRDefault="00000000">
      <w:pPr>
        <w:spacing w:line="360" w:lineRule="auto"/>
        <w:jc w:val="center"/>
      </w:pPr>
      <w:r>
        <w:rPr>
          <w:rFonts w:ascii="Arial" w:eastAsia="Arial" w:hAnsi="Arial" w:cs="Arial"/>
          <w:b/>
          <w:bCs/>
          <w:sz w:val="24"/>
          <w:szCs w:val="24"/>
        </w:rPr>
        <w:t>conclude</w:t>
      </w:r>
    </w:p>
    <w:p w14:paraId="6649CE80" w14:textId="77777777" w:rsidR="00710050" w:rsidRDefault="00000000" w:rsidP="00C300D5">
      <w:pPr>
        <w:spacing w:line="360" w:lineRule="auto"/>
        <w:ind w:firstLine="708"/>
        <w:jc w:val="both"/>
      </w:pPr>
      <w:r>
        <w:rPr>
          <w:rFonts w:ascii="Arial" w:eastAsia="Arial" w:hAnsi="Arial" w:cs="Arial"/>
          <w:sz w:val="24"/>
          <w:szCs w:val="24"/>
        </w:rPr>
        <w:t>affinché l’Ill.mo Giudice adito, disattesa ogni contraria istanza ed eccezione, voglia:</w:t>
      </w:r>
    </w:p>
    <w:p w14:paraId="3883F079" w14:textId="77777777" w:rsidR="00710050" w:rsidRDefault="00000000" w:rsidP="00C300D5">
      <w:pPr>
        <w:spacing w:line="360" w:lineRule="auto"/>
        <w:ind w:firstLine="708"/>
        <w:jc w:val="both"/>
      </w:pPr>
      <w:r>
        <w:rPr>
          <w:rFonts w:ascii="Arial" w:eastAsia="Arial" w:hAnsi="Arial" w:cs="Arial"/>
          <w:b/>
          <w:bCs/>
          <w:sz w:val="24"/>
          <w:szCs w:val="24"/>
        </w:rPr>
        <w:t>Accertare e dichiarare la legittimità e fondatezza dell’Avviso di Accertamento Esecutivo n. 5 del 30.12.2025 emesso dal Comune di Capriate San Gervasio nei confronti di WIND TRE S.P.A. e, per l’effetto, respingere l’opposizione proposta, con ogni conseguenziale statuizione di legge.</w:t>
      </w:r>
    </w:p>
    <w:p w14:paraId="38AD21FB" w14:textId="77777777" w:rsidR="00710050" w:rsidRDefault="00000000" w:rsidP="00C300D5">
      <w:pPr>
        <w:spacing w:line="360" w:lineRule="auto"/>
        <w:ind w:firstLine="708"/>
        <w:jc w:val="both"/>
      </w:pPr>
      <w:r>
        <w:rPr>
          <w:rFonts w:ascii="Arial" w:eastAsia="Arial" w:hAnsi="Arial" w:cs="Arial"/>
          <w:sz w:val="24"/>
          <w:szCs w:val="24"/>
        </w:rPr>
        <w:t>In via gradata, rideterminare il Canone e la sanzione nella misura che risulterà a seguito dell’eventuale fase istruttoria sulla base delle prove offerte da WIND TRE S.P.A.</w:t>
      </w:r>
    </w:p>
    <w:p w14:paraId="64FD73B9" w14:textId="77777777" w:rsidR="00710050" w:rsidRDefault="00000000" w:rsidP="008E200A">
      <w:pPr>
        <w:spacing w:line="360" w:lineRule="auto"/>
        <w:ind w:firstLine="708"/>
        <w:jc w:val="both"/>
      </w:pPr>
      <w:r>
        <w:rPr>
          <w:rFonts w:ascii="Arial" w:eastAsia="Arial" w:hAnsi="Arial" w:cs="Arial"/>
          <w:sz w:val="24"/>
          <w:szCs w:val="24"/>
        </w:rPr>
        <w:t>Con vittoria di spese e competenze di giudizio.</w:t>
      </w:r>
    </w:p>
    <w:p w14:paraId="6A4D5C5E" w14:textId="77777777" w:rsidR="00710050" w:rsidRDefault="00000000" w:rsidP="008E200A">
      <w:pPr>
        <w:spacing w:line="360" w:lineRule="auto"/>
        <w:ind w:firstLine="708"/>
        <w:jc w:val="both"/>
      </w:pPr>
      <w:r>
        <w:rPr>
          <w:rFonts w:ascii="Arial" w:eastAsia="Arial" w:hAnsi="Arial" w:cs="Arial"/>
          <w:sz w:val="24"/>
          <w:szCs w:val="24"/>
        </w:rPr>
        <w:t xml:space="preserve">Con riserva di ulteriore produzione documentale negli </w:t>
      </w:r>
      <w:proofErr w:type="spellStart"/>
      <w:r>
        <w:rPr>
          <w:rFonts w:ascii="Arial" w:eastAsia="Arial" w:hAnsi="Arial" w:cs="Arial"/>
          <w:sz w:val="24"/>
          <w:szCs w:val="24"/>
        </w:rPr>
        <w:t>assegnandi</w:t>
      </w:r>
      <w:proofErr w:type="spellEnd"/>
      <w:r>
        <w:rPr>
          <w:rFonts w:ascii="Arial" w:eastAsia="Arial" w:hAnsi="Arial" w:cs="Arial"/>
          <w:sz w:val="24"/>
          <w:szCs w:val="24"/>
        </w:rPr>
        <w:t xml:space="preserve"> termini processuali.</w:t>
      </w:r>
    </w:p>
    <w:p w14:paraId="34DD6C06" w14:textId="77777777" w:rsidR="00710050" w:rsidRDefault="00000000">
      <w:pPr>
        <w:spacing w:line="360" w:lineRule="auto"/>
        <w:jc w:val="both"/>
      </w:pPr>
      <w:r>
        <w:rPr>
          <w:rFonts w:ascii="Arial" w:eastAsia="Arial" w:hAnsi="Arial" w:cs="Arial"/>
          <w:b/>
          <w:bCs/>
          <w:sz w:val="24"/>
          <w:szCs w:val="24"/>
        </w:rPr>
        <w:t>Si produce:</w:t>
      </w:r>
    </w:p>
    <w:p w14:paraId="00AA0001" w14:textId="77777777" w:rsidR="00617530" w:rsidRPr="006F2815" w:rsidRDefault="00000000" w:rsidP="000115A3">
      <w:pPr>
        <w:numPr>
          <w:ilvl w:val="0"/>
          <w:numId w:val="3"/>
        </w:numPr>
        <w:spacing w:line="360" w:lineRule="auto"/>
        <w:contextualSpacing/>
        <w:jc w:val="both"/>
        <w:rPr>
          <w:rFonts w:ascii="Arial" w:eastAsia="Aptos" w:hAnsi="Arial" w:cs="Arial"/>
          <w:kern w:val="2"/>
          <w:sz w:val="24"/>
          <w:szCs w:val="24"/>
          <w:lang w:eastAsia="en-US"/>
          <w14:ligatures w14:val="standardContextual"/>
        </w:rPr>
      </w:pPr>
      <w:r w:rsidRPr="006F2815">
        <w:rPr>
          <w:rFonts w:ascii="Arial" w:eastAsia="Aptos" w:hAnsi="Arial" w:cs="Arial"/>
          <w:kern w:val="2"/>
          <w:sz w:val="24"/>
          <w:szCs w:val="24"/>
          <w:lang w:eastAsia="en-US"/>
          <w14:ligatures w14:val="standardContextual"/>
        </w:rPr>
        <w:t>Ricorso in opposizione di WIND TRE S.P.A.</w:t>
      </w:r>
    </w:p>
    <w:p w14:paraId="00AA0002" w14:textId="77777777" w:rsidR="00617530" w:rsidRPr="006F2815" w:rsidRDefault="00000000" w:rsidP="000115A3">
      <w:pPr>
        <w:numPr>
          <w:ilvl w:val="0"/>
          <w:numId w:val="3"/>
        </w:numPr>
        <w:spacing w:line="360" w:lineRule="auto"/>
        <w:contextualSpacing/>
        <w:jc w:val="both"/>
        <w:rPr>
          <w:rFonts w:ascii="Arial" w:eastAsia="Aptos" w:hAnsi="Arial" w:cs="Arial"/>
          <w:kern w:val="2"/>
          <w:sz w:val="24"/>
          <w:szCs w:val="24"/>
          <w:lang w:eastAsia="en-US"/>
          <w14:ligatures w14:val="standardContextual"/>
        </w:rPr>
      </w:pPr>
      <w:r w:rsidRPr="006F2815">
        <w:rPr>
          <w:rFonts w:ascii="Arial" w:eastAsia="Aptos" w:hAnsi="Arial" w:cs="Arial"/>
          <w:kern w:val="2"/>
          <w:sz w:val="24"/>
          <w:szCs w:val="24"/>
          <w:lang w:eastAsia="en-US"/>
          <w14:ligatures w14:val="standardContextual"/>
        </w:rPr>
        <w:t>Delibera di Costituzione in giudizio</w:t>
      </w:r>
    </w:p>
    <w:p w14:paraId="00AA0003" w14:textId="0879F19E" w:rsidR="00617530" w:rsidRPr="007B2623" w:rsidRDefault="00000000" w:rsidP="007B2623">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t>Delibera del Consiglio Comunale di Capriate San Gervasio n. 66 del 29.12.2020 - Regolamento CUP</w:t>
      </w:r>
    </w:p>
    <w:p w14:paraId="00AA0004" w14:textId="651EE105" w:rsidR="00617530" w:rsidRPr="007B2623" w:rsidRDefault="00000000" w:rsidP="007B2623">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t>Determina Nr. 357 del 26-06-2025 - Affidamento incarico ad Archivia Solution S.p.A.</w:t>
      </w:r>
    </w:p>
    <w:p w14:paraId="3AB4CFFA" w14:textId="13FF6C4E" w:rsidR="00963B66" w:rsidRPr="007B2623" w:rsidRDefault="00963B66" w:rsidP="007B2623">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lastRenderedPageBreak/>
        <w:t>PEC e ricevute di consegna richiesta dichiarazione utenze Archivia Solution S.p.A. del 18.09.2025</w:t>
      </w:r>
    </w:p>
    <w:p w14:paraId="459B71D4" w14:textId="6ADC9BD8" w:rsidR="00963B66" w:rsidRPr="00414D97" w:rsidRDefault="00963B66" w:rsidP="00414D97">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t>Avviso di Accertamento Esecutivo n. 5 del 30.12.2025, notificato il 26.01.2026</w:t>
      </w:r>
      <w:r w:rsidR="00414D97">
        <w:rPr>
          <w:rFonts w:ascii="Arial" w:hAnsi="Arial" w:cs="Arial"/>
          <w:sz w:val="24"/>
          <w:szCs w:val="24"/>
        </w:rPr>
        <w:t xml:space="preserve"> </w:t>
      </w:r>
      <w:r w:rsidR="00414D97" w:rsidRPr="007B2623">
        <w:rPr>
          <w:rFonts w:ascii="Arial" w:hAnsi="Arial" w:cs="Arial"/>
          <w:sz w:val="24"/>
          <w:szCs w:val="24"/>
        </w:rPr>
        <w:t>- Ricevuta di consegna notifica avviso di accertamento (SEND 26.01.2026)</w:t>
      </w:r>
    </w:p>
    <w:p w14:paraId="7E5E70B7" w14:textId="4C17B058" w:rsidR="00963B66" w:rsidRPr="007B2623" w:rsidRDefault="00963B66" w:rsidP="007B2623">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t>Istanza di annullamento in autotutela di Wind Tre S.p.A. del 27.01.2026</w:t>
      </w:r>
    </w:p>
    <w:p w14:paraId="7BCADF43" w14:textId="111AAACD" w:rsidR="00963B66" w:rsidRPr="007B2623" w:rsidRDefault="00963B66" w:rsidP="007B2623">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t>Provvedimento di rigetto istanza di autotutela del 10.02.2026</w:t>
      </w:r>
      <w:r w:rsidR="007B2623" w:rsidRPr="007B2623">
        <w:rPr>
          <w:rFonts w:ascii="Arial" w:hAnsi="Arial" w:cs="Arial"/>
          <w:sz w:val="24"/>
          <w:szCs w:val="24"/>
        </w:rPr>
        <w:t xml:space="preserve"> </w:t>
      </w:r>
    </w:p>
    <w:p w14:paraId="38FF32A0" w14:textId="11CA518F" w:rsidR="00963B66" w:rsidRPr="007B2623" w:rsidRDefault="00963B66" w:rsidP="007B2623">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t>Circolare MEF n. 1/DF del 20.01.2009</w:t>
      </w:r>
    </w:p>
    <w:p w14:paraId="00AA0005" w14:textId="13C45040" w:rsidR="00617530" w:rsidRPr="007B2623" w:rsidRDefault="00000000" w:rsidP="007B2623">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t>Dati Osservatorio sulle Comunicazioni AGCOM</w:t>
      </w:r>
    </w:p>
    <w:p w14:paraId="00AA0012" w14:textId="75B8FC50" w:rsidR="00617530" w:rsidRPr="007B2623" w:rsidRDefault="00000000" w:rsidP="007B2623">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t>Sentenza Tribunale di Bergamo n. 1523/2025 del 25.11.2025</w:t>
      </w:r>
    </w:p>
    <w:p w14:paraId="00AA00BB" w14:textId="6E0A6B43" w:rsidR="00617530" w:rsidRPr="007B2623" w:rsidRDefault="00000000" w:rsidP="007B2623">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t>Sentenza Tribunale di Bergamo n. 289/2026 del 21.03.2026</w:t>
      </w:r>
    </w:p>
    <w:p w14:paraId="00AA0013" w14:textId="40AF59C0" w:rsidR="00617530" w:rsidRPr="007B2623" w:rsidRDefault="00000000" w:rsidP="007B2623">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t>Sentenza Tribunale di Napoli n. 5948/2026 del 13.04.2026 (RG 16629/2025)</w:t>
      </w:r>
    </w:p>
    <w:p w14:paraId="00AA0014" w14:textId="37D8CDD0" w:rsidR="00617530" w:rsidRPr="007B2623" w:rsidRDefault="00000000" w:rsidP="007B2623">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t>Sentenza Tribunale di Treviso n. 240/2025 del 20.02.2025 - appello</w:t>
      </w:r>
    </w:p>
    <w:p w14:paraId="00AA0015" w14:textId="51C3F209" w:rsidR="00617530" w:rsidRPr="007B2623" w:rsidRDefault="00000000" w:rsidP="007B2623">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t>Sentenza Tribunale di Piacenza n. 207 del 06.05.2025</w:t>
      </w:r>
    </w:p>
    <w:p w14:paraId="00AA0016" w14:textId="3BEC2205" w:rsidR="00617530" w:rsidRPr="007B2623" w:rsidRDefault="00000000" w:rsidP="007B2623">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t>Sentenza Tribunale di Piacenza - II grado, 350 del 16.07.2025, R.G. 1562/2024</w:t>
      </w:r>
    </w:p>
    <w:p w14:paraId="00AA0017" w14:textId="43A8D211" w:rsidR="00617530" w:rsidRPr="007B2623" w:rsidRDefault="00000000" w:rsidP="007B2623">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t>Sentenza Tribunale di Ivrea - II grado, 29.09.2025, n. 1255</w:t>
      </w:r>
    </w:p>
    <w:p w14:paraId="00AA0018" w14:textId="19A30867" w:rsidR="00617530" w:rsidRPr="007B2623" w:rsidRDefault="00000000" w:rsidP="007B2623">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t>Sentenza Tribunale di Bolzano n. 431/2024 del 08.04.2024</w:t>
      </w:r>
    </w:p>
    <w:p w14:paraId="00AA0019" w14:textId="3091C9D1" w:rsidR="00617530" w:rsidRDefault="00000000" w:rsidP="007B2623">
      <w:pPr>
        <w:pStyle w:val="Paragrafoelenco"/>
        <w:numPr>
          <w:ilvl w:val="0"/>
          <w:numId w:val="6"/>
        </w:numPr>
        <w:spacing w:before="60" w:after="60" w:line="360" w:lineRule="auto"/>
        <w:rPr>
          <w:rFonts w:ascii="Arial" w:hAnsi="Arial" w:cs="Arial"/>
          <w:sz w:val="24"/>
          <w:szCs w:val="24"/>
        </w:rPr>
      </w:pPr>
      <w:r w:rsidRPr="007B2623">
        <w:rPr>
          <w:rFonts w:ascii="Arial" w:hAnsi="Arial" w:cs="Arial"/>
          <w:sz w:val="24"/>
          <w:szCs w:val="24"/>
        </w:rPr>
        <w:t>Sentenza Tribunale di Bolzano n. 908/2025 del 15.10.2025</w:t>
      </w:r>
    </w:p>
    <w:p w14:paraId="7979F0FC" w14:textId="74C11D09" w:rsidR="00174C32" w:rsidRPr="00174C32" w:rsidRDefault="00174C32" w:rsidP="007B2623">
      <w:pPr>
        <w:pStyle w:val="Paragrafoelenco"/>
        <w:numPr>
          <w:ilvl w:val="0"/>
          <w:numId w:val="6"/>
        </w:numPr>
        <w:spacing w:before="60" w:after="60" w:line="360" w:lineRule="auto"/>
        <w:rPr>
          <w:rFonts w:ascii="Arial" w:hAnsi="Arial" w:cs="Arial"/>
          <w:sz w:val="24"/>
          <w:szCs w:val="24"/>
        </w:rPr>
      </w:pPr>
      <w:r w:rsidRPr="00174C32">
        <w:rPr>
          <w:rFonts w:ascii="Arial" w:hAnsi="Arial" w:cs="Arial"/>
          <w:sz w:val="24"/>
          <w:szCs w:val="24"/>
        </w:rPr>
        <w:t>Sentenza CORTE SUPREMA DI CASSAZIONE, Sezione Terza Civile, n. 11479 del 28 aprile 2026.</w:t>
      </w:r>
    </w:p>
    <w:p w14:paraId="475907BA" w14:textId="77777777" w:rsidR="006F5D2D" w:rsidRDefault="006F5D2D">
      <w:pPr>
        <w:spacing w:before="400" w:line="360" w:lineRule="auto"/>
        <w:jc w:val="right"/>
        <w:rPr>
          <w:rFonts w:ascii="Arial" w:eastAsia="Arial" w:hAnsi="Arial" w:cs="Arial"/>
          <w:sz w:val="24"/>
          <w:szCs w:val="24"/>
        </w:rPr>
      </w:pPr>
    </w:p>
    <w:p w14:paraId="0D2EBFC5" w14:textId="78274206" w:rsidR="00710050" w:rsidRDefault="006F5D2D" w:rsidP="006F5D2D">
      <w:pPr>
        <w:spacing w:before="400" w:line="360" w:lineRule="auto"/>
      </w:pPr>
      <w:r>
        <w:rPr>
          <w:rFonts w:ascii="Arial" w:eastAsia="Arial" w:hAnsi="Arial" w:cs="Arial"/>
          <w:sz w:val="24"/>
          <w:szCs w:val="24"/>
        </w:rPr>
        <w:t>_________________, lì _______________________</w:t>
      </w:r>
    </w:p>
    <w:p w14:paraId="36750FF5" w14:textId="77777777" w:rsidR="006F5D2D" w:rsidRDefault="006F5D2D">
      <w:pPr>
        <w:spacing w:line="360" w:lineRule="auto"/>
        <w:jc w:val="right"/>
        <w:rPr>
          <w:rFonts w:ascii="Arial" w:eastAsia="Arial" w:hAnsi="Arial" w:cs="Arial"/>
          <w:b/>
          <w:bCs/>
          <w:sz w:val="24"/>
          <w:szCs w:val="24"/>
        </w:rPr>
      </w:pPr>
    </w:p>
    <w:p w14:paraId="557FA495" w14:textId="169392D7" w:rsidR="00710050" w:rsidRDefault="00000000">
      <w:pPr>
        <w:spacing w:line="360" w:lineRule="auto"/>
        <w:jc w:val="right"/>
      </w:pPr>
      <w:r>
        <w:rPr>
          <w:rFonts w:ascii="Arial" w:eastAsia="Arial" w:hAnsi="Arial" w:cs="Arial"/>
          <w:b/>
          <w:bCs/>
          <w:sz w:val="24"/>
          <w:szCs w:val="24"/>
        </w:rPr>
        <w:t>Avv. Maria Voccia De Felice</w:t>
      </w:r>
    </w:p>
    <w:sectPr w:rsidR="0071005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2D4157B1"/>
    <w:multiLevelType w:val="hybridMultilevel"/>
    <w:tmpl w:val="0D94266E"/>
    <w:lvl w:ilvl="0" w:tplc="0410000F">
      <w:start w:val="1"/>
      <w:numFmt w:val="decimal"/>
      <w:lvlText w:val="%1."/>
      <w:lvlJc w:val="left"/>
      <w:pPr>
        <w:ind w:left="644"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60002588"/>
    <w:multiLevelType w:val="hybridMultilevel"/>
    <w:tmpl w:val="F506A1F4"/>
    <w:lvl w:ilvl="0" w:tplc="041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1B056C6"/>
    <w:multiLevelType w:val="hybridMultilevel"/>
    <w:tmpl w:val="A8D2140A"/>
    <w:lvl w:ilvl="0" w:tplc="05B44A58">
      <w:start w:val="1"/>
      <w:numFmt w:val="bullet"/>
      <w:lvlText w:val="●"/>
      <w:lvlJc w:val="left"/>
      <w:pPr>
        <w:ind w:left="720" w:hanging="360"/>
      </w:pPr>
    </w:lvl>
    <w:lvl w:ilvl="1" w:tplc="92FE9AB0">
      <w:start w:val="1"/>
      <w:numFmt w:val="bullet"/>
      <w:lvlText w:val="○"/>
      <w:lvlJc w:val="left"/>
      <w:pPr>
        <w:ind w:left="1440" w:hanging="360"/>
      </w:pPr>
    </w:lvl>
    <w:lvl w:ilvl="2" w:tplc="C07E1EDE">
      <w:start w:val="1"/>
      <w:numFmt w:val="bullet"/>
      <w:lvlText w:val="■"/>
      <w:lvlJc w:val="left"/>
      <w:pPr>
        <w:ind w:left="2160" w:hanging="360"/>
      </w:pPr>
    </w:lvl>
    <w:lvl w:ilvl="3" w:tplc="A1DAAD3A">
      <w:start w:val="1"/>
      <w:numFmt w:val="bullet"/>
      <w:lvlText w:val="●"/>
      <w:lvlJc w:val="left"/>
      <w:pPr>
        <w:ind w:left="2880" w:hanging="360"/>
      </w:pPr>
    </w:lvl>
    <w:lvl w:ilvl="4" w:tplc="F9304412">
      <w:start w:val="1"/>
      <w:numFmt w:val="bullet"/>
      <w:lvlText w:val="○"/>
      <w:lvlJc w:val="left"/>
      <w:pPr>
        <w:ind w:left="3600" w:hanging="360"/>
      </w:pPr>
    </w:lvl>
    <w:lvl w:ilvl="5" w:tplc="B71A136E">
      <w:start w:val="1"/>
      <w:numFmt w:val="bullet"/>
      <w:lvlText w:val="■"/>
      <w:lvlJc w:val="left"/>
      <w:pPr>
        <w:ind w:left="4320" w:hanging="360"/>
      </w:pPr>
    </w:lvl>
    <w:lvl w:ilvl="6" w:tplc="DAD4B150">
      <w:start w:val="1"/>
      <w:numFmt w:val="bullet"/>
      <w:lvlText w:val="●"/>
      <w:lvlJc w:val="left"/>
      <w:pPr>
        <w:ind w:left="5040" w:hanging="360"/>
      </w:pPr>
    </w:lvl>
    <w:lvl w:ilvl="7" w:tplc="C9D6D426">
      <w:start w:val="1"/>
      <w:numFmt w:val="bullet"/>
      <w:lvlText w:val="●"/>
      <w:lvlJc w:val="left"/>
      <w:pPr>
        <w:ind w:left="5760" w:hanging="360"/>
      </w:pPr>
    </w:lvl>
    <w:lvl w:ilvl="8" w:tplc="33801ABC">
      <w:start w:val="1"/>
      <w:numFmt w:val="bullet"/>
      <w:lvlText w:val="●"/>
      <w:lvlJc w:val="left"/>
      <w:pPr>
        <w:ind w:left="6480" w:hanging="360"/>
      </w:pPr>
    </w:lvl>
  </w:abstractNum>
  <w:abstractNum w:abstractNumId="4" w15:restartNumberingAfterBreak="0">
    <w:nsid w:val="7A317219"/>
    <w:multiLevelType w:val="hybridMultilevel"/>
    <w:tmpl w:val="C02CF4F6"/>
    <w:lvl w:ilvl="0" w:tplc="DC9ABE82">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89929833">
    <w:abstractNumId w:val="3"/>
    <w:lvlOverride w:ilvl="0">
      <w:startOverride w:val="1"/>
    </w:lvlOverride>
  </w:num>
  <w:num w:numId="2" w16cid:durableId="721825948">
    <w:abstractNumId w:val="1"/>
  </w:num>
  <w:num w:numId="3" w16cid:durableId="1022898494">
    <w:abstractNumId w:val="4"/>
  </w:num>
  <w:num w:numId="4" w16cid:durableId="1046878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0113635">
    <w:abstractNumId w:val="0"/>
  </w:num>
  <w:num w:numId="6" w16cid:durableId="39282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050"/>
    <w:rsid w:val="00147C8D"/>
    <w:rsid w:val="00174C32"/>
    <w:rsid w:val="001910EF"/>
    <w:rsid w:val="001958C0"/>
    <w:rsid w:val="001E77D3"/>
    <w:rsid w:val="001F1391"/>
    <w:rsid w:val="00207947"/>
    <w:rsid w:val="00215B22"/>
    <w:rsid w:val="00222044"/>
    <w:rsid w:val="00224E8C"/>
    <w:rsid w:val="002533FC"/>
    <w:rsid w:val="0025692B"/>
    <w:rsid w:val="00305BF1"/>
    <w:rsid w:val="00331788"/>
    <w:rsid w:val="00335E54"/>
    <w:rsid w:val="003F6457"/>
    <w:rsid w:val="00414D97"/>
    <w:rsid w:val="0048126B"/>
    <w:rsid w:val="00481A41"/>
    <w:rsid w:val="004D06E6"/>
    <w:rsid w:val="00575CBF"/>
    <w:rsid w:val="0058218F"/>
    <w:rsid w:val="005A0AF0"/>
    <w:rsid w:val="00617530"/>
    <w:rsid w:val="00670AC8"/>
    <w:rsid w:val="00673598"/>
    <w:rsid w:val="00680FFE"/>
    <w:rsid w:val="006B48DC"/>
    <w:rsid w:val="006F2815"/>
    <w:rsid w:val="006F5D2D"/>
    <w:rsid w:val="00710050"/>
    <w:rsid w:val="00770076"/>
    <w:rsid w:val="00770E38"/>
    <w:rsid w:val="007B2623"/>
    <w:rsid w:val="007E1618"/>
    <w:rsid w:val="007F1684"/>
    <w:rsid w:val="008505FB"/>
    <w:rsid w:val="008D5806"/>
    <w:rsid w:val="008E200A"/>
    <w:rsid w:val="00920D81"/>
    <w:rsid w:val="00963B66"/>
    <w:rsid w:val="00990371"/>
    <w:rsid w:val="00991FA9"/>
    <w:rsid w:val="009A16BE"/>
    <w:rsid w:val="009E07F7"/>
    <w:rsid w:val="009E3D03"/>
    <w:rsid w:val="009E6591"/>
    <w:rsid w:val="00A73166"/>
    <w:rsid w:val="00B278D1"/>
    <w:rsid w:val="00B5211E"/>
    <w:rsid w:val="00B65E03"/>
    <w:rsid w:val="00B71669"/>
    <w:rsid w:val="00BC49A8"/>
    <w:rsid w:val="00BF0E11"/>
    <w:rsid w:val="00C300D5"/>
    <w:rsid w:val="00D46C40"/>
    <w:rsid w:val="00D6040D"/>
    <w:rsid w:val="00D835CB"/>
    <w:rsid w:val="00DB0EF3"/>
    <w:rsid w:val="00DC21CD"/>
    <w:rsid w:val="00DC5396"/>
    <w:rsid w:val="00DC7691"/>
    <w:rsid w:val="00DD3CD7"/>
    <w:rsid w:val="00E01B0B"/>
    <w:rsid w:val="00E6733D"/>
    <w:rsid w:val="00E733EB"/>
    <w:rsid w:val="00FA1629"/>
    <w:rsid w:val="00FB34F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B08E5"/>
  <w15:docId w15:val="{821627C6-1E6C-4B2F-8CC4-12590239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 w:type="character" w:styleId="Menzionenonrisolta">
    <w:name w:val="Unresolved Mention"/>
    <w:basedOn w:val="Carpredefinitoparagrafo"/>
    <w:uiPriority w:val="99"/>
    <w:semiHidden/>
    <w:unhideWhenUsed/>
    <w:rsid w:val="009E07F7"/>
    <w:rPr>
      <w:color w:val="605E5C"/>
      <w:shd w:val="clear" w:color="auto" w:fill="E1DFDD"/>
    </w:rPr>
  </w:style>
  <w:style w:type="paragraph" w:customStyle="1" w:styleId="font-claude-response-body">
    <w:name w:val="font-claude-response-body"/>
    <w:basedOn w:val="Normale"/>
    <w:rsid w:val="0025692B"/>
    <w:pPr>
      <w:spacing w:before="100" w:beforeAutospacing="1" w:after="100" w:afterAutospacing="1"/>
    </w:pPr>
    <w:rPr>
      <w:sz w:val="24"/>
      <w:szCs w:val="24"/>
    </w:rPr>
  </w:style>
  <w:style w:type="character" w:styleId="Enfasigrassetto">
    <w:name w:val="Strong"/>
    <w:basedOn w:val="Carpredefinitoparagrafo"/>
    <w:uiPriority w:val="22"/>
    <w:qFormat/>
    <w:rsid w:val="0025692B"/>
    <w:rPr>
      <w:b/>
      <w:bCs/>
    </w:rPr>
  </w:style>
  <w:style w:type="character" w:customStyle="1" w:styleId="apple-converted-space">
    <w:name w:val="apple-converted-space"/>
    <w:basedOn w:val="Carpredefinitoparagrafo"/>
    <w:rsid w:val="00DD3CD7"/>
  </w:style>
  <w:style w:type="character" w:styleId="Enfasicorsivo">
    <w:name w:val="Emphasis"/>
    <w:basedOn w:val="Carpredefinitoparagrafo"/>
    <w:uiPriority w:val="20"/>
    <w:qFormat/>
    <w:rsid w:val="00DD3CD7"/>
    <w:rPr>
      <w:i/>
      <w:iCs/>
    </w:rPr>
  </w:style>
  <w:style w:type="paragraph" w:styleId="NormaleWeb">
    <w:name w:val="Normal (Web)"/>
    <w:basedOn w:val="Normale"/>
    <w:uiPriority w:val="99"/>
    <w:unhideWhenUsed/>
    <w:rsid w:val="00D835C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vocciaordsa@pec.giuffre.it" TargetMode="External"/><Relationship Id="rId5" Type="http://schemas.openxmlformats.org/officeDocument/2006/relationships/hyperlink" Target="mailto:mvocciaordsa@pec.giuffre.it"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8319</Words>
  <Characters>47423</Characters>
  <Application>Microsoft Office Word</Application>
  <DocSecurity>0</DocSecurity>
  <Lines>395</Lines>
  <Paragraphs>111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 VICIDOMINI</cp:lastModifiedBy>
  <cp:revision>2</cp:revision>
  <dcterms:created xsi:type="dcterms:W3CDTF">2026-05-04T16:04:00Z</dcterms:created>
  <dcterms:modified xsi:type="dcterms:W3CDTF">2026-05-04T16:04:00Z</dcterms:modified>
</cp:coreProperties>
</file>